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ED" w:rsidRDefault="005932ED" w:rsidP="005932ED">
      <w:pPr>
        <w:tabs>
          <w:tab w:val="left" w:pos="4820"/>
        </w:tabs>
        <w:spacing w:line="280" w:lineRule="exact"/>
        <w:ind w:left="6663"/>
        <w:rPr>
          <w:lang w:val="uk-UA"/>
        </w:rPr>
      </w:pPr>
      <w:r w:rsidRPr="00120354">
        <w:rPr>
          <w:lang w:val="uk-UA"/>
        </w:rPr>
        <w:t>Додаток до рішення обласної  ради</w:t>
      </w:r>
    </w:p>
    <w:p w:rsidR="00B428FD" w:rsidRPr="00B428FD" w:rsidRDefault="00B428FD" w:rsidP="00B428FD">
      <w:pPr>
        <w:shd w:val="clear" w:color="auto" w:fill="FFFFFF"/>
        <w:ind w:left="5670"/>
        <w:rPr>
          <w:rFonts w:eastAsia="Times New Roman"/>
          <w:color w:val="222222"/>
          <w:sz w:val="19"/>
          <w:szCs w:val="19"/>
          <w:lang w:val="uk-UA" w:eastAsia="uk-UA"/>
        </w:rPr>
      </w:pPr>
      <w:r w:rsidRPr="00B428FD">
        <w:rPr>
          <w:rFonts w:eastAsia="Times New Roman"/>
          <w:color w:val="222222"/>
          <w:lang w:val="uk-UA" w:eastAsia="uk-UA"/>
        </w:rPr>
        <w:t xml:space="preserve">   </w:t>
      </w:r>
      <w:r>
        <w:rPr>
          <w:rFonts w:eastAsia="Times New Roman"/>
          <w:color w:val="222222"/>
          <w:lang w:val="uk-UA" w:eastAsia="uk-UA"/>
        </w:rPr>
        <w:t xml:space="preserve">          </w:t>
      </w:r>
      <w:r w:rsidRPr="00B428FD">
        <w:rPr>
          <w:rFonts w:eastAsia="Times New Roman"/>
          <w:color w:val="222222"/>
          <w:lang w:val="uk-UA" w:eastAsia="uk-UA"/>
        </w:rPr>
        <w:t xml:space="preserve"> від 28.10.2016 р.</w:t>
      </w:r>
    </w:p>
    <w:p w:rsidR="00B428FD" w:rsidRPr="00B428FD" w:rsidRDefault="00B428FD" w:rsidP="00B428FD">
      <w:pPr>
        <w:shd w:val="clear" w:color="auto" w:fill="FFFFFF"/>
        <w:jc w:val="center"/>
        <w:rPr>
          <w:rFonts w:eastAsia="Times New Roman"/>
          <w:color w:val="222222"/>
          <w:lang w:eastAsia="uk-UA"/>
        </w:rPr>
      </w:pPr>
      <w:r w:rsidRPr="00B428FD">
        <w:rPr>
          <w:rFonts w:eastAsia="Times New Roman"/>
          <w:color w:val="222222"/>
          <w:lang w:val="uk-UA" w:eastAsia="uk-UA"/>
        </w:rPr>
        <w:t xml:space="preserve">                                         </w:t>
      </w:r>
      <w:r>
        <w:rPr>
          <w:rFonts w:eastAsia="Times New Roman"/>
          <w:color w:val="222222"/>
          <w:lang w:val="uk-UA" w:eastAsia="uk-UA"/>
        </w:rPr>
        <w:t xml:space="preserve">                   </w:t>
      </w:r>
      <w:bookmarkStart w:id="0" w:name="_GoBack"/>
      <w:bookmarkEnd w:id="0"/>
      <w:r w:rsidRPr="00B428FD">
        <w:rPr>
          <w:rFonts w:eastAsia="Times New Roman"/>
          <w:color w:val="222222"/>
          <w:lang w:val="uk-UA" w:eastAsia="uk-UA"/>
        </w:rPr>
        <w:t xml:space="preserve">№ </w:t>
      </w:r>
      <w:r>
        <w:rPr>
          <w:rFonts w:eastAsia="Times New Roman"/>
          <w:color w:val="222222"/>
          <w:lang w:val="uk-UA" w:eastAsia="uk-UA"/>
        </w:rPr>
        <w:t>113</w:t>
      </w:r>
      <w:r w:rsidRPr="00B428FD">
        <w:rPr>
          <w:rFonts w:eastAsia="Times New Roman"/>
          <w:color w:val="222222"/>
          <w:lang w:val="uk-UA" w:eastAsia="uk-UA"/>
        </w:rPr>
        <w:t>-6/</w:t>
      </w:r>
      <w:r w:rsidRPr="00B428FD">
        <w:rPr>
          <w:rFonts w:eastAsia="Times New Roman"/>
          <w:color w:val="222222"/>
          <w:lang w:val="en-US" w:eastAsia="uk-UA"/>
        </w:rPr>
        <w:t>VII</w:t>
      </w:r>
    </w:p>
    <w:p w:rsidR="00B428FD" w:rsidRDefault="00B428FD" w:rsidP="005932ED">
      <w:pPr>
        <w:tabs>
          <w:tab w:val="left" w:pos="4820"/>
        </w:tabs>
        <w:spacing w:line="280" w:lineRule="exact"/>
        <w:ind w:left="6663"/>
        <w:rPr>
          <w:lang w:val="uk-UA"/>
        </w:rPr>
      </w:pPr>
    </w:p>
    <w:p w:rsidR="00B428FD" w:rsidRPr="00120354" w:rsidRDefault="00B428FD" w:rsidP="005932ED">
      <w:pPr>
        <w:tabs>
          <w:tab w:val="left" w:pos="4820"/>
        </w:tabs>
        <w:spacing w:line="280" w:lineRule="exact"/>
        <w:ind w:left="6663"/>
        <w:rPr>
          <w:lang w:val="uk-UA"/>
        </w:rPr>
      </w:pPr>
    </w:p>
    <w:p w:rsidR="005932ED" w:rsidRPr="00120354" w:rsidRDefault="005932ED" w:rsidP="005932ED">
      <w:pPr>
        <w:spacing w:line="280" w:lineRule="exact"/>
        <w:jc w:val="center"/>
        <w:rPr>
          <w:b/>
          <w:lang w:val="uk-UA"/>
        </w:rPr>
      </w:pPr>
    </w:p>
    <w:p w:rsidR="0094289D" w:rsidRPr="00120354" w:rsidRDefault="0094289D" w:rsidP="0094289D">
      <w:pPr>
        <w:spacing w:line="280" w:lineRule="exact"/>
        <w:jc w:val="center"/>
        <w:rPr>
          <w:b/>
          <w:lang w:val="uk-UA"/>
        </w:rPr>
      </w:pPr>
      <w:r w:rsidRPr="00120354">
        <w:rPr>
          <w:b/>
          <w:lang w:val="uk-UA"/>
        </w:rPr>
        <w:t>ЗВЕРНЕННЯ</w:t>
      </w:r>
    </w:p>
    <w:p w:rsidR="0094289D" w:rsidRPr="00120354" w:rsidRDefault="0094289D" w:rsidP="0094289D">
      <w:pPr>
        <w:spacing w:line="280" w:lineRule="exact"/>
        <w:jc w:val="center"/>
        <w:rPr>
          <w:b/>
          <w:lang w:val="uk-UA"/>
        </w:rPr>
      </w:pPr>
      <w:r w:rsidRPr="00120354">
        <w:rPr>
          <w:b/>
          <w:lang w:val="uk-UA"/>
        </w:rPr>
        <w:t xml:space="preserve">депутатів Дніпропетровської обласної ради VII скликання </w:t>
      </w:r>
    </w:p>
    <w:p w:rsidR="0094289D" w:rsidRPr="00120354" w:rsidRDefault="0094289D" w:rsidP="0094289D">
      <w:pPr>
        <w:spacing w:line="280" w:lineRule="exact"/>
        <w:jc w:val="center"/>
        <w:rPr>
          <w:lang w:val="uk-UA"/>
        </w:rPr>
      </w:pPr>
      <w:r w:rsidRPr="00120354">
        <w:rPr>
          <w:b/>
          <w:lang w:val="uk-UA"/>
        </w:rPr>
        <w:t xml:space="preserve">до Комітету Верховної Ради України з питань екологічної політики, природокористування та ліквідації наслідків Чорнобильської катастрофи і Міністерства екології та природних </w:t>
      </w:r>
      <w:r w:rsidRPr="00120354">
        <w:rPr>
          <w:b/>
          <w:lang w:val="uk-UA"/>
        </w:rPr>
        <w:br/>
        <w:t xml:space="preserve">ресурсів України щодо невиконання природоохоронних заходів </w:t>
      </w:r>
      <w:r w:rsidRPr="00120354">
        <w:rPr>
          <w:b/>
          <w:lang w:val="uk-UA"/>
        </w:rPr>
        <w:br/>
        <w:t xml:space="preserve">ПАТ </w:t>
      </w:r>
      <w:proofErr w:type="spellStart"/>
      <w:r w:rsidRPr="00120354">
        <w:rPr>
          <w:b/>
          <w:lang w:val="uk-UA"/>
        </w:rPr>
        <w:t>„АрселорМіттал</w:t>
      </w:r>
      <w:proofErr w:type="spellEnd"/>
      <w:r w:rsidRPr="00120354">
        <w:rPr>
          <w:b/>
          <w:lang w:val="uk-UA"/>
        </w:rPr>
        <w:t xml:space="preserve"> Кривий Ріг” </w:t>
      </w:r>
      <w:r w:rsidR="00107600" w:rsidRPr="00120354">
        <w:rPr>
          <w:b/>
          <w:lang w:val="uk-UA"/>
        </w:rPr>
        <w:t>й іншими</w:t>
      </w:r>
      <w:r w:rsidRPr="00120354">
        <w:rPr>
          <w:b/>
          <w:lang w:val="uk-UA"/>
        </w:rPr>
        <w:t xml:space="preserve"> підприємствами-забруднювачами Дніпропетровської області</w:t>
      </w:r>
    </w:p>
    <w:p w:rsidR="005932ED" w:rsidRPr="00120354" w:rsidRDefault="005932ED" w:rsidP="005932ED">
      <w:pPr>
        <w:spacing w:line="280" w:lineRule="exact"/>
        <w:rPr>
          <w:lang w:val="uk-UA"/>
        </w:rPr>
      </w:pP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>Ми, депутати Дніпропетровської обласної ради, глибоко стурбовані екологічною ситуацією на території Дніпропетровської області.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 xml:space="preserve">Дніпропетровщина – один із найбільш економічно розвинених регіонів, де виробляється близько 16% промислової продукції України, але це й одна з найбільш </w:t>
      </w:r>
      <w:proofErr w:type="spellStart"/>
      <w:r w:rsidRPr="00120354">
        <w:rPr>
          <w:lang w:val="uk-UA"/>
        </w:rPr>
        <w:t>техногенно</w:t>
      </w:r>
      <w:proofErr w:type="spellEnd"/>
      <w:r w:rsidRPr="00120354">
        <w:rPr>
          <w:lang w:val="uk-UA"/>
        </w:rPr>
        <w:t xml:space="preserve"> напружених областей країни, що посідає перше місце </w:t>
      </w:r>
      <w:r w:rsidR="00F50F44" w:rsidRPr="00120354">
        <w:rPr>
          <w:lang w:val="uk-UA"/>
        </w:rPr>
        <w:t xml:space="preserve">серед інших регіонів держави </w:t>
      </w:r>
      <w:r w:rsidRPr="00120354">
        <w:rPr>
          <w:lang w:val="uk-UA"/>
        </w:rPr>
        <w:t xml:space="preserve">за </w:t>
      </w:r>
      <w:r w:rsidR="00F50F44" w:rsidRPr="00120354">
        <w:rPr>
          <w:lang w:val="uk-UA"/>
        </w:rPr>
        <w:t xml:space="preserve">обсягами викидів забруднюючих речовин в атмосферне повітря. </w:t>
      </w:r>
      <w:r w:rsidRPr="00120354">
        <w:rPr>
          <w:lang w:val="uk-UA"/>
        </w:rPr>
        <w:t xml:space="preserve">Промислові підприємства і транспорт – основні джерела забруднення повітряного басейну області. </w:t>
      </w:r>
    </w:p>
    <w:p w:rsidR="005932ED" w:rsidRPr="00120354" w:rsidRDefault="00B0344F" w:rsidP="00F50F44">
      <w:pPr>
        <w:shd w:val="clear" w:color="auto" w:fill="FFFFFF" w:themeFill="background1"/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>В</w:t>
      </w:r>
      <w:r w:rsidR="006C26CF" w:rsidRPr="00120354">
        <w:rPr>
          <w:lang w:val="uk-UA"/>
        </w:rPr>
        <w:t xml:space="preserve">икиди забруднюючих речовин </w:t>
      </w:r>
      <w:r w:rsidR="005932ED" w:rsidRPr="00120354">
        <w:rPr>
          <w:lang w:val="uk-UA"/>
        </w:rPr>
        <w:t xml:space="preserve">від стаціонарних джерел забруднення </w:t>
      </w:r>
      <w:r w:rsidR="006C26CF" w:rsidRPr="00120354">
        <w:rPr>
          <w:lang w:val="uk-UA"/>
        </w:rPr>
        <w:t xml:space="preserve">у 2015 році </w:t>
      </w:r>
      <w:r w:rsidR="005932ED" w:rsidRPr="00120354">
        <w:rPr>
          <w:lang w:val="uk-UA"/>
        </w:rPr>
        <w:t>с</w:t>
      </w:r>
      <w:r w:rsidR="00D81801" w:rsidRPr="00120354">
        <w:rPr>
          <w:lang w:val="uk-UA"/>
        </w:rPr>
        <w:t>тановили</w:t>
      </w:r>
      <w:r w:rsidR="005932ED" w:rsidRPr="00120354">
        <w:rPr>
          <w:lang w:val="uk-UA"/>
        </w:rPr>
        <w:t xml:space="preserve"> </w:t>
      </w:r>
      <w:r w:rsidR="006C26CF" w:rsidRPr="00120354">
        <w:rPr>
          <w:lang w:val="uk-UA"/>
        </w:rPr>
        <w:t>724,5 тис. т, що у розрахунку на од</w:t>
      </w:r>
      <w:r w:rsidR="00D81801" w:rsidRPr="00120354">
        <w:rPr>
          <w:lang w:val="uk-UA"/>
        </w:rPr>
        <w:t>ного</w:t>
      </w:r>
      <w:r w:rsidR="006C26CF" w:rsidRPr="00120354">
        <w:rPr>
          <w:lang w:val="uk-UA"/>
        </w:rPr>
        <w:t xml:space="preserve"> </w:t>
      </w:r>
      <w:r w:rsidR="00D81801" w:rsidRPr="00120354">
        <w:rPr>
          <w:lang w:val="uk-UA"/>
        </w:rPr>
        <w:t>мешканця</w:t>
      </w:r>
      <w:r w:rsidR="006C26CF" w:rsidRPr="00120354">
        <w:rPr>
          <w:lang w:val="uk-UA"/>
        </w:rPr>
        <w:t xml:space="preserve"> – 221,8 кг.</w:t>
      </w:r>
    </w:p>
    <w:p w:rsidR="00CB5941" w:rsidRPr="00120354" w:rsidRDefault="00CB5941" w:rsidP="00F50F44">
      <w:pPr>
        <w:shd w:val="clear" w:color="auto" w:fill="FFFFFF" w:themeFill="background1"/>
        <w:spacing w:line="280" w:lineRule="exact"/>
        <w:ind w:firstLine="708"/>
        <w:jc w:val="both"/>
        <w:rPr>
          <w:lang w:val="uk-UA"/>
        </w:rPr>
      </w:pPr>
      <w:r w:rsidRPr="00120354">
        <w:rPr>
          <w:lang w:val="uk-UA"/>
        </w:rPr>
        <w:t xml:space="preserve">Негативна екологічна ситуація регіону зберігається через постійне перенесення термінів та невиконання природоохоронних заходів основними підприємствами-забруднювачами, які протягом 2007 – 2015 років повинні були здійснити екологічну модернізацію основних промислових потужностей виробництва. </w:t>
      </w:r>
    </w:p>
    <w:p w:rsidR="00CB5941" w:rsidRPr="00120354" w:rsidRDefault="00CB5941" w:rsidP="00F50F44">
      <w:pPr>
        <w:shd w:val="clear" w:color="auto" w:fill="FFFFFF" w:themeFill="background1"/>
        <w:spacing w:line="280" w:lineRule="exact"/>
        <w:ind w:firstLine="708"/>
        <w:jc w:val="both"/>
        <w:rPr>
          <w:lang w:val="uk-UA"/>
        </w:rPr>
      </w:pPr>
      <w:r w:rsidRPr="00120354">
        <w:rPr>
          <w:lang w:val="uk-UA"/>
        </w:rPr>
        <w:t xml:space="preserve">Це такі підприємства як: ПАТ </w:t>
      </w:r>
      <w:proofErr w:type="spellStart"/>
      <w:r w:rsidRPr="00120354">
        <w:rPr>
          <w:lang w:val="uk-UA"/>
        </w:rPr>
        <w:t>„АрселорМіттал</w:t>
      </w:r>
      <w:proofErr w:type="spellEnd"/>
      <w:r w:rsidRPr="00120354">
        <w:rPr>
          <w:lang w:val="uk-UA"/>
        </w:rPr>
        <w:t xml:space="preserve"> Кривий Ріг”, </w:t>
      </w:r>
      <w:r w:rsidRPr="00120354">
        <w:rPr>
          <w:lang w:val="uk-UA"/>
        </w:rPr>
        <w:br/>
        <w:t xml:space="preserve">ВП </w:t>
      </w:r>
      <w:proofErr w:type="spellStart"/>
      <w:r w:rsidRPr="00120354">
        <w:rPr>
          <w:lang w:val="uk-UA"/>
        </w:rPr>
        <w:t>„Криворізька</w:t>
      </w:r>
      <w:proofErr w:type="spellEnd"/>
      <w:r w:rsidRPr="00120354">
        <w:rPr>
          <w:lang w:val="uk-UA"/>
        </w:rPr>
        <w:t xml:space="preserve"> ТЕС” ПАТ „ДТЕК Дніпроенерго”, </w:t>
      </w:r>
      <w:r w:rsidRPr="00120354">
        <w:rPr>
          <w:lang w:val="uk-UA"/>
        </w:rPr>
        <w:br/>
        <w:t xml:space="preserve">ВП </w:t>
      </w:r>
      <w:proofErr w:type="spellStart"/>
      <w:r w:rsidRPr="00120354">
        <w:rPr>
          <w:lang w:val="uk-UA"/>
        </w:rPr>
        <w:t>„Придніпровська</w:t>
      </w:r>
      <w:proofErr w:type="spellEnd"/>
      <w:r w:rsidRPr="00120354">
        <w:rPr>
          <w:lang w:val="uk-UA"/>
        </w:rPr>
        <w:t xml:space="preserve"> ТЕС” ПАТ „ДТЕК Дніпроенерго”, </w:t>
      </w:r>
      <w:r w:rsidRPr="00120354">
        <w:rPr>
          <w:lang w:val="uk-UA"/>
        </w:rPr>
        <w:br/>
        <w:t xml:space="preserve">ПАТ </w:t>
      </w:r>
      <w:proofErr w:type="spellStart"/>
      <w:r w:rsidRPr="00120354">
        <w:rPr>
          <w:lang w:val="uk-UA"/>
        </w:rPr>
        <w:t>„Євраз</w:t>
      </w:r>
      <w:proofErr w:type="spellEnd"/>
      <w:r w:rsidRPr="00120354">
        <w:rPr>
          <w:lang w:val="uk-UA"/>
        </w:rPr>
        <w:t xml:space="preserve"> – ДМЗ ім. Петровського”, ПАТ </w:t>
      </w:r>
      <w:proofErr w:type="spellStart"/>
      <w:r w:rsidRPr="00120354">
        <w:rPr>
          <w:lang w:val="uk-UA"/>
        </w:rPr>
        <w:t>„Дніпровський</w:t>
      </w:r>
      <w:proofErr w:type="spellEnd"/>
      <w:r w:rsidRPr="00120354">
        <w:rPr>
          <w:lang w:val="uk-UA"/>
        </w:rPr>
        <w:t xml:space="preserve"> меткомбінат”, ПАТ „ДТЕК </w:t>
      </w:r>
      <w:proofErr w:type="spellStart"/>
      <w:r w:rsidRPr="00120354">
        <w:rPr>
          <w:lang w:val="uk-UA"/>
        </w:rPr>
        <w:t>Павлоградвугілля</w:t>
      </w:r>
      <w:proofErr w:type="spellEnd"/>
      <w:r w:rsidRPr="00120354">
        <w:rPr>
          <w:lang w:val="uk-UA"/>
        </w:rPr>
        <w:t xml:space="preserve">”, </w:t>
      </w:r>
      <w:r w:rsidR="00F50F44" w:rsidRPr="00120354">
        <w:rPr>
          <w:lang w:val="uk-UA"/>
        </w:rPr>
        <w:t xml:space="preserve">ПАТ </w:t>
      </w:r>
      <w:proofErr w:type="spellStart"/>
      <w:r w:rsidR="00F50F44" w:rsidRPr="00120354">
        <w:rPr>
          <w:lang w:val="uk-UA"/>
        </w:rPr>
        <w:t>„ХайдельбергЦемент</w:t>
      </w:r>
      <w:proofErr w:type="spellEnd"/>
      <w:r w:rsidR="00F50F44" w:rsidRPr="00120354">
        <w:rPr>
          <w:lang w:val="uk-UA"/>
        </w:rPr>
        <w:t xml:space="preserve"> Україна”</w:t>
      </w:r>
      <w:r w:rsidRPr="00120354">
        <w:rPr>
          <w:lang w:val="uk-UA"/>
        </w:rPr>
        <w:t xml:space="preserve"> тощо.</w:t>
      </w:r>
    </w:p>
    <w:p w:rsidR="00CB5941" w:rsidRPr="00120354" w:rsidRDefault="00CB5941" w:rsidP="00F50F44">
      <w:pPr>
        <w:shd w:val="clear" w:color="auto" w:fill="FFFFFF" w:themeFill="background1"/>
        <w:spacing w:line="280" w:lineRule="exact"/>
        <w:ind w:firstLine="708"/>
        <w:jc w:val="both"/>
        <w:rPr>
          <w:spacing w:val="-4"/>
          <w:lang w:val="uk-UA"/>
        </w:rPr>
      </w:pPr>
      <w:r w:rsidRPr="00120354">
        <w:rPr>
          <w:spacing w:val="-4"/>
          <w:lang w:val="uk-UA"/>
        </w:rPr>
        <w:t>Відсутність дієвих механізмів впливу та порозуміння з боку промислових корпорацій щодо проблем довкілля й незадовільна інвестиційна політика підприємств з екологічної модернізації виробництва викликає стурбованість територіальних громад і громадськості, призводить до погіршення екологічного стану та збільшення захворюваності і смертності серед населення області.</w:t>
      </w:r>
    </w:p>
    <w:p w:rsidR="005932ED" w:rsidRPr="00120354" w:rsidRDefault="002546BE" w:rsidP="00F50F44">
      <w:pPr>
        <w:shd w:val="clear" w:color="auto" w:fill="FFFFFF" w:themeFill="background1"/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>Найбільш забруднене місто Дніпропетровської області – місто Кривий Ріг, яке є</w:t>
      </w:r>
      <w:r w:rsidR="00F50F44" w:rsidRPr="00120354">
        <w:rPr>
          <w:lang w:val="uk-UA"/>
        </w:rPr>
        <w:t xml:space="preserve"> одним з </w:t>
      </w:r>
      <w:r w:rsidRPr="00120354">
        <w:rPr>
          <w:lang w:val="uk-UA"/>
        </w:rPr>
        <w:t>основни</w:t>
      </w:r>
      <w:r w:rsidR="00F50F44" w:rsidRPr="00120354">
        <w:rPr>
          <w:lang w:val="uk-UA"/>
        </w:rPr>
        <w:t>х</w:t>
      </w:r>
      <w:r w:rsidRPr="00120354">
        <w:rPr>
          <w:lang w:val="uk-UA"/>
        </w:rPr>
        <w:t xml:space="preserve"> центр</w:t>
      </w:r>
      <w:r w:rsidR="00F50F44" w:rsidRPr="00120354">
        <w:rPr>
          <w:lang w:val="uk-UA"/>
        </w:rPr>
        <w:t>ів</w:t>
      </w:r>
      <w:r w:rsidRPr="00120354">
        <w:rPr>
          <w:lang w:val="uk-UA"/>
        </w:rPr>
        <w:t xml:space="preserve"> розвитку промисловості України. 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 xml:space="preserve">Ураховуючи те, що у Криворізькому басейні розташовано 8 з </w:t>
      </w:r>
      <w:r w:rsidRPr="00120354">
        <w:rPr>
          <w:lang w:val="uk-UA"/>
        </w:rPr>
        <w:br/>
        <w:t xml:space="preserve">11 підприємств України з видобутку та переробки залізорудної сировини, територія міста Кривого Рогу зазнає значного антропогенного впливу на довкілля. З огляду на це, запобігання забрудненню навколишнього природного середовища рішенням обласної ради від 29 листопада 2011 року </w:t>
      </w:r>
      <w:r w:rsidRPr="00120354">
        <w:rPr>
          <w:lang w:val="uk-UA"/>
        </w:rPr>
        <w:lastRenderedPageBreak/>
        <w:t>№ 110-6/</w:t>
      </w:r>
      <w:r w:rsidRPr="00120354">
        <w:rPr>
          <w:lang w:val="en-US"/>
        </w:rPr>
        <w:t>VI</w:t>
      </w:r>
      <w:r w:rsidRPr="00120354">
        <w:rPr>
          <w:lang w:val="uk-UA"/>
        </w:rPr>
        <w:t xml:space="preserve"> затверджено довгострокову програму по вирішенню екологічних проблем </w:t>
      </w:r>
      <w:proofErr w:type="spellStart"/>
      <w:r w:rsidRPr="00120354">
        <w:rPr>
          <w:lang w:val="uk-UA"/>
        </w:rPr>
        <w:t>Кривбасу</w:t>
      </w:r>
      <w:proofErr w:type="spellEnd"/>
      <w:r w:rsidRPr="00120354">
        <w:rPr>
          <w:lang w:val="uk-UA"/>
        </w:rPr>
        <w:t xml:space="preserve"> та поліпшенню стану навколишнього природного середовища на 2011 – 2022 роки (далі – Програма).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 xml:space="preserve">Одним із учасників цієї Програми є підприємство </w:t>
      </w:r>
      <w:r w:rsidRPr="00120354">
        <w:rPr>
          <w:lang w:val="uk-UA"/>
        </w:rPr>
        <w:br/>
        <w:t xml:space="preserve">ПАТ </w:t>
      </w:r>
      <w:proofErr w:type="spellStart"/>
      <w:r w:rsidRPr="00120354">
        <w:rPr>
          <w:lang w:val="uk-UA"/>
        </w:rPr>
        <w:t>„АрселорМіттал</w:t>
      </w:r>
      <w:proofErr w:type="spellEnd"/>
      <w:r w:rsidRPr="00120354">
        <w:rPr>
          <w:lang w:val="uk-UA"/>
        </w:rPr>
        <w:t xml:space="preserve"> Кривий Ріг” (далі – Підприємство). Це найбільше підприємство гірничо-металургійного комплексу України з повним металургійним циклом. Зворотною стороною його роботи є надпотужний вплив на довкілля міста Кривого Рогу та Криворізького регіону.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 xml:space="preserve">Викиди забруднюючих речовин в атмосферне повітря від діяльності Підприємства тільки у 2015 році становили 268,3 тис. тонн, а це близько 40% загальних викидів від стаціонарних джерел у Дніпропетровській області. 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 xml:space="preserve">У рамках реалізації І етапу Програми Підприємством у 2015 році не виконано 6 заходів, передбачених для виконання та поліпшення екологічного стану міста Кривого </w:t>
      </w:r>
      <w:proofErr w:type="spellStart"/>
      <w:r w:rsidRPr="00120354">
        <w:rPr>
          <w:lang w:val="uk-UA"/>
        </w:rPr>
        <w:t>Рігу</w:t>
      </w:r>
      <w:proofErr w:type="spellEnd"/>
      <w:r w:rsidRPr="00120354">
        <w:rPr>
          <w:lang w:val="uk-UA"/>
        </w:rPr>
        <w:t xml:space="preserve">. 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rStyle w:val="rvts0"/>
          <w:lang w:val="uk-UA"/>
        </w:rPr>
        <w:t>Підприємство також</w:t>
      </w:r>
      <w:r w:rsidRPr="00120354">
        <w:rPr>
          <w:lang w:val="uk-UA"/>
        </w:rPr>
        <w:t xml:space="preserve"> було учасником Програми поліпшення екологічного стану Дніпропетровської області</w:t>
      </w:r>
      <w:r w:rsidRPr="00120354">
        <w:rPr>
          <w:color w:val="000000"/>
          <w:lang w:val="uk-UA"/>
        </w:rPr>
        <w:t xml:space="preserve"> за рахунок зменшення забруднення довкілля основними підприємствами-забруднювачами на 2007 – 2015 роки</w:t>
      </w:r>
      <w:r w:rsidRPr="00120354">
        <w:rPr>
          <w:lang w:val="uk-UA"/>
        </w:rPr>
        <w:t>, затвердженої рішенням обласної ради від 04 грудня 2007 року №</w:t>
      </w:r>
      <w:r w:rsidRPr="00120354">
        <w:t> </w:t>
      </w:r>
      <w:r w:rsidRPr="00120354">
        <w:rPr>
          <w:lang w:val="uk-UA"/>
        </w:rPr>
        <w:t>295-13/</w:t>
      </w:r>
      <w:r w:rsidRPr="00120354">
        <w:rPr>
          <w:lang w:val="en-US"/>
        </w:rPr>
        <w:t>V</w:t>
      </w:r>
      <w:r w:rsidRPr="00120354">
        <w:rPr>
          <w:lang w:val="uk-UA"/>
        </w:rPr>
        <w:t xml:space="preserve"> (далі – Програма поліпшення).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 xml:space="preserve">Станом на сьогодні Підприємство не виконало </w:t>
      </w:r>
      <w:r w:rsidRPr="00120354">
        <w:t xml:space="preserve">14 </w:t>
      </w:r>
      <w:r w:rsidRPr="00120354">
        <w:rPr>
          <w:lang w:val="uk-UA"/>
        </w:rPr>
        <w:t xml:space="preserve">запланованих Програмою поліпшення заходів щодо зменшення обсягів викидів забруднюючих речовин в атмосферне повітря стаціонарними джерелами. 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>Підприємство зобов’язалося сприяти здійсненню ефективної і цілеспрямованої діяльності з організації і координації заходів вищезгаданих Програми та Програми поліпшення стосовно охорони навколишнього природного середовища та гарантування екологічної безпеки щодо зменшення викидів забруднюючих речовин в атмосферне повітря.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 xml:space="preserve">Протягом 2009, 2010, 2013 років Підприємство вносило зміни до Програми поліпшення, але так і не виконало найважливіші заходи. </w:t>
      </w:r>
    </w:p>
    <w:p w:rsidR="005932ED" w:rsidRPr="00120354" w:rsidRDefault="005932ED" w:rsidP="005932ED">
      <w:pPr>
        <w:spacing w:line="280" w:lineRule="exact"/>
        <w:ind w:left="66" w:firstLine="643"/>
        <w:jc w:val="both"/>
        <w:rPr>
          <w:lang w:val="uk-UA"/>
        </w:rPr>
      </w:pPr>
      <w:r w:rsidRPr="00120354">
        <w:rPr>
          <w:lang w:val="uk-UA"/>
        </w:rPr>
        <w:t>Підприємство не реалізувало такі важливі природоохоронні заходи: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>виведення з експлуатації аглофабрики металургійного виробництва, що не відповідає сучасним екологічним вимогам (джерела викидів №№ 1, 2, 8 − 27, 31);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>виведення з експлуатації діючого мартенівського цеху, який не відповідає сучасним екологічним вимогам (джерела викидів №№ 240, 242, 245);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>виведення з експлуатації діючого цеху Блюмінг-1;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>зупинка печі ДП-7.</w:t>
      </w:r>
    </w:p>
    <w:p w:rsidR="005932ED" w:rsidRPr="00120354" w:rsidRDefault="005932ED" w:rsidP="005932ED">
      <w:pPr>
        <w:spacing w:line="280" w:lineRule="exact"/>
        <w:ind w:left="66" w:firstLine="643"/>
        <w:jc w:val="both"/>
        <w:rPr>
          <w:lang w:val="uk-UA"/>
        </w:rPr>
      </w:pPr>
      <w:r w:rsidRPr="00120354">
        <w:rPr>
          <w:lang w:val="uk-UA"/>
        </w:rPr>
        <w:t xml:space="preserve">Через невиконання природоохоронних заходів та відсутність модернізації основних промислових потужностей Підприємством у І півріччі 2016 року збільшено обсяги викидів забруднюючих речовин на 5,2% у порівнянні з аналогічним періодом минулого року. 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rStyle w:val="rvts0"/>
          <w:lang w:val="uk-UA"/>
        </w:rPr>
      </w:pPr>
      <w:r w:rsidRPr="00120354">
        <w:rPr>
          <w:lang w:val="uk-UA"/>
        </w:rPr>
        <w:t xml:space="preserve">Підприємство нехтує здоров’ям та екологічно безпечним існуванням мешканців міста Кривого Рогу, не виконує заходи регіональних природоохоронних програм, порушує вимоги законів України </w:t>
      </w:r>
      <w:proofErr w:type="spellStart"/>
      <w:r w:rsidRPr="00120354">
        <w:rPr>
          <w:lang w:val="uk-UA"/>
        </w:rPr>
        <w:t>„Про</w:t>
      </w:r>
      <w:proofErr w:type="spellEnd"/>
      <w:r w:rsidRPr="00120354">
        <w:rPr>
          <w:lang w:val="uk-UA"/>
        </w:rPr>
        <w:t xml:space="preserve"> охорону навколишнього природного середовища” та </w:t>
      </w:r>
      <w:proofErr w:type="spellStart"/>
      <w:r w:rsidRPr="00120354">
        <w:rPr>
          <w:lang w:val="uk-UA"/>
        </w:rPr>
        <w:t>„Про</w:t>
      </w:r>
      <w:proofErr w:type="spellEnd"/>
      <w:r w:rsidRPr="00120354">
        <w:rPr>
          <w:lang w:val="uk-UA"/>
        </w:rPr>
        <w:t xml:space="preserve"> охорону атмосферного повітря”, не дотримується </w:t>
      </w:r>
      <w:r w:rsidRPr="00120354">
        <w:rPr>
          <w:rStyle w:val="rvts0"/>
          <w:lang w:val="uk-UA"/>
        </w:rPr>
        <w:t>екологічних прав громадян, які повинні забезпечуватися підприємствами, установами, організаціями щодо здійснення технічних та інших заходів для запобігання шкідливому впливу господарської та іншої діяльності на навколишнє природне середовище.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lastRenderedPageBreak/>
        <w:t xml:space="preserve">Крім того, наказом Міністерства екології та природних ресурсів України від 21 грудня 2012 року № 671 затверджено технологічні нормативи допустимих викидів забруднюючих речовин із устаткування (установки) для випалювання та агломерації металевої руди (включаючи сульфітну руду), в яких зазначено, що значення масової концентрації оксиду вуглецю для зони спікання </w:t>
      </w:r>
      <w:proofErr w:type="spellStart"/>
      <w:r w:rsidRPr="00120354">
        <w:rPr>
          <w:lang w:val="uk-UA"/>
        </w:rPr>
        <w:t>агломашин</w:t>
      </w:r>
      <w:proofErr w:type="spellEnd"/>
      <w:r w:rsidRPr="00120354">
        <w:rPr>
          <w:lang w:val="uk-UA"/>
        </w:rPr>
        <w:t xml:space="preserve"> не повинно перевищувати 6500 мг/м</w:t>
      </w:r>
      <w:r w:rsidRPr="00120354">
        <w:rPr>
          <w:vertAlign w:val="superscript"/>
          <w:lang w:val="uk-UA"/>
        </w:rPr>
        <w:t>3</w:t>
      </w:r>
      <w:r w:rsidRPr="00120354">
        <w:rPr>
          <w:lang w:val="uk-UA"/>
        </w:rPr>
        <w:t>.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 xml:space="preserve">Проте Підприємством отримано дозвіл на викиди забруднюючих речовин в атмосферне повітря стаціонарними джерелами, виданий </w:t>
      </w:r>
      <w:proofErr w:type="spellStart"/>
      <w:r w:rsidRPr="00120354">
        <w:rPr>
          <w:lang w:val="uk-UA"/>
        </w:rPr>
        <w:t>Мінприроди</w:t>
      </w:r>
      <w:proofErr w:type="spellEnd"/>
      <w:r w:rsidRPr="00120354">
        <w:rPr>
          <w:lang w:val="uk-UA"/>
        </w:rPr>
        <w:t xml:space="preserve"> України у 2015 році, у якому, на момент отримання, затверджений </w:t>
      </w:r>
      <w:proofErr w:type="spellStart"/>
      <w:r w:rsidRPr="00120354">
        <w:rPr>
          <w:lang w:val="uk-UA"/>
        </w:rPr>
        <w:t>гранично-допустимий</w:t>
      </w:r>
      <w:proofErr w:type="spellEnd"/>
      <w:r w:rsidRPr="00120354">
        <w:rPr>
          <w:lang w:val="uk-UA"/>
        </w:rPr>
        <w:t xml:space="preserve"> викид на агломераційних машинах для оксиду вуглецю становить близько 9000 мг/м</w:t>
      </w:r>
      <w:r w:rsidRPr="00120354">
        <w:rPr>
          <w:vertAlign w:val="superscript"/>
          <w:lang w:val="uk-UA"/>
        </w:rPr>
        <w:t>3</w:t>
      </w:r>
      <w:r w:rsidRPr="00120354">
        <w:rPr>
          <w:lang w:val="uk-UA"/>
        </w:rPr>
        <w:t xml:space="preserve">, з терміном досягнення </w:t>
      </w:r>
      <w:r w:rsidRPr="00120354">
        <w:rPr>
          <w:lang w:val="uk-UA"/>
        </w:rPr>
        <w:br/>
        <w:t xml:space="preserve">01 січня 2021 року значення масової концентрації оксиду вуглецю для зони спікання </w:t>
      </w:r>
      <w:proofErr w:type="spellStart"/>
      <w:r w:rsidRPr="00120354">
        <w:rPr>
          <w:lang w:val="uk-UA"/>
        </w:rPr>
        <w:t>агломашин</w:t>
      </w:r>
      <w:proofErr w:type="spellEnd"/>
      <w:r w:rsidRPr="00120354">
        <w:rPr>
          <w:lang w:val="uk-UA"/>
        </w:rPr>
        <w:t xml:space="preserve"> – 6500 мг/м</w:t>
      </w:r>
      <w:r w:rsidRPr="00120354">
        <w:rPr>
          <w:vertAlign w:val="superscript"/>
          <w:lang w:val="uk-UA"/>
        </w:rPr>
        <w:t>3</w:t>
      </w:r>
      <w:r w:rsidRPr="00120354">
        <w:rPr>
          <w:lang w:val="uk-UA"/>
        </w:rPr>
        <w:t>.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 xml:space="preserve">Відповідно до рішення Комітету Верховної Ради України з питань екологічної політики, природокористування та ліквідації наслідків Чорнобильської катастрофи від 03 квітня 2013 року № 5/4 </w:t>
      </w:r>
      <w:proofErr w:type="spellStart"/>
      <w:r w:rsidRPr="00120354">
        <w:rPr>
          <w:lang w:val="uk-UA"/>
        </w:rPr>
        <w:t>„Про</w:t>
      </w:r>
      <w:proofErr w:type="spellEnd"/>
      <w:r w:rsidRPr="00120354">
        <w:rPr>
          <w:lang w:val="uk-UA"/>
        </w:rPr>
        <w:t xml:space="preserve"> виконання умов приватизації (екологічні заходи) ПАТ </w:t>
      </w:r>
      <w:proofErr w:type="spellStart"/>
      <w:r w:rsidRPr="00120354">
        <w:rPr>
          <w:lang w:val="uk-UA"/>
        </w:rPr>
        <w:t>„АрселорМіттал</w:t>
      </w:r>
      <w:proofErr w:type="spellEnd"/>
      <w:r w:rsidRPr="00120354">
        <w:rPr>
          <w:lang w:val="uk-UA"/>
        </w:rPr>
        <w:t xml:space="preserve"> Кривий Ріг” Підприємство повинно було забезпечити виконання в установлені терміни природоохоронних заходів, які передбачені приватизаційними умовами, та завершити в установлені терміни реалізацію заходів Програми поліпшення.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 xml:space="preserve">Ураховуючи той факт, що Підприємство систематично не виконує заходи регіональних програм та переносить терміни їх виконання, </w:t>
      </w:r>
      <w:proofErr w:type="spellStart"/>
      <w:r w:rsidRPr="00120354">
        <w:rPr>
          <w:lang w:val="uk-UA"/>
        </w:rPr>
        <w:t>гранично-допустимий</w:t>
      </w:r>
      <w:proofErr w:type="spellEnd"/>
      <w:r w:rsidRPr="00120354">
        <w:rPr>
          <w:lang w:val="uk-UA"/>
        </w:rPr>
        <w:t xml:space="preserve"> викид, затверджений дозволом, перевищує допустимий чинним законодавством України, обласна рада звертається до Комітету Верховної Ради України з питань екологічної політики, природокористування та ліквідації наслідків Чорнобильської катастрофи і Міністерства екології та природних ресурсів України з метою вжиття заходів та розгляду таких питань:</w:t>
      </w:r>
    </w:p>
    <w:p w:rsidR="005932ED" w:rsidRPr="00120354" w:rsidRDefault="005932ED" w:rsidP="005932ED">
      <w:pPr>
        <w:spacing w:line="280" w:lineRule="exact"/>
        <w:ind w:firstLine="709"/>
        <w:jc w:val="both"/>
        <w:rPr>
          <w:lang w:val="uk-UA"/>
        </w:rPr>
      </w:pPr>
      <w:r w:rsidRPr="00120354">
        <w:rPr>
          <w:lang w:val="uk-UA"/>
        </w:rPr>
        <w:t xml:space="preserve">здійснення перевірки виконання рішення Комітету Верховної Ради України від 03 квітня 2016 року № 5/4 </w:t>
      </w:r>
      <w:proofErr w:type="spellStart"/>
      <w:r w:rsidRPr="00120354">
        <w:rPr>
          <w:lang w:val="uk-UA"/>
        </w:rPr>
        <w:t>„Про</w:t>
      </w:r>
      <w:proofErr w:type="spellEnd"/>
      <w:r w:rsidRPr="00120354">
        <w:rPr>
          <w:lang w:val="uk-UA"/>
        </w:rPr>
        <w:t xml:space="preserve"> виконання умов приватизації (екологічні заходи) ПАТ </w:t>
      </w:r>
      <w:proofErr w:type="spellStart"/>
      <w:r w:rsidRPr="00120354">
        <w:rPr>
          <w:lang w:val="uk-UA"/>
        </w:rPr>
        <w:t>„АрселорМіттал</w:t>
      </w:r>
      <w:proofErr w:type="spellEnd"/>
      <w:r w:rsidRPr="00120354">
        <w:rPr>
          <w:lang w:val="uk-UA"/>
        </w:rPr>
        <w:t xml:space="preserve"> Кривий Ріг”;</w:t>
      </w:r>
    </w:p>
    <w:p w:rsidR="005932ED" w:rsidRPr="00120354" w:rsidRDefault="005932ED" w:rsidP="005932ED">
      <w:pPr>
        <w:spacing w:line="280" w:lineRule="exact"/>
        <w:ind w:firstLine="708"/>
        <w:jc w:val="both"/>
        <w:rPr>
          <w:lang w:val="uk-UA"/>
        </w:rPr>
      </w:pPr>
      <w:r w:rsidRPr="00120354">
        <w:rPr>
          <w:lang w:val="uk-UA"/>
        </w:rPr>
        <w:t xml:space="preserve">перегляду затверджених нормативів </w:t>
      </w:r>
      <w:proofErr w:type="spellStart"/>
      <w:r w:rsidRPr="00120354">
        <w:rPr>
          <w:lang w:val="uk-UA"/>
        </w:rPr>
        <w:t>гранично-допустимого</w:t>
      </w:r>
      <w:proofErr w:type="spellEnd"/>
      <w:r w:rsidRPr="00120354">
        <w:rPr>
          <w:lang w:val="uk-UA"/>
        </w:rPr>
        <w:t xml:space="preserve"> викиду на джерелах викидів агломераційного виробництва, які встановлені в дозволі на викиди забруднюючих речовин в атмосферне повітря вищезгаданого Підприємства відповідно до наказу від 21 грудня 2012 року № 671 Міністерства екології та природних ресурсів України;</w:t>
      </w:r>
    </w:p>
    <w:p w:rsidR="005932ED" w:rsidRPr="00120354" w:rsidRDefault="005932ED" w:rsidP="005932ED">
      <w:pPr>
        <w:spacing w:line="280" w:lineRule="exact"/>
        <w:ind w:firstLine="708"/>
        <w:jc w:val="both"/>
        <w:rPr>
          <w:lang w:val="uk-UA"/>
        </w:rPr>
      </w:pPr>
      <w:r w:rsidRPr="00120354">
        <w:rPr>
          <w:lang w:val="uk-UA"/>
        </w:rPr>
        <w:t>недопущення перенесення термінів виконання заходів, що встановлюються дозволами на викиди забруднюючих речовин в атмосферне повітря, в тому числі від 14 грудня 2015 року № 1211000000-38, наданого Міністерством екології та природних ресурсів України;</w:t>
      </w:r>
    </w:p>
    <w:p w:rsidR="005932ED" w:rsidRPr="00120354" w:rsidRDefault="005932ED" w:rsidP="005932ED">
      <w:pPr>
        <w:spacing w:line="280" w:lineRule="exact"/>
        <w:ind w:firstLine="708"/>
        <w:jc w:val="both"/>
        <w:rPr>
          <w:lang w:val="uk-UA"/>
        </w:rPr>
      </w:pPr>
      <w:r w:rsidRPr="00120354">
        <w:rPr>
          <w:lang w:val="uk-UA"/>
        </w:rPr>
        <w:t>проведення комплексної перевірки в частині дотримання Підприємством природоохоронного законодавства і дотримання вимог санітарних норм та правил України.</w:t>
      </w:r>
    </w:p>
    <w:p w:rsidR="005932ED" w:rsidRPr="00120354" w:rsidRDefault="005932ED" w:rsidP="005932ED">
      <w:pPr>
        <w:spacing w:line="280" w:lineRule="exact"/>
        <w:ind w:firstLine="708"/>
        <w:jc w:val="both"/>
        <w:rPr>
          <w:lang w:val="uk-UA"/>
        </w:rPr>
      </w:pPr>
    </w:p>
    <w:p w:rsidR="005C6A62" w:rsidRPr="00120354" w:rsidRDefault="005C6A62" w:rsidP="005932ED">
      <w:pPr>
        <w:spacing w:line="280" w:lineRule="exact"/>
        <w:ind w:firstLine="708"/>
        <w:jc w:val="both"/>
        <w:rPr>
          <w:lang w:val="uk-UA"/>
        </w:rPr>
      </w:pPr>
    </w:p>
    <w:p w:rsidR="00D57ACD" w:rsidRPr="00881090" w:rsidRDefault="00D57ACD" w:rsidP="00D57ACD">
      <w:pPr>
        <w:ind w:firstLine="709"/>
        <w:jc w:val="both"/>
        <w:rPr>
          <w:lang w:val="uk-UA"/>
        </w:rPr>
      </w:pPr>
      <w:r w:rsidRPr="00881090">
        <w:rPr>
          <w:lang w:val="uk-UA"/>
        </w:rPr>
        <w:t>Сподіваємося на підтримку та взаєморозуміння!</w:t>
      </w:r>
    </w:p>
    <w:p w:rsidR="00D57ACD" w:rsidRPr="00881090" w:rsidRDefault="00D57ACD" w:rsidP="00D57ACD">
      <w:pPr>
        <w:jc w:val="right"/>
        <w:rPr>
          <w:lang w:val="uk-UA"/>
        </w:rPr>
      </w:pPr>
    </w:p>
    <w:p w:rsidR="00D57ACD" w:rsidRPr="00881090" w:rsidRDefault="00D57ACD" w:rsidP="00D57ACD">
      <w:pPr>
        <w:jc w:val="right"/>
        <w:rPr>
          <w:lang w:val="uk-UA"/>
        </w:rPr>
      </w:pPr>
      <w:r w:rsidRPr="00881090">
        <w:rPr>
          <w:lang w:val="uk-UA"/>
        </w:rPr>
        <w:t>Ухвалено рішенням Дніпропетровської обласної ради</w:t>
      </w:r>
    </w:p>
    <w:p w:rsidR="00D57ACD" w:rsidRPr="00881090" w:rsidRDefault="00D57ACD" w:rsidP="00D57ACD">
      <w:pPr>
        <w:jc w:val="right"/>
        <w:rPr>
          <w:lang w:val="uk-UA"/>
        </w:rPr>
      </w:pPr>
      <w:r w:rsidRPr="00881090">
        <w:rPr>
          <w:lang w:val="uk-UA"/>
        </w:rPr>
        <w:t xml:space="preserve">  від  _______________ 2016 року № _______</w:t>
      </w:r>
    </w:p>
    <w:p w:rsidR="00D57ACD" w:rsidRPr="00881090" w:rsidRDefault="00D57ACD" w:rsidP="00D57ACD">
      <w:pPr>
        <w:jc w:val="both"/>
        <w:rPr>
          <w:lang w:val="uk-UA"/>
        </w:rPr>
      </w:pPr>
    </w:p>
    <w:p w:rsidR="00A9078F" w:rsidRPr="00D57ACD" w:rsidRDefault="00A9078F">
      <w:pPr>
        <w:rPr>
          <w:lang w:val="uk-UA"/>
        </w:rPr>
      </w:pPr>
    </w:p>
    <w:sectPr w:rsidR="00A9078F" w:rsidRPr="00D57ACD" w:rsidSect="000866A5">
      <w:headerReference w:type="default" r:id="rId7"/>
      <w:pgSz w:w="11906" w:h="16838"/>
      <w:pgMar w:top="1134" w:right="851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FD" w:rsidRDefault="006C1FFD">
      <w:r>
        <w:separator/>
      </w:r>
    </w:p>
  </w:endnote>
  <w:endnote w:type="continuationSeparator" w:id="0">
    <w:p w:rsidR="006C1FFD" w:rsidRDefault="006C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FD" w:rsidRDefault="006C1FFD">
      <w:r>
        <w:separator/>
      </w:r>
    </w:p>
  </w:footnote>
  <w:footnote w:type="continuationSeparator" w:id="0">
    <w:p w:rsidR="006C1FFD" w:rsidRDefault="006C1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A9E" w:rsidRPr="00B70A9E" w:rsidRDefault="00A33799" w:rsidP="00B70A9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28FD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D"/>
    <w:rsid w:val="00074A64"/>
    <w:rsid w:val="00107600"/>
    <w:rsid w:val="00120354"/>
    <w:rsid w:val="00182C5C"/>
    <w:rsid w:val="002546BE"/>
    <w:rsid w:val="004B072D"/>
    <w:rsid w:val="00513345"/>
    <w:rsid w:val="005932ED"/>
    <w:rsid w:val="005C6A62"/>
    <w:rsid w:val="006C1FFD"/>
    <w:rsid w:val="006C26CF"/>
    <w:rsid w:val="00763E68"/>
    <w:rsid w:val="0085243C"/>
    <w:rsid w:val="0089334C"/>
    <w:rsid w:val="008F545F"/>
    <w:rsid w:val="0094289D"/>
    <w:rsid w:val="00A33799"/>
    <w:rsid w:val="00A9078F"/>
    <w:rsid w:val="00B0344F"/>
    <w:rsid w:val="00B428FD"/>
    <w:rsid w:val="00C62580"/>
    <w:rsid w:val="00C66D08"/>
    <w:rsid w:val="00C97D33"/>
    <w:rsid w:val="00CB5941"/>
    <w:rsid w:val="00CC31DC"/>
    <w:rsid w:val="00CC546A"/>
    <w:rsid w:val="00D57ACD"/>
    <w:rsid w:val="00D81801"/>
    <w:rsid w:val="00E511C3"/>
    <w:rsid w:val="00F5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D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932ED"/>
  </w:style>
  <w:style w:type="paragraph" w:styleId="a3">
    <w:name w:val="header"/>
    <w:basedOn w:val="a"/>
    <w:link w:val="a4"/>
    <w:uiPriority w:val="99"/>
    <w:unhideWhenUsed/>
    <w:rsid w:val="0059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2ED"/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93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3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D"/>
    <w:rPr>
      <w:rFonts w:eastAsia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932ED"/>
  </w:style>
  <w:style w:type="paragraph" w:styleId="a3">
    <w:name w:val="header"/>
    <w:basedOn w:val="a"/>
    <w:link w:val="a4"/>
    <w:uiPriority w:val="99"/>
    <w:unhideWhenUsed/>
    <w:rsid w:val="005932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2ED"/>
    <w:rPr>
      <w:rFonts w:eastAsia="Calibri" w:cs="Times New Roman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933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3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РАДА1</cp:lastModifiedBy>
  <cp:revision>12</cp:revision>
  <cp:lastPrinted>2016-10-28T12:34:00Z</cp:lastPrinted>
  <dcterms:created xsi:type="dcterms:W3CDTF">2016-10-27T08:05:00Z</dcterms:created>
  <dcterms:modified xsi:type="dcterms:W3CDTF">2016-11-02T10:27:00Z</dcterms:modified>
</cp:coreProperties>
</file>