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D3" w:rsidRPr="00436BD7" w:rsidRDefault="004443D3" w:rsidP="00ED0FE9">
      <w:pPr>
        <w:spacing w:line="228" w:lineRule="auto"/>
        <w:ind w:left="10620"/>
        <w:jc w:val="both"/>
        <w:rPr>
          <w:sz w:val="28"/>
          <w:szCs w:val="28"/>
          <w:lang w:val="uk-UA"/>
        </w:rPr>
      </w:pPr>
      <w:r w:rsidRPr="00436BD7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4443D3" w:rsidRPr="00436BD7" w:rsidRDefault="004443D3" w:rsidP="00ED0FE9">
      <w:pPr>
        <w:ind w:left="10620"/>
        <w:outlineLvl w:val="6"/>
        <w:rPr>
          <w:sz w:val="28"/>
          <w:szCs w:val="28"/>
          <w:lang w:val="uk-UA" w:eastAsia="x-none"/>
        </w:rPr>
      </w:pPr>
      <w:r w:rsidRPr="00436BD7">
        <w:rPr>
          <w:sz w:val="28"/>
          <w:szCs w:val="28"/>
          <w:lang w:val="uk-UA" w:eastAsia="x-none"/>
        </w:rPr>
        <w:t xml:space="preserve">до </w:t>
      </w:r>
      <w:r>
        <w:rPr>
          <w:sz w:val="28"/>
          <w:szCs w:val="28"/>
          <w:lang w:val="uk-UA" w:eastAsia="x-none"/>
        </w:rPr>
        <w:t>рішення обласної ради</w:t>
      </w:r>
      <w:r w:rsidRPr="00436BD7">
        <w:rPr>
          <w:sz w:val="28"/>
          <w:szCs w:val="28"/>
          <w:lang w:val="uk-UA" w:eastAsia="x-none"/>
        </w:rPr>
        <w:t xml:space="preserve"> </w:t>
      </w:r>
    </w:p>
    <w:p w:rsidR="004443D3" w:rsidRPr="00436BD7" w:rsidRDefault="004443D3" w:rsidP="004443D3">
      <w:pPr>
        <w:jc w:val="center"/>
        <w:rPr>
          <w:b/>
          <w:sz w:val="28"/>
          <w:szCs w:val="28"/>
          <w:lang w:val="uk-UA"/>
        </w:rPr>
      </w:pPr>
      <w:r w:rsidRPr="00436BD7">
        <w:rPr>
          <w:b/>
          <w:bCs/>
          <w:sz w:val="28"/>
          <w:szCs w:val="28"/>
          <w:lang w:val="uk-UA"/>
        </w:rPr>
        <w:t xml:space="preserve">Зміни до Переліку </w:t>
      </w:r>
      <w:r w:rsidRPr="00436BD7">
        <w:rPr>
          <w:b/>
          <w:sz w:val="28"/>
          <w:szCs w:val="28"/>
          <w:lang w:val="uk-UA"/>
        </w:rPr>
        <w:t xml:space="preserve">завдань і заходів </w:t>
      </w:r>
      <w:r w:rsidRPr="00436BD7">
        <w:rPr>
          <w:b/>
          <w:iCs/>
          <w:sz w:val="28"/>
          <w:szCs w:val="28"/>
          <w:lang w:val="uk-UA"/>
        </w:rPr>
        <w:t xml:space="preserve">регіональної </w:t>
      </w:r>
      <w:r w:rsidRPr="00436BD7">
        <w:rPr>
          <w:b/>
          <w:sz w:val="28"/>
          <w:szCs w:val="28"/>
          <w:lang w:val="uk-UA"/>
        </w:rPr>
        <w:t xml:space="preserve">Програми забезпечення громадського порядку </w:t>
      </w:r>
    </w:p>
    <w:p w:rsidR="004443D3" w:rsidRPr="00436BD7" w:rsidRDefault="004443D3" w:rsidP="004443D3">
      <w:pPr>
        <w:jc w:val="center"/>
        <w:rPr>
          <w:b/>
          <w:bCs/>
          <w:sz w:val="28"/>
          <w:szCs w:val="28"/>
          <w:lang w:val="uk-UA"/>
        </w:rPr>
      </w:pPr>
      <w:r w:rsidRPr="00436BD7">
        <w:rPr>
          <w:b/>
          <w:sz w:val="28"/>
          <w:szCs w:val="28"/>
          <w:lang w:val="uk-UA"/>
        </w:rPr>
        <w:t>та громадської безпеки на території Дніпропетровської області на період до 2020 року</w:t>
      </w:r>
    </w:p>
    <w:p w:rsidR="004443D3" w:rsidRPr="00436BD7" w:rsidRDefault="004443D3" w:rsidP="004443D3">
      <w:pPr>
        <w:jc w:val="center"/>
        <w:rPr>
          <w:b/>
          <w:bCs/>
          <w:sz w:val="10"/>
          <w:szCs w:val="10"/>
          <w:lang w:val="uk-UA"/>
        </w:rPr>
      </w:pPr>
    </w:p>
    <w:tbl>
      <w:tblPr>
        <w:tblW w:w="14856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68"/>
        <w:gridCol w:w="2860"/>
        <w:gridCol w:w="2810"/>
        <w:gridCol w:w="1220"/>
        <w:gridCol w:w="910"/>
        <w:gridCol w:w="780"/>
        <w:gridCol w:w="775"/>
        <w:gridCol w:w="650"/>
        <w:gridCol w:w="650"/>
        <w:gridCol w:w="910"/>
        <w:gridCol w:w="1601"/>
      </w:tblGrid>
      <w:tr w:rsidR="004443D3" w:rsidRPr="00436BD7" w:rsidTr="006652B8">
        <w:trPr>
          <w:gridBefore w:val="1"/>
          <w:wBefore w:w="22" w:type="dxa"/>
          <w:cantSplit/>
          <w:trHeight w:val="757"/>
          <w:tblHeader/>
        </w:trPr>
        <w:tc>
          <w:tcPr>
            <w:tcW w:w="1668" w:type="dxa"/>
            <w:vMerge w:val="restart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860" w:type="dxa"/>
            <w:vMerge w:val="restart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810" w:type="dxa"/>
            <w:vMerge w:val="restart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1220" w:type="dxa"/>
            <w:vMerge w:val="restart"/>
            <w:vAlign w:val="center"/>
          </w:tcPr>
          <w:p w:rsidR="004443D3" w:rsidRPr="00436BD7" w:rsidRDefault="004443D3" w:rsidP="00EB7740">
            <w:pPr>
              <w:spacing w:line="168" w:lineRule="auto"/>
              <w:ind w:left="-111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>Строк виконання</w:t>
            </w:r>
          </w:p>
        </w:tc>
        <w:tc>
          <w:tcPr>
            <w:tcW w:w="4675" w:type="dxa"/>
            <w:gridSpan w:val="6"/>
          </w:tcPr>
          <w:p w:rsidR="004443D3" w:rsidRPr="00436BD7" w:rsidRDefault="004443D3" w:rsidP="00EB7740">
            <w:pPr>
              <w:spacing w:line="16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 xml:space="preserve">Орієнтовні обсяги фінансування за роками виконання, </w:t>
            </w:r>
            <w:r w:rsidRPr="00436BD7">
              <w:rPr>
                <w:sz w:val="22"/>
                <w:szCs w:val="22"/>
                <w:lang w:val="uk-UA"/>
              </w:rPr>
              <w:t xml:space="preserve">(тис. </w:t>
            </w:r>
            <w:proofErr w:type="spellStart"/>
            <w:r w:rsidRPr="00436BD7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436BD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601" w:type="dxa"/>
            <w:vMerge w:val="restart"/>
          </w:tcPr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>Очікуваний  результат</w:t>
            </w:r>
          </w:p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>від виконання</w:t>
            </w:r>
          </w:p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>заходу</w:t>
            </w:r>
          </w:p>
        </w:tc>
      </w:tr>
      <w:tr w:rsidR="004443D3" w:rsidRPr="00436BD7" w:rsidTr="006652B8">
        <w:trPr>
          <w:gridBefore w:val="1"/>
          <w:wBefore w:w="22" w:type="dxa"/>
          <w:cantSplit/>
          <w:trHeight w:val="704"/>
          <w:tblHeader/>
        </w:trPr>
        <w:tc>
          <w:tcPr>
            <w:tcW w:w="1668" w:type="dxa"/>
            <w:vMerge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60" w:type="dxa"/>
            <w:vMerge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0" w:type="dxa"/>
            <w:vMerge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0" w:type="dxa"/>
            <w:vMerge/>
            <w:vAlign w:val="center"/>
          </w:tcPr>
          <w:p w:rsidR="004443D3" w:rsidRPr="00436BD7" w:rsidRDefault="004443D3" w:rsidP="00EB7740">
            <w:pPr>
              <w:spacing w:line="168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0" w:type="dxa"/>
          </w:tcPr>
          <w:p w:rsidR="004443D3" w:rsidRPr="00436BD7" w:rsidRDefault="004443D3" w:rsidP="00EB7740">
            <w:pPr>
              <w:spacing w:line="16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443D3" w:rsidRPr="00436BD7" w:rsidRDefault="004443D3" w:rsidP="00EB7740">
            <w:pPr>
              <w:spacing w:line="16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>усього</w:t>
            </w:r>
          </w:p>
          <w:p w:rsidR="004443D3" w:rsidRPr="00436BD7" w:rsidRDefault="004443D3" w:rsidP="00EB7740">
            <w:pPr>
              <w:spacing w:line="168" w:lineRule="auto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 xml:space="preserve">2016 </w:t>
            </w:r>
          </w:p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vAlign w:val="center"/>
          </w:tcPr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 xml:space="preserve">2017 </w:t>
            </w:r>
          </w:p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 xml:space="preserve">2018 </w:t>
            </w:r>
          </w:p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36BD7">
              <w:rPr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1601" w:type="dxa"/>
            <w:vMerge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443D3" w:rsidRPr="00436BD7" w:rsidTr="006652B8">
        <w:trPr>
          <w:gridBefore w:val="1"/>
          <w:wBefore w:w="22" w:type="dxa"/>
          <w:cantSplit/>
          <w:trHeight w:val="247"/>
          <w:tblHeader/>
        </w:trPr>
        <w:tc>
          <w:tcPr>
            <w:tcW w:w="1668" w:type="dxa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2"/>
                <w:szCs w:val="22"/>
                <w:lang w:val="uk-UA"/>
              </w:rPr>
            </w:pPr>
            <w:r w:rsidRPr="00436BD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60" w:type="dxa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2"/>
                <w:szCs w:val="22"/>
                <w:lang w:val="uk-UA"/>
              </w:rPr>
            </w:pPr>
            <w:r w:rsidRPr="00436BD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10" w:type="dxa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2"/>
                <w:szCs w:val="22"/>
                <w:lang w:val="uk-UA"/>
              </w:rPr>
            </w:pPr>
            <w:r w:rsidRPr="00436BD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spacing w:line="168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436BD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10" w:type="dxa"/>
          </w:tcPr>
          <w:p w:rsidR="004443D3" w:rsidRPr="00436BD7" w:rsidRDefault="004443D3" w:rsidP="00EB7740">
            <w:pPr>
              <w:spacing w:line="168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436BD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36BD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75" w:type="dxa"/>
            <w:vAlign w:val="center"/>
          </w:tcPr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36BD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36BD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36BD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spacing w:line="168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436BD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601" w:type="dxa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2"/>
                <w:szCs w:val="22"/>
                <w:lang w:val="uk-UA"/>
              </w:rPr>
            </w:pPr>
            <w:r w:rsidRPr="00436BD7">
              <w:rPr>
                <w:sz w:val="22"/>
                <w:szCs w:val="22"/>
                <w:lang w:val="uk-UA"/>
              </w:rPr>
              <w:t>11</w:t>
            </w:r>
          </w:p>
        </w:tc>
      </w:tr>
      <w:tr w:rsidR="004443D3" w:rsidRPr="00436BD7" w:rsidTr="006652B8">
        <w:trPr>
          <w:gridBefore w:val="1"/>
          <w:wBefore w:w="22" w:type="dxa"/>
          <w:trHeight w:val="2642"/>
        </w:trPr>
        <w:tc>
          <w:tcPr>
            <w:tcW w:w="1668" w:type="dxa"/>
            <w:vMerge w:val="restart"/>
            <w:shd w:val="clear" w:color="auto" w:fill="auto"/>
          </w:tcPr>
          <w:p w:rsidR="004443D3" w:rsidRPr="00436BD7" w:rsidRDefault="004443D3" w:rsidP="00ED0FE9">
            <w:pPr>
              <w:rPr>
                <w:sz w:val="20"/>
                <w:szCs w:val="22"/>
                <w:lang w:val="uk-UA"/>
              </w:rPr>
            </w:pPr>
            <w:r w:rsidRPr="00436BD7">
              <w:rPr>
                <w:bCs/>
                <w:iCs/>
                <w:sz w:val="20"/>
                <w:szCs w:val="22"/>
                <w:lang w:val="uk-UA"/>
              </w:rPr>
              <w:t>1</w:t>
            </w:r>
            <w:r w:rsidRPr="00436BD7">
              <w:rPr>
                <w:sz w:val="20"/>
                <w:szCs w:val="22"/>
                <w:lang w:val="uk-UA"/>
              </w:rPr>
              <w:t xml:space="preserve">. Організація </w:t>
            </w:r>
          </w:p>
          <w:p w:rsidR="004443D3" w:rsidRPr="00436BD7" w:rsidRDefault="004443D3" w:rsidP="00ED0FE9">
            <w:pPr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 xml:space="preserve">забезпечення профілактики правопорушень </w:t>
            </w:r>
          </w:p>
          <w:p w:rsidR="004443D3" w:rsidRPr="00436BD7" w:rsidRDefault="004443D3" w:rsidP="00EB7740">
            <w:pPr>
              <w:spacing w:line="168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860" w:type="dxa"/>
          </w:tcPr>
          <w:p w:rsidR="004443D3" w:rsidRPr="00436BD7" w:rsidRDefault="004443D3" w:rsidP="00ED0FE9">
            <w:pPr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 xml:space="preserve">1.2. Удосконалення механізму оперативного реагування </w:t>
            </w:r>
            <w:proofErr w:type="spellStart"/>
            <w:r w:rsidRPr="00436BD7">
              <w:rPr>
                <w:sz w:val="20"/>
                <w:szCs w:val="22"/>
                <w:lang w:val="uk-UA"/>
              </w:rPr>
              <w:t>правоохоронн</w:t>
            </w:r>
            <w:r w:rsidR="00BE3AAC">
              <w:rPr>
                <w:sz w:val="20"/>
                <w:szCs w:val="22"/>
                <w:lang w:val="uk-UA"/>
              </w:rPr>
              <w:t>х</w:t>
            </w:r>
            <w:proofErr w:type="spellEnd"/>
            <w:r w:rsidRPr="00436BD7">
              <w:rPr>
                <w:sz w:val="20"/>
                <w:szCs w:val="22"/>
                <w:lang w:val="uk-UA"/>
              </w:rPr>
              <w:t xml:space="preserve"> орган</w:t>
            </w:r>
            <w:r w:rsidR="00BE3AAC">
              <w:rPr>
                <w:sz w:val="20"/>
                <w:szCs w:val="22"/>
                <w:lang w:val="uk-UA"/>
              </w:rPr>
              <w:t>ів</w:t>
            </w:r>
            <w:r w:rsidRPr="00436BD7">
              <w:rPr>
                <w:sz w:val="20"/>
                <w:szCs w:val="22"/>
                <w:lang w:val="uk-UA"/>
              </w:rPr>
              <w:t xml:space="preserve"> на заяви та повідомлення про скоєні правопорушення та</w:t>
            </w:r>
          </w:p>
          <w:p w:rsidR="004443D3" w:rsidRPr="00436BD7" w:rsidRDefault="004443D3" w:rsidP="00ED0FE9">
            <w:pPr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 xml:space="preserve">Комплексної автоматизованої системи управління нарядами Головного управління Національної поліції в Дніпропетровській області </w:t>
            </w:r>
            <w:proofErr w:type="spellStart"/>
            <w:r w:rsidRPr="00436BD7">
              <w:rPr>
                <w:sz w:val="20"/>
                <w:szCs w:val="22"/>
                <w:lang w:val="uk-UA"/>
              </w:rPr>
              <w:t>„Служба</w:t>
            </w:r>
            <w:proofErr w:type="spellEnd"/>
            <w:r w:rsidRPr="00436BD7">
              <w:rPr>
                <w:sz w:val="20"/>
                <w:szCs w:val="22"/>
                <w:lang w:val="uk-UA"/>
              </w:rPr>
              <w:t xml:space="preserve"> 102”</w:t>
            </w:r>
          </w:p>
          <w:p w:rsidR="004443D3" w:rsidRPr="00436BD7" w:rsidRDefault="004443D3" w:rsidP="00EB7740">
            <w:pPr>
              <w:spacing w:line="168" w:lineRule="auto"/>
              <w:rPr>
                <w:sz w:val="20"/>
                <w:szCs w:val="22"/>
                <w:lang w:val="uk-UA"/>
              </w:rPr>
            </w:pPr>
          </w:p>
          <w:p w:rsidR="004443D3" w:rsidRPr="00436BD7" w:rsidRDefault="004443D3" w:rsidP="00EB7740">
            <w:pPr>
              <w:spacing w:line="168" w:lineRule="auto"/>
              <w:rPr>
                <w:sz w:val="10"/>
                <w:szCs w:val="10"/>
                <w:lang w:val="uk-UA"/>
              </w:rPr>
            </w:pPr>
          </w:p>
        </w:tc>
        <w:tc>
          <w:tcPr>
            <w:tcW w:w="2810" w:type="dxa"/>
          </w:tcPr>
          <w:p w:rsidR="004443D3" w:rsidRPr="00436BD7" w:rsidRDefault="004443D3" w:rsidP="00ED0FE9">
            <w:pPr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 xml:space="preserve">Управління взаємодії з правоохоронними органами </w:t>
            </w:r>
          </w:p>
          <w:p w:rsidR="004443D3" w:rsidRPr="00436BD7" w:rsidRDefault="004443D3" w:rsidP="00ED0FE9">
            <w:pPr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 xml:space="preserve">та оборонної роботи облдержадміністрації, </w:t>
            </w:r>
          </w:p>
          <w:p w:rsidR="004443D3" w:rsidRPr="00436BD7" w:rsidRDefault="004443D3" w:rsidP="00ED0FE9">
            <w:pPr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 xml:space="preserve">Головне управління Національної поліції в Дніпропетровській області </w:t>
            </w:r>
          </w:p>
          <w:p w:rsidR="004443D3" w:rsidRPr="00436BD7" w:rsidRDefault="004443D3" w:rsidP="00ED0FE9">
            <w:pPr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 xml:space="preserve">(за згодою), </w:t>
            </w:r>
            <w:r w:rsidRPr="00436BD7">
              <w:rPr>
                <w:bCs/>
                <w:sz w:val="20"/>
                <w:szCs w:val="22"/>
                <w:lang w:val="uk-UA"/>
              </w:rPr>
              <w:t>військова частина 3036 Національної гвардії України (за згодою),</w:t>
            </w:r>
            <w:r w:rsidRPr="00436BD7">
              <w:rPr>
                <w:sz w:val="20"/>
                <w:szCs w:val="22"/>
                <w:lang w:val="uk-UA"/>
              </w:rPr>
              <w:t xml:space="preserve"> управління Служби безпеки України у Дніпропетровській області (за згодою), райдержадміністрації, виконавчі комітети </w:t>
            </w:r>
          </w:p>
          <w:p w:rsidR="004443D3" w:rsidRPr="00436BD7" w:rsidRDefault="004443D3" w:rsidP="00ED0FE9">
            <w:pPr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місцевих рад (за згодою)</w:t>
            </w:r>
          </w:p>
        </w:tc>
        <w:tc>
          <w:tcPr>
            <w:tcW w:w="1220" w:type="dxa"/>
          </w:tcPr>
          <w:p w:rsidR="004443D3" w:rsidRPr="00436BD7" w:rsidRDefault="004443D3" w:rsidP="00EB7740">
            <w:pPr>
              <w:spacing w:line="168" w:lineRule="auto"/>
              <w:ind w:left="-108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2016 – 2020 роки</w:t>
            </w:r>
          </w:p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910" w:type="dxa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33810</w:t>
            </w:r>
          </w:p>
        </w:tc>
        <w:tc>
          <w:tcPr>
            <w:tcW w:w="780" w:type="dxa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19160</w:t>
            </w:r>
          </w:p>
        </w:tc>
        <w:tc>
          <w:tcPr>
            <w:tcW w:w="775" w:type="dxa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3720</w:t>
            </w:r>
          </w:p>
        </w:tc>
        <w:tc>
          <w:tcPr>
            <w:tcW w:w="650" w:type="dxa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3720</w:t>
            </w:r>
          </w:p>
        </w:tc>
        <w:tc>
          <w:tcPr>
            <w:tcW w:w="650" w:type="dxa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3620</w:t>
            </w:r>
          </w:p>
        </w:tc>
        <w:tc>
          <w:tcPr>
            <w:tcW w:w="910" w:type="dxa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3590</w:t>
            </w:r>
          </w:p>
        </w:tc>
        <w:tc>
          <w:tcPr>
            <w:tcW w:w="1601" w:type="dxa"/>
            <w:vMerge w:val="restart"/>
          </w:tcPr>
          <w:p w:rsidR="004443D3" w:rsidRPr="00436BD7" w:rsidRDefault="004443D3" w:rsidP="00ED0FE9">
            <w:pPr>
              <w:ind w:left="-108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Зменшення випадків неоперативного реагу</w:t>
            </w:r>
            <w:r w:rsidR="00BE3AAC">
              <w:rPr>
                <w:sz w:val="20"/>
                <w:szCs w:val="22"/>
                <w:lang w:val="uk-UA"/>
              </w:rPr>
              <w:t>вання правоохорон</w:t>
            </w:r>
            <w:r w:rsidRPr="00436BD7">
              <w:rPr>
                <w:sz w:val="20"/>
                <w:szCs w:val="22"/>
                <w:lang w:val="uk-UA"/>
              </w:rPr>
              <w:t>ни</w:t>
            </w:r>
            <w:r w:rsidR="00BE3AAC">
              <w:rPr>
                <w:sz w:val="20"/>
                <w:szCs w:val="22"/>
                <w:lang w:val="uk-UA"/>
              </w:rPr>
              <w:t>х</w:t>
            </w:r>
            <w:r w:rsidRPr="00436BD7">
              <w:rPr>
                <w:sz w:val="20"/>
                <w:szCs w:val="22"/>
                <w:lang w:val="uk-UA"/>
              </w:rPr>
              <w:t xml:space="preserve"> орган</w:t>
            </w:r>
            <w:r w:rsidR="00BE3AAC">
              <w:rPr>
                <w:sz w:val="20"/>
                <w:szCs w:val="22"/>
                <w:lang w:val="uk-UA"/>
              </w:rPr>
              <w:t>ів</w:t>
            </w:r>
            <w:r w:rsidRPr="00436BD7">
              <w:rPr>
                <w:sz w:val="20"/>
                <w:szCs w:val="22"/>
                <w:lang w:val="uk-UA"/>
              </w:rPr>
              <w:t xml:space="preserve"> на заяви та повідомлення про скоєні правопорушення </w:t>
            </w:r>
          </w:p>
        </w:tc>
      </w:tr>
      <w:tr w:rsidR="004443D3" w:rsidRPr="00436BD7" w:rsidTr="006652B8">
        <w:trPr>
          <w:gridBefore w:val="1"/>
          <w:wBefore w:w="22" w:type="dxa"/>
          <w:trHeight w:val="538"/>
        </w:trPr>
        <w:tc>
          <w:tcPr>
            <w:tcW w:w="1668" w:type="dxa"/>
            <w:vMerge/>
            <w:shd w:val="clear" w:color="auto" w:fill="auto"/>
          </w:tcPr>
          <w:p w:rsidR="004443D3" w:rsidRPr="00436BD7" w:rsidRDefault="004443D3" w:rsidP="00EB7740">
            <w:pPr>
              <w:spacing w:line="168" w:lineRule="auto"/>
              <w:rPr>
                <w:sz w:val="20"/>
                <w:szCs w:val="22"/>
                <w:lang w:val="uk-UA"/>
              </w:rPr>
            </w:pPr>
          </w:p>
        </w:tc>
        <w:tc>
          <w:tcPr>
            <w:tcW w:w="5670" w:type="dxa"/>
            <w:gridSpan w:val="2"/>
            <w:vMerge w:val="restart"/>
          </w:tcPr>
          <w:p w:rsidR="004443D3" w:rsidRPr="00436BD7" w:rsidRDefault="004443D3" w:rsidP="00EB7740">
            <w:pPr>
              <w:spacing w:line="168" w:lineRule="auto"/>
              <w:jc w:val="right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 xml:space="preserve">Усього за заходом, </w:t>
            </w:r>
          </w:p>
          <w:p w:rsidR="004443D3" w:rsidRPr="00436BD7" w:rsidRDefault="004443D3" w:rsidP="00EB7740">
            <w:pPr>
              <w:spacing w:line="168" w:lineRule="auto"/>
              <w:jc w:val="right"/>
              <w:rPr>
                <w:b/>
                <w:sz w:val="20"/>
                <w:szCs w:val="22"/>
                <w:lang w:val="uk-UA"/>
              </w:rPr>
            </w:pPr>
          </w:p>
          <w:p w:rsidR="004443D3" w:rsidRPr="00436BD7" w:rsidRDefault="004443D3" w:rsidP="00EB7740">
            <w:pPr>
              <w:spacing w:line="168" w:lineRule="auto"/>
              <w:rPr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 xml:space="preserve">                                                                                 у тому числі</w:t>
            </w: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Загальний обсяг, у т.ч.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33810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19160</w:t>
            </w:r>
          </w:p>
        </w:tc>
        <w:tc>
          <w:tcPr>
            <w:tcW w:w="775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3720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3720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3620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3590</w:t>
            </w:r>
          </w:p>
        </w:tc>
        <w:tc>
          <w:tcPr>
            <w:tcW w:w="1601" w:type="dxa"/>
            <w:vMerge/>
          </w:tcPr>
          <w:p w:rsidR="004443D3" w:rsidRPr="00436BD7" w:rsidRDefault="004443D3" w:rsidP="00EB7740">
            <w:pPr>
              <w:spacing w:line="168" w:lineRule="auto"/>
              <w:ind w:left="-108"/>
              <w:rPr>
                <w:sz w:val="20"/>
                <w:szCs w:val="22"/>
                <w:lang w:val="uk-UA"/>
              </w:rPr>
            </w:pPr>
          </w:p>
        </w:tc>
      </w:tr>
      <w:tr w:rsidR="004443D3" w:rsidRPr="00436BD7" w:rsidTr="006652B8">
        <w:trPr>
          <w:gridBefore w:val="1"/>
          <w:wBefore w:w="22" w:type="dxa"/>
          <w:trHeight w:val="518"/>
        </w:trPr>
        <w:tc>
          <w:tcPr>
            <w:tcW w:w="1668" w:type="dxa"/>
            <w:vMerge/>
            <w:shd w:val="clear" w:color="auto" w:fill="auto"/>
          </w:tcPr>
          <w:p w:rsidR="004443D3" w:rsidRPr="00436BD7" w:rsidRDefault="004443D3" w:rsidP="00EB7740">
            <w:pPr>
              <w:spacing w:line="168" w:lineRule="auto"/>
              <w:rPr>
                <w:sz w:val="20"/>
                <w:szCs w:val="22"/>
                <w:lang w:val="uk-UA"/>
              </w:rPr>
            </w:pPr>
          </w:p>
        </w:tc>
        <w:tc>
          <w:tcPr>
            <w:tcW w:w="5670" w:type="dxa"/>
            <w:gridSpan w:val="2"/>
            <w:vMerge/>
          </w:tcPr>
          <w:p w:rsidR="004443D3" w:rsidRPr="00436BD7" w:rsidRDefault="004443D3" w:rsidP="00EB7740">
            <w:pPr>
              <w:spacing w:line="168" w:lineRule="auto"/>
              <w:rPr>
                <w:sz w:val="20"/>
                <w:szCs w:val="22"/>
                <w:lang w:val="uk-UA"/>
              </w:rPr>
            </w:pP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Обласний бюджет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775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1601" w:type="dxa"/>
            <w:vMerge/>
          </w:tcPr>
          <w:p w:rsidR="004443D3" w:rsidRPr="00436BD7" w:rsidRDefault="004443D3" w:rsidP="00EB7740">
            <w:pPr>
              <w:spacing w:line="168" w:lineRule="auto"/>
              <w:ind w:left="-108"/>
              <w:rPr>
                <w:sz w:val="20"/>
                <w:szCs w:val="22"/>
                <w:lang w:val="uk-UA"/>
              </w:rPr>
            </w:pPr>
          </w:p>
        </w:tc>
      </w:tr>
      <w:tr w:rsidR="004443D3" w:rsidRPr="00436BD7" w:rsidTr="006652B8">
        <w:trPr>
          <w:gridBefore w:val="1"/>
          <w:wBefore w:w="22" w:type="dxa"/>
          <w:trHeight w:val="526"/>
        </w:trPr>
        <w:tc>
          <w:tcPr>
            <w:tcW w:w="1668" w:type="dxa"/>
            <w:vMerge/>
            <w:shd w:val="clear" w:color="auto" w:fill="auto"/>
          </w:tcPr>
          <w:p w:rsidR="004443D3" w:rsidRPr="00436BD7" w:rsidRDefault="004443D3" w:rsidP="00EB7740">
            <w:pPr>
              <w:spacing w:line="168" w:lineRule="auto"/>
              <w:rPr>
                <w:sz w:val="20"/>
                <w:szCs w:val="22"/>
                <w:lang w:val="uk-UA"/>
              </w:rPr>
            </w:pPr>
          </w:p>
        </w:tc>
        <w:tc>
          <w:tcPr>
            <w:tcW w:w="5670" w:type="dxa"/>
            <w:gridSpan w:val="2"/>
            <w:vMerge/>
          </w:tcPr>
          <w:p w:rsidR="004443D3" w:rsidRPr="00436BD7" w:rsidRDefault="004443D3" w:rsidP="00EB7740">
            <w:pPr>
              <w:spacing w:line="168" w:lineRule="auto"/>
              <w:rPr>
                <w:sz w:val="20"/>
                <w:szCs w:val="22"/>
                <w:lang w:val="uk-UA"/>
              </w:rPr>
            </w:pP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Місцевий бюджет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33810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19160</w:t>
            </w:r>
          </w:p>
        </w:tc>
        <w:tc>
          <w:tcPr>
            <w:tcW w:w="775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3720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3720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3620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spacing w:line="16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3590</w:t>
            </w:r>
          </w:p>
        </w:tc>
        <w:tc>
          <w:tcPr>
            <w:tcW w:w="1601" w:type="dxa"/>
            <w:vMerge/>
          </w:tcPr>
          <w:p w:rsidR="004443D3" w:rsidRPr="00436BD7" w:rsidRDefault="004443D3" w:rsidP="00EB7740">
            <w:pPr>
              <w:spacing w:line="168" w:lineRule="auto"/>
              <w:ind w:left="-108"/>
              <w:rPr>
                <w:sz w:val="20"/>
                <w:szCs w:val="22"/>
                <w:lang w:val="uk-UA"/>
              </w:rPr>
            </w:pPr>
          </w:p>
        </w:tc>
      </w:tr>
      <w:tr w:rsidR="004443D3" w:rsidRPr="00436BD7" w:rsidTr="006652B8">
        <w:trPr>
          <w:gridBefore w:val="1"/>
          <w:wBefore w:w="22" w:type="dxa"/>
          <w:trHeight w:val="480"/>
        </w:trPr>
        <w:tc>
          <w:tcPr>
            <w:tcW w:w="1668" w:type="dxa"/>
            <w:vMerge/>
            <w:shd w:val="clear" w:color="auto" w:fill="auto"/>
          </w:tcPr>
          <w:p w:rsidR="004443D3" w:rsidRPr="00436BD7" w:rsidRDefault="004443D3" w:rsidP="00EB7740">
            <w:pPr>
              <w:spacing w:line="180" w:lineRule="auto"/>
              <w:rPr>
                <w:sz w:val="20"/>
                <w:szCs w:val="22"/>
                <w:lang w:val="uk-UA"/>
              </w:rPr>
            </w:pPr>
          </w:p>
        </w:tc>
        <w:tc>
          <w:tcPr>
            <w:tcW w:w="5670" w:type="dxa"/>
            <w:gridSpan w:val="2"/>
            <w:vMerge/>
          </w:tcPr>
          <w:p w:rsidR="004443D3" w:rsidRPr="00436BD7" w:rsidRDefault="004443D3" w:rsidP="00EB7740">
            <w:pPr>
              <w:spacing w:line="180" w:lineRule="auto"/>
              <w:rPr>
                <w:sz w:val="20"/>
                <w:szCs w:val="22"/>
                <w:lang w:val="uk-UA"/>
              </w:rPr>
            </w:pP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spacing w:line="180" w:lineRule="auto"/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Інші джерела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spacing w:line="180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spacing w:line="180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775" w:type="dxa"/>
            <w:vAlign w:val="center"/>
          </w:tcPr>
          <w:p w:rsidR="004443D3" w:rsidRPr="00436BD7" w:rsidRDefault="004443D3" w:rsidP="00EB7740">
            <w:pPr>
              <w:spacing w:line="180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80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spacing w:line="180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spacing w:line="180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1601" w:type="dxa"/>
            <w:vMerge/>
          </w:tcPr>
          <w:p w:rsidR="004443D3" w:rsidRPr="00436BD7" w:rsidRDefault="004443D3" w:rsidP="00EB7740">
            <w:pPr>
              <w:spacing w:line="180" w:lineRule="auto"/>
              <w:ind w:left="-108"/>
              <w:rPr>
                <w:sz w:val="20"/>
                <w:szCs w:val="22"/>
                <w:lang w:val="uk-UA"/>
              </w:rPr>
            </w:pPr>
          </w:p>
        </w:tc>
      </w:tr>
      <w:tr w:rsidR="004443D3" w:rsidRPr="00436BD7" w:rsidTr="006652B8">
        <w:trPr>
          <w:gridBefore w:val="1"/>
          <w:wBefore w:w="22" w:type="dxa"/>
          <w:trHeight w:val="701"/>
        </w:trPr>
        <w:tc>
          <w:tcPr>
            <w:tcW w:w="1668" w:type="dxa"/>
            <w:shd w:val="clear" w:color="auto" w:fill="auto"/>
          </w:tcPr>
          <w:p w:rsidR="004443D3" w:rsidRPr="00436BD7" w:rsidRDefault="004443D3" w:rsidP="00EB7740">
            <w:pPr>
              <w:spacing w:line="264" w:lineRule="auto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 xml:space="preserve">3. Застосування нових форм і методів </w:t>
            </w:r>
          </w:p>
          <w:p w:rsidR="004443D3" w:rsidRPr="00436BD7" w:rsidRDefault="004443D3" w:rsidP="00EB7740">
            <w:pPr>
              <w:spacing w:line="264" w:lineRule="auto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lastRenderedPageBreak/>
              <w:t xml:space="preserve">профілактики правопорушень на автошляхах, підвищення рівня </w:t>
            </w:r>
          </w:p>
          <w:p w:rsidR="004443D3" w:rsidRPr="00436BD7" w:rsidRDefault="004443D3" w:rsidP="00EB7740">
            <w:pPr>
              <w:spacing w:line="264" w:lineRule="auto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дорожньої дисципліни</w:t>
            </w:r>
          </w:p>
          <w:p w:rsidR="004443D3" w:rsidRPr="00436BD7" w:rsidRDefault="004443D3" w:rsidP="00EB7740">
            <w:pPr>
              <w:spacing w:line="264" w:lineRule="auto"/>
              <w:ind w:firstLine="851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860" w:type="dxa"/>
          </w:tcPr>
          <w:p w:rsidR="004443D3" w:rsidRPr="00436BD7" w:rsidRDefault="004443D3" w:rsidP="00EB7740">
            <w:pPr>
              <w:spacing w:line="264" w:lineRule="auto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lastRenderedPageBreak/>
              <w:t xml:space="preserve">3.5. Здійснення контролю за відповідністю чинним нормам і стандартам проїжджої </w:t>
            </w:r>
            <w:r w:rsidRPr="00436BD7">
              <w:rPr>
                <w:sz w:val="20"/>
                <w:szCs w:val="22"/>
                <w:lang w:val="uk-UA"/>
              </w:rPr>
              <w:lastRenderedPageBreak/>
              <w:t xml:space="preserve">частини вулично-дорожньої  мережі, технічних засобів регулювання дорожнього руху, нормативної видимості, освітлення й інших параметрів, що впливають на безпеку дорожнього руху </w:t>
            </w:r>
          </w:p>
          <w:p w:rsidR="004443D3" w:rsidRPr="00436BD7" w:rsidRDefault="004443D3" w:rsidP="00EB7740">
            <w:pPr>
              <w:spacing w:line="264" w:lineRule="auto"/>
              <w:rPr>
                <w:sz w:val="20"/>
                <w:szCs w:val="22"/>
                <w:lang w:val="uk-UA"/>
              </w:rPr>
            </w:pPr>
          </w:p>
          <w:p w:rsidR="004443D3" w:rsidRPr="00436BD7" w:rsidRDefault="004443D3" w:rsidP="00EB7740">
            <w:pPr>
              <w:spacing w:line="264" w:lineRule="auto"/>
              <w:rPr>
                <w:sz w:val="20"/>
                <w:szCs w:val="22"/>
                <w:lang w:val="uk-UA"/>
              </w:rPr>
            </w:pPr>
          </w:p>
          <w:p w:rsidR="004443D3" w:rsidRPr="00436BD7" w:rsidRDefault="004443D3" w:rsidP="00EB7740">
            <w:pPr>
              <w:spacing w:line="264" w:lineRule="auto"/>
              <w:rPr>
                <w:sz w:val="20"/>
                <w:szCs w:val="22"/>
                <w:lang w:val="uk-UA"/>
              </w:rPr>
            </w:pPr>
          </w:p>
          <w:p w:rsidR="004443D3" w:rsidRPr="00436BD7" w:rsidRDefault="004443D3" w:rsidP="00EB7740">
            <w:pPr>
              <w:spacing w:line="264" w:lineRule="auto"/>
              <w:rPr>
                <w:sz w:val="20"/>
                <w:szCs w:val="22"/>
                <w:lang w:val="uk-UA"/>
              </w:rPr>
            </w:pPr>
          </w:p>
        </w:tc>
        <w:tc>
          <w:tcPr>
            <w:tcW w:w="2810" w:type="dxa"/>
          </w:tcPr>
          <w:p w:rsidR="004443D3" w:rsidRPr="00436BD7" w:rsidRDefault="004443D3" w:rsidP="00ED0FE9">
            <w:pPr>
              <w:spacing w:line="264" w:lineRule="auto"/>
              <w:rPr>
                <w:sz w:val="30"/>
                <w:szCs w:val="30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lastRenderedPageBreak/>
              <w:t xml:space="preserve">Управління взаємодії з правоохоронними органами та оборонної роботи </w:t>
            </w:r>
            <w:proofErr w:type="spellStart"/>
            <w:r w:rsidRPr="00436BD7">
              <w:rPr>
                <w:sz w:val="20"/>
                <w:szCs w:val="22"/>
                <w:lang w:val="uk-UA"/>
              </w:rPr>
              <w:t>облдерж-</w:t>
            </w:r>
            <w:r w:rsidRPr="00436BD7">
              <w:rPr>
                <w:sz w:val="20"/>
                <w:szCs w:val="22"/>
                <w:lang w:val="uk-UA"/>
              </w:rPr>
              <w:lastRenderedPageBreak/>
              <w:t>адміністрації</w:t>
            </w:r>
            <w:proofErr w:type="spellEnd"/>
            <w:r w:rsidRPr="00436BD7">
              <w:rPr>
                <w:sz w:val="20"/>
                <w:szCs w:val="22"/>
                <w:lang w:val="uk-UA"/>
              </w:rPr>
              <w:t>, Головне управління Національної поліції в Дніпропетровській області (за згодою), Управління патрульної поліції у м. Дніпрі Департаменту патрульної поліції Національної поліції України (за згодою), Управління патрульної поліції у  м. Кривому Розі Департаменту патрульної поліції Національної поліції України (за згодою)</w:t>
            </w:r>
          </w:p>
        </w:tc>
        <w:tc>
          <w:tcPr>
            <w:tcW w:w="1220" w:type="dxa"/>
          </w:tcPr>
          <w:p w:rsidR="004443D3" w:rsidRPr="00436BD7" w:rsidRDefault="004443D3" w:rsidP="00BE3AAC">
            <w:pPr>
              <w:spacing w:line="264" w:lineRule="auto"/>
              <w:ind w:left="-108" w:right="-132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lastRenderedPageBreak/>
              <w:t>2016 – 2020 роки</w:t>
            </w:r>
          </w:p>
        </w:tc>
        <w:tc>
          <w:tcPr>
            <w:tcW w:w="910" w:type="dxa"/>
          </w:tcPr>
          <w:p w:rsidR="004443D3" w:rsidRPr="00436BD7" w:rsidRDefault="004443D3" w:rsidP="00EB7740">
            <w:pPr>
              <w:spacing w:line="264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780" w:type="dxa"/>
          </w:tcPr>
          <w:p w:rsidR="004443D3" w:rsidRPr="00436BD7" w:rsidRDefault="004443D3" w:rsidP="00EB7740">
            <w:pPr>
              <w:spacing w:line="264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775" w:type="dxa"/>
          </w:tcPr>
          <w:p w:rsidR="004443D3" w:rsidRPr="00436BD7" w:rsidRDefault="004443D3" w:rsidP="00EB7740">
            <w:pPr>
              <w:spacing w:line="264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650" w:type="dxa"/>
          </w:tcPr>
          <w:p w:rsidR="004443D3" w:rsidRPr="00436BD7" w:rsidRDefault="004443D3" w:rsidP="00EB7740">
            <w:pPr>
              <w:spacing w:line="264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650" w:type="dxa"/>
          </w:tcPr>
          <w:p w:rsidR="004443D3" w:rsidRPr="00436BD7" w:rsidRDefault="004443D3" w:rsidP="00EB7740">
            <w:pPr>
              <w:spacing w:line="264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910" w:type="dxa"/>
          </w:tcPr>
          <w:p w:rsidR="004443D3" w:rsidRPr="00436BD7" w:rsidRDefault="004443D3" w:rsidP="00EB7740">
            <w:pPr>
              <w:spacing w:line="264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1601" w:type="dxa"/>
          </w:tcPr>
          <w:p w:rsidR="004443D3" w:rsidRPr="00436BD7" w:rsidRDefault="004443D3" w:rsidP="00EB7740">
            <w:pPr>
              <w:spacing w:line="264" w:lineRule="auto"/>
              <w:ind w:left="-108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Поліпшення ситуації на дорогах</w:t>
            </w:r>
          </w:p>
        </w:tc>
      </w:tr>
      <w:tr w:rsidR="004443D3" w:rsidRPr="00436BD7" w:rsidTr="006652B8">
        <w:trPr>
          <w:gridBefore w:val="1"/>
          <w:wBefore w:w="22" w:type="dxa"/>
        </w:trPr>
        <w:tc>
          <w:tcPr>
            <w:tcW w:w="1668" w:type="dxa"/>
            <w:vMerge w:val="restart"/>
            <w:shd w:val="clear" w:color="auto" w:fill="auto"/>
          </w:tcPr>
          <w:p w:rsidR="004443D3" w:rsidRPr="00436BD7" w:rsidRDefault="004443D3" w:rsidP="00EB7740">
            <w:pPr>
              <w:spacing w:line="288" w:lineRule="auto"/>
              <w:ind w:right="-108"/>
              <w:rPr>
                <w:bCs/>
                <w:iCs/>
                <w:sz w:val="20"/>
                <w:szCs w:val="22"/>
                <w:lang w:val="uk-UA"/>
              </w:rPr>
            </w:pPr>
            <w:r w:rsidRPr="00436BD7">
              <w:rPr>
                <w:bCs/>
                <w:iCs/>
                <w:sz w:val="20"/>
                <w:szCs w:val="22"/>
                <w:lang w:val="uk-UA"/>
              </w:rPr>
              <w:lastRenderedPageBreak/>
              <w:t xml:space="preserve">4. Інформаційно-аналітичне та матеріально-технічне забезпечення профілактичної </w:t>
            </w:r>
          </w:p>
          <w:p w:rsidR="004443D3" w:rsidRPr="00436BD7" w:rsidRDefault="004443D3" w:rsidP="00EB7740">
            <w:pPr>
              <w:spacing w:line="288" w:lineRule="auto"/>
              <w:rPr>
                <w:bCs/>
                <w:iCs/>
                <w:sz w:val="20"/>
                <w:szCs w:val="22"/>
                <w:lang w:val="uk-UA"/>
              </w:rPr>
            </w:pPr>
            <w:r w:rsidRPr="00436BD7">
              <w:rPr>
                <w:bCs/>
                <w:iCs/>
                <w:sz w:val="20"/>
                <w:szCs w:val="22"/>
                <w:lang w:val="uk-UA"/>
              </w:rPr>
              <w:t xml:space="preserve">діяльності, форм і методів профілактики правопорушень, підвищення ефективності оперативно-розшукових </w:t>
            </w:r>
          </w:p>
          <w:p w:rsidR="004443D3" w:rsidRPr="00436BD7" w:rsidRDefault="004443D3" w:rsidP="00EB7740">
            <w:pPr>
              <w:spacing w:line="288" w:lineRule="auto"/>
              <w:rPr>
                <w:bCs/>
                <w:iCs/>
                <w:sz w:val="20"/>
                <w:szCs w:val="22"/>
                <w:lang w:val="uk-UA"/>
              </w:rPr>
            </w:pPr>
            <w:r w:rsidRPr="00436BD7">
              <w:rPr>
                <w:bCs/>
                <w:iCs/>
                <w:sz w:val="20"/>
                <w:szCs w:val="22"/>
                <w:lang w:val="uk-UA"/>
              </w:rPr>
              <w:lastRenderedPageBreak/>
              <w:t>заходів у сфері протидії злочинності та корупції</w:t>
            </w:r>
          </w:p>
          <w:p w:rsidR="004443D3" w:rsidRPr="00436BD7" w:rsidRDefault="004443D3" w:rsidP="00EB7740">
            <w:pPr>
              <w:spacing w:line="288" w:lineRule="auto"/>
              <w:ind w:right="-108"/>
              <w:rPr>
                <w:bCs/>
                <w:iCs/>
                <w:sz w:val="20"/>
                <w:szCs w:val="22"/>
                <w:lang w:val="uk-UA"/>
              </w:rPr>
            </w:pPr>
          </w:p>
        </w:tc>
        <w:tc>
          <w:tcPr>
            <w:tcW w:w="2860" w:type="dxa"/>
          </w:tcPr>
          <w:p w:rsidR="004443D3" w:rsidRPr="00436BD7" w:rsidRDefault="004443D3" w:rsidP="00EB7740">
            <w:pPr>
              <w:spacing w:line="288" w:lineRule="auto"/>
              <w:rPr>
                <w:bCs/>
                <w:iCs/>
                <w:sz w:val="20"/>
                <w:szCs w:val="22"/>
                <w:lang w:val="uk-UA"/>
              </w:rPr>
            </w:pPr>
            <w:r w:rsidRPr="00436BD7">
              <w:rPr>
                <w:bCs/>
                <w:iCs/>
                <w:sz w:val="20"/>
                <w:szCs w:val="22"/>
                <w:lang w:val="uk-UA"/>
              </w:rPr>
              <w:lastRenderedPageBreak/>
              <w:t xml:space="preserve">4.1. Поліпшення правопорядку шляхом збільшення щільності патрулювання, введення додаткових маршрутів за рахунок збільшення кількості автопатрулів, оперативного реагування на повідомлення про порушення громадського порядку та скоєння злочинів, а також зібрання доказів на місці події завдяки своєчасному інформуванню та прибуттю на місце події працівників правоохоронних </w:t>
            </w:r>
            <w:r w:rsidRPr="00436BD7">
              <w:rPr>
                <w:bCs/>
                <w:iCs/>
                <w:sz w:val="20"/>
                <w:szCs w:val="22"/>
                <w:lang w:val="uk-UA"/>
              </w:rPr>
              <w:lastRenderedPageBreak/>
              <w:t>органів</w:t>
            </w:r>
          </w:p>
          <w:p w:rsidR="004443D3" w:rsidRPr="00436BD7" w:rsidRDefault="004443D3" w:rsidP="00EB7740">
            <w:pPr>
              <w:spacing w:line="288" w:lineRule="auto"/>
              <w:rPr>
                <w:bCs/>
                <w:iCs/>
                <w:sz w:val="20"/>
                <w:szCs w:val="22"/>
                <w:lang w:val="uk-UA"/>
              </w:rPr>
            </w:pPr>
          </w:p>
        </w:tc>
        <w:tc>
          <w:tcPr>
            <w:tcW w:w="2810" w:type="dxa"/>
          </w:tcPr>
          <w:p w:rsidR="004443D3" w:rsidRPr="00436BD7" w:rsidRDefault="004443D3" w:rsidP="00EB7740">
            <w:pPr>
              <w:spacing w:line="288" w:lineRule="auto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lastRenderedPageBreak/>
              <w:t xml:space="preserve">Управління взаємодії з правоохоронними органами та оборонної роботи облдержадміністрації,  Головне управління Національної поліції в Дніпропетровській області </w:t>
            </w:r>
          </w:p>
          <w:p w:rsidR="004443D3" w:rsidRPr="00436BD7" w:rsidRDefault="004443D3" w:rsidP="00EB7740">
            <w:pPr>
              <w:spacing w:line="288" w:lineRule="auto"/>
              <w:rPr>
                <w:bCs/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(за згодою)</w:t>
            </w:r>
            <w:r w:rsidRPr="00436BD7">
              <w:rPr>
                <w:bCs/>
                <w:iCs/>
                <w:sz w:val="20"/>
                <w:szCs w:val="22"/>
                <w:lang w:val="uk-UA"/>
              </w:rPr>
              <w:t xml:space="preserve">, </w:t>
            </w:r>
            <w:r w:rsidRPr="00436BD7">
              <w:rPr>
                <w:bCs/>
                <w:sz w:val="20"/>
                <w:szCs w:val="22"/>
                <w:lang w:val="uk-UA"/>
              </w:rPr>
              <w:t xml:space="preserve">військова </w:t>
            </w:r>
          </w:p>
          <w:p w:rsidR="004443D3" w:rsidRPr="00436BD7" w:rsidRDefault="004443D3" w:rsidP="00EB7740">
            <w:pPr>
              <w:spacing w:line="288" w:lineRule="auto"/>
              <w:rPr>
                <w:sz w:val="20"/>
                <w:szCs w:val="22"/>
                <w:lang w:val="uk-UA"/>
              </w:rPr>
            </w:pPr>
            <w:r w:rsidRPr="00436BD7">
              <w:rPr>
                <w:bCs/>
                <w:sz w:val="20"/>
                <w:szCs w:val="22"/>
                <w:lang w:val="uk-UA"/>
              </w:rPr>
              <w:t>частина 3036 Національної гвардії України</w:t>
            </w:r>
            <w:r w:rsidRPr="00436BD7">
              <w:rPr>
                <w:sz w:val="20"/>
                <w:szCs w:val="22"/>
                <w:lang w:val="uk-UA"/>
              </w:rPr>
              <w:t xml:space="preserve"> (за згодою), Управління Служби</w:t>
            </w:r>
          </w:p>
          <w:p w:rsidR="004443D3" w:rsidRPr="00436BD7" w:rsidRDefault="004443D3" w:rsidP="00EB7740">
            <w:pPr>
              <w:spacing w:line="288" w:lineRule="auto"/>
              <w:rPr>
                <w:bCs/>
                <w:iCs/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безпеки України</w:t>
            </w:r>
            <w:r w:rsidRPr="00436BD7">
              <w:rPr>
                <w:bCs/>
                <w:iCs/>
                <w:sz w:val="20"/>
                <w:szCs w:val="22"/>
                <w:lang w:val="uk-UA"/>
              </w:rPr>
              <w:t xml:space="preserve"> у Дніпропетровській  області </w:t>
            </w:r>
          </w:p>
          <w:p w:rsidR="004443D3" w:rsidRPr="00436BD7" w:rsidRDefault="004443D3" w:rsidP="00EB7740">
            <w:pPr>
              <w:spacing w:line="288" w:lineRule="auto"/>
              <w:rPr>
                <w:bCs/>
                <w:iCs/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(за згодою)</w:t>
            </w:r>
            <w:r w:rsidRPr="00436BD7">
              <w:rPr>
                <w:bCs/>
                <w:iCs/>
                <w:sz w:val="20"/>
                <w:szCs w:val="22"/>
                <w:lang w:val="uk-UA"/>
              </w:rPr>
              <w:t xml:space="preserve">, </w:t>
            </w:r>
          </w:p>
          <w:p w:rsidR="004443D3" w:rsidRPr="00436BD7" w:rsidRDefault="004443D3" w:rsidP="00EB7740">
            <w:pPr>
              <w:spacing w:line="288" w:lineRule="auto"/>
              <w:rPr>
                <w:bCs/>
                <w:iCs/>
                <w:sz w:val="20"/>
                <w:szCs w:val="22"/>
                <w:lang w:val="uk-UA"/>
              </w:rPr>
            </w:pPr>
            <w:r w:rsidRPr="00436BD7">
              <w:rPr>
                <w:bCs/>
                <w:iCs/>
                <w:sz w:val="20"/>
                <w:szCs w:val="22"/>
                <w:lang w:val="uk-UA"/>
              </w:rPr>
              <w:lastRenderedPageBreak/>
              <w:t xml:space="preserve">прокуратура Дніпропетровської області </w:t>
            </w:r>
          </w:p>
          <w:p w:rsidR="004443D3" w:rsidRPr="00436BD7" w:rsidRDefault="004443D3" w:rsidP="006652B8">
            <w:pPr>
              <w:spacing w:line="288" w:lineRule="auto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(за згодою)</w:t>
            </w:r>
            <w:r w:rsidRPr="00436BD7">
              <w:rPr>
                <w:bCs/>
                <w:iCs/>
                <w:sz w:val="20"/>
                <w:szCs w:val="22"/>
                <w:lang w:val="uk-UA"/>
              </w:rPr>
              <w:t xml:space="preserve">, </w:t>
            </w:r>
            <w:r w:rsidR="006652B8">
              <w:rPr>
                <w:bCs/>
                <w:iCs/>
                <w:sz w:val="20"/>
                <w:szCs w:val="22"/>
                <w:lang w:val="uk-UA"/>
              </w:rPr>
              <w:t>Управління захисту економіки в Дніпропетровській області Департаменту захисту економіки Національної поліції України</w:t>
            </w:r>
            <w:r w:rsidRPr="00436BD7">
              <w:rPr>
                <w:bCs/>
                <w:iCs/>
                <w:sz w:val="20"/>
                <w:szCs w:val="22"/>
                <w:lang w:val="uk-UA"/>
              </w:rPr>
              <w:t xml:space="preserve"> </w:t>
            </w:r>
            <w:r w:rsidRPr="00436BD7">
              <w:rPr>
                <w:sz w:val="20"/>
                <w:szCs w:val="22"/>
                <w:lang w:val="uk-UA"/>
              </w:rPr>
              <w:t>(за згодою)</w:t>
            </w:r>
            <w:r w:rsidRPr="00436BD7">
              <w:rPr>
                <w:bCs/>
                <w:iCs/>
                <w:sz w:val="20"/>
                <w:szCs w:val="22"/>
                <w:lang w:val="uk-UA"/>
              </w:rPr>
              <w:t xml:space="preserve">, </w:t>
            </w:r>
            <w:r w:rsidRPr="00436BD7">
              <w:rPr>
                <w:sz w:val="20"/>
                <w:szCs w:val="22"/>
                <w:lang w:val="uk-UA"/>
              </w:rPr>
              <w:t>райдержадміністрації, виконавчі комітети місцевих рад</w:t>
            </w:r>
            <w:r w:rsidRPr="00436BD7">
              <w:rPr>
                <w:bCs/>
                <w:iCs/>
                <w:sz w:val="20"/>
                <w:szCs w:val="22"/>
                <w:lang w:val="uk-UA"/>
              </w:rPr>
              <w:t xml:space="preserve"> </w:t>
            </w:r>
            <w:r w:rsidRPr="00436BD7">
              <w:rPr>
                <w:sz w:val="20"/>
                <w:szCs w:val="22"/>
                <w:lang w:val="uk-UA"/>
              </w:rPr>
              <w:t>(за згодою)</w:t>
            </w:r>
          </w:p>
        </w:tc>
        <w:tc>
          <w:tcPr>
            <w:tcW w:w="1220" w:type="dxa"/>
          </w:tcPr>
          <w:p w:rsidR="004443D3" w:rsidRPr="00436BD7" w:rsidRDefault="004443D3" w:rsidP="00BE3AAC">
            <w:pPr>
              <w:spacing w:line="288" w:lineRule="auto"/>
              <w:ind w:left="-108" w:right="-132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lastRenderedPageBreak/>
              <w:t>2016 – 2020 роки</w:t>
            </w:r>
          </w:p>
        </w:tc>
        <w:tc>
          <w:tcPr>
            <w:tcW w:w="910" w:type="dxa"/>
          </w:tcPr>
          <w:p w:rsidR="004443D3" w:rsidRPr="00436BD7" w:rsidRDefault="006652B8" w:rsidP="006652B8">
            <w:pPr>
              <w:spacing w:line="288" w:lineRule="auto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2440</w:t>
            </w:r>
            <w:r w:rsidR="004443D3" w:rsidRPr="00436BD7">
              <w:rPr>
                <w:sz w:val="20"/>
                <w:szCs w:val="22"/>
                <w:lang w:val="uk-UA"/>
              </w:rPr>
              <w:t>0</w:t>
            </w:r>
          </w:p>
        </w:tc>
        <w:tc>
          <w:tcPr>
            <w:tcW w:w="780" w:type="dxa"/>
          </w:tcPr>
          <w:p w:rsidR="004443D3" w:rsidRPr="00436BD7" w:rsidRDefault="004443D3" w:rsidP="00EB7740">
            <w:pPr>
              <w:spacing w:line="28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3000</w:t>
            </w:r>
          </w:p>
        </w:tc>
        <w:tc>
          <w:tcPr>
            <w:tcW w:w="775" w:type="dxa"/>
          </w:tcPr>
          <w:p w:rsidR="004443D3" w:rsidRPr="006652B8" w:rsidRDefault="006652B8" w:rsidP="00EB7740">
            <w:pPr>
              <w:spacing w:line="288" w:lineRule="auto"/>
              <w:jc w:val="center"/>
              <w:rPr>
                <w:sz w:val="20"/>
                <w:szCs w:val="20"/>
                <w:lang w:val="uk-UA"/>
              </w:rPr>
            </w:pPr>
            <w:r w:rsidRPr="006652B8">
              <w:rPr>
                <w:sz w:val="20"/>
                <w:szCs w:val="20"/>
                <w:lang w:val="uk-UA"/>
              </w:rPr>
              <w:t>124</w:t>
            </w:r>
            <w:r w:rsidR="004443D3" w:rsidRPr="006652B8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650" w:type="dxa"/>
          </w:tcPr>
          <w:p w:rsidR="004443D3" w:rsidRPr="00436BD7" w:rsidRDefault="004443D3" w:rsidP="00EB7740">
            <w:pPr>
              <w:spacing w:line="28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3000</w:t>
            </w:r>
          </w:p>
        </w:tc>
        <w:tc>
          <w:tcPr>
            <w:tcW w:w="650" w:type="dxa"/>
          </w:tcPr>
          <w:p w:rsidR="004443D3" w:rsidRPr="00436BD7" w:rsidRDefault="004443D3" w:rsidP="00EB7740">
            <w:pPr>
              <w:spacing w:line="28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3000</w:t>
            </w:r>
          </w:p>
        </w:tc>
        <w:tc>
          <w:tcPr>
            <w:tcW w:w="910" w:type="dxa"/>
          </w:tcPr>
          <w:p w:rsidR="004443D3" w:rsidRPr="00436BD7" w:rsidRDefault="004443D3" w:rsidP="00EB7740">
            <w:pPr>
              <w:spacing w:line="288" w:lineRule="auto"/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3000</w:t>
            </w:r>
          </w:p>
        </w:tc>
        <w:tc>
          <w:tcPr>
            <w:tcW w:w="1601" w:type="dxa"/>
          </w:tcPr>
          <w:p w:rsidR="004443D3" w:rsidRPr="00436BD7" w:rsidRDefault="004443D3" w:rsidP="00EB7740">
            <w:pPr>
              <w:spacing w:line="288" w:lineRule="auto"/>
              <w:ind w:left="-108" w:right="-108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Поліпшення стану громадського порядку</w:t>
            </w:r>
          </w:p>
        </w:tc>
      </w:tr>
      <w:tr w:rsidR="004443D3" w:rsidRPr="00436BD7" w:rsidTr="006652B8">
        <w:trPr>
          <w:gridBefore w:val="1"/>
          <w:wBefore w:w="22" w:type="dxa"/>
        </w:trPr>
        <w:tc>
          <w:tcPr>
            <w:tcW w:w="1668" w:type="dxa"/>
            <w:vMerge/>
            <w:shd w:val="clear" w:color="auto" w:fill="auto"/>
          </w:tcPr>
          <w:p w:rsidR="004443D3" w:rsidRPr="00436BD7" w:rsidRDefault="004443D3" w:rsidP="00EB7740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</w:p>
        </w:tc>
        <w:tc>
          <w:tcPr>
            <w:tcW w:w="5670" w:type="dxa"/>
            <w:gridSpan w:val="2"/>
            <w:vMerge w:val="restart"/>
          </w:tcPr>
          <w:p w:rsidR="004443D3" w:rsidRPr="00436BD7" w:rsidRDefault="004443D3" w:rsidP="00EB7740">
            <w:pPr>
              <w:spacing w:line="204" w:lineRule="auto"/>
              <w:jc w:val="right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 xml:space="preserve">Усього за заходом, </w:t>
            </w:r>
          </w:p>
          <w:p w:rsidR="004443D3" w:rsidRPr="00436BD7" w:rsidRDefault="004443D3" w:rsidP="00EB7740">
            <w:pPr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 xml:space="preserve">                                                                              </w:t>
            </w:r>
          </w:p>
          <w:p w:rsidR="004443D3" w:rsidRPr="00436BD7" w:rsidRDefault="004443D3" w:rsidP="00EB7740">
            <w:pPr>
              <w:rPr>
                <w:bCs/>
                <w:iCs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 xml:space="preserve">                                                                                     у тому числі</w:t>
            </w:r>
          </w:p>
          <w:p w:rsidR="004443D3" w:rsidRPr="00436BD7" w:rsidRDefault="004443D3" w:rsidP="00EB7740">
            <w:pPr>
              <w:rPr>
                <w:bCs/>
                <w:iCs/>
                <w:sz w:val="20"/>
                <w:szCs w:val="22"/>
                <w:lang w:val="uk-UA"/>
              </w:rPr>
            </w:pPr>
          </w:p>
          <w:p w:rsidR="004443D3" w:rsidRPr="00436BD7" w:rsidRDefault="004443D3" w:rsidP="00EB7740">
            <w:pPr>
              <w:rPr>
                <w:sz w:val="20"/>
                <w:szCs w:val="22"/>
                <w:lang w:val="uk-UA"/>
              </w:rPr>
            </w:pPr>
            <w:r w:rsidRPr="00436BD7">
              <w:rPr>
                <w:bCs/>
                <w:iCs/>
                <w:sz w:val="20"/>
                <w:szCs w:val="22"/>
                <w:lang w:val="uk-UA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ind w:right="-108"/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Загальний обсяг, у т.ч.</w:t>
            </w:r>
          </w:p>
        </w:tc>
        <w:tc>
          <w:tcPr>
            <w:tcW w:w="910" w:type="dxa"/>
            <w:vAlign w:val="center"/>
          </w:tcPr>
          <w:p w:rsidR="004443D3" w:rsidRPr="00436BD7" w:rsidRDefault="006652B8" w:rsidP="00EB7740">
            <w:pPr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244</w:t>
            </w:r>
            <w:r w:rsidR="004443D3" w:rsidRPr="00436BD7">
              <w:rPr>
                <w:sz w:val="20"/>
                <w:szCs w:val="22"/>
                <w:lang w:val="uk-UA"/>
              </w:rPr>
              <w:t>00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3000</w:t>
            </w:r>
          </w:p>
        </w:tc>
        <w:tc>
          <w:tcPr>
            <w:tcW w:w="775" w:type="dxa"/>
            <w:vAlign w:val="center"/>
          </w:tcPr>
          <w:p w:rsidR="004443D3" w:rsidRPr="00436BD7" w:rsidRDefault="006652B8" w:rsidP="00EB7740">
            <w:pPr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124</w:t>
            </w:r>
            <w:r w:rsidR="004443D3" w:rsidRPr="00436BD7">
              <w:rPr>
                <w:sz w:val="20"/>
                <w:szCs w:val="22"/>
                <w:lang w:val="uk-UA"/>
              </w:rPr>
              <w:t>00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3000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3000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3000</w:t>
            </w:r>
          </w:p>
        </w:tc>
        <w:tc>
          <w:tcPr>
            <w:tcW w:w="1601" w:type="dxa"/>
            <w:vMerge w:val="restart"/>
          </w:tcPr>
          <w:p w:rsidR="004443D3" w:rsidRPr="00436BD7" w:rsidRDefault="004443D3" w:rsidP="00EB7740">
            <w:pPr>
              <w:ind w:left="-108" w:right="-108"/>
              <w:rPr>
                <w:sz w:val="20"/>
                <w:szCs w:val="22"/>
                <w:lang w:val="uk-UA"/>
              </w:rPr>
            </w:pPr>
          </w:p>
        </w:tc>
      </w:tr>
      <w:tr w:rsidR="004443D3" w:rsidRPr="00436BD7" w:rsidTr="006652B8">
        <w:trPr>
          <w:gridBefore w:val="1"/>
          <w:wBefore w:w="22" w:type="dxa"/>
        </w:trPr>
        <w:tc>
          <w:tcPr>
            <w:tcW w:w="1668" w:type="dxa"/>
            <w:vMerge/>
            <w:shd w:val="clear" w:color="auto" w:fill="auto"/>
          </w:tcPr>
          <w:p w:rsidR="004443D3" w:rsidRPr="00436BD7" w:rsidRDefault="004443D3" w:rsidP="00EB7740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</w:p>
        </w:tc>
        <w:tc>
          <w:tcPr>
            <w:tcW w:w="5670" w:type="dxa"/>
            <w:gridSpan w:val="2"/>
            <w:vMerge/>
          </w:tcPr>
          <w:p w:rsidR="004443D3" w:rsidRPr="00436BD7" w:rsidRDefault="004443D3" w:rsidP="00EB7740">
            <w:pPr>
              <w:rPr>
                <w:sz w:val="20"/>
                <w:szCs w:val="22"/>
                <w:lang w:val="uk-UA"/>
              </w:rPr>
            </w:pP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Обласний бюджет</w:t>
            </w:r>
          </w:p>
        </w:tc>
        <w:tc>
          <w:tcPr>
            <w:tcW w:w="910" w:type="dxa"/>
            <w:vAlign w:val="center"/>
          </w:tcPr>
          <w:p w:rsidR="004443D3" w:rsidRPr="00436BD7" w:rsidRDefault="00D15B61" w:rsidP="00EB7740">
            <w:pPr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124</w:t>
            </w:r>
            <w:r w:rsidR="004443D3" w:rsidRPr="00436BD7">
              <w:rPr>
                <w:sz w:val="20"/>
                <w:szCs w:val="22"/>
                <w:lang w:val="uk-UA"/>
              </w:rPr>
              <w:t>00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600</w:t>
            </w:r>
          </w:p>
        </w:tc>
        <w:tc>
          <w:tcPr>
            <w:tcW w:w="775" w:type="dxa"/>
            <w:vAlign w:val="center"/>
          </w:tcPr>
          <w:p w:rsidR="004443D3" w:rsidRPr="00436BD7" w:rsidRDefault="006652B8" w:rsidP="00EB7740">
            <w:pPr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100</w:t>
            </w:r>
            <w:r w:rsidR="004443D3" w:rsidRPr="00436BD7">
              <w:rPr>
                <w:sz w:val="20"/>
                <w:szCs w:val="22"/>
                <w:lang w:val="uk-UA"/>
              </w:rPr>
              <w:t>00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600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600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600</w:t>
            </w:r>
          </w:p>
        </w:tc>
        <w:tc>
          <w:tcPr>
            <w:tcW w:w="1601" w:type="dxa"/>
            <w:vMerge/>
          </w:tcPr>
          <w:p w:rsidR="004443D3" w:rsidRPr="00436BD7" w:rsidRDefault="004443D3" w:rsidP="00EB7740">
            <w:pPr>
              <w:ind w:left="-108" w:right="-108"/>
              <w:rPr>
                <w:sz w:val="20"/>
                <w:szCs w:val="22"/>
                <w:lang w:val="uk-UA"/>
              </w:rPr>
            </w:pPr>
          </w:p>
        </w:tc>
      </w:tr>
      <w:tr w:rsidR="004443D3" w:rsidRPr="00436BD7" w:rsidTr="006652B8">
        <w:trPr>
          <w:gridBefore w:val="1"/>
          <w:wBefore w:w="22" w:type="dxa"/>
        </w:trPr>
        <w:tc>
          <w:tcPr>
            <w:tcW w:w="1668" w:type="dxa"/>
            <w:vMerge/>
            <w:shd w:val="clear" w:color="auto" w:fill="auto"/>
          </w:tcPr>
          <w:p w:rsidR="004443D3" w:rsidRPr="00436BD7" w:rsidRDefault="004443D3" w:rsidP="00EB7740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</w:p>
        </w:tc>
        <w:tc>
          <w:tcPr>
            <w:tcW w:w="5670" w:type="dxa"/>
            <w:gridSpan w:val="2"/>
            <w:vMerge/>
          </w:tcPr>
          <w:p w:rsidR="004443D3" w:rsidRPr="00436BD7" w:rsidRDefault="004443D3" w:rsidP="00EB7740">
            <w:pPr>
              <w:rPr>
                <w:sz w:val="20"/>
                <w:szCs w:val="22"/>
                <w:lang w:val="uk-UA"/>
              </w:rPr>
            </w:pP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Місцевий бюджет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12000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2400</w:t>
            </w:r>
          </w:p>
        </w:tc>
        <w:tc>
          <w:tcPr>
            <w:tcW w:w="775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2400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2400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2400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2400</w:t>
            </w:r>
          </w:p>
        </w:tc>
        <w:tc>
          <w:tcPr>
            <w:tcW w:w="1601" w:type="dxa"/>
            <w:vMerge/>
          </w:tcPr>
          <w:p w:rsidR="004443D3" w:rsidRPr="00436BD7" w:rsidRDefault="004443D3" w:rsidP="00EB7740">
            <w:pPr>
              <w:ind w:left="-108" w:right="-108"/>
              <w:rPr>
                <w:sz w:val="20"/>
                <w:szCs w:val="22"/>
                <w:lang w:val="uk-UA"/>
              </w:rPr>
            </w:pPr>
          </w:p>
        </w:tc>
      </w:tr>
      <w:tr w:rsidR="004443D3" w:rsidRPr="00436BD7" w:rsidTr="006652B8">
        <w:trPr>
          <w:gridBefore w:val="1"/>
          <w:wBefore w:w="22" w:type="dxa"/>
        </w:trPr>
        <w:tc>
          <w:tcPr>
            <w:tcW w:w="1668" w:type="dxa"/>
            <w:vMerge/>
            <w:shd w:val="clear" w:color="auto" w:fill="auto"/>
          </w:tcPr>
          <w:p w:rsidR="004443D3" w:rsidRPr="00436BD7" w:rsidRDefault="004443D3" w:rsidP="00EB774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670" w:type="dxa"/>
            <w:gridSpan w:val="2"/>
            <w:vMerge/>
          </w:tcPr>
          <w:p w:rsidR="004443D3" w:rsidRPr="00436BD7" w:rsidRDefault="004443D3" w:rsidP="00EB7740">
            <w:pPr>
              <w:rPr>
                <w:sz w:val="20"/>
                <w:szCs w:val="22"/>
                <w:lang w:val="uk-UA"/>
              </w:rPr>
            </w:pP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Інші джерела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775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1601" w:type="dxa"/>
            <w:vMerge/>
          </w:tcPr>
          <w:p w:rsidR="004443D3" w:rsidRPr="00436BD7" w:rsidRDefault="004443D3" w:rsidP="00EB7740">
            <w:pPr>
              <w:ind w:left="-108" w:right="-108"/>
              <w:rPr>
                <w:sz w:val="20"/>
                <w:szCs w:val="22"/>
                <w:lang w:val="uk-UA"/>
              </w:rPr>
            </w:pPr>
          </w:p>
        </w:tc>
      </w:tr>
      <w:tr w:rsidR="004443D3" w:rsidRPr="00436BD7" w:rsidTr="006652B8">
        <w:trPr>
          <w:cantSplit/>
        </w:trPr>
        <w:tc>
          <w:tcPr>
            <w:tcW w:w="7360" w:type="dxa"/>
            <w:gridSpan w:val="4"/>
            <w:vMerge w:val="restart"/>
          </w:tcPr>
          <w:p w:rsidR="004443D3" w:rsidRPr="00436BD7" w:rsidRDefault="004443D3" w:rsidP="00EB7740">
            <w:pPr>
              <w:jc w:val="right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Усього за Програмою,</w:t>
            </w:r>
          </w:p>
          <w:p w:rsidR="004443D3" w:rsidRPr="00436BD7" w:rsidRDefault="004443D3" w:rsidP="00EB7740">
            <w:pPr>
              <w:jc w:val="right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 xml:space="preserve">                                                                                </w:t>
            </w:r>
          </w:p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 xml:space="preserve">                                                                                                                  у тому числі</w:t>
            </w: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ind w:left="-108" w:right="-132"/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Загальний обсяг, у т.ч.</w:t>
            </w:r>
          </w:p>
        </w:tc>
        <w:tc>
          <w:tcPr>
            <w:tcW w:w="910" w:type="dxa"/>
            <w:vAlign w:val="center"/>
          </w:tcPr>
          <w:p w:rsidR="004443D3" w:rsidRPr="00436BD7" w:rsidRDefault="00D15B61" w:rsidP="00CB7B3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9358</w:t>
            </w:r>
            <w:r w:rsidR="004443D3" w:rsidRPr="00436BD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29235</w:t>
            </w:r>
          </w:p>
        </w:tc>
        <w:tc>
          <w:tcPr>
            <w:tcW w:w="775" w:type="dxa"/>
            <w:vAlign w:val="center"/>
          </w:tcPr>
          <w:p w:rsidR="004443D3" w:rsidRPr="00436BD7" w:rsidRDefault="006652B8" w:rsidP="006652B8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4443D3" w:rsidRPr="00436BD7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1</w:t>
            </w:r>
            <w:r w:rsidR="004443D3" w:rsidRPr="00436BD7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13795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13695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13665</w:t>
            </w:r>
          </w:p>
        </w:tc>
        <w:tc>
          <w:tcPr>
            <w:tcW w:w="1601" w:type="dxa"/>
            <w:vMerge w:val="restart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4443D3" w:rsidRPr="00436BD7" w:rsidTr="006652B8">
        <w:trPr>
          <w:cantSplit/>
        </w:trPr>
        <w:tc>
          <w:tcPr>
            <w:tcW w:w="7360" w:type="dxa"/>
            <w:gridSpan w:val="4"/>
            <w:vMerge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Обласний бюджет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CB7B3D">
            <w:pPr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1</w:t>
            </w:r>
            <w:r w:rsidR="00CB7B3D">
              <w:rPr>
                <w:sz w:val="20"/>
                <w:szCs w:val="20"/>
                <w:lang w:val="uk-UA"/>
              </w:rPr>
              <w:t>96</w:t>
            </w:r>
            <w:r w:rsidRPr="00436BD7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20</w:t>
            </w:r>
            <w:bookmarkStart w:id="0" w:name="_GoBack"/>
            <w:bookmarkEnd w:id="0"/>
            <w:r w:rsidRPr="00436BD7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775" w:type="dxa"/>
            <w:vAlign w:val="center"/>
          </w:tcPr>
          <w:p w:rsidR="004443D3" w:rsidRPr="00436BD7" w:rsidRDefault="006652B8" w:rsidP="00EB77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</w:t>
            </w:r>
            <w:r w:rsidR="004443D3" w:rsidRPr="00436BD7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2059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2059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2059</w:t>
            </w:r>
          </w:p>
        </w:tc>
        <w:tc>
          <w:tcPr>
            <w:tcW w:w="1601" w:type="dxa"/>
            <w:vMerge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4443D3" w:rsidRPr="00436BD7" w:rsidTr="006652B8">
        <w:trPr>
          <w:cantSplit/>
        </w:trPr>
        <w:tc>
          <w:tcPr>
            <w:tcW w:w="7360" w:type="dxa"/>
            <w:gridSpan w:val="4"/>
            <w:vMerge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220" w:type="dxa"/>
            <w:vAlign w:val="center"/>
          </w:tcPr>
          <w:p w:rsidR="004443D3" w:rsidRPr="00436BD7" w:rsidRDefault="004443D3" w:rsidP="00EB7740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sz w:val="20"/>
                <w:szCs w:val="22"/>
                <w:lang w:val="uk-UA"/>
              </w:rPr>
              <w:t>Місцевий бюджет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73890</w:t>
            </w:r>
          </w:p>
        </w:tc>
        <w:tc>
          <w:tcPr>
            <w:tcW w:w="78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27176</w:t>
            </w:r>
          </w:p>
        </w:tc>
        <w:tc>
          <w:tcPr>
            <w:tcW w:w="775" w:type="dxa"/>
            <w:vAlign w:val="center"/>
          </w:tcPr>
          <w:p w:rsidR="004443D3" w:rsidRPr="00436BD7" w:rsidRDefault="004443D3" w:rsidP="00EB774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11736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11736</w:t>
            </w:r>
          </w:p>
        </w:tc>
        <w:tc>
          <w:tcPr>
            <w:tcW w:w="650" w:type="dxa"/>
            <w:vAlign w:val="center"/>
          </w:tcPr>
          <w:p w:rsidR="004443D3" w:rsidRPr="00436BD7" w:rsidRDefault="004443D3" w:rsidP="00EB774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11636</w:t>
            </w:r>
          </w:p>
        </w:tc>
        <w:tc>
          <w:tcPr>
            <w:tcW w:w="910" w:type="dxa"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0"/>
                <w:lang w:val="uk-UA"/>
              </w:rPr>
            </w:pPr>
            <w:r w:rsidRPr="00436BD7">
              <w:rPr>
                <w:sz w:val="20"/>
                <w:szCs w:val="20"/>
                <w:lang w:val="uk-UA"/>
              </w:rPr>
              <w:t>11606</w:t>
            </w:r>
          </w:p>
        </w:tc>
        <w:tc>
          <w:tcPr>
            <w:tcW w:w="1601" w:type="dxa"/>
            <w:vMerge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4443D3" w:rsidRPr="00436BD7" w:rsidTr="006652B8">
        <w:trPr>
          <w:cantSplit/>
        </w:trPr>
        <w:tc>
          <w:tcPr>
            <w:tcW w:w="7360" w:type="dxa"/>
            <w:gridSpan w:val="4"/>
            <w:vMerge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220" w:type="dxa"/>
            <w:vAlign w:val="center"/>
          </w:tcPr>
          <w:p w:rsidR="004443D3" w:rsidRPr="00436BD7" w:rsidRDefault="004443D3" w:rsidP="00BE3AAC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436BD7">
              <w:rPr>
                <w:b/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10" w:type="dxa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780" w:type="dxa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775" w:type="dxa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650" w:type="dxa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650" w:type="dxa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910" w:type="dxa"/>
          </w:tcPr>
          <w:p w:rsidR="004443D3" w:rsidRPr="00436BD7" w:rsidRDefault="004443D3" w:rsidP="00EB7740">
            <w:pPr>
              <w:jc w:val="center"/>
              <w:rPr>
                <w:sz w:val="26"/>
                <w:szCs w:val="26"/>
                <w:lang w:val="uk-UA"/>
              </w:rPr>
            </w:pPr>
            <w:r w:rsidRPr="00436BD7">
              <w:rPr>
                <w:sz w:val="20"/>
                <w:szCs w:val="22"/>
                <w:lang w:val="uk-UA"/>
              </w:rPr>
              <w:t>–</w:t>
            </w:r>
          </w:p>
        </w:tc>
        <w:tc>
          <w:tcPr>
            <w:tcW w:w="1601" w:type="dxa"/>
            <w:vMerge/>
            <w:vAlign w:val="center"/>
          </w:tcPr>
          <w:p w:rsidR="004443D3" w:rsidRPr="00436BD7" w:rsidRDefault="004443D3" w:rsidP="00EB7740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</w:tbl>
    <w:p w:rsidR="00BE3AAC" w:rsidRDefault="00BE3AAC" w:rsidP="00BE3AAC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Перший з</w:t>
      </w:r>
      <w:r w:rsidRPr="00E6375F">
        <w:rPr>
          <w:b/>
          <w:bCs/>
          <w:iCs/>
          <w:sz w:val="28"/>
          <w:szCs w:val="28"/>
          <w:lang w:val="uk-UA"/>
        </w:rPr>
        <w:t xml:space="preserve">аступник </w:t>
      </w:r>
    </w:p>
    <w:p w:rsidR="00BE3AAC" w:rsidRDefault="00BE3AAC" w:rsidP="00BE3AAC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</w:t>
      </w:r>
      <w:r w:rsidRPr="00E6375F">
        <w:rPr>
          <w:b/>
          <w:bCs/>
          <w:iCs/>
          <w:sz w:val="28"/>
          <w:szCs w:val="28"/>
          <w:lang w:val="uk-UA"/>
        </w:rPr>
        <w:t>голови обласної ради</w:t>
      </w: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                                С. ОЛІЙНИК</w:t>
      </w:r>
    </w:p>
    <w:sectPr w:rsidR="00BE3AAC" w:rsidSect="002C6FF8">
      <w:headerReference w:type="default" r:id="rId8"/>
      <w:pgSz w:w="16838" w:h="11906" w:orient="landscape"/>
      <w:pgMar w:top="426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93" w:rsidRDefault="00B76F93" w:rsidP="002C6FF8">
      <w:r>
        <w:separator/>
      </w:r>
    </w:p>
  </w:endnote>
  <w:endnote w:type="continuationSeparator" w:id="0">
    <w:p w:rsidR="00B76F93" w:rsidRDefault="00B76F93" w:rsidP="002C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93" w:rsidRDefault="00B76F93" w:rsidP="002C6FF8">
      <w:r>
        <w:separator/>
      </w:r>
    </w:p>
  </w:footnote>
  <w:footnote w:type="continuationSeparator" w:id="0">
    <w:p w:rsidR="00B76F93" w:rsidRDefault="00B76F93" w:rsidP="002C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241961"/>
      <w:docPartObj>
        <w:docPartGallery w:val="Page Numbers (Top of Page)"/>
        <w:docPartUnique/>
      </w:docPartObj>
    </w:sdtPr>
    <w:sdtEndPr/>
    <w:sdtContent>
      <w:p w:rsidR="002C6FF8" w:rsidRPr="00BE3AAC" w:rsidRDefault="002C6FF8" w:rsidP="00BE3A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93"/>
    <w:rsid w:val="002C6FF8"/>
    <w:rsid w:val="004443D3"/>
    <w:rsid w:val="005460D3"/>
    <w:rsid w:val="00564E53"/>
    <w:rsid w:val="006652B8"/>
    <w:rsid w:val="00747378"/>
    <w:rsid w:val="00782293"/>
    <w:rsid w:val="007C1BC3"/>
    <w:rsid w:val="008302A0"/>
    <w:rsid w:val="00B44F62"/>
    <w:rsid w:val="00B76F93"/>
    <w:rsid w:val="00BE3AAC"/>
    <w:rsid w:val="00CB7B3D"/>
    <w:rsid w:val="00D15B61"/>
    <w:rsid w:val="00DE186D"/>
    <w:rsid w:val="00E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6F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C6F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F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F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6F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C6FF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F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0014-56D1-4153-9641-F91D5EF2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7</cp:revision>
  <cp:lastPrinted>2017-03-16T14:35:00Z</cp:lastPrinted>
  <dcterms:created xsi:type="dcterms:W3CDTF">2017-03-16T08:21:00Z</dcterms:created>
  <dcterms:modified xsi:type="dcterms:W3CDTF">2017-03-21T14:46:00Z</dcterms:modified>
</cp:coreProperties>
</file>