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65" w:rsidRPr="00B501B4" w:rsidRDefault="00096D65" w:rsidP="002F64FD">
      <w:pPr>
        <w:ind w:left="11340" w:firstLine="0"/>
        <w:jc w:val="both"/>
        <w:rPr>
          <w:rFonts w:ascii="Times New Roman" w:hAnsi="Times New Roman" w:cs="Times New Roman"/>
          <w:sz w:val="28"/>
          <w:szCs w:val="28"/>
          <w:lang w:val="uk-UA"/>
        </w:rPr>
      </w:pPr>
      <w:r w:rsidRPr="00B501B4">
        <w:rPr>
          <w:rFonts w:ascii="Times New Roman" w:hAnsi="Times New Roman" w:cs="Times New Roman"/>
          <w:sz w:val="28"/>
          <w:szCs w:val="28"/>
          <w:lang w:val="uk-UA"/>
        </w:rPr>
        <w:t xml:space="preserve">Додаток 1 </w:t>
      </w:r>
    </w:p>
    <w:p w:rsidR="00096D65" w:rsidRPr="00B501B4" w:rsidRDefault="00096D65" w:rsidP="002F64FD">
      <w:pPr>
        <w:ind w:left="11340" w:firstLine="0"/>
        <w:jc w:val="both"/>
        <w:rPr>
          <w:rFonts w:ascii="Times New Roman" w:hAnsi="Times New Roman" w:cs="Times New Roman"/>
          <w:sz w:val="28"/>
          <w:szCs w:val="28"/>
          <w:lang w:val="uk-UA"/>
        </w:rPr>
      </w:pPr>
      <w:r w:rsidRPr="00B501B4">
        <w:rPr>
          <w:rFonts w:ascii="Times New Roman" w:hAnsi="Times New Roman" w:cs="Times New Roman"/>
          <w:sz w:val="28"/>
          <w:szCs w:val="28"/>
          <w:lang w:val="uk-UA"/>
        </w:rPr>
        <w:t>до рішення обласної ради</w:t>
      </w:r>
    </w:p>
    <w:p w:rsidR="00096D65" w:rsidRDefault="00096D65" w:rsidP="002F64FD">
      <w:pPr>
        <w:ind w:left="10560" w:firstLine="0"/>
        <w:jc w:val="both"/>
        <w:rPr>
          <w:rFonts w:ascii="Times New Roman" w:hAnsi="Times New Roman" w:cs="Times New Roman"/>
          <w:b/>
          <w:bCs/>
          <w:sz w:val="28"/>
          <w:szCs w:val="28"/>
          <w:lang w:val="uk-UA"/>
        </w:rPr>
      </w:pPr>
    </w:p>
    <w:p w:rsidR="00096D65" w:rsidRDefault="00096D65" w:rsidP="002F64FD">
      <w:pPr>
        <w:ind w:left="10560" w:firstLine="0"/>
        <w:jc w:val="both"/>
        <w:rPr>
          <w:rFonts w:ascii="Times New Roman" w:hAnsi="Times New Roman" w:cs="Times New Roman"/>
          <w:sz w:val="28"/>
          <w:szCs w:val="28"/>
          <w:lang w:val="uk-UA"/>
        </w:rPr>
      </w:pPr>
    </w:p>
    <w:p w:rsidR="00096D65" w:rsidRPr="009A4A63" w:rsidRDefault="00096D65" w:rsidP="002F64FD">
      <w:pPr>
        <w:ind w:left="10560" w:firstLine="0"/>
        <w:jc w:val="both"/>
        <w:rPr>
          <w:rFonts w:ascii="Times New Roman" w:hAnsi="Times New Roman" w:cs="Times New Roman"/>
          <w:sz w:val="28"/>
          <w:szCs w:val="28"/>
          <w:lang w:val="uk-UA"/>
        </w:rPr>
      </w:pPr>
    </w:p>
    <w:p w:rsidR="00096D65" w:rsidRPr="009A4A63" w:rsidRDefault="00096D65" w:rsidP="002F64FD">
      <w:pPr>
        <w:pStyle w:val="BodyTextIndent"/>
        <w:spacing w:line="240" w:lineRule="auto"/>
        <w:ind w:firstLine="0"/>
        <w:jc w:val="center"/>
        <w:rPr>
          <w:rFonts w:ascii="Times New Roman" w:hAnsi="Times New Roman" w:cs="Times New Roman"/>
          <w:b/>
          <w:bCs/>
          <w:sz w:val="28"/>
          <w:szCs w:val="28"/>
        </w:rPr>
      </w:pPr>
      <w:r w:rsidRPr="009A4A63">
        <w:rPr>
          <w:rFonts w:ascii="Times New Roman" w:hAnsi="Times New Roman" w:cs="Times New Roman"/>
          <w:b/>
          <w:bCs/>
          <w:sz w:val="28"/>
          <w:szCs w:val="28"/>
        </w:rPr>
        <w:t>ЗАКЛЮЧНИЙ ЗВІТ</w:t>
      </w:r>
    </w:p>
    <w:p w:rsidR="00096D65" w:rsidRPr="009A4A63" w:rsidRDefault="00096D65" w:rsidP="002F64FD">
      <w:pPr>
        <w:pStyle w:val="BodyTextIndent"/>
        <w:spacing w:line="240" w:lineRule="auto"/>
        <w:ind w:firstLine="0"/>
        <w:jc w:val="center"/>
        <w:rPr>
          <w:rFonts w:ascii="Times New Roman" w:hAnsi="Times New Roman" w:cs="Times New Roman"/>
          <w:b/>
          <w:bCs/>
          <w:sz w:val="28"/>
          <w:szCs w:val="28"/>
        </w:rPr>
      </w:pPr>
      <w:r w:rsidRPr="009A4A63">
        <w:rPr>
          <w:rFonts w:ascii="Times New Roman" w:hAnsi="Times New Roman" w:cs="Times New Roman"/>
          <w:b/>
          <w:bCs/>
          <w:sz w:val="28"/>
          <w:szCs w:val="28"/>
        </w:rPr>
        <w:t xml:space="preserve">про виконання регіональної програми інформатизації </w:t>
      </w:r>
      <w:r>
        <w:rPr>
          <w:rFonts w:ascii="Times New Roman" w:hAnsi="Times New Roman" w:cs="Times New Roman"/>
          <w:b/>
          <w:bCs/>
          <w:sz w:val="28"/>
          <w:szCs w:val="28"/>
        </w:rPr>
        <w:t>„</w:t>
      </w:r>
      <w:r w:rsidRPr="009A4A63">
        <w:rPr>
          <w:rFonts w:ascii="Times New Roman" w:hAnsi="Times New Roman" w:cs="Times New Roman"/>
          <w:b/>
          <w:bCs/>
          <w:sz w:val="28"/>
          <w:szCs w:val="28"/>
        </w:rPr>
        <w:t>Електронна Дніпропетровщина” на 2014</w:t>
      </w:r>
      <w:r>
        <w:rPr>
          <w:rFonts w:ascii="Times New Roman" w:hAnsi="Times New Roman" w:cs="Times New Roman"/>
          <w:b/>
          <w:bCs/>
          <w:sz w:val="28"/>
          <w:szCs w:val="28"/>
        </w:rPr>
        <w:t xml:space="preserve"> − </w:t>
      </w:r>
      <w:r w:rsidRPr="009A4A63">
        <w:rPr>
          <w:rFonts w:ascii="Times New Roman" w:hAnsi="Times New Roman" w:cs="Times New Roman"/>
          <w:b/>
          <w:bCs/>
          <w:sz w:val="28"/>
          <w:szCs w:val="28"/>
        </w:rPr>
        <w:t>2016 роки</w:t>
      </w:r>
    </w:p>
    <w:p w:rsidR="00096D65" w:rsidRPr="009A4A63" w:rsidRDefault="00096D65" w:rsidP="002F64FD">
      <w:pPr>
        <w:pStyle w:val="BodyTextIndent"/>
        <w:spacing w:line="240" w:lineRule="auto"/>
        <w:ind w:firstLine="0"/>
        <w:jc w:val="center"/>
        <w:rPr>
          <w:rFonts w:ascii="Times New Roman" w:hAnsi="Times New Roman" w:cs="Times New Roman"/>
          <w:b/>
          <w:bCs/>
          <w:sz w:val="18"/>
          <w:szCs w:val="18"/>
        </w:rPr>
      </w:pPr>
    </w:p>
    <w:p w:rsidR="00096D65" w:rsidRPr="009A4A63" w:rsidRDefault="00096D65" w:rsidP="002F64FD">
      <w:pPr>
        <w:pStyle w:val="BodyTextIndent"/>
        <w:spacing w:line="240" w:lineRule="auto"/>
        <w:ind w:firstLine="0"/>
        <w:jc w:val="center"/>
        <w:rPr>
          <w:rFonts w:ascii="Times New Roman" w:hAnsi="Times New Roman" w:cs="Times New Roman"/>
          <w:sz w:val="28"/>
          <w:szCs w:val="28"/>
        </w:rPr>
      </w:pPr>
      <w:r w:rsidRPr="009A4A63">
        <w:rPr>
          <w:rFonts w:ascii="Times New Roman" w:hAnsi="Times New Roman" w:cs="Times New Roman"/>
          <w:sz w:val="28"/>
          <w:szCs w:val="28"/>
        </w:rPr>
        <w:t>Управління інформаційних технологій та електронного урядування облдержадміністрації</w:t>
      </w:r>
    </w:p>
    <w:p w:rsidR="00096D65" w:rsidRDefault="00096D65" w:rsidP="002F64FD">
      <w:pPr>
        <w:pStyle w:val="BodyTextIndent"/>
        <w:spacing w:line="240" w:lineRule="auto"/>
        <w:ind w:firstLine="0"/>
        <w:jc w:val="center"/>
        <w:rPr>
          <w:rFonts w:ascii="Times New Roman" w:hAnsi="Times New Roman" w:cs="Times New Roman"/>
          <w:sz w:val="20"/>
          <w:szCs w:val="20"/>
        </w:rPr>
      </w:pPr>
      <w:r w:rsidRPr="009A4A63">
        <w:rPr>
          <w:rFonts w:ascii="Times New Roman" w:hAnsi="Times New Roman" w:cs="Times New Roman"/>
          <w:sz w:val="20"/>
          <w:szCs w:val="20"/>
        </w:rPr>
        <w:t>(замовник регіональної програми)</w:t>
      </w:r>
    </w:p>
    <w:p w:rsidR="00096D65" w:rsidRPr="009A4A63" w:rsidRDefault="00096D65" w:rsidP="002F64FD">
      <w:pPr>
        <w:pStyle w:val="BodyTextIndent"/>
        <w:spacing w:line="240" w:lineRule="auto"/>
        <w:ind w:firstLine="0"/>
        <w:jc w:val="center"/>
        <w:rPr>
          <w:rFonts w:ascii="Times New Roman" w:hAnsi="Times New Roman" w:cs="Times New Roman"/>
          <w:sz w:val="20"/>
          <w:szCs w:val="20"/>
        </w:rPr>
      </w:pPr>
    </w:p>
    <w:p w:rsidR="00096D65" w:rsidRDefault="00096D65" w:rsidP="002F64FD">
      <w:pPr>
        <w:pStyle w:val="BodyTextIndent"/>
        <w:numPr>
          <w:ilvl w:val="0"/>
          <w:numId w:val="1"/>
        </w:numPr>
        <w:spacing w:line="240" w:lineRule="auto"/>
        <w:jc w:val="left"/>
        <w:rPr>
          <w:rFonts w:ascii="Times New Roman" w:hAnsi="Times New Roman" w:cs="Times New Roman"/>
          <w:b/>
          <w:bCs/>
        </w:rPr>
      </w:pPr>
      <w:r w:rsidRPr="009A4A63">
        <w:rPr>
          <w:rFonts w:ascii="Times New Roman" w:hAnsi="Times New Roman" w:cs="Times New Roman"/>
          <w:b/>
          <w:bCs/>
        </w:rPr>
        <w:t xml:space="preserve">Виконання завдань і заходів </w:t>
      </w:r>
      <w:r>
        <w:rPr>
          <w:rFonts w:ascii="Times New Roman" w:hAnsi="Times New Roman" w:cs="Times New Roman"/>
          <w:b/>
          <w:bCs/>
        </w:rPr>
        <w:t>п</w:t>
      </w:r>
      <w:r w:rsidRPr="009A4A63">
        <w:rPr>
          <w:rFonts w:ascii="Times New Roman" w:hAnsi="Times New Roman" w:cs="Times New Roman"/>
          <w:b/>
          <w:bCs/>
        </w:rPr>
        <w:t>рограми</w:t>
      </w:r>
    </w:p>
    <w:p w:rsidR="00096D65" w:rsidRPr="009A4A63" w:rsidRDefault="00096D65" w:rsidP="002F64FD">
      <w:pPr>
        <w:pStyle w:val="BodyTextIndent"/>
        <w:spacing w:line="240" w:lineRule="auto"/>
        <w:ind w:left="720" w:firstLine="0"/>
        <w:jc w:val="left"/>
        <w:rPr>
          <w:rFonts w:ascii="Times New Roman" w:hAnsi="Times New Roman" w:cs="Times New Roman"/>
          <w:b/>
          <w:bCs/>
        </w:rPr>
      </w:pPr>
    </w:p>
    <w:p w:rsidR="00096D65" w:rsidRPr="009A4A63" w:rsidRDefault="00096D65" w:rsidP="002F64FD">
      <w:pPr>
        <w:pStyle w:val="BodyTextIndent"/>
        <w:spacing w:line="240" w:lineRule="auto"/>
        <w:jc w:val="left"/>
        <w:rPr>
          <w:rFonts w:ascii="Times New Roman" w:hAnsi="Times New Roman" w:cs="Times New Roman"/>
          <w:b/>
          <w:bCs/>
          <w:sz w:val="4"/>
          <w:szCs w:val="4"/>
        </w:rPr>
      </w:pP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2831"/>
        <w:gridCol w:w="2328"/>
        <w:gridCol w:w="1201"/>
        <w:gridCol w:w="1224"/>
        <w:gridCol w:w="1022"/>
        <w:gridCol w:w="1076"/>
        <w:gridCol w:w="889"/>
        <w:gridCol w:w="977"/>
        <w:gridCol w:w="981"/>
        <w:gridCol w:w="801"/>
      </w:tblGrid>
      <w:tr w:rsidR="00096D65" w:rsidRPr="00D127AA">
        <w:trPr>
          <w:tblHeader/>
          <w:jc w:val="center"/>
        </w:trPr>
        <w:tc>
          <w:tcPr>
            <w:tcW w:w="1597" w:type="dxa"/>
            <w:vMerge w:val="restart"/>
            <w:tcMar>
              <w:left w:w="28" w:type="dxa"/>
              <w:right w:w="28" w:type="dxa"/>
            </w:tcMar>
            <w:vAlign w:val="center"/>
          </w:tcPr>
          <w:p w:rsidR="00096D65" w:rsidRPr="00D127AA" w:rsidRDefault="00096D65" w:rsidP="001A6597">
            <w:pPr>
              <w:pStyle w:val="BodyTextIndent"/>
              <w:spacing w:line="240" w:lineRule="auto"/>
              <w:ind w:firstLine="0"/>
              <w:jc w:val="center"/>
              <w:rPr>
                <w:rFonts w:ascii="Times New Roman" w:hAnsi="Times New Roman" w:cs="Times New Roman"/>
                <w:b/>
                <w:bCs/>
                <w:sz w:val="18"/>
                <w:szCs w:val="18"/>
              </w:rPr>
            </w:pPr>
            <w:r w:rsidRPr="00D127AA">
              <w:rPr>
                <w:rFonts w:ascii="Times New Roman" w:hAnsi="Times New Roman" w:cs="Times New Roman"/>
                <w:b/>
                <w:bCs/>
                <w:sz w:val="18"/>
                <w:szCs w:val="18"/>
              </w:rPr>
              <w:t xml:space="preserve">Завдання </w:t>
            </w:r>
            <w:r>
              <w:rPr>
                <w:rFonts w:ascii="Times New Roman" w:hAnsi="Times New Roman" w:cs="Times New Roman"/>
                <w:b/>
                <w:bCs/>
                <w:sz w:val="18"/>
                <w:szCs w:val="18"/>
              </w:rPr>
              <w:t>п</w:t>
            </w:r>
            <w:r w:rsidRPr="00D127AA">
              <w:rPr>
                <w:rFonts w:ascii="Times New Roman" w:hAnsi="Times New Roman" w:cs="Times New Roman"/>
                <w:b/>
                <w:bCs/>
                <w:sz w:val="18"/>
                <w:szCs w:val="18"/>
              </w:rPr>
              <w:t>рограми</w:t>
            </w:r>
          </w:p>
        </w:tc>
        <w:tc>
          <w:tcPr>
            <w:tcW w:w="2831" w:type="dxa"/>
            <w:vMerge w:val="restart"/>
            <w:tcMar>
              <w:left w:w="28" w:type="dxa"/>
              <w:right w:w="28" w:type="dxa"/>
            </w:tcMar>
            <w:vAlign w:val="center"/>
          </w:tcPr>
          <w:p w:rsidR="00096D65" w:rsidRPr="00D127AA" w:rsidRDefault="00096D65" w:rsidP="001A6597">
            <w:pPr>
              <w:pStyle w:val="BodyTextIndent"/>
              <w:spacing w:line="240" w:lineRule="auto"/>
              <w:ind w:firstLine="0"/>
              <w:jc w:val="center"/>
              <w:rPr>
                <w:rFonts w:ascii="Times New Roman" w:hAnsi="Times New Roman" w:cs="Times New Roman"/>
                <w:b/>
                <w:bCs/>
                <w:sz w:val="18"/>
                <w:szCs w:val="18"/>
              </w:rPr>
            </w:pPr>
            <w:r w:rsidRPr="00D127AA">
              <w:rPr>
                <w:rFonts w:ascii="Times New Roman" w:hAnsi="Times New Roman" w:cs="Times New Roman"/>
                <w:b/>
                <w:bCs/>
                <w:sz w:val="18"/>
                <w:szCs w:val="18"/>
              </w:rPr>
              <w:t xml:space="preserve">Заходи </w:t>
            </w:r>
            <w:r>
              <w:rPr>
                <w:rFonts w:ascii="Times New Roman" w:hAnsi="Times New Roman" w:cs="Times New Roman"/>
                <w:b/>
                <w:bCs/>
                <w:sz w:val="18"/>
                <w:szCs w:val="18"/>
              </w:rPr>
              <w:t>п</w:t>
            </w:r>
            <w:r w:rsidRPr="00D127AA">
              <w:rPr>
                <w:rFonts w:ascii="Times New Roman" w:hAnsi="Times New Roman" w:cs="Times New Roman"/>
                <w:b/>
                <w:bCs/>
                <w:sz w:val="18"/>
                <w:szCs w:val="18"/>
              </w:rPr>
              <w:t>рограми</w:t>
            </w:r>
          </w:p>
        </w:tc>
        <w:tc>
          <w:tcPr>
            <w:tcW w:w="2328" w:type="dxa"/>
            <w:vMerge w:val="restart"/>
            <w:tcMar>
              <w:left w:w="28" w:type="dxa"/>
              <w:right w:w="28" w:type="dxa"/>
            </w:tcMar>
            <w:vAlign w:val="center"/>
          </w:tcPr>
          <w:p w:rsidR="00096D65" w:rsidRDefault="00096D65" w:rsidP="002F64FD">
            <w:pPr>
              <w:pStyle w:val="BodyTextIndent"/>
              <w:spacing w:line="240" w:lineRule="auto"/>
              <w:ind w:left="-108" w:right="-108" w:firstLine="0"/>
              <w:jc w:val="center"/>
              <w:rPr>
                <w:rFonts w:ascii="Times New Roman" w:hAnsi="Times New Roman" w:cs="Times New Roman"/>
                <w:b/>
                <w:bCs/>
                <w:sz w:val="18"/>
                <w:szCs w:val="18"/>
              </w:rPr>
            </w:pPr>
            <w:r w:rsidRPr="00D127AA">
              <w:rPr>
                <w:rFonts w:ascii="Times New Roman" w:hAnsi="Times New Roman" w:cs="Times New Roman"/>
                <w:b/>
                <w:bCs/>
                <w:sz w:val="18"/>
                <w:szCs w:val="18"/>
              </w:rPr>
              <w:t xml:space="preserve">Відповідальні </w:t>
            </w:r>
          </w:p>
          <w:p w:rsidR="00096D65" w:rsidRPr="00D127AA" w:rsidRDefault="00096D65" w:rsidP="002F64FD">
            <w:pPr>
              <w:pStyle w:val="BodyTextIndent"/>
              <w:spacing w:line="240" w:lineRule="auto"/>
              <w:ind w:left="-108" w:right="-108" w:firstLine="0"/>
              <w:jc w:val="center"/>
              <w:rPr>
                <w:rFonts w:ascii="Times New Roman" w:hAnsi="Times New Roman" w:cs="Times New Roman"/>
                <w:b/>
                <w:bCs/>
                <w:sz w:val="18"/>
                <w:szCs w:val="18"/>
              </w:rPr>
            </w:pPr>
            <w:r w:rsidRPr="00D127AA">
              <w:rPr>
                <w:rFonts w:ascii="Times New Roman" w:hAnsi="Times New Roman" w:cs="Times New Roman"/>
                <w:b/>
                <w:bCs/>
                <w:sz w:val="18"/>
                <w:szCs w:val="18"/>
              </w:rPr>
              <w:t>за виконання</w:t>
            </w:r>
          </w:p>
        </w:tc>
        <w:tc>
          <w:tcPr>
            <w:tcW w:w="1201" w:type="dxa"/>
            <w:vMerge w:val="restart"/>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r w:rsidRPr="00D127AA">
              <w:rPr>
                <w:rFonts w:ascii="Times New Roman" w:hAnsi="Times New Roman" w:cs="Times New Roman"/>
                <w:b/>
                <w:bCs/>
                <w:sz w:val="18"/>
                <w:szCs w:val="18"/>
              </w:rPr>
              <w:t>Термін виконання заходу</w:t>
            </w:r>
          </w:p>
        </w:tc>
        <w:tc>
          <w:tcPr>
            <w:tcW w:w="1224" w:type="dxa"/>
            <w:vMerge w:val="restart"/>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r w:rsidRPr="00D127AA">
              <w:rPr>
                <w:rFonts w:ascii="Times New Roman" w:hAnsi="Times New Roman" w:cs="Times New Roman"/>
                <w:b/>
                <w:bCs/>
                <w:sz w:val="18"/>
                <w:szCs w:val="18"/>
              </w:rPr>
              <w:t>Джерела фінансування</w:t>
            </w:r>
          </w:p>
        </w:tc>
        <w:tc>
          <w:tcPr>
            <w:tcW w:w="5746" w:type="dxa"/>
            <w:gridSpan w:val="6"/>
            <w:tcMar>
              <w:left w:w="28" w:type="dxa"/>
              <w:right w:w="28" w:type="dxa"/>
            </w:tcMar>
            <w:vAlign w:val="center"/>
          </w:tcPr>
          <w:p w:rsidR="00096D65" w:rsidRPr="00223FBB" w:rsidRDefault="00096D65" w:rsidP="001A6597">
            <w:pPr>
              <w:pStyle w:val="BodyTextIndent"/>
              <w:spacing w:line="240" w:lineRule="auto"/>
              <w:ind w:firstLine="0"/>
              <w:jc w:val="center"/>
              <w:rPr>
                <w:rFonts w:ascii="Times New Roman" w:hAnsi="Times New Roman" w:cs="Times New Roman"/>
                <w:b/>
                <w:bCs/>
                <w:sz w:val="18"/>
                <w:szCs w:val="18"/>
                <w:lang w:val="en-US"/>
              </w:rPr>
            </w:pPr>
            <w:r w:rsidRPr="00D127AA">
              <w:rPr>
                <w:rFonts w:ascii="Times New Roman" w:hAnsi="Times New Roman" w:cs="Times New Roman"/>
                <w:b/>
                <w:bCs/>
                <w:sz w:val="18"/>
                <w:szCs w:val="18"/>
              </w:rPr>
              <w:t xml:space="preserve">Обсяг фінансування заходів </w:t>
            </w:r>
            <w:r>
              <w:rPr>
                <w:rFonts w:ascii="Times New Roman" w:hAnsi="Times New Roman" w:cs="Times New Roman"/>
                <w:b/>
                <w:bCs/>
                <w:sz w:val="18"/>
                <w:szCs w:val="18"/>
              </w:rPr>
              <w:t>п</w:t>
            </w:r>
            <w:r w:rsidRPr="00D127AA">
              <w:rPr>
                <w:rFonts w:ascii="Times New Roman" w:hAnsi="Times New Roman" w:cs="Times New Roman"/>
                <w:b/>
                <w:bCs/>
                <w:sz w:val="18"/>
                <w:szCs w:val="18"/>
              </w:rPr>
              <w:t xml:space="preserve">рограми, </w:t>
            </w:r>
            <w:r w:rsidRPr="00D127AA">
              <w:rPr>
                <w:rFonts w:ascii="Times New Roman" w:hAnsi="Times New Roman" w:cs="Times New Roman"/>
                <w:sz w:val="18"/>
                <w:szCs w:val="18"/>
              </w:rPr>
              <w:t>тис. грн</w:t>
            </w:r>
          </w:p>
        </w:tc>
      </w:tr>
      <w:tr w:rsidR="00096D65" w:rsidRPr="00D127AA">
        <w:trPr>
          <w:tblHeader/>
          <w:jc w:val="center"/>
        </w:trPr>
        <w:tc>
          <w:tcPr>
            <w:tcW w:w="1597"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p>
        </w:tc>
        <w:tc>
          <w:tcPr>
            <w:tcW w:w="283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p>
        </w:tc>
        <w:tc>
          <w:tcPr>
            <w:tcW w:w="2328"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p>
        </w:tc>
        <w:tc>
          <w:tcPr>
            <w:tcW w:w="1224"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p>
        </w:tc>
        <w:tc>
          <w:tcPr>
            <w:tcW w:w="1022" w:type="dxa"/>
            <w:vMerge w:val="restart"/>
            <w:tcMar>
              <w:left w:w="28" w:type="dxa"/>
              <w:right w:w="28" w:type="dxa"/>
            </w:tcMar>
            <w:vAlign w:val="center"/>
          </w:tcPr>
          <w:p w:rsidR="00096D65" w:rsidRPr="00D127AA" w:rsidRDefault="00096D65" w:rsidP="001A6597">
            <w:pPr>
              <w:pStyle w:val="BodyTextIndent"/>
              <w:spacing w:line="240" w:lineRule="auto"/>
              <w:ind w:firstLine="0"/>
              <w:jc w:val="center"/>
              <w:rPr>
                <w:rFonts w:ascii="Times New Roman" w:hAnsi="Times New Roman" w:cs="Times New Roman"/>
                <w:b/>
                <w:bCs/>
                <w:sz w:val="16"/>
                <w:szCs w:val="16"/>
              </w:rPr>
            </w:pPr>
            <w:r w:rsidRPr="00D127AA">
              <w:rPr>
                <w:rFonts w:ascii="Times New Roman" w:hAnsi="Times New Roman" w:cs="Times New Roman"/>
                <w:b/>
                <w:bCs/>
                <w:sz w:val="16"/>
                <w:szCs w:val="16"/>
              </w:rPr>
              <w:t xml:space="preserve">заплановано </w:t>
            </w:r>
            <w:r>
              <w:rPr>
                <w:rFonts w:ascii="Times New Roman" w:hAnsi="Times New Roman" w:cs="Times New Roman"/>
                <w:b/>
                <w:bCs/>
                <w:sz w:val="16"/>
                <w:szCs w:val="16"/>
              </w:rPr>
              <w:t>п</w:t>
            </w:r>
            <w:r w:rsidRPr="00D127AA">
              <w:rPr>
                <w:rFonts w:ascii="Times New Roman" w:hAnsi="Times New Roman" w:cs="Times New Roman"/>
                <w:b/>
                <w:bCs/>
                <w:sz w:val="16"/>
                <w:szCs w:val="16"/>
              </w:rPr>
              <w:t xml:space="preserve">рограмою </w:t>
            </w:r>
          </w:p>
        </w:tc>
        <w:tc>
          <w:tcPr>
            <w:tcW w:w="1076" w:type="dxa"/>
            <w:vMerge w:val="restart"/>
            <w:tcMar>
              <w:left w:w="28" w:type="dxa"/>
              <w:right w:w="28" w:type="dxa"/>
            </w:tcMar>
          </w:tcPr>
          <w:p w:rsidR="00096D65" w:rsidRPr="00D127AA" w:rsidRDefault="00096D65" w:rsidP="002F64FD">
            <w:pPr>
              <w:pStyle w:val="BodyTextIndent"/>
              <w:spacing w:line="240" w:lineRule="auto"/>
              <w:ind w:firstLine="0"/>
              <w:jc w:val="center"/>
              <w:rPr>
                <w:rFonts w:ascii="Times New Roman" w:hAnsi="Times New Roman" w:cs="Times New Roman"/>
                <w:b/>
                <w:bCs/>
                <w:sz w:val="16"/>
                <w:szCs w:val="16"/>
              </w:rPr>
            </w:pPr>
            <w:r w:rsidRPr="00D127AA">
              <w:rPr>
                <w:rFonts w:ascii="Times New Roman" w:hAnsi="Times New Roman" w:cs="Times New Roman"/>
                <w:b/>
                <w:bCs/>
                <w:sz w:val="16"/>
                <w:szCs w:val="16"/>
              </w:rPr>
              <w:t>затверджено відповідними бюджетами</w:t>
            </w:r>
          </w:p>
        </w:tc>
        <w:tc>
          <w:tcPr>
            <w:tcW w:w="3648" w:type="dxa"/>
            <w:gridSpan w:val="4"/>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6"/>
                <w:szCs w:val="16"/>
              </w:rPr>
            </w:pPr>
            <w:r w:rsidRPr="00D127AA">
              <w:rPr>
                <w:rFonts w:ascii="Times New Roman" w:hAnsi="Times New Roman" w:cs="Times New Roman"/>
                <w:b/>
                <w:bCs/>
                <w:sz w:val="16"/>
                <w:szCs w:val="16"/>
              </w:rPr>
              <w:t>фактично освоєно</w:t>
            </w:r>
          </w:p>
        </w:tc>
      </w:tr>
      <w:tr w:rsidR="00096D65" w:rsidRPr="00D127AA">
        <w:trPr>
          <w:tblHeader/>
          <w:jc w:val="center"/>
        </w:trPr>
        <w:tc>
          <w:tcPr>
            <w:tcW w:w="1597"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p>
        </w:tc>
        <w:tc>
          <w:tcPr>
            <w:tcW w:w="283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p>
        </w:tc>
        <w:tc>
          <w:tcPr>
            <w:tcW w:w="2328"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p>
        </w:tc>
        <w:tc>
          <w:tcPr>
            <w:tcW w:w="1224"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p>
        </w:tc>
        <w:tc>
          <w:tcPr>
            <w:tcW w:w="1022"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6"/>
                <w:szCs w:val="16"/>
              </w:rPr>
            </w:pPr>
          </w:p>
        </w:tc>
        <w:tc>
          <w:tcPr>
            <w:tcW w:w="1076" w:type="dxa"/>
            <w:vMerge/>
            <w:tcMar>
              <w:left w:w="28" w:type="dxa"/>
              <w:right w:w="28" w:type="dxa"/>
            </w:tcMar>
          </w:tcPr>
          <w:p w:rsidR="00096D65" w:rsidRPr="00D127AA" w:rsidRDefault="00096D65" w:rsidP="002F64FD">
            <w:pPr>
              <w:pStyle w:val="BodyTextIndent"/>
              <w:spacing w:line="240" w:lineRule="auto"/>
              <w:ind w:firstLine="0"/>
              <w:jc w:val="center"/>
              <w:rPr>
                <w:rFonts w:ascii="Times New Roman" w:hAnsi="Times New Roman" w:cs="Times New Roman"/>
                <w:b/>
                <w:bCs/>
                <w:sz w:val="16"/>
                <w:szCs w:val="16"/>
              </w:rPr>
            </w:pPr>
          </w:p>
        </w:tc>
        <w:tc>
          <w:tcPr>
            <w:tcW w:w="889"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6"/>
                <w:szCs w:val="16"/>
              </w:rPr>
            </w:pPr>
            <w:r>
              <w:rPr>
                <w:rFonts w:ascii="Times New Roman" w:hAnsi="Times New Roman" w:cs="Times New Roman"/>
                <w:b/>
                <w:bCs/>
                <w:sz w:val="16"/>
                <w:szCs w:val="16"/>
              </w:rPr>
              <w:t>У</w:t>
            </w:r>
            <w:r w:rsidRPr="00D127AA">
              <w:rPr>
                <w:rFonts w:ascii="Times New Roman" w:hAnsi="Times New Roman" w:cs="Times New Roman"/>
                <w:b/>
                <w:bCs/>
                <w:sz w:val="16"/>
                <w:szCs w:val="16"/>
              </w:rPr>
              <w:t xml:space="preserve">сього, </w:t>
            </w:r>
            <w:r w:rsidRPr="00D127AA">
              <w:rPr>
                <w:rFonts w:ascii="Times New Roman" w:hAnsi="Times New Roman" w:cs="Times New Roman"/>
                <w:sz w:val="16"/>
                <w:szCs w:val="16"/>
              </w:rPr>
              <w:t>у т.ч.</w:t>
            </w:r>
          </w:p>
        </w:tc>
        <w:tc>
          <w:tcPr>
            <w:tcW w:w="977"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6"/>
                <w:szCs w:val="16"/>
              </w:rPr>
            </w:pPr>
            <w:r w:rsidRPr="00D127AA">
              <w:rPr>
                <w:rFonts w:ascii="Times New Roman" w:hAnsi="Times New Roman" w:cs="Times New Roman"/>
                <w:b/>
                <w:bCs/>
                <w:sz w:val="16"/>
                <w:szCs w:val="16"/>
              </w:rPr>
              <w:t>у 2014 році</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6"/>
                <w:szCs w:val="16"/>
              </w:rPr>
            </w:pPr>
            <w:r w:rsidRPr="00D127AA">
              <w:rPr>
                <w:rFonts w:ascii="Times New Roman" w:hAnsi="Times New Roman" w:cs="Times New Roman"/>
                <w:b/>
                <w:bCs/>
                <w:sz w:val="16"/>
                <w:szCs w:val="16"/>
              </w:rPr>
              <w:t>у 2015 році</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6"/>
                <w:szCs w:val="16"/>
              </w:rPr>
            </w:pPr>
            <w:r w:rsidRPr="00D127AA">
              <w:rPr>
                <w:rFonts w:ascii="Times New Roman" w:hAnsi="Times New Roman" w:cs="Times New Roman"/>
                <w:b/>
                <w:bCs/>
                <w:sz w:val="16"/>
                <w:szCs w:val="16"/>
              </w:rPr>
              <w:t>у 2016 році</w:t>
            </w:r>
          </w:p>
        </w:tc>
      </w:tr>
      <w:tr w:rsidR="00096D65" w:rsidRPr="00D127AA">
        <w:trPr>
          <w:jc w:val="center"/>
        </w:trPr>
        <w:tc>
          <w:tcPr>
            <w:tcW w:w="1597"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1. Організаційне та методичне забезпечення </w:t>
            </w:r>
            <w:r>
              <w:rPr>
                <w:rFonts w:ascii="Times New Roman" w:hAnsi="Times New Roman" w:cs="Times New Roman"/>
                <w:spacing w:val="-4"/>
                <w:sz w:val="18"/>
                <w:szCs w:val="18"/>
                <w:lang w:val="en-US"/>
              </w:rPr>
              <w:t>п</w:t>
            </w:r>
            <w:r w:rsidRPr="00D127AA">
              <w:rPr>
                <w:rFonts w:ascii="Times New Roman" w:hAnsi="Times New Roman" w:cs="Times New Roman"/>
                <w:spacing w:val="-4"/>
                <w:sz w:val="18"/>
                <w:szCs w:val="18"/>
              </w:rPr>
              <w:t>рограми</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1.1. Проведення щорічної оцінки електронної готовності районів та міст області за визначеними показниками</w:t>
            </w:r>
          </w:p>
        </w:tc>
        <w:tc>
          <w:tcPr>
            <w:tcW w:w="2328" w:type="dxa"/>
            <w:vMerge w:val="restart"/>
            <w:tcMar>
              <w:left w:w="28" w:type="dxa"/>
              <w:right w:w="28" w:type="dxa"/>
            </w:tcMar>
          </w:tcPr>
          <w:p w:rsidR="00096D65" w:rsidRDefault="00096D65" w:rsidP="00943D16">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 головне управління статистики у Дніпропетровській області (за згодою), Дніпропетровський регіональний інститут державного управління Національної академії державного управління при Президентові України (далі – ДРІДУ НАДУ при Президентові України) за згодою, комунальне підприємство „Головний інформаційний і науково-виробничій центр” Дніпропетровської обласної ради (далі – КП ГІКНВЦ ДОР) за згодою</w:t>
            </w:r>
          </w:p>
          <w:p w:rsidR="00096D65" w:rsidRPr="00D127AA" w:rsidRDefault="00096D65" w:rsidP="00943D16">
            <w:pPr>
              <w:pStyle w:val="BodyTextIndent"/>
              <w:spacing w:line="240" w:lineRule="auto"/>
              <w:ind w:firstLine="0"/>
              <w:jc w:val="left"/>
              <w:rPr>
                <w:rFonts w:ascii="Times New Roman" w:hAnsi="Times New Roman" w:cs="Times New Roman"/>
                <w:spacing w:val="-4"/>
                <w:sz w:val="18"/>
                <w:szCs w:val="18"/>
              </w:rPr>
            </w:pPr>
          </w:p>
        </w:tc>
        <w:tc>
          <w:tcPr>
            <w:tcW w:w="1201" w:type="dxa"/>
            <w:vMerge w:val="restart"/>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0C2A43">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1.2. Проведення  щорічної інвентаризації інформаційних та програмно</w:t>
            </w:r>
            <w:r>
              <w:rPr>
                <w:rFonts w:ascii="Times New Roman" w:hAnsi="Times New Roman" w:cs="Times New Roman"/>
                <w:spacing w:val="-4"/>
                <w:sz w:val="18"/>
                <w:szCs w:val="18"/>
              </w:rPr>
              <w:t>-</w:t>
            </w:r>
            <w:r w:rsidRPr="00D127AA">
              <w:rPr>
                <w:rFonts w:ascii="Times New Roman" w:hAnsi="Times New Roman" w:cs="Times New Roman"/>
                <w:spacing w:val="-4"/>
                <w:sz w:val="18"/>
                <w:szCs w:val="18"/>
              </w:rPr>
              <w:t>технічних ресурсів усіх структурних підрозділів облдержадміністрації, райдержадміністрацій з урахуванням вимог нормативно-правових актів стосовно використання комп’ютерних  програм</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 структурні підрозділи апарату облдержадміністрації, структурні підрозділи облдержадміністрації, райдержадміністрації</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cantSplit/>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0C2A43">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1.3. Розробка нормативно-правових та технічних документів  щодо організації виконання завдань  </w:t>
            </w:r>
            <w:r>
              <w:rPr>
                <w:rFonts w:ascii="Times New Roman" w:hAnsi="Times New Roman" w:cs="Times New Roman"/>
                <w:spacing w:val="-4"/>
                <w:sz w:val="18"/>
                <w:szCs w:val="18"/>
              </w:rPr>
              <w:t>п</w:t>
            </w:r>
            <w:r w:rsidRPr="00D127AA">
              <w:rPr>
                <w:rFonts w:ascii="Times New Roman" w:hAnsi="Times New Roman" w:cs="Times New Roman"/>
                <w:spacing w:val="-4"/>
                <w:sz w:val="18"/>
                <w:szCs w:val="18"/>
              </w:rPr>
              <w:t>рограми, методичних рекомендацій</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 КП ГІКНВЦ ДОР (за згодою)</w:t>
            </w:r>
          </w:p>
        </w:tc>
        <w:tc>
          <w:tcPr>
            <w:tcW w:w="1201" w:type="dxa"/>
            <w:vMerge w:val="restart"/>
            <w:tcMar>
              <w:left w:w="28" w:type="dxa"/>
              <w:right w:w="28" w:type="dxa"/>
            </w:tcMar>
            <w:vAlign w:val="center"/>
          </w:tcPr>
          <w:p w:rsidR="00096D65" w:rsidRPr="00D127AA" w:rsidRDefault="00096D65" w:rsidP="002F64FD">
            <w:pPr>
              <w:ind w:left="29"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943D16">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1.4. Організація навчання, у тому числі на базі спеціалізованих установ та підприємств, фахівців органів виконавчої влади та органів місцевого самоврядування з питань інформаційних технологій та перепідготовка  фахівців КП ГІКНВЦ ДОР (адміністратори мереж та баз даних, захисту інформації тощо)</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КП ГІКНВЦ ДОР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(за згодою), </w:t>
            </w:r>
          </w:p>
          <w:p w:rsidR="00096D65" w:rsidRPr="00D127AA" w:rsidRDefault="00096D65" w:rsidP="002F64FD">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ДРІДУ НАДУ при Президентові України (за згодою)</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180,0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180,0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223FBB" w:rsidRDefault="00096D65" w:rsidP="002F64FD">
            <w:pPr>
              <w:pStyle w:val="BodyTextIndent"/>
              <w:spacing w:line="240" w:lineRule="auto"/>
              <w:ind w:firstLine="0"/>
              <w:jc w:val="left"/>
              <w:rPr>
                <w:rFonts w:ascii="Times New Roman" w:hAnsi="Times New Roman" w:cs="Times New Roman"/>
                <w:spacing w:val="-4"/>
                <w:sz w:val="18"/>
                <w:szCs w:val="18"/>
                <w:lang w:val="en-US"/>
              </w:rPr>
            </w:pPr>
            <w:r w:rsidRPr="00D127AA">
              <w:rPr>
                <w:rFonts w:ascii="Times New Roman" w:hAnsi="Times New Roman" w:cs="Times New Roman"/>
                <w:spacing w:val="-4"/>
                <w:sz w:val="18"/>
                <w:szCs w:val="18"/>
              </w:rPr>
              <w:t>1.5. Проведення регіональних семінарів, круглих столів, відеоконференцій за участю керівників органів влади, лідерів політичних партій, учених та представників бізнес-структур щодо впровадження новітніх  інформаційних технологій з питань інформаційного суспільства, всеукраїнських науково-практичних конференцій</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Управління інформаційних технологій та електронного урядування облдержадміністрації, </w:t>
            </w:r>
          </w:p>
          <w:p w:rsidR="00096D65" w:rsidRPr="00D127AA" w:rsidRDefault="00096D65" w:rsidP="002F64FD">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КП ГІКНВЦ ДОР (за згодою)</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bottom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val="restart"/>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1.6. Проведення щорічних конкурсів на кращий проект у сфері інформатизації</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 департамент освіти і науки облдержадміністрації, департамент економічного розвитку облдержадміністрації</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45,0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45,0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2.Упровадження технологій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е-урядування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в органах виконавчої влади та місцевого самоврядування області</w:t>
            </w: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2.1. Розвиток системи електронного документообігу</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Управління інформаційних технологій та електронного урядування облдержадміністрації,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структурні підрозділи облдержадміністрації,</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райдержадміністрації,</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виконавчі комітети міських рад</w:t>
            </w:r>
          </w:p>
          <w:p w:rsidR="00096D65" w:rsidRPr="00223FBB" w:rsidRDefault="00096D65" w:rsidP="002F64FD">
            <w:pPr>
              <w:pStyle w:val="BodyTextIndent"/>
              <w:spacing w:line="240" w:lineRule="auto"/>
              <w:ind w:firstLine="0"/>
              <w:jc w:val="left"/>
              <w:rPr>
                <w:rFonts w:ascii="Times New Roman" w:hAnsi="Times New Roman" w:cs="Times New Roman"/>
                <w:spacing w:val="-4"/>
                <w:sz w:val="18"/>
                <w:szCs w:val="18"/>
                <w:lang w:val="en-US"/>
              </w:rPr>
            </w:pPr>
            <w:r w:rsidRPr="00D127AA">
              <w:rPr>
                <w:rFonts w:ascii="Times New Roman" w:hAnsi="Times New Roman" w:cs="Times New Roman"/>
                <w:spacing w:val="-4"/>
                <w:sz w:val="18"/>
                <w:szCs w:val="18"/>
              </w:rPr>
              <w:t>(за згодою)</w:t>
            </w:r>
          </w:p>
        </w:tc>
        <w:tc>
          <w:tcPr>
            <w:tcW w:w="1201" w:type="dxa"/>
            <w:vMerge w:val="restart"/>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1300,0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1300,0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Default="00096D65" w:rsidP="00223FBB">
            <w:pPr>
              <w:pStyle w:val="BodyTextIndent"/>
              <w:spacing w:line="240" w:lineRule="auto"/>
              <w:ind w:firstLine="0"/>
              <w:jc w:val="center"/>
              <w:rPr>
                <w:rFonts w:ascii="Times New Roman" w:hAnsi="Times New Roman" w:cs="Times New Roman"/>
                <w:spacing w:val="-4"/>
                <w:sz w:val="18"/>
                <w:szCs w:val="18"/>
                <w:lang w:val="en-US"/>
              </w:rPr>
            </w:pPr>
            <w:r w:rsidRPr="00D127AA">
              <w:rPr>
                <w:rFonts w:ascii="Times New Roman" w:hAnsi="Times New Roman" w:cs="Times New Roman"/>
                <w:spacing w:val="-4"/>
                <w:sz w:val="18"/>
                <w:szCs w:val="18"/>
              </w:rPr>
              <w:t>Джерела</w:t>
            </w:r>
          </w:p>
          <w:p w:rsidR="00096D65" w:rsidRPr="00223FBB" w:rsidRDefault="00096D65" w:rsidP="00223FBB">
            <w:pPr>
              <w:pStyle w:val="BodyTextIndent"/>
              <w:spacing w:line="240" w:lineRule="auto"/>
              <w:ind w:firstLine="0"/>
              <w:jc w:val="center"/>
              <w:rPr>
                <w:rFonts w:ascii="Times New Roman" w:hAnsi="Times New Roman" w:cs="Times New Roman"/>
                <w:spacing w:val="-4"/>
                <w:sz w:val="18"/>
                <w:szCs w:val="18"/>
                <w:lang w:val="en-US"/>
              </w:rPr>
            </w:pP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Default="00096D65" w:rsidP="00C314A6">
            <w:pPr>
              <w:pStyle w:val="BodyTextIndent"/>
              <w:spacing w:line="240" w:lineRule="auto"/>
              <w:ind w:firstLine="0"/>
              <w:jc w:val="left"/>
              <w:rPr>
                <w:rFonts w:ascii="Times New Roman" w:hAnsi="Times New Roman" w:cs="Times New Roman"/>
                <w:spacing w:val="-4"/>
                <w:sz w:val="18"/>
                <w:szCs w:val="18"/>
                <w:lang w:val="en-US"/>
              </w:rPr>
            </w:pPr>
            <w:r w:rsidRPr="00D127AA">
              <w:rPr>
                <w:rFonts w:ascii="Times New Roman" w:hAnsi="Times New Roman" w:cs="Times New Roman"/>
                <w:spacing w:val="-4"/>
                <w:sz w:val="18"/>
                <w:szCs w:val="18"/>
              </w:rPr>
              <w:t xml:space="preserve">*2.1. Розвиток системи електронного документообігу (в рамках регіональної програми інформатизації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Електронна Дніпропетровщина” на 2011</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w:t>
            </w:r>
            <w:r>
              <w:rPr>
                <w:rFonts w:ascii="Times New Roman" w:hAnsi="Times New Roman" w:cs="Times New Roman"/>
                <w:spacing w:val="-4"/>
                <w:sz w:val="18"/>
                <w:szCs w:val="18"/>
              </w:rPr>
              <w:t xml:space="preserve"> </w:t>
            </w:r>
          </w:p>
          <w:p w:rsidR="00096D65" w:rsidRPr="00D127AA" w:rsidRDefault="00096D65" w:rsidP="00C314A6">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2013 роки)</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Управління інформаційних технологій та електронного урядування облдержадміністрації,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КП ГІКНВЦ ДОР</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(за згодою),</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райдержадміністрації</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val="restart"/>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450,0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450,0*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450,0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450,0*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2.2. Упровадження пілотних проектів із надання публічних послуг у місцевих органах виконавчої влади та органах місцевого самоврядування.</w:t>
            </w:r>
          </w:p>
          <w:p w:rsidR="00096D65" w:rsidRPr="00D127AA" w:rsidRDefault="00096D65" w:rsidP="002F64FD">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Розроблення комплексних проектів інформатизації регіону</w:t>
            </w:r>
          </w:p>
        </w:tc>
        <w:tc>
          <w:tcPr>
            <w:tcW w:w="2328" w:type="dxa"/>
            <w:vMerge w:val="restart"/>
            <w:tcMar>
              <w:left w:w="28" w:type="dxa"/>
              <w:right w:w="28" w:type="dxa"/>
            </w:tcMar>
          </w:tcPr>
          <w:p w:rsidR="00096D65" w:rsidRPr="00D127AA" w:rsidRDefault="00096D65" w:rsidP="002F64FD">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Управління інформаційних технологій та електронного урядування облдержадміністрації,</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структурні підрозділи облдержадміністрації,</w:t>
            </w:r>
          </w:p>
          <w:p w:rsidR="00096D65" w:rsidRPr="00D127AA" w:rsidRDefault="00096D65" w:rsidP="002F64FD">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КП ГІКНВЦ ДОР</w:t>
            </w:r>
          </w:p>
          <w:p w:rsidR="00096D65" w:rsidRPr="00D127AA" w:rsidRDefault="00096D65" w:rsidP="002F64FD">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 xml:space="preserve">(за згодою), </w:t>
            </w:r>
          </w:p>
          <w:p w:rsidR="00096D65" w:rsidRPr="00D127AA" w:rsidRDefault="00096D65" w:rsidP="002414CE">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райдержадміністрації,  виконавчі комітети міських рад (за згодою)</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4000,0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791,2</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696,2</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509,2</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187,0</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4000,0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791,2</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696,2</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509,2</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187,0</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bottom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val="restart"/>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2.3.  Організація регіональної служби захисту інформації. Створення комплексних систем захисту інформації на регіональні  програмно-технічні, комплекси, інформаційні системи тощо</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Управління інформаційних технологій та електронного урядування облдержадміністрації, </w:t>
            </w:r>
          </w:p>
          <w:p w:rsidR="00096D65" w:rsidRPr="00D127AA" w:rsidRDefault="00096D65" w:rsidP="002F64FD">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 xml:space="preserve">КП ГІКНВЦ ДОР </w:t>
            </w:r>
          </w:p>
          <w:p w:rsidR="00096D65" w:rsidRPr="00D127AA" w:rsidRDefault="00096D65" w:rsidP="002F64FD">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(за згодою)</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3700,0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1115,0</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1113,6</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618,6</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495,0</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3700,0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1115,0</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1113,6</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618,6</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495,0</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2.4. Співфінансування спільних проектів (програм), спрямованих  на розвиток е-урядування, з державними, міжнародними громадськими організаціями (фондами)</w:t>
            </w:r>
          </w:p>
        </w:tc>
        <w:tc>
          <w:tcPr>
            <w:tcW w:w="2328" w:type="dxa"/>
            <w:vMerge w:val="restart"/>
            <w:tcMar>
              <w:left w:w="28" w:type="dxa"/>
              <w:right w:w="28" w:type="dxa"/>
            </w:tcMar>
          </w:tcPr>
          <w:p w:rsidR="00096D65" w:rsidRPr="00D127AA" w:rsidRDefault="00096D65" w:rsidP="005A53A0">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 КП ГІКНВЦ ДОР (за згодою)</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5A53A0">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2.5. Упровадження пілотних проектів системи інформаційно</w:t>
            </w:r>
            <w:r>
              <w:rPr>
                <w:rFonts w:ascii="Times New Roman" w:hAnsi="Times New Roman" w:cs="Times New Roman"/>
                <w:spacing w:val="-4"/>
                <w:sz w:val="18"/>
                <w:szCs w:val="18"/>
              </w:rPr>
              <w:t>-</w:t>
            </w:r>
            <w:r w:rsidRPr="00D127AA">
              <w:rPr>
                <w:rFonts w:ascii="Times New Roman" w:hAnsi="Times New Roman" w:cs="Times New Roman"/>
                <w:spacing w:val="-4"/>
                <w:sz w:val="18"/>
                <w:szCs w:val="18"/>
              </w:rPr>
              <w:t>аналітичного забезпечення райдержадміністрацій, районних рад, сільських, селищних рад. Забезпечення публічності та прозорості витрачання державних коштів</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 КП ГІКНВЦ ДОР (за згодою), райдержадміністрації, районні ради  (за згодою), сільські ради (за згодою), селищні ради (за згодою)</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957,5</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957,5</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97,6</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650,0</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209,5</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957,5</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957,5</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97,6</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650,0</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209,5</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Default="00096D65" w:rsidP="002F64FD">
            <w:pPr>
              <w:pStyle w:val="BodyTextIndent"/>
              <w:spacing w:line="240" w:lineRule="auto"/>
              <w:ind w:firstLine="0"/>
              <w:jc w:val="center"/>
              <w:rPr>
                <w:rFonts w:ascii="Times New Roman" w:hAnsi="Times New Roman" w:cs="Times New Roman"/>
                <w:spacing w:val="-4"/>
                <w:sz w:val="18"/>
                <w:szCs w:val="18"/>
                <w:lang w:val="en-US"/>
              </w:rPr>
            </w:pPr>
            <w:r w:rsidRPr="00D127AA">
              <w:rPr>
                <w:rFonts w:ascii="Times New Roman" w:hAnsi="Times New Roman" w:cs="Times New Roman"/>
                <w:spacing w:val="-4"/>
                <w:sz w:val="18"/>
                <w:szCs w:val="18"/>
              </w:rPr>
              <w:t>Джерела</w:t>
            </w:r>
          </w:p>
          <w:p w:rsidR="00096D65" w:rsidRPr="00223FBB" w:rsidRDefault="00096D65" w:rsidP="002F64FD">
            <w:pPr>
              <w:pStyle w:val="BodyTextIndent"/>
              <w:spacing w:line="240" w:lineRule="auto"/>
              <w:ind w:firstLine="0"/>
              <w:jc w:val="center"/>
              <w:rPr>
                <w:rFonts w:ascii="Times New Roman" w:hAnsi="Times New Roman" w:cs="Times New Roman"/>
                <w:spacing w:val="-4"/>
                <w:sz w:val="18"/>
                <w:szCs w:val="18"/>
                <w:lang w:val="en-US"/>
              </w:rPr>
            </w:pP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*2.5. Організація міжвідомчого захищеного обміну інформацією між місцевими органами виконавчої влади та органами місцевого самоврядування області.</w:t>
            </w:r>
          </w:p>
          <w:p w:rsidR="00096D65" w:rsidRPr="00D127AA" w:rsidRDefault="00096D65" w:rsidP="00A136C4">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Організація регіональної служби криптографічного захисту інформації (</w:t>
            </w:r>
            <w:r>
              <w:rPr>
                <w:rFonts w:ascii="Times New Roman" w:hAnsi="Times New Roman" w:cs="Times New Roman"/>
                <w:spacing w:val="-4"/>
                <w:sz w:val="18"/>
                <w:szCs w:val="18"/>
              </w:rPr>
              <w:t xml:space="preserve">у </w:t>
            </w:r>
            <w:r w:rsidRPr="00D127AA">
              <w:rPr>
                <w:rFonts w:ascii="Times New Roman" w:hAnsi="Times New Roman" w:cs="Times New Roman"/>
                <w:spacing w:val="-4"/>
                <w:sz w:val="18"/>
                <w:szCs w:val="18"/>
              </w:rPr>
              <w:t xml:space="preserve">рамках регіональної програми інформатизації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Електронна Дніпропетровщина” на 2011</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2013 роки)</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Управління інформаційних технологій та електронного урядування облдержадміністрації,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КП ГІКНВЦ ДОР</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(за згодою)</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74,3</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74,3*</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74,3</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74,3*</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bottom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val="restart"/>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AF6EAF">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*2.6. Розвиток інформаційно-ресурсного центру облдерж-адміністрації „Відкрита влада”. Розвиток порталу „Відкрита влада”. Розвиток Регіонального віртуального офісу електронних адміністративних послуг Дніпропетровської області. Створення регіональної мережі пунктів колективного доступу населення до публічної інформації. Створення Дніпропетровського обласного контактного центру та „Контакт-центру „Гаряча лінія Дмитра Колєснікова” (</w:t>
            </w:r>
            <w:r>
              <w:rPr>
                <w:rFonts w:ascii="Times New Roman" w:hAnsi="Times New Roman" w:cs="Times New Roman"/>
                <w:spacing w:val="-4"/>
                <w:sz w:val="18"/>
                <w:szCs w:val="18"/>
              </w:rPr>
              <w:t>у</w:t>
            </w:r>
            <w:r w:rsidRPr="00D127AA">
              <w:rPr>
                <w:rFonts w:ascii="Times New Roman" w:hAnsi="Times New Roman" w:cs="Times New Roman"/>
                <w:spacing w:val="-4"/>
                <w:sz w:val="18"/>
                <w:szCs w:val="18"/>
              </w:rPr>
              <w:t xml:space="preserve"> рамках регіональної програми інформатизації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Електронна Дніпропетровщина” на 2011</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2013 роки)</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департамент економічного розвитку і торгівлі облдержадміністрації,</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райдержадміністрації,</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виконавчі комітети міських рад</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(за згодою)</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644,4</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644,4*</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644,4</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644,4*</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cantSplit/>
          <w:jc w:val="center"/>
        </w:trPr>
        <w:tc>
          <w:tcPr>
            <w:tcW w:w="1597"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3. Розвиток телекомунікаційного середовища регіону та формування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системи регіональних електронних інформаційних ресурсів, організація захисту інформації</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3.1. Упровадження спільно з ПАТ „Укртелеком” та іншими операторами технологій швидкісної передачі даних з використанням  каналів зв’язку високої пропускної спроможності між телекомунікаційним центром області та районними і сільськими установами органів виконавчої влади й органів місцевого самоврядування.</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Підтримка існуючих каналів зв’язку.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Поширення технології  бездротової мережі Wi-Fi, WiMax  у роботі місцевих органів виконавчої влади та органів місцевого самоврядування</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ДФ ПАТ</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Укртелеком” (за згодою),</w:t>
            </w:r>
          </w:p>
          <w:p w:rsidR="00096D65" w:rsidRPr="00D127AA" w:rsidRDefault="00096D65" w:rsidP="00240AC5">
            <w:pPr>
              <w:pStyle w:val="BodyTextIndent"/>
              <w:spacing w:line="240" w:lineRule="auto"/>
              <w:ind w:firstLine="0"/>
              <w:jc w:val="left"/>
              <w:rPr>
                <w:rFonts w:ascii="Times New Roman" w:hAnsi="Times New Roman" w:cs="Times New Roman"/>
                <w:spacing w:val="-4"/>
                <w:sz w:val="18"/>
                <w:szCs w:val="18"/>
              </w:rPr>
            </w:pPr>
            <w:r>
              <w:rPr>
                <w:rFonts w:ascii="Times New Roman" w:hAnsi="Times New Roman" w:cs="Times New Roman"/>
                <w:spacing w:val="-4"/>
                <w:sz w:val="18"/>
                <w:szCs w:val="18"/>
              </w:rPr>
              <w:t>у</w:t>
            </w:r>
            <w:r w:rsidRPr="00D127AA">
              <w:rPr>
                <w:rFonts w:ascii="Times New Roman" w:hAnsi="Times New Roman" w:cs="Times New Roman"/>
                <w:spacing w:val="-4"/>
                <w:sz w:val="18"/>
                <w:szCs w:val="18"/>
              </w:rPr>
              <w:t xml:space="preserve">правління інформаційних технологій та електронного урядування облдержадміністрації, </w:t>
            </w:r>
            <w:r w:rsidRPr="00D127AA">
              <w:rPr>
                <w:rFonts w:ascii="Times New Roman" w:hAnsi="Times New Roman" w:cs="Times New Roman"/>
                <w:spacing w:val="-4"/>
                <w:sz w:val="18"/>
                <w:szCs w:val="18"/>
              </w:rPr>
              <w:br/>
              <w:t>Пр</w:t>
            </w:r>
            <w:r>
              <w:rPr>
                <w:rFonts w:ascii="Times New Roman" w:hAnsi="Times New Roman" w:cs="Times New Roman"/>
                <w:spacing w:val="-4"/>
                <w:sz w:val="18"/>
                <w:szCs w:val="18"/>
              </w:rPr>
              <w:t>А</w:t>
            </w:r>
            <w:r w:rsidRPr="00D127AA">
              <w:rPr>
                <w:rFonts w:ascii="Times New Roman" w:hAnsi="Times New Roman" w:cs="Times New Roman"/>
                <w:spacing w:val="-4"/>
                <w:sz w:val="18"/>
                <w:szCs w:val="18"/>
              </w:rPr>
              <w:t xml:space="preserve">Т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 xml:space="preserve">Київстар”  (за згодою), ТОВ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 xml:space="preserve">НВП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Трайфл” ” (за згодою), Пр</w:t>
            </w:r>
            <w:r>
              <w:rPr>
                <w:rFonts w:ascii="Times New Roman" w:hAnsi="Times New Roman" w:cs="Times New Roman"/>
                <w:spacing w:val="-4"/>
                <w:sz w:val="18"/>
                <w:szCs w:val="18"/>
              </w:rPr>
              <w:t>А</w:t>
            </w:r>
            <w:r w:rsidRPr="00D127AA">
              <w:rPr>
                <w:rFonts w:ascii="Times New Roman" w:hAnsi="Times New Roman" w:cs="Times New Roman"/>
                <w:spacing w:val="-4"/>
                <w:sz w:val="18"/>
                <w:szCs w:val="18"/>
              </w:rPr>
              <w:t xml:space="preserve">Т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МТС Україна”</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(за згодою), КП ГІКНВЦ ДОР (за згодою)</w:t>
            </w:r>
          </w:p>
        </w:tc>
        <w:tc>
          <w:tcPr>
            <w:tcW w:w="1201" w:type="dxa"/>
            <w:vMerge w:val="restart"/>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4800,0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4538,7</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4060,0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881,3</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1778,7**</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1400,0</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4800,0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i/>
                <w:iCs/>
                <w:strike/>
                <w:sz w:val="18"/>
                <w:szCs w:val="18"/>
              </w:rPr>
            </w:pPr>
            <w:r w:rsidRPr="00D127AA">
              <w:rPr>
                <w:rFonts w:ascii="Times New Roman" w:hAnsi="Times New Roman" w:cs="Times New Roman"/>
                <w:sz w:val="18"/>
                <w:szCs w:val="18"/>
              </w:rPr>
              <w:t>4538,7</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4060,0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881,3</w:t>
            </w:r>
          </w:p>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1778,7**</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1400,0</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trHeight w:val="1720"/>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*3.1. Упровадження спільно з ПАТ „Укртелеком” та іншими операторами технологій швидкісної передачі даних з використанням  каналів зв’язку високої пропускної спроможності між телекомунікаційним центром області та районними і сільськими установами органів виконавчої влади й органів місцевого самоврядування.</w:t>
            </w:r>
          </w:p>
          <w:p w:rsidR="00096D65" w:rsidRPr="00D127AA" w:rsidRDefault="00096D65" w:rsidP="005C51DB">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Підтримка існуючих каналів зв’язку. Організація та підтримка каналів зв’язку в рамках реалізації пілотного проекту  „Адміністративні послуги: спрощений доступ через пошту” (</w:t>
            </w:r>
            <w:r>
              <w:rPr>
                <w:rFonts w:ascii="Times New Roman" w:hAnsi="Times New Roman" w:cs="Times New Roman"/>
                <w:spacing w:val="-4"/>
                <w:sz w:val="18"/>
                <w:szCs w:val="18"/>
              </w:rPr>
              <w:t>у</w:t>
            </w:r>
            <w:r w:rsidRPr="00D127AA">
              <w:rPr>
                <w:rFonts w:ascii="Times New Roman" w:hAnsi="Times New Roman" w:cs="Times New Roman"/>
                <w:spacing w:val="-4"/>
                <w:sz w:val="18"/>
                <w:szCs w:val="18"/>
              </w:rPr>
              <w:t xml:space="preserve"> рамках регіональної програми інформатизації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Електронна Дніпропетровщина” на 2011–</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2013 роки)</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Управління інформаційних технологій та електронного урядування облдержадміністрації,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КП ГІКНВЦ ДОР,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виконавчі комітети міських рад, райдержадміністрації,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ДП „Укрпошта”,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ПАТ „Укртелеком”</w:t>
            </w:r>
          </w:p>
        </w:tc>
        <w:tc>
          <w:tcPr>
            <w:tcW w:w="1201" w:type="dxa"/>
            <w:vMerge w:val="restart"/>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923,0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923,0*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923,0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923,0*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3.2. Створення регіонального ДАТА-Центру Дніпропетровської області</w:t>
            </w:r>
          </w:p>
          <w:p w:rsidR="00096D65" w:rsidRPr="00D127AA" w:rsidRDefault="00096D65" w:rsidP="002F64FD">
            <w:pPr>
              <w:ind w:firstLine="0"/>
              <w:rPr>
                <w:rFonts w:ascii="Times New Roman" w:hAnsi="Times New Roman" w:cs="Times New Roman"/>
                <w:spacing w:val="-4"/>
                <w:sz w:val="18"/>
                <w:szCs w:val="18"/>
                <w:lang w:val="uk-UA"/>
              </w:rPr>
            </w:pP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Управління інформаційних технологій та електронного урядування облдержадміністрації, КП ГІКНВЦ ДОР </w:t>
            </w:r>
          </w:p>
          <w:p w:rsidR="00096D65" w:rsidRPr="00D127AA" w:rsidRDefault="00096D65" w:rsidP="002F64FD">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(за згодою)</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2350,0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2350,0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cantSplit/>
          <w:jc w:val="center"/>
        </w:trPr>
        <w:tc>
          <w:tcPr>
            <w:tcW w:w="1597"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ind w:left="29"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 xml:space="preserve">3.3. Упровадження технологій швидкісної передачі даних з використанням </w:t>
            </w:r>
          </w:p>
          <w:p w:rsidR="00096D65" w:rsidRDefault="00096D65" w:rsidP="002F64FD">
            <w:pPr>
              <w:pStyle w:val="BodyTextIndent"/>
              <w:spacing w:line="240" w:lineRule="auto"/>
              <w:ind w:firstLine="0"/>
              <w:jc w:val="left"/>
              <w:rPr>
                <w:rFonts w:ascii="Times New Roman" w:hAnsi="Times New Roman" w:cs="Times New Roman"/>
                <w:spacing w:val="-4"/>
                <w:sz w:val="18"/>
                <w:szCs w:val="18"/>
                <w:lang w:val="en-US"/>
              </w:rPr>
            </w:pPr>
            <w:r w:rsidRPr="00D127AA">
              <w:rPr>
                <w:rFonts w:ascii="Times New Roman" w:hAnsi="Times New Roman" w:cs="Times New Roman"/>
                <w:spacing w:val="-4"/>
                <w:sz w:val="18"/>
                <w:szCs w:val="18"/>
              </w:rPr>
              <w:t xml:space="preserve">ІР-телефонії по всій території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області</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 КП ГІКНВЦ ДОР</w:t>
            </w:r>
          </w:p>
          <w:p w:rsidR="00096D65" w:rsidRPr="00D127AA" w:rsidRDefault="00096D65" w:rsidP="002F64FD">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(за згодою), райдержадміністрації, виконавчі комітети міських рад (за згодою)</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2100,0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2100,0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3.4. Розроблення проекту, запровадження структурованої кабельної мережі (інформаційної, електроживлення та заземлення, резервний фідер, автономне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електроживлення) будівлі по проспекту Кірова, 1, придбання мобільного презентаційного комплексу для проведення виїзних нарад та обласних заходів, модернізація системи „РАДА ІІІ ДНІПРО” (просп. Кірова, 2)</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Управління інформаційних технологій та електронного урядування облдержадміністрації, КП ГІКНВЦ ДОР </w:t>
            </w:r>
          </w:p>
          <w:p w:rsidR="00096D65" w:rsidRPr="00D127AA" w:rsidRDefault="00096D65" w:rsidP="002F64FD">
            <w:pPr>
              <w:ind w:left="-62"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(за згодою)</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4100,0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335,0</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333,9</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333,9</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4100,0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335,0</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333,9</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333,9</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*3.4. Розроблення проекту структурованої кабельної мережі (інформаційної, електроживлення та заземлення, резервний фідер, автономне електроживлення) будівлі облдержадміністрації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(просп. Кірова, 1). Обладнання залів адміністративних будівель за адресами: просп. Кірова, 1 та </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 xml:space="preserve">просп. Кірова, 2 сучасними аудіо-, відеосистемами.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Організація мультисервісної мережі в адміністративних будівлях за адресами: просп. Кірова, 1 та </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просп. Кірова, 2. Придбання мобільного комплексу для технічного забезпечення виїзних нарад облдержадміністрації.</w:t>
            </w:r>
          </w:p>
          <w:p w:rsidR="00096D65" w:rsidRPr="00D127AA" w:rsidRDefault="00096D65" w:rsidP="00E854AA">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Розроблення проектно-кошторисної документації об’єкта: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 xml:space="preserve">Реконструкція – технічне переоснащення приміщень адміністративної будівлі за адресою: просп. Кірова, 2 у </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м. Дніпропетровськ під Регіональний Дата-центр Дніпропетровської області” та проведення експертизи (</w:t>
            </w:r>
            <w:r>
              <w:rPr>
                <w:rFonts w:ascii="Times New Roman" w:hAnsi="Times New Roman" w:cs="Times New Roman"/>
                <w:spacing w:val="-4"/>
                <w:sz w:val="18"/>
                <w:szCs w:val="18"/>
              </w:rPr>
              <w:t>у</w:t>
            </w:r>
            <w:r w:rsidRPr="00D127AA">
              <w:rPr>
                <w:rFonts w:ascii="Times New Roman" w:hAnsi="Times New Roman" w:cs="Times New Roman"/>
                <w:spacing w:val="-4"/>
                <w:sz w:val="18"/>
                <w:szCs w:val="18"/>
              </w:rPr>
              <w:t xml:space="preserve"> рамках регіональної програми інформатизації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Електронна Дніпропетровщина” на 2011</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2013 роки)</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w:t>
            </w:r>
          </w:p>
          <w:p w:rsidR="00096D65" w:rsidRPr="00D127AA" w:rsidRDefault="00096D65" w:rsidP="002F64FD">
            <w:pPr>
              <w:ind w:left="-62" w:firstLine="0"/>
              <w:rPr>
                <w:rFonts w:ascii="Times New Roman" w:hAnsi="Times New Roman" w:cs="Times New Roman"/>
                <w:spacing w:val="-4"/>
                <w:sz w:val="18"/>
                <w:szCs w:val="18"/>
                <w:lang w:val="uk-UA"/>
              </w:rPr>
            </w:pP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152,0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152,0*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152,0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152,0*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bottom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val="restart"/>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3.5. Розвиток спеціалізованої інформаційно-аналітичної системи підтримки прийняття управлінських рішень на основі регіональної геоінформаційної системи</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департамент економічного розвитку облдержадміністрації</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468,6</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198,0</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98,0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98,0**</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468,6</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trike/>
                <w:sz w:val="18"/>
                <w:szCs w:val="18"/>
              </w:rPr>
            </w:pPr>
            <w:r w:rsidRPr="00D127AA">
              <w:rPr>
                <w:rFonts w:ascii="Times New Roman" w:hAnsi="Times New Roman" w:cs="Times New Roman"/>
                <w:sz w:val="18"/>
                <w:szCs w:val="18"/>
              </w:rPr>
              <w:t>198,0</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98,0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98,0**</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573D77">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*3.5. Розвиток спеціалізованої інформаційно-аналітичної системи підтримки прийняття управлінських рішень на основі АС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 xml:space="preserve">Регіональна економіка” та програмного комплексу інформаційної та експертно-аналітичної підтримки прийняття рішень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Логос – 3.0”. Інтеграція існуючих систем із спеціалізованою інформаційно-аналітичною системою підтримки прийняття управлінських рішень (</w:t>
            </w:r>
            <w:r>
              <w:rPr>
                <w:rFonts w:ascii="Times New Roman" w:hAnsi="Times New Roman" w:cs="Times New Roman"/>
                <w:spacing w:val="-4"/>
                <w:sz w:val="18"/>
                <w:szCs w:val="18"/>
              </w:rPr>
              <w:t>у</w:t>
            </w:r>
            <w:r w:rsidRPr="00D127AA">
              <w:rPr>
                <w:rFonts w:ascii="Times New Roman" w:hAnsi="Times New Roman" w:cs="Times New Roman"/>
                <w:spacing w:val="-4"/>
                <w:sz w:val="18"/>
                <w:szCs w:val="18"/>
              </w:rPr>
              <w:t xml:space="preserve"> рамках регіональної програми інформатизації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Електронна Дніпропетровщина” на 2011</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2013 роки)</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w:t>
            </w:r>
          </w:p>
          <w:p w:rsidR="00096D65" w:rsidRPr="00D127AA" w:rsidRDefault="00096D65" w:rsidP="00C127D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департамент економічного </w:t>
            </w:r>
            <w:r>
              <w:rPr>
                <w:rFonts w:ascii="Times New Roman" w:hAnsi="Times New Roman" w:cs="Times New Roman"/>
                <w:spacing w:val="-4"/>
                <w:sz w:val="18"/>
                <w:szCs w:val="18"/>
              </w:rPr>
              <w:t>розвитку</w:t>
            </w:r>
            <w:r w:rsidRPr="00D127AA">
              <w:rPr>
                <w:rFonts w:ascii="Times New Roman" w:hAnsi="Times New Roman" w:cs="Times New Roman"/>
                <w:spacing w:val="-4"/>
                <w:sz w:val="18"/>
                <w:szCs w:val="18"/>
              </w:rPr>
              <w:t xml:space="preserve"> облдержадміністрації</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42,0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42,0*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42,0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42,0*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bottom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val="restart"/>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3.6. Упровадження комплексної автоматизованої  системи планування й виконання обласного та місцевих бюджетів області</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 райдержадміністрації, сільські ради (за згодою), селищні ради (за згодою)</w:t>
            </w:r>
          </w:p>
          <w:p w:rsidR="00096D65" w:rsidRPr="00D127AA" w:rsidRDefault="00096D65" w:rsidP="002F64FD">
            <w:pPr>
              <w:ind w:firstLine="0"/>
              <w:rPr>
                <w:rFonts w:ascii="Times New Roman" w:hAnsi="Times New Roman" w:cs="Times New Roman"/>
                <w:spacing w:val="-4"/>
                <w:sz w:val="18"/>
                <w:szCs w:val="18"/>
                <w:lang w:val="uk-UA"/>
              </w:rPr>
            </w:pP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431,4</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454,8</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379,8</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175,0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123,4**</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81,4</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431,4</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trike/>
                <w:sz w:val="18"/>
                <w:szCs w:val="18"/>
              </w:rPr>
            </w:pPr>
            <w:r w:rsidRPr="00D127AA">
              <w:rPr>
                <w:rFonts w:ascii="Times New Roman" w:hAnsi="Times New Roman" w:cs="Times New Roman"/>
                <w:sz w:val="18"/>
                <w:szCs w:val="18"/>
              </w:rPr>
              <w:t>454,8</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379,8</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175,0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123,4**</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81,4</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223FBB">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4. Підтримка працездатності та забезпечення функціонування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існуючих систем</w:t>
            </w: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4.1. Підтримка безперебійного функціонування СІАЗ, ТКЦ та існуючих інформаційних систем області</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КП ГІКНВЦ ДОР (за згодою)</w:t>
            </w:r>
          </w:p>
        </w:tc>
        <w:tc>
          <w:tcPr>
            <w:tcW w:w="1201" w:type="dxa"/>
            <w:vMerge w:val="restart"/>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15450,0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15746,5</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15236,5</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2990,0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5810,0**</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6436,5</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15450,0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trike/>
                <w:sz w:val="18"/>
                <w:szCs w:val="18"/>
              </w:rPr>
            </w:pPr>
            <w:r w:rsidRPr="00D127AA">
              <w:rPr>
                <w:rFonts w:ascii="Times New Roman" w:hAnsi="Times New Roman" w:cs="Times New Roman"/>
                <w:sz w:val="18"/>
                <w:szCs w:val="18"/>
              </w:rPr>
              <w:t>15746,5</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15236,5</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2990,0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5810,0**</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6436,5</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4.2. Придбання засобів інформатизації для органів виконавчої влади та органів місцевого самоврядування</w:t>
            </w:r>
          </w:p>
        </w:tc>
        <w:tc>
          <w:tcPr>
            <w:tcW w:w="2328" w:type="dxa"/>
            <w:vMerge w:val="restart"/>
            <w:tcMar>
              <w:left w:w="28" w:type="dxa"/>
              <w:right w:w="28" w:type="dxa"/>
            </w:tcMar>
          </w:tcPr>
          <w:p w:rsidR="00096D65" w:rsidRPr="00D127AA" w:rsidRDefault="00096D65" w:rsidP="002F64FD">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Управління інформаційних технологій та електронного урядування облдержадміністрації</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7500,0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3042,1</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3037,9</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1964,1</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1073,8</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7500,0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3042,1</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3037,9</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1964,1</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1073,8</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027A93">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*4.2. Придбання засобів інформатизації для органів виконавчої влади та органів місцевого самоврядування (</w:t>
            </w:r>
            <w:r>
              <w:rPr>
                <w:rFonts w:ascii="Times New Roman" w:hAnsi="Times New Roman" w:cs="Times New Roman"/>
                <w:spacing w:val="-4"/>
                <w:sz w:val="18"/>
                <w:szCs w:val="18"/>
              </w:rPr>
              <w:t>у</w:t>
            </w:r>
            <w:r w:rsidRPr="00D127AA">
              <w:rPr>
                <w:rFonts w:ascii="Times New Roman" w:hAnsi="Times New Roman" w:cs="Times New Roman"/>
                <w:spacing w:val="-4"/>
                <w:sz w:val="18"/>
                <w:szCs w:val="18"/>
              </w:rPr>
              <w:t xml:space="preserve"> рамках регіональної програми інформатизації </w:t>
            </w:r>
            <w:r>
              <w:rPr>
                <w:rFonts w:ascii="Times New Roman" w:hAnsi="Times New Roman" w:cs="Times New Roman"/>
                <w:spacing w:val="-4"/>
                <w:sz w:val="18"/>
                <w:szCs w:val="18"/>
              </w:rPr>
              <w:t>„</w:t>
            </w:r>
            <w:r w:rsidRPr="00D127AA">
              <w:rPr>
                <w:rFonts w:ascii="Times New Roman" w:hAnsi="Times New Roman" w:cs="Times New Roman"/>
                <w:spacing w:val="-4"/>
                <w:sz w:val="18"/>
                <w:szCs w:val="18"/>
              </w:rPr>
              <w:t>Електронна Дніпропетровщина” на 2011</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w:t>
            </w:r>
            <w:r>
              <w:rPr>
                <w:rFonts w:ascii="Times New Roman" w:hAnsi="Times New Roman" w:cs="Times New Roman"/>
                <w:spacing w:val="-4"/>
                <w:sz w:val="18"/>
                <w:szCs w:val="18"/>
              </w:rPr>
              <w:t xml:space="preserve"> </w:t>
            </w:r>
            <w:r w:rsidRPr="00D127AA">
              <w:rPr>
                <w:rFonts w:ascii="Times New Roman" w:hAnsi="Times New Roman" w:cs="Times New Roman"/>
                <w:spacing w:val="-4"/>
                <w:sz w:val="18"/>
                <w:szCs w:val="18"/>
              </w:rPr>
              <w:t>2013 роки)</w:t>
            </w:r>
          </w:p>
        </w:tc>
        <w:tc>
          <w:tcPr>
            <w:tcW w:w="2328" w:type="dxa"/>
            <w:vMerge w:val="restart"/>
            <w:tcMar>
              <w:left w:w="28" w:type="dxa"/>
              <w:right w:w="28" w:type="dxa"/>
            </w:tcMar>
          </w:tcPr>
          <w:p w:rsidR="00096D65" w:rsidRPr="00D127AA" w:rsidRDefault="00096D65" w:rsidP="002F64FD">
            <w:pPr>
              <w:ind w:firstLine="0"/>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Управління інформаційних технологій та електронного урядування облдержадміністрації</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706,0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706,0*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706,0</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706,0*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1597"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7E4EA1">
        <w:trPr>
          <w:jc w:val="center"/>
        </w:trPr>
        <w:tc>
          <w:tcPr>
            <w:tcW w:w="1597" w:type="dxa"/>
            <w:vMerge/>
            <w:tcBorders>
              <w:bottom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7E4EA1">
        <w:trPr>
          <w:jc w:val="center"/>
        </w:trPr>
        <w:tc>
          <w:tcPr>
            <w:tcW w:w="1597" w:type="dxa"/>
            <w:vMerge w:val="restart"/>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4.3. Придбання обладнання та ліцензійного програмного забезпечення для ТКЦ області </w:t>
            </w:r>
          </w:p>
          <w:p w:rsidR="00096D65" w:rsidRPr="00D127AA" w:rsidRDefault="00096D65" w:rsidP="002F64FD">
            <w:pPr>
              <w:ind w:firstLine="0"/>
              <w:rPr>
                <w:rFonts w:ascii="Times New Roman" w:hAnsi="Times New Roman" w:cs="Times New Roman"/>
                <w:spacing w:val="-4"/>
                <w:sz w:val="18"/>
                <w:szCs w:val="18"/>
                <w:lang w:val="uk-UA"/>
              </w:rPr>
            </w:pP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8300,0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5300,0</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5297,2</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5297,2</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7E4EA1">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7E4EA1">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8300,0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5300,0</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5297,2</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5297,2</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7E4EA1">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7E4EA1">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1201" w:type="dxa"/>
            <w:vMerge/>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Інші</w:t>
            </w:r>
          </w:p>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7E4EA1">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p>
        </w:tc>
        <w:tc>
          <w:tcPr>
            <w:tcW w:w="2831"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4.4. Поновлення ліцензій на використання раніше придбаного програмного забезпечення</w:t>
            </w:r>
          </w:p>
        </w:tc>
        <w:tc>
          <w:tcPr>
            <w:tcW w:w="2328" w:type="dxa"/>
            <w:vMerge w:val="restart"/>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Управління інформаційних технологій та електронного урядування облдержадміністрації</w:t>
            </w:r>
          </w:p>
        </w:tc>
        <w:tc>
          <w:tcPr>
            <w:tcW w:w="1201" w:type="dxa"/>
            <w:vMerge w:val="restart"/>
            <w:tcMar>
              <w:left w:w="28" w:type="dxa"/>
              <w:right w:w="28" w:type="dxa"/>
            </w:tcMar>
            <w:vAlign w:val="center"/>
          </w:tcPr>
          <w:p w:rsidR="00096D65" w:rsidRPr="00D127AA" w:rsidRDefault="00096D65" w:rsidP="002F64FD">
            <w:pPr>
              <w:ind w:firstLine="0"/>
              <w:jc w:val="center"/>
              <w:rPr>
                <w:rFonts w:ascii="Times New Roman" w:hAnsi="Times New Roman" w:cs="Times New Roman"/>
                <w:spacing w:val="-4"/>
                <w:sz w:val="18"/>
                <w:szCs w:val="18"/>
                <w:lang w:val="uk-UA"/>
              </w:rPr>
            </w:pPr>
            <w:r w:rsidRPr="00D127AA">
              <w:rPr>
                <w:rFonts w:ascii="Times New Roman" w:hAnsi="Times New Roman" w:cs="Times New Roman"/>
                <w:spacing w:val="-4"/>
                <w:sz w:val="18"/>
                <w:szCs w:val="18"/>
                <w:lang w:val="uk-UA"/>
              </w:rPr>
              <w:t>2014 – 2016 роки</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1600,0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727,9</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711,3</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148,4</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152,9</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410,0</w:t>
            </w:r>
          </w:p>
        </w:tc>
      </w:tr>
      <w:tr w:rsidR="00096D65" w:rsidRPr="00D127AA" w:rsidTr="007E4EA1">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01" w:type="dxa"/>
            <w:vMerge/>
            <w:tcMar>
              <w:left w:w="28" w:type="dxa"/>
              <w:right w:w="28" w:type="dxa"/>
            </w:tcMar>
            <w:vAlign w:val="center"/>
          </w:tcPr>
          <w:p w:rsidR="00096D65" w:rsidRPr="00D127AA" w:rsidRDefault="00096D65" w:rsidP="002F64FD">
            <w:pPr>
              <w:pStyle w:val="BodyTextIndent"/>
              <w:spacing w:line="240" w:lineRule="auto"/>
              <w:jc w:val="left"/>
              <w:rPr>
                <w:rFonts w:ascii="Times New Roman" w:hAnsi="Times New Roman" w:cs="Times New Roman"/>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7E4EA1">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01" w:type="dxa"/>
            <w:vMerge/>
            <w:tcMar>
              <w:left w:w="28" w:type="dxa"/>
              <w:right w:w="28" w:type="dxa"/>
            </w:tcMar>
          </w:tcPr>
          <w:p w:rsidR="00096D65" w:rsidRPr="00D127AA" w:rsidRDefault="00096D65" w:rsidP="002F64FD">
            <w:pPr>
              <w:pStyle w:val="BodyTextIndent"/>
              <w:spacing w:line="240" w:lineRule="auto"/>
              <w:jc w:val="left"/>
              <w:rPr>
                <w:rFonts w:ascii="Times New Roman" w:hAnsi="Times New Roman" w:cs="Times New Roman"/>
              </w:rPr>
            </w:pPr>
          </w:p>
        </w:tc>
        <w:tc>
          <w:tcPr>
            <w:tcW w:w="1224" w:type="dxa"/>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1600,0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727,9</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711,3</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148,4</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152,9</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410,0</w:t>
            </w:r>
          </w:p>
        </w:tc>
      </w:tr>
      <w:tr w:rsidR="00096D65" w:rsidRPr="00D127AA" w:rsidTr="007E4EA1">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01" w:type="dxa"/>
            <w:vMerge/>
            <w:tcMar>
              <w:left w:w="28" w:type="dxa"/>
              <w:right w:w="28" w:type="dxa"/>
            </w:tcMar>
          </w:tcPr>
          <w:p w:rsidR="00096D65" w:rsidRPr="00D127AA" w:rsidRDefault="00096D65" w:rsidP="002F64FD">
            <w:pPr>
              <w:pStyle w:val="BodyTextIndent"/>
              <w:spacing w:line="240" w:lineRule="auto"/>
              <w:jc w:val="left"/>
              <w:rPr>
                <w:rFonts w:ascii="Times New Roman" w:hAnsi="Times New Roman" w:cs="Times New Roman"/>
              </w:rPr>
            </w:pPr>
          </w:p>
        </w:tc>
        <w:tc>
          <w:tcPr>
            <w:tcW w:w="1224" w:type="dxa"/>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rsidTr="007E4EA1">
        <w:trPr>
          <w:jc w:val="center"/>
        </w:trPr>
        <w:tc>
          <w:tcPr>
            <w:tcW w:w="1597" w:type="dxa"/>
            <w:vMerge/>
            <w:tcBorders>
              <w:top w:val="nil"/>
            </w:tcBorders>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83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2328"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01" w:type="dxa"/>
            <w:vMerge/>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24" w:type="dxa"/>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Інші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7957" w:type="dxa"/>
            <w:gridSpan w:val="4"/>
            <w:vMerge w:val="restart"/>
          </w:tcPr>
          <w:p w:rsidR="00096D65" w:rsidRPr="00D127AA" w:rsidRDefault="00096D65" w:rsidP="00854E92">
            <w:pPr>
              <w:pStyle w:val="BodyTextIndent"/>
              <w:spacing w:line="240" w:lineRule="auto"/>
              <w:ind w:firstLine="0"/>
              <w:jc w:val="left"/>
              <w:rPr>
                <w:rFonts w:ascii="Times New Roman" w:hAnsi="Times New Roman" w:cs="Times New Roman"/>
              </w:rPr>
            </w:pPr>
            <w:r>
              <w:rPr>
                <w:rFonts w:ascii="Times New Roman" w:hAnsi="Times New Roman" w:cs="Times New Roman"/>
                <w:b/>
                <w:bCs/>
                <w:sz w:val="18"/>
                <w:szCs w:val="18"/>
              </w:rPr>
              <w:t>У</w:t>
            </w:r>
            <w:r w:rsidRPr="00D127AA">
              <w:rPr>
                <w:rFonts w:ascii="Times New Roman" w:hAnsi="Times New Roman" w:cs="Times New Roman"/>
                <w:b/>
                <w:bCs/>
                <w:sz w:val="18"/>
                <w:szCs w:val="18"/>
              </w:rPr>
              <w:t xml:space="preserve">сього за </w:t>
            </w:r>
            <w:r>
              <w:rPr>
                <w:rFonts w:ascii="Times New Roman" w:hAnsi="Times New Roman" w:cs="Times New Roman"/>
                <w:b/>
                <w:bCs/>
                <w:sz w:val="18"/>
                <w:szCs w:val="18"/>
              </w:rPr>
              <w:t>п</w:t>
            </w:r>
            <w:r w:rsidRPr="00D127AA">
              <w:rPr>
                <w:rFonts w:ascii="Times New Roman" w:hAnsi="Times New Roman" w:cs="Times New Roman"/>
                <w:b/>
                <w:bCs/>
                <w:sz w:val="18"/>
                <w:szCs w:val="18"/>
              </w:rPr>
              <w:t>рограмою:</w:t>
            </w: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left"/>
              <w:rPr>
                <w:rFonts w:ascii="Times New Roman" w:hAnsi="Times New Roman" w:cs="Times New Roman"/>
                <w:b/>
                <w:bCs/>
                <w:spacing w:val="-4"/>
                <w:sz w:val="18"/>
                <w:szCs w:val="18"/>
              </w:rPr>
            </w:pPr>
            <w:r w:rsidRPr="00D127AA">
              <w:rPr>
                <w:rFonts w:ascii="Times New Roman" w:hAnsi="Times New Roman" w:cs="Times New Roman"/>
                <w:b/>
                <w:bCs/>
                <w:spacing w:val="-4"/>
                <w:sz w:val="18"/>
                <w:szCs w:val="18"/>
              </w:rPr>
              <w:t>Загальний обсяг, у т.ч.</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r w:rsidRPr="00D127AA">
              <w:rPr>
                <w:rFonts w:ascii="Times New Roman" w:hAnsi="Times New Roman" w:cs="Times New Roman"/>
                <w:b/>
                <w:bCs/>
                <w:sz w:val="18"/>
                <w:szCs w:val="18"/>
              </w:rPr>
              <w:t>59775,0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r w:rsidRPr="00D127AA">
              <w:rPr>
                <w:rFonts w:ascii="Times New Roman" w:hAnsi="Times New Roman" w:cs="Times New Roman"/>
                <w:b/>
                <w:bCs/>
                <w:sz w:val="18"/>
                <w:szCs w:val="18"/>
              </w:rPr>
              <w:t>33206,7</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r w:rsidRPr="00D127AA">
              <w:rPr>
                <w:rFonts w:ascii="Times New Roman" w:hAnsi="Times New Roman" w:cs="Times New Roman"/>
                <w:b/>
                <w:bCs/>
                <w:sz w:val="18"/>
                <w:szCs w:val="18"/>
              </w:rPr>
              <w:t>34913,6</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r w:rsidRPr="00D127AA">
              <w:rPr>
                <w:rFonts w:ascii="Times New Roman" w:hAnsi="Times New Roman" w:cs="Times New Roman"/>
                <w:b/>
                <w:bCs/>
                <w:sz w:val="18"/>
                <w:szCs w:val="18"/>
              </w:rPr>
              <w:t>7284,0*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r w:rsidRPr="00D127AA">
              <w:rPr>
                <w:rFonts w:ascii="Times New Roman" w:hAnsi="Times New Roman" w:cs="Times New Roman"/>
                <w:b/>
                <w:bCs/>
                <w:sz w:val="18"/>
                <w:szCs w:val="18"/>
              </w:rPr>
              <w:t>17336,0**</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b/>
                <w:bCs/>
                <w:sz w:val="18"/>
                <w:szCs w:val="18"/>
              </w:rPr>
            </w:pPr>
            <w:r w:rsidRPr="00D127AA">
              <w:rPr>
                <w:rFonts w:ascii="Times New Roman" w:hAnsi="Times New Roman" w:cs="Times New Roman"/>
                <w:b/>
                <w:bCs/>
                <w:sz w:val="18"/>
                <w:szCs w:val="18"/>
              </w:rPr>
              <w:t>10293,2</w:t>
            </w:r>
          </w:p>
        </w:tc>
      </w:tr>
      <w:tr w:rsidR="00096D65" w:rsidRPr="00D127AA">
        <w:trPr>
          <w:jc w:val="center"/>
        </w:trPr>
        <w:tc>
          <w:tcPr>
            <w:tcW w:w="7957" w:type="dxa"/>
            <w:gridSpan w:val="4"/>
            <w:vMerge/>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24" w:type="dxa"/>
            <w:tcMar>
              <w:left w:w="28" w:type="dxa"/>
              <w:right w:w="28" w:type="dxa"/>
            </w:tcMar>
            <w:vAlign w:val="cente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Державний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D127AA">
        <w:trPr>
          <w:jc w:val="center"/>
        </w:trPr>
        <w:tc>
          <w:tcPr>
            <w:tcW w:w="7957" w:type="dxa"/>
            <w:gridSpan w:val="4"/>
            <w:vMerge/>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24" w:type="dxa"/>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Обласний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59775,0</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33206,7</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34913,6</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7284,0*</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17336,0**</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10293,2</w:t>
            </w:r>
          </w:p>
        </w:tc>
      </w:tr>
      <w:tr w:rsidR="00096D65" w:rsidRPr="00D127AA">
        <w:trPr>
          <w:jc w:val="center"/>
        </w:trPr>
        <w:tc>
          <w:tcPr>
            <w:tcW w:w="7957" w:type="dxa"/>
            <w:gridSpan w:val="4"/>
            <w:vMerge/>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24" w:type="dxa"/>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Місцевий бюджет</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r w:rsidR="00096D65" w:rsidRPr="009A4A63">
        <w:trPr>
          <w:jc w:val="center"/>
        </w:trPr>
        <w:tc>
          <w:tcPr>
            <w:tcW w:w="7957" w:type="dxa"/>
            <w:gridSpan w:val="4"/>
            <w:vMerge/>
          </w:tcPr>
          <w:p w:rsidR="00096D65" w:rsidRPr="00D127AA" w:rsidRDefault="00096D65" w:rsidP="002F64FD">
            <w:pPr>
              <w:pStyle w:val="BodyTextIndent"/>
              <w:spacing w:line="240" w:lineRule="auto"/>
              <w:ind w:firstLine="0"/>
              <w:jc w:val="left"/>
              <w:rPr>
                <w:rFonts w:ascii="Times New Roman" w:hAnsi="Times New Roman" w:cs="Times New Roman"/>
              </w:rPr>
            </w:pPr>
          </w:p>
        </w:tc>
        <w:tc>
          <w:tcPr>
            <w:tcW w:w="1224" w:type="dxa"/>
            <w:tcMar>
              <w:left w:w="28" w:type="dxa"/>
              <w:right w:w="28" w:type="dxa"/>
            </w:tcMar>
          </w:tcPr>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 xml:space="preserve">Інші </w:t>
            </w:r>
          </w:p>
          <w:p w:rsidR="00096D65" w:rsidRPr="00D127AA" w:rsidRDefault="00096D65" w:rsidP="002F64FD">
            <w:pPr>
              <w:pStyle w:val="BodyTextIndent"/>
              <w:spacing w:line="240" w:lineRule="auto"/>
              <w:ind w:firstLine="0"/>
              <w:jc w:val="left"/>
              <w:rPr>
                <w:rFonts w:ascii="Times New Roman" w:hAnsi="Times New Roman" w:cs="Times New Roman"/>
                <w:spacing w:val="-4"/>
                <w:sz w:val="18"/>
                <w:szCs w:val="18"/>
              </w:rPr>
            </w:pPr>
            <w:r w:rsidRPr="00D127AA">
              <w:rPr>
                <w:rFonts w:ascii="Times New Roman" w:hAnsi="Times New Roman" w:cs="Times New Roman"/>
                <w:spacing w:val="-4"/>
                <w:sz w:val="18"/>
                <w:szCs w:val="18"/>
              </w:rPr>
              <w:t>джерела</w:t>
            </w:r>
          </w:p>
        </w:tc>
        <w:tc>
          <w:tcPr>
            <w:tcW w:w="1022"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1076" w:type="dxa"/>
            <w:tcMar>
              <w:left w:w="28" w:type="dxa"/>
              <w:right w:w="28" w:type="dxa"/>
            </w:tcMar>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89"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77"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981" w:type="dxa"/>
            <w:vAlign w:val="center"/>
          </w:tcPr>
          <w:p w:rsidR="00096D65" w:rsidRPr="00D127AA"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c>
          <w:tcPr>
            <w:tcW w:w="801" w:type="dxa"/>
            <w:vAlign w:val="center"/>
          </w:tcPr>
          <w:p w:rsidR="00096D65" w:rsidRPr="009A4A63" w:rsidRDefault="00096D65" w:rsidP="002F64FD">
            <w:pPr>
              <w:pStyle w:val="BodyTextIndent"/>
              <w:spacing w:line="240" w:lineRule="auto"/>
              <w:ind w:firstLine="0"/>
              <w:jc w:val="center"/>
              <w:rPr>
                <w:rFonts w:ascii="Times New Roman" w:hAnsi="Times New Roman" w:cs="Times New Roman"/>
                <w:sz w:val="18"/>
                <w:szCs w:val="18"/>
              </w:rPr>
            </w:pPr>
            <w:r w:rsidRPr="00D127AA">
              <w:rPr>
                <w:rFonts w:ascii="Times New Roman" w:hAnsi="Times New Roman" w:cs="Times New Roman"/>
                <w:sz w:val="18"/>
                <w:szCs w:val="18"/>
              </w:rPr>
              <w:t>–</w:t>
            </w:r>
          </w:p>
        </w:tc>
      </w:tr>
    </w:tbl>
    <w:p w:rsidR="00096D65" w:rsidRPr="009A4A63" w:rsidRDefault="00096D65" w:rsidP="002F64FD">
      <w:pPr>
        <w:rPr>
          <w:rFonts w:ascii="Times New Roman" w:hAnsi="Times New Roman" w:cs="Times New Roman"/>
          <w:sz w:val="14"/>
          <w:szCs w:val="14"/>
          <w:lang w:val="uk-UA"/>
        </w:rPr>
      </w:pPr>
    </w:p>
    <w:p w:rsidR="00096D65" w:rsidRPr="00837167" w:rsidRDefault="00096D65" w:rsidP="002F64FD">
      <w:pPr>
        <w:rPr>
          <w:rFonts w:ascii="Times New Roman" w:hAnsi="Times New Roman" w:cs="Times New Roman"/>
          <w:i/>
          <w:iCs/>
          <w:sz w:val="24"/>
          <w:szCs w:val="24"/>
          <w:lang w:val="uk-UA"/>
        </w:rPr>
      </w:pPr>
      <w:r w:rsidRPr="00F260F9">
        <w:rPr>
          <w:rFonts w:ascii="Times New Roman" w:hAnsi="Times New Roman" w:cs="Times New Roman"/>
          <w:i/>
          <w:iCs/>
          <w:sz w:val="24"/>
          <w:szCs w:val="24"/>
          <w:lang w:val="uk-UA"/>
        </w:rPr>
        <w:t>* – у т.ч. погашена кредиторська заборгованість у сумі 2991,8 тис. грн (</w:t>
      </w:r>
      <w:r>
        <w:rPr>
          <w:rFonts w:ascii="Times New Roman" w:hAnsi="Times New Roman" w:cs="Times New Roman"/>
          <w:i/>
          <w:iCs/>
          <w:sz w:val="24"/>
          <w:szCs w:val="24"/>
          <w:lang w:val="uk-UA"/>
        </w:rPr>
        <w:t>у</w:t>
      </w:r>
      <w:r w:rsidRPr="00F260F9">
        <w:rPr>
          <w:rFonts w:ascii="Times New Roman" w:hAnsi="Times New Roman" w:cs="Times New Roman"/>
          <w:i/>
          <w:iCs/>
          <w:sz w:val="24"/>
          <w:szCs w:val="24"/>
          <w:lang w:val="uk-UA"/>
        </w:rPr>
        <w:t xml:space="preserve"> рамках регіональної програми інформатизації </w:t>
      </w:r>
      <w:r>
        <w:rPr>
          <w:rFonts w:ascii="Times New Roman" w:hAnsi="Times New Roman" w:cs="Times New Roman"/>
          <w:i/>
          <w:iCs/>
          <w:sz w:val="24"/>
          <w:szCs w:val="24"/>
          <w:lang w:val="uk-UA"/>
        </w:rPr>
        <w:t>„</w:t>
      </w:r>
      <w:r w:rsidRPr="00F260F9">
        <w:rPr>
          <w:rFonts w:ascii="Times New Roman" w:hAnsi="Times New Roman" w:cs="Times New Roman"/>
          <w:i/>
          <w:iCs/>
          <w:sz w:val="24"/>
          <w:szCs w:val="24"/>
          <w:lang w:val="uk-UA"/>
        </w:rPr>
        <w:t>Електронна Дніпропетровщина” на 2011</w:t>
      </w:r>
      <w:r>
        <w:rPr>
          <w:rFonts w:ascii="Times New Roman" w:hAnsi="Times New Roman" w:cs="Times New Roman"/>
          <w:i/>
          <w:iCs/>
          <w:sz w:val="24"/>
          <w:szCs w:val="24"/>
          <w:lang w:val="uk-UA"/>
        </w:rPr>
        <w:t xml:space="preserve"> </w:t>
      </w:r>
      <w:r w:rsidRPr="00F260F9">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F260F9">
        <w:rPr>
          <w:rFonts w:ascii="Times New Roman" w:hAnsi="Times New Roman" w:cs="Times New Roman"/>
          <w:i/>
          <w:iCs/>
          <w:sz w:val="24"/>
          <w:szCs w:val="24"/>
          <w:lang w:val="uk-UA"/>
        </w:rPr>
        <w:t>2013 роки), яка виникла станом на 01</w:t>
      </w:r>
      <w:r>
        <w:rPr>
          <w:rFonts w:ascii="Times New Roman" w:hAnsi="Times New Roman" w:cs="Times New Roman"/>
          <w:i/>
          <w:iCs/>
          <w:sz w:val="24"/>
          <w:szCs w:val="24"/>
          <w:lang w:val="uk-UA"/>
        </w:rPr>
        <w:t xml:space="preserve"> січня </w:t>
      </w:r>
      <w:r w:rsidRPr="00F260F9">
        <w:rPr>
          <w:rFonts w:ascii="Times New Roman" w:hAnsi="Times New Roman" w:cs="Times New Roman"/>
          <w:i/>
          <w:iCs/>
          <w:sz w:val="24"/>
          <w:szCs w:val="24"/>
          <w:lang w:val="uk-UA"/>
        </w:rPr>
        <w:t>2014</w:t>
      </w:r>
      <w:r>
        <w:rPr>
          <w:rFonts w:ascii="Times New Roman" w:hAnsi="Times New Roman" w:cs="Times New Roman"/>
          <w:i/>
          <w:iCs/>
          <w:sz w:val="24"/>
          <w:szCs w:val="24"/>
          <w:lang w:val="uk-UA"/>
        </w:rPr>
        <w:t xml:space="preserve"> року</w:t>
      </w:r>
      <w:r w:rsidRPr="00F260F9">
        <w:rPr>
          <w:rFonts w:ascii="Times New Roman" w:hAnsi="Times New Roman" w:cs="Times New Roman"/>
          <w:i/>
          <w:iCs/>
          <w:sz w:val="24"/>
          <w:szCs w:val="24"/>
          <w:lang w:val="uk-UA"/>
        </w:rPr>
        <w:t>.</w:t>
      </w:r>
    </w:p>
    <w:p w:rsidR="00096D65" w:rsidRPr="009A4A63" w:rsidRDefault="00096D65" w:rsidP="002F64FD">
      <w:pPr>
        <w:rPr>
          <w:rFonts w:ascii="Times New Roman" w:hAnsi="Times New Roman" w:cs="Times New Roman"/>
          <w:sz w:val="14"/>
          <w:szCs w:val="14"/>
          <w:lang w:val="uk-UA"/>
        </w:rPr>
      </w:pPr>
    </w:p>
    <w:p w:rsidR="00096D65" w:rsidRPr="009A4A63" w:rsidRDefault="00096D65" w:rsidP="002F64FD">
      <w:pPr>
        <w:rPr>
          <w:rFonts w:ascii="Times New Roman" w:hAnsi="Times New Roman" w:cs="Times New Roman"/>
          <w:i/>
          <w:iCs/>
          <w:sz w:val="12"/>
          <w:szCs w:val="12"/>
          <w:lang w:val="uk-UA"/>
        </w:rPr>
      </w:pPr>
    </w:p>
    <w:p w:rsidR="00096D65" w:rsidRPr="009A4A63" w:rsidRDefault="00096D65" w:rsidP="002F64FD">
      <w:pPr>
        <w:rPr>
          <w:rFonts w:ascii="Times New Roman" w:hAnsi="Times New Roman" w:cs="Times New Roman"/>
          <w:i/>
          <w:iCs/>
          <w:sz w:val="24"/>
          <w:szCs w:val="24"/>
          <w:lang w:val="uk-UA"/>
        </w:rPr>
      </w:pPr>
      <w:r w:rsidRPr="009A4A63">
        <w:rPr>
          <w:rFonts w:ascii="Times New Roman" w:hAnsi="Times New Roman" w:cs="Times New Roman"/>
          <w:i/>
          <w:iCs/>
          <w:sz w:val="24"/>
          <w:szCs w:val="24"/>
          <w:lang w:val="uk-UA"/>
        </w:rPr>
        <w:t>**– у т.ч. погашена кредиторська заборгованість, у сумі 1256,73 тис. грн, яка виникла станом на 01</w:t>
      </w:r>
      <w:r>
        <w:rPr>
          <w:rFonts w:ascii="Times New Roman" w:hAnsi="Times New Roman" w:cs="Times New Roman"/>
          <w:i/>
          <w:iCs/>
          <w:sz w:val="24"/>
          <w:szCs w:val="24"/>
          <w:lang w:val="uk-UA"/>
        </w:rPr>
        <w:t xml:space="preserve"> січня </w:t>
      </w:r>
      <w:r w:rsidRPr="009A4A63">
        <w:rPr>
          <w:rFonts w:ascii="Times New Roman" w:hAnsi="Times New Roman" w:cs="Times New Roman"/>
          <w:i/>
          <w:iCs/>
          <w:sz w:val="24"/>
          <w:szCs w:val="24"/>
          <w:lang w:val="uk-UA"/>
        </w:rPr>
        <w:t>2015</w:t>
      </w:r>
      <w:r>
        <w:rPr>
          <w:rFonts w:ascii="Times New Roman" w:hAnsi="Times New Roman" w:cs="Times New Roman"/>
          <w:i/>
          <w:iCs/>
          <w:sz w:val="24"/>
          <w:szCs w:val="24"/>
          <w:lang w:val="uk-UA"/>
        </w:rPr>
        <w:t xml:space="preserve"> року</w:t>
      </w:r>
      <w:r w:rsidRPr="009A4A63">
        <w:rPr>
          <w:rFonts w:ascii="Times New Roman" w:hAnsi="Times New Roman" w:cs="Times New Roman"/>
          <w:i/>
          <w:iCs/>
          <w:sz w:val="24"/>
          <w:szCs w:val="24"/>
          <w:lang w:val="uk-UA"/>
        </w:rPr>
        <w:t xml:space="preserve"> у зв’язку з відсутністю дозволу казначейської служби на оплату незахищених видатків та отримання фінансування в останній день 2014 року.</w:t>
      </w:r>
    </w:p>
    <w:p w:rsidR="00096D65" w:rsidRDefault="00096D65" w:rsidP="002F64FD">
      <w:pPr>
        <w:rPr>
          <w:rFonts w:ascii="Times New Roman" w:hAnsi="Times New Roman" w:cs="Times New Roman"/>
          <w:i/>
          <w:iCs/>
          <w:lang w:val="uk-UA"/>
        </w:rPr>
      </w:pPr>
    </w:p>
    <w:p w:rsidR="00096D65" w:rsidRPr="009A4A63" w:rsidRDefault="00096D65" w:rsidP="002F64FD">
      <w:pPr>
        <w:pStyle w:val="BodyTextIndent"/>
        <w:numPr>
          <w:ilvl w:val="0"/>
          <w:numId w:val="1"/>
        </w:numPr>
        <w:spacing w:line="240" w:lineRule="auto"/>
        <w:jc w:val="left"/>
        <w:rPr>
          <w:rFonts w:ascii="Times New Roman" w:hAnsi="Times New Roman" w:cs="Times New Roman"/>
          <w:b/>
          <w:bCs/>
        </w:rPr>
      </w:pPr>
      <w:r w:rsidRPr="009A4A63">
        <w:rPr>
          <w:rFonts w:ascii="Times New Roman" w:hAnsi="Times New Roman" w:cs="Times New Roman"/>
          <w:b/>
          <w:bCs/>
        </w:rPr>
        <w:t xml:space="preserve">Оцінка ефективності виконання </w:t>
      </w:r>
      <w:r>
        <w:rPr>
          <w:rFonts w:ascii="Times New Roman" w:hAnsi="Times New Roman" w:cs="Times New Roman"/>
          <w:b/>
          <w:bCs/>
        </w:rPr>
        <w:t>п</w:t>
      </w:r>
      <w:r w:rsidRPr="009A4A63">
        <w:rPr>
          <w:rFonts w:ascii="Times New Roman" w:hAnsi="Times New Roman" w:cs="Times New Roman"/>
          <w:b/>
          <w:bCs/>
        </w:rPr>
        <w:t>рограми</w:t>
      </w:r>
    </w:p>
    <w:tbl>
      <w:tblPr>
        <w:tblW w:w="15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4192"/>
        <w:gridCol w:w="1700"/>
        <w:gridCol w:w="1123"/>
        <w:gridCol w:w="1490"/>
        <w:gridCol w:w="1254"/>
        <w:gridCol w:w="3871"/>
      </w:tblGrid>
      <w:tr w:rsidR="00096D65" w:rsidRPr="009A4A63" w:rsidTr="007E4EA1">
        <w:trPr>
          <w:trHeight w:val="80"/>
          <w:tblHeader/>
          <w:jc w:val="center"/>
        </w:trPr>
        <w:tc>
          <w:tcPr>
            <w:tcW w:w="1918" w:type="dxa"/>
            <w:vMerge w:val="restart"/>
            <w:vAlign w:val="center"/>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b/>
                <w:bCs/>
                <w:sz w:val="20"/>
                <w:szCs w:val="20"/>
                <w:lang w:val="uk-UA"/>
              </w:rPr>
              <w:t xml:space="preserve">Завдання </w:t>
            </w:r>
            <w:r>
              <w:rPr>
                <w:rFonts w:ascii="Times New Roman" w:hAnsi="Times New Roman" w:cs="Times New Roman"/>
                <w:b/>
                <w:bCs/>
                <w:sz w:val="20"/>
                <w:szCs w:val="20"/>
                <w:lang w:val="en-US"/>
              </w:rPr>
              <w:t>п</w:t>
            </w:r>
            <w:r w:rsidRPr="009A4A63">
              <w:rPr>
                <w:rFonts w:ascii="Times New Roman" w:hAnsi="Times New Roman" w:cs="Times New Roman"/>
                <w:b/>
                <w:bCs/>
                <w:sz w:val="20"/>
                <w:szCs w:val="20"/>
                <w:lang w:val="uk-UA"/>
              </w:rPr>
              <w:t>рограми</w:t>
            </w:r>
          </w:p>
        </w:tc>
        <w:tc>
          <w:tcPr>
            <w:tcW w:w="4192" w:type="dxa"/>
            <w:vMerge w:val="restart"/>
            <w:vAlign w:val="center"/>
          </w:tcPr>
          <w:p w:rsidR="00096D65" w:rsidRPr="009A4A63" w:rsidRDefault="00096D65" w:rsidP="00617AD6">
            <w:pPr>
              <w:ind w:firstLine="0"/>
              <w:jc w:val="center"/>
              <w:rPr>
                <w:rFonts w:ascii="Times New Roman" w:hAnsi="Times New Roman" w:cs="Times New Roman"/>
                <w:sz w:val="20"/>
                <w:szCs w:val="20"/>
                <w:lang w:val="uk-UA"/>
              </w:rPr>
            </w:pPr>
            <w:r w:rsidRPr="009A4A63">
              <w:rPr>
                <w:rFonts w:ascii="Times New Roman" w:hAnsi="Times New Roman" w:cs="Times New Roman"/>
                <w:b/>
                <w:bCs/>
                <w:sz w:val="20"/>
                <w:szCs w:val="20"/>
                <w:lang w:val="uk-UA"/>
              </w:rPr>
              <w:t xml:space="preserve">Заходи </w:t>
            </w:r>
            <w:r>
              <w:rPr>
                <w:rFonts w:ascii="Times New Roman" w:hAnsi="Times New Roman" w:cs="Times New Roman"/>
                <w:b/>
                <w:bCs/>
                <w:sz w:val="20"/>
                <w:szCs w:val="20"/>
                <w:lang w:val="uk-UA"/>
              </w:rPr>
              <w:t>п</w:t>
            </w:r>
            <w:r w:rsidRPr="009A4A63">
              <w:rPr>
                <w:rFonts w:ascii="Times New Roman" w:hAnsi="Times New Roman" w:cs="Times New Roman"/>
                <w:b/>
                <w:bCs/>
                <w:sz w:val="20"/>
                <w:szCs w:val="20"/>
                <w:lang w:val="uk-UA"/>
              </w:rPr>
              <w:t>рограми</w:t>
            </w:r>
          </w:p>
        </w:tc>
        <w:tc>
          <w:tcPr>
            <w:tcW w:w="5567" w:type="dxa"/>
            <w:gridSpan w:val="4"/>
            <w:vAlign w:val="center"/>
          </w:tcPr>
          <w:p w:rsidR="00096D65" w:rsidRPr="009A4A63" w:rsidRDefault="00096D65" w:rsidP="00617AD6">
            <w:pPr>
              <w:ind w:right="100"/>
              <w:jc w:val="center"/>
              <w:rPr>
                <w:rFonts w:ascii="Times New Roman" w:hAnsi="Times New Roman" w:cs="Times New Roman"/>
                <w:b/>
                <w:bCs/>
                <w:sz w:val="20"/>
                <w:szCs w:val="20"/>
                <w:lang w:val="uk-UA"/>
              </w:rPr>
            </w:pPr>
            <w:r w:rsidRPr="009A4A63">
              <w:rPr>
                <w:rFonts w:ascii="Times New Roman" w:hAnsi="Times New Roman" w:cs="Times New Roman"/>
                <w:b/>
                <w:bCs/>
                <w:sz w:val="20"/>
                <w:szCs w:val="20"/>
                <w:lang w:val="uk-UA"/>
              </w:rPr>
              <w:t xml:space="preserve">Кількісні показники виконання </w:t>
            </w:r>
            <w:r>
              <w:rPr>
                <w:rFonts w:ascii="Times New Roman" w:hAnsi="Times New Roman" w:cs="Times New Roman"/>
                <w:b/>
                <w:bCs/>
                <w:sz w:val="20"/>
                <w:szCs w:val="20"/>
                <w:lang w:val="uk-UA"/>
              </w:rPr>
              <w:t>п</w:t>
            </w:r>
            <w:r w:rsidRPr="009A4A63">
              <w:rPr>
                <w:rFonts w:ascii="Times New Roman" w:hAnsi="Times New Roman" w:cs="Times New Roman"/>
                <w:b/>
                <w:bCs/>
                <w:sz w:val="20"/>
                <w:szCs w:val="20"/>
                <w:lang w:val="uk-UA"/>
              </w:rPr>
              <w:t>рограми</w:t>
            </w:r>
          </w:p>
        </w:tc>
        <w:tc>
          <w:tcPr>
            <w:tcW w:w="3871" w:type="dxa"/>
            <w:vMerge w:val="restart"/>
            <w:vAlign w:val="center"/>
          </w:tcPr>
          <w:p w:rsidR="00096D65" w:rsidRPr="009A4A63" w:rsidRDefault="00096D65" w:rsidP="002F64FD">
            <w:pPr>
              <w:ind w:right="100" w:hanging="17"/>
              <w:jc w:val="center"/>
              <w:rPr>
                <w:rFonts w:ascii="Times New Roman" w:hAnsi="Times New Roman" w:cs="Times New Roman"/>
                <w:b/>
                <w:bCs/>
                <w:sz w:val="20"/>
                <w:szCs w:val="20"/>
                <w:lang w:val="uk-UA"/>
              </w:rPr>
            </w:pPr>
            <w:r w:rsidRPr="009A4A63">
              <w:rPr>
                <w:rFonts w:ascii="Times New Roman" w:hAnsi="Times New Roman" w:cs="Times New Roman"/>
                <w:b/>
                <w:bCs/>
                <w:sz w:val="20"/>
                <w:szCs w:val="20"/>
                <w:lang w:val="uk-UA"/>
              </w:rPr>
              <w:t>Якісні показники</w:t>
            </w:r>
          </w:p>
          <w:p w:rsidR="00096D65" w:rsidRPr="009A4A63" w:rsidRDefault="00096D65" w:rsidP="002911EA">
            <w:pPr>
              <w:ind w:firstLine="0"/>
              <w:jc w:val="center"/>
              <w:rPr>
                <w:rFonts w:ascii="Times New Roman" w:hAnsi="Times New Roman" w:cs="Times New Roman"/>
                <w:sz w:val="20"/>
                <w:szCs w:val="20"/>
                <w:lang w:val="uk-UA"/>
              </w:rPr>
            </w:pPr>
            <w:r w:rsidRPr="009A4A63">
              <w:rPr>
                <w:rFonts w:ascii="Times New Roman" w:hAnsi="Times New Roman" w:cs="Times New Roman"/>
                <w:b/>
                <w:bCs/>
                <w:sz w:val="20"/>
                <w:szCs w:val="20"/>
                <w:lang w:val="uk-UA"/>
              </w:rPr>
              <w:t xml:space="preserve">виконання </w:t>
            </w:r>
            <w:r>
              <w:rPr>
                <w:rFonts w:ascii="Times New Roman" w:hAnsi="Times New Roman" w:cs="Times New Roman"/>
                <w:b/>
                <w:bCs/>
                <w:sz w:val="20"/>
                <w:szCs w:val="20"/>
                <w:lang w:val="uk-UA"/>
              </w:rPr>
              <w:t>п</w:t>
            </w:r>
            <w:r w:rsidRPr="009A4A63">
              <w:rPr>
                <w:rFonts w:ascii="Times New Roman" w:hAnsi="Times New Roman" w:cs="Times New Roman"/>
                <w:b/>
                <w:bCs/>
                <w:sz w:val="20"/>
                <w:szCs w:val="20"/>
                <w:lang w:val="uk-UA"/>
              </w:rPr>
              <w:t>рограми</w:t>
            </w:r>
          </w:p>
        </w:tc>
      </w:tr>
      <w:tr w:rsidR="00096D65" w:rsidRPr="009A4A63" w:rsidTr="007E4EA1">
        <w:trPr>
          <w:trHeight w:val="80"/>
          <w:tblHeader/>
          <w:jc w:val="center"/>
        </w:trPr>
        <w:tc>
          <w:tcPr>
            <w:tcW w:w="1918" w:type="dxa"/>
            <w:vMerge/>
          </w:tcPr>
          <w:p w:rsidR="00096D65" w:rsidRPr="009A4A63" w:rsidRDefault="00096D65" w:rsidP="002F64FD">
            <w:pPr>
              <w:jc w:val="center"/>
              <w:rPr>
                <w:rFonts w:ascii="Times New Roman" w:hAnsi="Times New Roman" w:cs="Times New Roman"/>
                <w:sz w:val="20"/>
                <w:szCs w:val="20"/>
                <w:lang w:val="uk-UA"/>
              </w:rPr>
            </w:pPr>
          </w:p>
        </w:tc>
        <w:tc>
          <w:tcPr>
            <w:tcW w:w="4192" w:type="dxa"/>
            <w:vMerge/>
          </w:tcPr>
          <w:p w:rsidR="00096D65" w:rsidRPr="009A4A63" w:rsidRDefault="00096D65" w:rsidP="002F64FD">
            <w:pPr>
              <w:jc w:val="center"/>
              <w:rPr>
                <w:rFonts w:ascii="Times New Roman" w:hAnsi="Times New Roman" w:cs="Times New Roman"/>
                <w:sz w:val="20"/>
                <w:szCs w:val="20"/>
                <w:lang w:val="uk-UA"/>
              </w:rPr>
            </w:pPr>
          </w:p>
        </w:tc>
        <w:tc>
          <w:tcPr>
            <w:tcW w:w="1700" w:type="dxa"/>
            <w:vMerge w:val="restart"/>
            <w:vAlign w:val="center"/>
          </w:tcPr>
          <w:p w:rsidR="00096D65" w:rsidRPr="009A4A63" w:rsidRDefault="00096D65" w:rsidP="002F64FD">
            <w:pPr>
              <w:ind w:firstLine="0"/>
              <w:jc w:val="center"/>
              <w:rPr>
                <w:rFonts w:ascii="Times New Roman" w:hAnsi="Times New Roman" w:cs="Times New Roman"/>
                <w:b/>
                <w:bCs/>
                <w:sz w:val="20"/>
                <w:szCs w:val="20"/>
                <w:lang w:val="uk-UA"/>
              </w:rPr>
            </w:pPr>
            <w:r w:rsidRPr="009A4A63">
              <w:rPr>
                <w:rFonts w:ascii="Times New Roman" w:hAnsi="Times New Roman" w:cs="Times New Roman"/>
                <w:b/>
                <w:bCs/>
                <w:sz w:val="20"/>
                <w:szCs w:val="20"/>
                <w:lang w:val="uk-UA"/>
              </w:rPr>
              <w:t>Найменування показника</w:t>
            </w:r>
          </w:p>
        </w:tc>
        <w:tc>
          <w:tcPr>
            <w:tcW w:w="1123" w:type="dxa"/>
            <w:vMerge w:val="restart"/>
            <w:vAlign w:val="center"/>
          </w:tcPr>
          <w:p w:rsidR="00096D65" w:rsidRPr="009A4A63" w:rsidRDefault="00096D65" w:rsidP="002F64FD">
            <w:pPr>
              <w:ind w:firstLine="0"/>
              <w:jc w:val="center"/>
              <w:rPr>
                <w:rFonts w:ascii="Times New Roman" w:hAnsi="Times New Roman" w:cs="Times New Roman"/>
                <w:b/>
                <w:bCs/>
                <w:sz w:val="20"/>
                <w:szCs w:val="20"/>
                <w:lang w:val="uk-UA"/>
              </w:rPr>
            </w:pPr>
            <w:r w:rsidRPr="009A4A63">
              <w:rPr>
                <w:rFonts w:ascii="Times New Roman" w:hAnsi="Times New Roman" w:cs="Times New Roman"/>
                <w:b/>
                <w:bCs/>
                <w:sz w:val="20"/>
                <w:szCs w:val="20"/>
                <w:lang w:val="uk-UA"/>
              </w:rPr>
              <w:t>Одиниця виміру</w:t>
            </w:r>
          </w:p>
        </w:tc>
        <w:tc>
          <w:tcPr>
            <w:tcW w:w="2744" w:type="dxa"/>
            <w:gridSpan w:val="2"/>
            <w:vAlign w:val="center"/>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b/>
                <w:bCs/>
                <w:sz w:val="20"/>
                <w:szCs w:val="20"/>
                <w:lang w:val="uk-UA"/>
              </w:rPr>
              <w:t>Значення показника</w:t>
            </w:r>
          </w:p>
        </w:tc>
        <w:tc>
          <w:tcPr>
            <w:tcW w:w="3871" w:type="dxa"/>
            <w:vMerge/>
          </w:tcPr>
          <w:p w:rsidR="00096D65" w:rsidRPr="009A4A63" w:rsidRDefault="00096D65" w:rsidP="002F64FD">
            <w:pPr>
              <w:jc w:val="center"/>
              <w:rPr>
                <w:rFonts w:ascii="Times New Roman" w:hAnsi="Times New Roman" w:cs="Times New Roman"/>
                <w:sz w:val="20"/>
                <w:szCs w:val="20"/>
                <w:lang w:val="uk-UA"/>
              </w:rPr>
            </w:pPr>
          </w:p>
        </w:tc>
      </w:tr>
      <w:tr w:rsidR="00096D65" w:rsidRPr="009A4A63" w:rsidTr="007E4EA1">
        <w:trPr>
          <w:trHeight w:val="80"/>
          <w:tblHeader/>
          <w:jc w:val="center"/>
        </w:trPr>
        <w:tc>
          <w:tcPr>
            <w:tcW w:w="1918" w:type="dxa"/>
            <w:vMerge/>
          </w:tcPr>
          <w:p w:rsidR="00096D65" w:rsidRPr="009A4A63" w:rsidRDefault="00096D65" w:rsidP="002F64FD">
            <w:pPr>
              <w:jc w:val="center"/>
              <w:rPr>
                <w:rFonts w:ascii="Times New Roman" w:hAnsi="Times New Roman" w:cs="Times New Roman"/>
                <w:sz w:val="20"/>
                <w:szCs w:val="20"/>
                <w:lang w:val="uk-UA"/>
              </w:rPr>
            </w:pPr>
          </w:p>
        </w:tc>
        <w:tc>
          <w:tcPr>
            <w:tcW w:w="4192" w:type="dxa"/>
            <w:vMerge/>
          </w:tcPr>
          <w:p w:rsidR="00096D65" w:rsidRPr="009A4A63" w:rsidRDefault="00096D65" w:rsidP="002F64FD">
            <w:pPr>
              <w:jc w:val="center"/>
              <w:rPr>
                <w:rFonts w:ascii="Times New Roman" w:hAnsi="Times New Roman" w:cs="Times New Roman"/>
                <w:sz w:val="20"/>
                <w:szCs w:val="20"/>
                <w:lang w:val="uk-UA"/>
              </w:rPr>
            </w:pPr>
          </w:p>
        </w:tc>
        <w:tc>
          <w:tcPr>
            <w:tcW w:w="1700" w:type="dxa"/>
            <w:vMerge/>
            <w:vAlign w:val="center"/>
          </w:tcPr>
          <w:p w:rsidR="00096D65" w:rsidRPr="009A4A63" w:rsidRDefault="00096D65" w:rsidP="002F64FD">
            <w:pPr>
              <w:jc w:val="center"/>
              <w:rPr>
                <w:rFonts w:ascii="Times New Roman" w:hAnsi="Times New Roman" w:cs="Times New Roman"/>
                <w:b/>
                <w:bCs/>
                <w:sz w:val="20"/>
                <w:szCs w:val="20"/>
                <w:lang w:val="uk-UA"/>
              </w:rPr>
            </w:pPr>
          </w:p>
        </w:tc>
        <w:tc>
          <w:tcPr>
            <w:tcW w:w="1123" w:type="dxa"/>
            <w:vMerge/>
            <w:vAlign w:val="center"/>
          </w:tcPr>
          <w:p w:rsidR="00096D65" w:rsidRPr="009A4A63" w:rsidRDefault="00096D65" w:rsidP="002F64FD">
            <w:pPr>
              <w:jc w:val="center"/>
              <w:rPr>
                <w:rFonts w:ascii="Times New Roman" w:hAnsi="Times New Roman" w:cs="Times New Roman"/>
                <w:b/>
                <w:bCs/>
                <w:sz w:val="20"/>
                <w:szCs w:val="20"/>
                <w:lang w:val="uk-UA"/>
              </w:rPr>
            </w:pPr>
          </w:p>
        </w:tc>
        <w:tc>
          <w:tcPr>
            <w:tcW w:w="1490" w:type="dxa"/>
            <w:vAlign w:val="center"/>
          </w:tcPr>
          <w:p w:rsidR="00096D65" w:rsidRPr="009A4A63" w:rsidRDefault="00096D65" w:rsidP="002F64FD">
            <w:pPr>
              <w:ind w:firstLine="0"/>
              <w:jc w:val="center"/>
              <w:rPr>
                <w:rFonts w:ascii="Times New Roman" w:hAnsi="Times New Roman" w:cs="Times New Roman"/>
                <w:b/>
                <w:bCs/>
                <w:sz w:val="20"/>
                <w:szCs w:val="20"/>
                <w:lang w:val="uk-UA"/>
              </w:rPr>
            </w:pPr>
            <w:r w:rsidRPr="009A4A63">
              <w:rPr>
                <w:rFonts w:ascii="Times New Roman" w:hAnsi="Times New Roman" w:cs="Times New Roman"/>
                <w:b/>
                <w:bCs/>
                <w:sz w:val="20"/>
                <w:szCs w:val="20"/>
                <w:lang w:val="uk-UA"/>
              </w:rPr>
              <w:t>Затверджено програмою</w:t>
            </w:r>
          </w:p>
        </w:tc>
        <w:tc>
          <w:tcPr>
            <w:tcW w:w="1254" w:type="dxa"/>
            <w:vAlign w:val="center"/>
          </w:tcPr>
          <w:p w:rsidR="00096D65" w:rsidRPr="009A4A63" w:rsidRDefault="00096D65" w:rsidP="002F64FD">
            <w:pPr>
              <w:ind w:firstLine="0"/>
              <w:jc w:val="center"/>
              <w:rPr>
                <w:rFonts w:ascii="Times New Roman" w:hAnsi="Times New Roman" w:cs="Times New Roman"/>
                <w:b/>
                <w:bCs/>
                <w:sz w:val="20"/>
                <w:szCs w:val="20"/>
                <w:lang w:val="uk-UA"/>
              </w:rPr>
            </w:pPr>
            <w:r w:rsidRPr="009A4A63">
              <w:rPr>
                <w:rFonts w:ascii="Times New Roman" w:hAnsi="Times New Roman" w:cs="Times New Roman"/>
                <w:b/>
                <w:bCs/>
                <w:sz w:val="20"/>
                <w:szCs w:val="20"/>
                <w:lang w:val="uk-UA"/>
              </w:rPr>
              <w:t>Фактично виконано</w:t>
            </w:r>
          </w:p>
        </w:tc>
        <w:tc>
          <w:tcPr>
            <w:tcW w:w="3871" w:type="dxa"/>
            <w:vMerge/>
          </w:tcPr>
          <w:p w:rsidR="00096D65" w:rsidRPr="009A4A63" w:rsidRDefault="00096D65" w:rsidP="002F64FD">
            <w:pPr>
              <w:jc w:val="center"/>
              <w:rPr>
                <w:rFonts w:ascii="Times New Roman" w:hAnsi="Times New Roman" w:cs="Times New Roman"/>
                <w:sz w:val="20"/>
                <w:szCs w:val="20"/>
                <w:lang w:val="uk-UA"/>
              </w:rPr>
            </w:pPr>
          </w:p>
        </w:tc>
      </w:tr>
      <w:tr w:rsidR="00096D65" w:rsidRPr="009A4A63" w:rsidTr="007E4EA1">
        <w:trPr>
          <w:trHeight w:val="1459"/>
          <w:jc w:val="center"/>
        </w:trPr>
        <w:tc>
          <w:tcPr>
            <w:tcW w:w="1918" w:type="dxa"/>
            <w:vMerge w:val="restart"/>
          </w:tcPr>
          <w:p w:rsidR="00096D65" w:rsidRPr="002439BA" w:rsidRDefault="00096D65" w:rsidP="001F2E4F">
            <w:pPr>
              <w:ind w:firstLine="0"/>
              <w:rPr>
                <w:rFonts w:ascii="Times New Roman" w:hAnsi="Times New Roman" w:cs="Times New Roman"/>
                <w:sz w:val="20"/>
                <w:szCs w:val="20"/>
                <w:lang w:val="uk-UA"/>
              </w:rPr>
            </w:pPr>
            <w:r w:rsidRPr="002439BA">
              <w:rPr>
                <w:rFonts w:ascii="Times New Roman" w:hAnsi="Times New Roman" w:cs="Times New Roman"/>
                <w:sz w:val="20"/>
                <w:szCs w:val="20"/>
                <w:lang w:val="uk-UA"/>
              </w:rPr>
              <w:t xml:space="preserve">1. Організаційне та методичне забезпечення </w:t>
            </w:r>
            <w:r>
              <w:rPr>
                <w:rFonts w:ascii="Times New Roman" w:hAnsi="Times New Roman" w:cs="Times New Roman"/>
                <w:sz w:val="20"/>
                <w:szCs w:val="20"/>
                <w:lang w:val="uk-UA"/>
              </w:rPr>
              <w:t>п</w:t>
            </w:r>
            <w:r w:rsidRPr="002439BA">
              <w:rPr>
                <w:rFonts w:ascii="Times New Roman" w:hAnsi="Times New Roman" w:cs="Times New Roman"/>
                <w:sz w:val="20"/>
                <w:szCs w:val="20"/>
                <w:lang w:val="uk-UA"/>
              </w:rPr>
              <w:t>рограми</w:t>
            </w: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1.1. Проведення щорічної оцінки електронної готовності районів та міст області за визначеними показниками</w:t>
            </w: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Кількість проведених оцінювань</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w:t>
            </w:r>
          </w:p>
        </w:tc>
        <w:tc>
          <w:tcPr>
            <w:tcW w:w="3871" w:type="dxa"/>
          </w:tcPr>
          <w:p w:rsidR="00096D65" w:rsidRDefault="00096D65" w:rsidP="002F64FD">
            <w:pPr>
              <w:ind w:firstLine="0"/>
              <w:rPr>
                <w:rFonts w:ascii="Times New Roman" w:hAnsi="Times New Roman" w:cs="Times New Roman"/>
                <w:sz w:val="20"/>
                <w:szCs w:val="20"/>
                <w:lang w:val="uk-UA"/>
              </w:rPr>
            </w:pPr>
            <w:r w:rsidRPr="00156578">
              <w:rPr>
                <w:rFonts w:ascii="Times New Roman" w:hAnsi="Times New Roman" w:cs="Times New Roman"/>
                <w:sz w:val="20"/>
                <w:szCs w:val="20"/>
                <w:lang w:val="uk-UA"/>
              </w:rPr>
              <w:t xml:space="preserve">Проведено оцінку електронної готовності районів та міст області за показниками, що відпрацьовані спільно з Дніпропетровським регіональним інститутом державного управління Національної академії державного управління при Президентові України. Ці матеріали підготовлено за сприяння швейцарсько-українського проекту </w:t>
            </w:r>
            <w:r>
              <w:rPr>
                <w:rFonts w:ascii="Times New Roman" w:hAnsi="Times New Roman" w:cs="Times New Roman"/>
                <w:sz w:val="20"/>
                <w:szCs w:val="20"/>
                <w:lang w:val="uk-UA"/>
              </w:rPr>
              <w:t>„</w:t>
            </w:r>
            <w:r w:rsidRPr="00156578">
              <w:rPr>
                <w:rFonts w:ascii="Times New Roman" w:hAnsi="Times New Roman" w:cs="Times New Roman"/>
                <w:sz w:val="20"/>
                <w:szCs w:val="20"/>
                <w:lang w:val="uk-UA"/>
              </w:rPr>
              <w:t>Електронне урядування задля підзвітності влади та участі громади”</w:t>
            </w:r>
            <w:r>
              <w:rPr>
                <w:rFonts w:ascii="Times New Roman" w:hAnsi="Times New Roman" w:cs="Times New Roman"/>
                <w:sz w:val="20"/>
                <w:szCs w:val="20"/>
                <w:lang w:val="uk-UA"/>
              </w:rPr>
              <w:t>.</w:t>
            </w:r>
          </w:p>
          <w:p w:rsidR="00096D65" w:rsidRPr="009A4A63" w:rsidRDefault="00096D65" w:rsidP="002F64FD">
            <w:pPr>
              <w:ind w:firstLine="0"/>
              <w:rPr>
                <w:rFonts w:ascii="Times New Roman" w:hAnsi="Times New Roman" w:cs="Times New Roman"/>
                <w:sz w:val="20"/>
                <w:szCs w:val="20"/>
                <w:lang w:val="uk-UA"/>
              </w:rPr>
            </w:pPr>
            <w:r>
              <w:rPr>
                <w:rFonts w:ascii="Times New Roman" w:hAnsi="Times New Roman" w:cs="Times New Roman"/>
                <w:sz w:val="20"/>
                <w:szCs w:val="20"/>
                <w:lang w:val="uk-UA"/>
              </w:rPr>
              <w:t>Кошти з обласного бюджету не виділялись</w:t>
            </w:r>
          </w:p>
        </w:tc>
      </w:tr>
      <w:tr w:rsidR="00096D65" w:rsidRPr="009A4A63" w:rsidTr="007E4EA1">
        <w:trPr>
          <w:jc w:val="center"/>
        </w:trPr>
        <w:tc>
          <w:tcPr>
            <w:tcW w:w="1918" w:type="dxa"/>
            <w:vMerge/>
            <w:vAlign w:val="center"/>
          </w:tcPr>
          <w:p w:rsidR="00096D65" w:rsidRPr="009A4A63" w:rsidRDefault="00096D65" w:rsidP="002F64FD">
            <w:pPr>
              <w:rPr>
                <w:rFonts w:ascii="Times New Roman" w:hAnsi="Times New Roman" w:cs="Times New Roman"/>
                <w:sz w:val="20"/>
                <w:szCs w:val="20"/>
                <w:lang w:val="uk-UA"/>
              </w:rPr>
            </w:pP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1.2. Проведення щорічної інвентаризації інформаційних та програмно-технічних ресурсів усіх структурних підрозділів облдержадміністрації, райдержадміністрацій з урахуванням вимог нормативно-правових актів з використання комп’ютерних програм</w:t>
            </w:r>
          </w:p>
        </w:tc>
        <w:tc>
          <w:tcPr>
            <w:tcW w:w="1700" w:type="dxa"/>
          </w:tcPr>
          <w:p w:rsidR="00096D65" w:rsidRPr="009A4A63" w:rsidRDefault="00096D65" w:rsidP="002F64FD">
            <w:pPr>
              <w:ind w:left="-52"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Кількість проведених інвентаризацій</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3</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3</w:t>
            </w:r>
          </w:p>
        </w:tc>
        <w:tc>
          <w:tcPr>
            <w:tcW w:w="3871" w:type="dxa"/>
          </w:tcPr>
          <w:p w:rsidR="00096D65" w:rsidRDefault="00096D65" w:rsidP="002F64FD">
            <w:pPr>
              <w:ind w:firstLine="0"/>
              <w:rPr>
                <w:rFonts w:ascii="Times New Roman" w:hAnsi="Times New Roman" w:cs="Times New Roman"/>
                <w:sz w:val="20"/>
                <w:szCs w:val="20"/>
                <w:lang w:val="uk-UA"/>
              </w:rPr>
            </w:pPr>
            <w:r w:rsidRPr="00156578">
              <w:rPr>
                <w:rFonts w:ascii="Times New Roman" w:hAnsi="Times New Roman" w:cs="Times New Roman"/>
                <w:sz w:val="20"/>
                <w:szCs w:val="20"/>
                <w:lang w:val="uk-UA"/>
              </w:rPr>
              <w:t>Проведе</w:t>
            </w:r>
            <w:r>
              <w:rPr>
                <w:rFonts w:ascii="Times New Roman" w:hAnsi="Times New Roman" w:cs="Times New Roman"/>
                <w:sz w:val="20"/>
                <w:szCs w:val="20"/>
                <w:lang w:val="uk-UA"/>
              </w:rPr>
              <w:t>но</w:t>
            </w:r>
            <w:r w:rsidRPr="00156578">
              <w:rPr>
                <w:rFonts w:ascii="Times New Roman" w:hAnsi="Times New Roman" w:cs="Times New Roman"/>
                <w:sz w:val="20"/>
                <w:szCs w:val="20"/>
                <w:lang w:val="uk-UA"/>
              </w:rPr>
              <w:t xml:space="preserve"> щорічн</w:t>
            </w:r>
            <w:r>
              <w:rPr>
                <w:rFonts w:ascii="Times New Roman" w:hAnsi="Times New Roman" w:cs="Times New Roman"/>
                <w:sz w:val="20"/>
                <w:szCs w:val="20"/>
                <w:lang w:val="uk-UA"/>
              </w:rPr>
              <w:t>у</w:t>
            </w:r>
            <w:r w:rsidRPr="00156578">
              <w:rPr>
                <w:rFonts w:ascii="Times New Roman" w:hAnsi="Times New Roman" w:cs="Times New Roman"/>
                <w:sz w:val="20"/>
                <w:szCs w:val="20"/>
                <w:lang w:val="uk-UA"/>
              </w:rPr>
              <w:t xml:space="preserve"> інвентаризаці</w:t>
            </w:r>
            <w:r>
              <w:rPr>
                <w:rFonts w:ascii="Times New Roman" w:hAnsi="Times New Roman" w:cs="Times New Roman"/>
                <w:sz w:val="20"/>
                <w:szCs w:val="20"/>
                <w:lang w:val="uk-UA"/>
              </w:rPr>
              <w:t>ю</w:t>
            </w:r>
            <w:r w:rsidRPr="00156578">
              <w:rPr>
                <w:rFonts w:ascii="Times New Roman" w:hAnsi="Times New Roman" w:cs="Times New Roman"/>
                <w:sz w:val="20"/>
                <w:szCs w:val="20"/>
                <w:lang w:val="uk-UA"/>
              </w:rPr>
              <w:t xml:space="preserve"> інформаційних та програмно-технічних ресурсів усіх структурних підрозділів облдержадміністрації, райдержадміністрацій з урахуванням вимог нормативно-правових актів стосовно використання комп’ютерних програм</w:t>
            </w:r>
            <w:r>
              <w:rPr>
                <w:rFonts w:ascii="Times New Roman" w:hAnsi="Times New Roman" w:cs="Times New Roman"/>
                <w:sz w:val="20"/>
                <w:szCs w:val="20"/>
                <w:lang w:val="uk-UA"/>
              </w:rPr>
              <w:t>.</w:t>
            </w:r>
          </w:p>
          <w:p w:rsidR="00096D65" w:rsidRPr="009A4A63" w:rsidRDefault="00096D65" w:rsidP="002F64FD">
            <w:pPr>
              <w:ind w:firstLine="0"/>
              <w:rPr>
                <w:rFonts w:ascii="Times New Roman" w:hAnsi="Times New Roman" w:cs="Times New Roman"/>
                <w:sz w:val="20"/>
                <w:szCs w:val="20"/>
                <w:lang w:val="uk-UA"/>
              </w:rPr>
            </w:pPr>
            <w:r>
              <w:rPr>
                <w:rFonts w:ascii="Times New Roman" w:hAnsi="Times New Roman" w:cs="Times New Roman"/>
                <w:sz w:val="20"/>
                <w:szCs w:val="20"/>
                <w:lang w:val="uk-UA"/>
              </w:rPr>
              <w:t>Кошти з обласного бюджету не виділялись</w:t>
            </w:r>
          </w:p>
        </w:tc>
      </w:tr>
      <w:tr w:rsidR="00096D65" w:rsidRPr="009A4A63" w:rsidTr="007E4EA1">
        <w:trPr>
          <w:jc w:val="center"/>
        </w:trPr>
        <w:tc>
          <w:tcPr>
            <w:tcW w:w="1918" w:type="dxa"/>
            <w:vMerge/>
            <w:tcBorders>
              <w:bottom w:val="nil"/>
            </w:tcBorders>
            <w:vAlign w:val="center"/>
          </w:tcPr>
          <w:p w:rsidR="00096D65" w:rsidRPr="009A4A63" w:rsidRDefault="00096D65" w:rsidP="002F64FD">
            <w:pPr>
              <w:rPr>
                <w:rFonts w:ascii="Times New Roman" w:hAnsi="Times New Roman" w:cs="Times New Roman"/>
                <w:sz w:val="20"/>
                <w:szCs w:val="20"/>
                <w:lang w:val="uk-UA"/>
              </w:rPr>
            </w:pP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1.3. Розробка нормативно-правових та технічних документів щодо організації виконання завдань Програми, методичних рекомендацій</w:t>
            </w:r>
          </w:p>
          <w:p w:rsidR="00096D65" w:rsidRPr="009A4A63" w:rsidRDefault="00096D65" w:rsidP="002F64FD">
            <w:pPr>
              <w:ind w:firstLine="0"/>
              <w:rPr>
                <w:rFonts w:ascii="Times New Roman" w:hAnsi="Times New Roman" w:cs="Times New Roman"/>
                <w:sz w:val="20"/>
                <w:szCs w:val="20"/>
                <w:lang w:val="uk-UA"/>
              </w:rPr>
            </w:pP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Кількість нормативних документів</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11</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7</w:t>
            </w:r>
          </w:p>
        </w:tc>
        <w:tc>
          <w:tcPr>
            <w:tcW w:w="3871" w:type="dxa"/>
          </w:tcPr>
          <w:p w:rsidR="00096D65" w:rsidRPr="00394B7F" w:rsidRDefault="00096D65" w:rsidP="002F64FD">
            <w:pPr>
              <w:ind w:firstLine="0"/>
              <w:rPr>
                <w:rFonts w:ascii="Times New Roman" w:hAnsi="Times New Roman" w:cs="Times New Roman"/>
                <w:sz w:val="20"/>
                <w:szCs w:val="20"/>
                <w:lang w:val="uk-UA"/>
              </w:rPr>
            </w:pPr>
            <w:r w:rsidRPr="00394B7F">
              <w:rPr>
                <w:rFonts w:ascii="Times New Roman" w:hAnsi="Times New Roman" w:cs="Times New Roman"/>
                <w:sz w:val="20"/>
                <w:szCs w:val="20"/>
                <w:lang w:val="uk-UA"/>
              </w:rPr>
              <w:t xml:space="preserve">Підготовлено матеріали щодо внесення змін до </w:t>
            </w:r>
            <w:r>
              <w:rPr>
                <w:rFonts w:ascii="Times New Roman" w:hAnsi="Times New Roman" w:cs="Times New Roman"/>
                <w:sz w:val="20"/>
                <w:szCs w:val="20"/>
                <w:lang w:val="uk-UA"/>
              </w:rPr>
              <w:t>п</w:t>
            </w:r>
            <w:r w:rsidRPr="00394B7F">
              <w:rPr>
                <w:rFonts w:ascii="Times New Roman" w:hAnsi="Times New Roman" w:cs="Times New Roman"/>
                <w:sz w:val="20"/>
                <w:szCs w:val="20"/>
                <w:lang w:val="uk-UA"/>
              </w:rPr>
              <w:t>рограми. Забезпечено роботу науково-технічної ради з питань інформатизації та електронного урядування облдержадміністрації.</w:t>
            </w:r>
          </w:p>
          <w:p w:rsidR="00096D65" w:rsidRPr="009A4A63" w:rsidRDefault="00096D65" w:rsidP="002F64FD">
            <w:pPr>
              <w:ind w:firstLine="0"/>
              <w:rPr>
                <w:rFonts w:ascii="Times New Roman" w:hAnsi="Times New Roman" w:cs="Times New Roman"/>
                <w:sz w:val="20"/>
                <w:szCs w:val="20"/>
                <w:lang w:val="uk-UA"/>
              </w:rPr>
            </w:pPr>
            <w:r w:rsidRPr="00394B7F">
              <w:rPr>
                <w:rFonts w:ascii="Times New Roman" w:hAnsi="Times New Roman" w:cs="Times New Roman"/>
                <w:sz w:val="20"/>
                <w:szCs w:val="20"/>
                <w:lang w:val="uk-UA"/>
              </w:rPr>
              <w:t>Кошти з обласного бюджету не виділялись</w:t>
            </w:r>
          </w:p>
        </w:tc>
      </w:tr>
      <w:tr w:rsidR="00096D65" w:rsidRPr="009A4A63" w:rsidTr="007E4EA1">
        <w:trPr>
          <w:jc w:val="center"/>
        </w:trPr>
        <w:tc>
          <w:tcPr>
            <w:tcW w:w="1918" w:type="dxa"/>
            <w:vMerge w:val="restart"/>
            <w:tcBorders>
              <w:top w:val="nil"/>
            </w:tcBorders>
          </w:tcPr>
          <w:p w:rsidR="00096D65" w:rsidRPr="009A4A63" w:rsidRDefault="00096D65" w:rsidP="007E4EA1">
            <w:pPr>
              <w:rPr>
                <w:rFonts w:ascii="Times New Roman" w:hAnsi="Times New Roman" w:cs="Times New Roman"/>
                <w:sz w:val="20"/>
                <w:szCs w:val="20"/>
                <w:lang w:val="uk-UA"/>
              </w:rPr>
            </w:pP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1.4. Організація навчання, у тому числі на базі спеціалізованих установ та підприємств, фахівців органів виконавчої влади та місцевого самоврядування з питань інформаційних технологій та перепідготовки фахівців КП ГІКНВЦ ДОР (адміністратори мереж та баз даних, захисту інформації тощо)</w:t>
            </w:r>
          </w:p>
          <w:p w:rsidR="00096D65" w:rsidRPr="009A4A63" w:rsidRDefault="00096D65" w:rsidP="002F64FD">
            <w:pPr>
              <w:ind w:firstLine="0"/>
              <w:rPr>
                <w:rFonts w:ascii="Times New Roman" w:hAnsi="Times New Roman" w:cs="Times New Roman"/>
                <w:sz w:val="20"/>
                <w:szCs w:val="20"/>
                <w:lang w:val="uk-UA"/>
              </w:rPr>
            </w:pP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 xml:space="preserve">Чисельність фахівців, </w:t>
            </w:r>
          </w:p>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які пройшли навчання</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Осіб</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900</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1100</w:t>
            </w:r>
          </w:p>
        </w:tc>
        <w:tc>
          <w:tcPr>
            <w:tcW w:w="3871" w:type="dxa"/>
          </w:tcPr>
          <w:p w:rsidR="00096D65"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 xml:space="preserve">Забезпечення дотримання вимог типових посадових інструкцій державних службовців щодо обов’язкового володіння інформаційно-комп’ютерними технологіями, підвищення інформаційної  грамотності та культури користувачів, їх кваліфікації. </w:t>
            </w:r>
            <w:r w:rsidRPr="006C08C3">
              <w:rPr>
                <w:rFonts w:ascii="Times New Roman" w:hAnsi="Times New Roman" w:cs="Times New Roman"/>
                <w:sz w:val="20"/>
                <w:szCs w:val="20"/>
                <w:lang w:val="uk-UA"/>
              </w:rPr>
              <w:t>Загалом пройшли навчання 1100 працівників місцевих органів виконавчої влади та місцевого самоврядування</w:t>
            </w:r>
            <w:r>
              <w:rPr>
                <w:rFonts w:ascii="Times New Roman" w:hAnsi="Times New Roman" w:cs="Times New Roman"/>
                <w:sz w:val="20"/>
                <w:szCs w:val="20"/>
                <w:lang w:val="uk-UA"/>
              </w:rPr>
              <w:t>.</w:t>
            </w:r>
          </w:p>
          <w:p w:rsidR="00096D65" w:rsidRPr="009A4A63" w:rsidRDefault="00096D65" w:rsidP="002F64FD">
            <w:pPr>
              <w:ind w:firstLine="0"/>
              <w:rPr>
                <w:rFonts w:ascii="Times New Roman" w:hAnsi="Times New Roman" w:cs="Times New Roman"/>
                <w:sz w:val="20"/>
                <w:szCs w:val="20"/>
                <w:lang w:val="uk-UA"/>
              </w:rPr>
            </w:pPr>
            <w:r w:rsidRPr="00615554">
              <w:rPr>
                <w:rFonts w:ascii="Times New Roman" w:hAnsi="Times New Roman" w:cs="Times New Roman"/>
                <w:sz w:val="20"/>
                <w:szCs w:val="20"/>
                <w:lang w:val="uk-UA"/>
              </w:rPr>
              <w:t>Кошти з обласного бюджету не виділялись</w:t>
            </w:r>
          </w:p>
        </w:tc>
      </w:tr>
      <w:tr w:rsidR="00096D65" w:rsidRPr="009A4A63" w:rsidTr="007E4EA1">
        <w:trPr>
          <w:trHeight w:val="2345"/>
          <w:jc w:val="center"/>
        </w:trPr>
        <w:tc>
          <w:tcPr>
            <w:tcW w:w="1918" w:type="dxa"/>
            <w:vMerge/>
            <w:tcBorders>
              <w:top w:val="nil"/>
            </w:tcBorders>
            <w:vAlign w:val="center"/>
          </w:tcPr>
          <w:p w:rsidR="00096D65" w:rsidRPr="009A4A63" w:rsidRDefault="00096D65" w:rsidP="002F64FD">
            <w:pPr>
              <w:rPr>
                <w:rFonts w:ascii="Times New Roman" w:hAnsi="Times New Roman" w:cs="Times New Roman"/>
                <w:sz w:val="20"/>
                <w:szCs w:val="20"/>
                <w:lang w:val="uk-UA"/>
              </w:rPr>
            </w:pP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1.5. Проведення регіональних семінарів, круглих столів, відеоконференцій за участю керівників органів влади, лідерів політичних партій, учених та представників бізнес-структур щодо впровадження новітніх  інформаційних технологій з питань інформаційного суспільства, всеукраїнських науково-практичних конференцій</w:t>
            </w: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Кількість заходів</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w:t>
            </w:r>
          </w:p>
        </w:tc>
        <w:tc>
          <w:tcPr>
            <w:tcW w:w="3871" w:type="dxa"/>
          </w:tcPr>
          <w:p w:rsidR="00096D65"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Залучення до формування регіональної політики та розв’язання проблем розвитку інформаційного суспільства широкого кола фахівців із відповідних сфер (науковців, керівників, виробників, економістів, маркетологів, соціологів, викладачів тощо) і громадськості. Вивчення кращого досвіду, створення умов для міжрегіонального обміну досвідом та розвитку організаційно-технічної бази для вирішення спільних проблем</w:t>
            </w:r>
            <w:r>
              <w:rPr>
                <w:rFonts w:ascii="Times New Roman" w:hAnsi="Times New Roman" w:cs="Times New Roman"/>
                <w:sz w:val="20"/>
                <w:szCs w:val="20"/>
                <w:lang w:val="uk-UA"/>
              </w:rPr>
              <w:t>.</w:t>
            </w:r>
          </w:p>
          <w:p w:rsidR="00096D65" w:rsidRPr="009A4A63" w:rsidRDefault="00096D65" w:rsidP="002F64FD">
            <w:pPr>
              <w:ind w:firstLine="0"/>
              <w:rPr>
                <w:rFonts w:ascii="Times New Roman" w:hAnsi="Times New Roman" w:cs="Times New Roman"/>
                <w:sz w:val="20"/>
                <w:szCs w:val="20"/>
                <w:lang w:val="uk-UA"/>
              </w:rPr>
            </w:pPr>
            <w:r w:rsidRPr="00615554">
              <w:rPr>
                <w:rFonts w:ascii="Times New Roman" w:hAnsi="Times New Roman" w:cs="Times New Roman"/>
                <w:sz w:val="20"/>
                <w:szCs w:val="20"/>
                <w:lang w:val="uk-UA"/>
              </w:rPr>
              <w:t>Кошти з обласного бюджету не виділялись</w:t>
            </w:r>
          </w:p>
        </w:tc>
      </w:tr>
      <w:tr w:rsidR="00096D65" w:rsidRPr="009A4A63" w:rsidTr="007E4EA1">
        <w:trPr>
          <w:jc w:val="center"/>
        </w:trPr>
        <w:tc>
          <w:tcPr>
            <w:tcW w:w="1918" w:type="dxa"/>
            <w:vMerge/>
            <w:tcBorders>
              <w:top w:val="nil"/>
            </w:tcBorders>
            <w:vAlign w:val="center"/>
          </w:tcPr>
          <w:p w:rsidR="00096D65" w:rsidRPr="009A4A63" w:rsidRDefault="00096D65" w:rsidP="002F64FD">
            <w:pPr>
              <w:rPr>
                <w:rFonts w:ascii="Times New Roman" w:hAnsi="Times New Roman" w:cs="Times New Roman"/>
                <w:sz w:val="20"/>
                <w:szCs w:val="20"/>
                <w:lang w:val="uk-UA"/>
              </w:rPr>
            </w:pPr>
          </w:p>
        </w:tc>
        <w:tc>
          <w:tcPr>
            <w:tcW w:w="4192" w:type="dxa"/>
          </w:tcPr>
          <w:p w:rsidR="00096D65"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1.6. Проведення щорічних конкурсів на кращий проект у сфері інформатизації</w:t>
            </w:r>
          </w:p>
          <w:p w:rsidR="00096D65" w:rsidRPr="009A4A63" w:rsidRDefault="00096D65" w:rsidP="002F64FD">
            <w:pPr>
              <w:ind w:firstLine="0"/>
              <w:rPr>
                <w:rFonts w:ascii="Times New Roman" w:hAnsi="Times New Roman" w:cs="Times New Roman"/>
                <w:sz w:val="20"/>
                <w:szCs w:val="20"/>
                <w:lang w:val="uk-UA"/>
              </w:rPr>
            </w:pP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Кількість конкурсів</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w:t>
            </w:r>
          </w:p>
        </w:tc>
        <w:tc>
          <w:tcPr>
            <w:tcW w:w="3871" w:type="dxa"/>
          </w:tcPr>
          <w:p w:rsidR="00096D65" w:rsidRPr="009A4A63" w:rsidRDefault="00096D65" w:rsidP="002F64FD">
            <w:pPr>
              <w:ind w:firstLine="0"/>
              <w:rPr>
                <w:rFonts w:ascii="Times New Roman" w:hAnsi="Times New Roman" w:cs="Times New Roman"/>
                <w:sz w:val="20"/>
                <w:szCs w:val="20"/>
                <w:lang w:val="uk-UA"/>
              </w:rPr>
            </w:pPr>
            <w:r>
              <w:rPr>
                <w:rFonts w:ascii="Times New Roman" w:hAnsi="Times New Roman" w:cs="Times New Roman"/>
                <w:sz w:val="20"/>
                <w:szCs w:val="20"/>
                <w:lang w:val="uk-UA"/>
              </w:rPr>
              <w:t>Кошти з обласного бюджету не виділялись</w:t>
            </w:r>
          </w:p>
        </w:tc>
      </w:tr>
      <w:tr w:rsidR="00096D65" w:rsidRPr="006C08C3" w:rsidTr="007E4EA1">
        <w:trPr>
          <w:trHeight w:val="732"/>
          <w:jc w:val="center"/>
        </w:trPr>
        <w:tc>
          <w:tcPr>
            <w:tcW w:w="1918" w:type="dxa"/>
            <w:vMerge w:val="restart"/>
          </w:tcPr>
          <w:p w:rsidR="00096D65" w:rsidRPr="00867601" w:rsidRDefault="00096D65" w:rsidP="007E4EA1">
            <w:pPr>
              <w:ind w:right="-100" w:firstLine="0"/>
              <w:rPr>
                <w:rFonts w:ascii="Times New Roman" w:hAnsi="Times New Roman" w:cs="Times New Roman"/>
                <w:sz w:val="20"/>
                <w:szCs w:val="20"/>
                <w:lang w:val="uk-UA"/>
              </w:rPr>
            </w:pPr>
            <w:r w:rsidRPr="00867601">
              <w:rPr>
                <w:rFonts w:ascii="Times New Roman" w:hAnsi="Times New Roman" w:cs="Times New Roman"/>
                <w:sz w:val="20"/>
                <w:szCs w:val="20"/>
                <w:lang w:val="uk-UA"/>
              </w:rPr>
              <w:t xml:space="preserve">2. Упровадження технологій </w:t>
            </w:r>
            <w:r w:rsidRPr="00867601">
              <w:rPr>
                <w:rFonts w:ascii="Times New Roman" w:hAnsi="Times New Roman" w:cs="Times New Roman"/>
                <w:sz w:val="20"/>
                <w:szCs w:val="20"/>
                <w:lang w:val="uk-UA"/>
              </w:rPr>
              <w:br/>
              <w:t xml:space="preserve">е-урядування в органах виконавчої влади та </w:t>
            </w:r>
          </w:p>
          <w:p w:rsidR="00096D65" w:rsidRPr="00867601" w:rsidRDefault="00096D65" w:rsidP="007E4EA1">
            <w:pPr>
              <w:ind w:firstLine="0"/>
              <w:rPr>
                <w:rFonts w:ascii="Times New Roman" w:hAnsi="Times New Roman" w:cs="Times New Roman"/>
                <w:sz w:val="20"/>
                <w:szCs w:val="20"/>
                <w:lang w:val="uk-UA"/>
              </w:rPr>
            </w:pPr>
            <w:r w:rsidRPr="00867601">
              <w:rPr>
                <w:rFonts w:ascii="Times New Roman" w:hAnsi="Times New Roman" w:cs="Times New Roman"/>
                <w:sz w:val="20"/>
                <w:szCs w:val="20"/>
                <w:lang w:val="uk-UA"/>
              </w:rPr>
              <w:t>місцевого самоврядування області</w:t>
            </w: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2.1. Розвиток системи електронного документообігу</w:t>
            </w: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Чисельність нових користувачів</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Осіб</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300</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w:t>
            </w:r>
          </w:p>
        </w:tc>
        <w:tc>
          <w:tcPr>
            <w:tcW w:w="3871" w:type="dxa"/>
          </w:tcPr>
          <w:p w:rsidR="00096D65" w:rsidRPr="009A4A63" w:rsidRDefault="00096D65" w:rsidP="002F64FD">
            <w:pPr>
              <w:ind w:firstLine="0"/>
              <w:rPr>
                <w:rFonts w:ascii="Times New Roman" w:hAnsi="Times New Roman" w:cs="Times New Roman"/>
                <w:sz w:val="20"/>
                <w:szCs w:val="20"/>
                <w:lang w:val="uk-UA"/>
              </w:rPr>
            </w:pPr>
            <w:r>
              <w:rPr>
                <w:rFonts w:ascii="Times New Roman" w:hAnsi="Times New Roman" w:cs="Times New Roman"/>
                <w:sz w:val="20"/>
                <w:szCs w:val="20"/>
                <w:lang w:val="uk-UA"/>
              </w:rPr>
              <w:t>Кошти з обласного бюджету не виділялись</w:t>
            </w:r>
          </w:p>
        </w:tc>
      </w:tr>
      <w:tr w:rsidR="00096D65" w:rsidRPr="007B3B79" w:rsidTr="007E4EA1">
        <w:trPr>
          <w:jc w:val="center"/>
        </w:trPr>
        <w:tc>
          <w:tcPr>
            <w:tcW w:w="1918" w:type="dxa"/>
            <w:vMerge/>
            <w:vAlign w:val="center"/>
          </w:tcPr>
          <w:p w:rsidR="00096D65" w:rsidRPr="009A4A63" w:rsidRDefault="00096D65" w:rsidP="002F64FD">
            <w:pPr>
              <w:rPr>
                <w:rFonts w:ascii="Times New Roman" w:hAnsi="Times New Roman" w:cs="Times New Roman"/>
                <w:sz w:val="20"/>
                <w:szCs w:val="20"/>
                <w:lang w:val="uk-UA"/>
              </w:rPr>
            </w:pP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2.2. Упровадження пілотних проектів із надання публічних послуг у місцевих органах виконавчої влади та органах місцевого самоврядування. Розроблення комплексних проектів інформатизації регіону</w:t>
            </w: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Кількість упроваджених проектів</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4</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3871"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Розвиток  регіональних інформаційних систем: інформаційно-ресурсного центру облдержадміністрації „Відкрита влада”,</w:t>
            </w:r>
            <w:r w:rsidRPr="00C227F0">
              <w:rPr>
                <w:rFonts w:ascii="Times New Roman" w:hAnsi="Times New Roman" w:cs="Times New Roman"/>
                <w:sz w:val="20"/>
                <w:szCs w:val="20"/>
                <w:lang w:val="uk-UA"/>
              </w:rPr>
              <w:t xml:space="preserve"> </w:t>
            </w:r>
            <w:r w:rsidRPr="009A4A63">
              <w:rPr>
                <w:rFonts w:ascii="Times New Roman" w:hAnsi="Times New Roman" w:cs="Times New Roman"/>
                <w:sz w:val="20"/>
                <w:szCs w:val="20"/>
                <w:lang w:val="uk-UA"/>
              </w:rPr>
              <w:t>регіонального віртуального офісу електронних адміністративних послуг Дніпропетровської області, регіональної мережі пунктів колективного доступу населення до публічної інформації, контакт-центру „Гаряча лінія голови облдержадміністрації”, проекту „Адміністративні послуги: спрощений доступ через пошту”</w:t>
            </w:r>
          </w:p>
        </w:tc>
      </w:tr>
      <w:tr w:rsidR="00096D65" w:rsidRPr="007B3B79" w:rsidTr="007E4EA1">
        <w:trPr>
          <w:jc w:val="center"/>
        </w:trPr>
        <w:tc>
          <w:tcPr>
            <w:tcW w:w="1918" w:type="dxa"/>
            <w:vMerge/>
            <w:vAlign w:val="center"/>
          </w:tcPr>
          <w:p w:rsidR="00096D65" w:rsidRPr="009A4A63" w:rsidRDefault="00096D65" w:rsidP="002F64FD">
            <w:pPr>
              <w:rPr>
                <w:rFonts w:ascii="Times New Roman" w:hAnsi="Times New Roman" w:cs="Times New Roman"/>
                <w:sz w:val="20"/>
                <w:szCs w:val="20"/>
                <w:lang w:val="uk-UA"/>
              </w:rPr>
            </w:pP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2.3. Організація регіональної служби захисту інформації. Створення комплексних систем захисту інформації на регіональні програмно-технічні комплекси, інформаційні системи тощо</w:t>
            </w: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Створення системи захисту інформації</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3871" w:type="dxa"/>
          </w:tcPr>
          <w:p w:rsidR="00096D65" w:rsidRPr="00C227F0" w:rsidRDefault="00096D65" w:rsidP="002F64FD">
            <w:pPr>
              <w:ind w:firstLine="0"/>
              <w:rPr>
                <w:rFonts w:ascii="Times New Roman" w:hAnsi="Times New Roman" w:cs="Times New Roman"/>
                <w:sz w:val="20"/>
                <w:szCs w:val="20"/>
                <w:lang w:val="uk-UA"/>
              </w:rPr>
            </w:pPr>
            <w:r w:rsidRPr="00C227F0">
              <w:rPr>
                <w:rFonts w:ascii="Times New Roman" w:hAnsi="Times New Roman" w:cs="Times New Roman"/>
                <w:sz w:val="20"/>
                <w:szCs w:val="20"/>
                <w:lang w:val="uk-UA"/>
              </w:rPr>
              <w:t>Забезпечення вимог чинного законодавства у сфері захисту інформації</w:t>
            </w:r>
            <w:r>
              <w:rPr>
                <w:rFonts w:ascii="Times New Roman" w:hAnsi="Times New Roman" w:cs="Times New Roman"/>
                <w:sz w:val="20"/>
                <w:szCs w:val="20"/>
                <w:lang w:val="uk-UA"/>
              </w:rPr>
              <w:t xml:space="preserve">. </w:t>
            </w:r>
            <w:r w:rsidRPr="00C227F0">
              <w:rPr>
                <w:rFonts w:ascii="Times New Roman" w:hAnsi="Times New Roman" w:cs="Times New Roman"/>
                <w:sz w:val="20"/>
                <w:szCs w:val="20"/>
                <w:lang w:val="uk-UA"/>
              </w:rPr>
              <w:t xml:space="preserve">Проведено відповідні заходи щодо </w:t>
            </w:r>
            <w:r>
              <w:rPr>
                <w:rFonts w:ascii="Times New Roman" w:hAnsi="Times New Roman" w:cs="Times New Roman"/>
                <w:sz w:val="20"/>
                <w:szCs w:val="20"/>
                <w:lang w:val="uk-UA"/>
              </w:rPr>
              <w:t xml:space="preserve">створення та </w:t>
            </w:r>
            <w:r w:rsidRPr="00C227F0">
              <w:rPr>
                <w:rFonts w:ascii="Times New Roman" w:hAnsi="Times New Roman" w:cs="Times New Roman"/>
                <w:sz w:val="20"/>
                <w:szCs w:val="20"/>
                <w:lang w:val="uk-UA"/>
              </w:rPr>
              <w:t xml:space="preserve">впровадження системи захисту інформації </w:t>
            </w:r>
            <w:r>
              <w:rPr>
                <w:rFonts w:ascii="Times New Roman" w:hAnsi="Times New Roman" w:cs="Times New Roman"/>
                <w:sz w:val="20"/>
                <w:szCs w:val="20"/>
                <w:lang w:val="uk-UA"/>
              </w:rPr>
              <w:t>на</w:t>
            </w:r>
            <w:r w:rsidRPr="00C227F0">
              <w:rPr>
                <w:rFonts w:ascii="Times New Roman" w:hAnsi="Times New Roman" w:cs="Times New Roman"/>
                <w:sz w:val="20"/>
                <w:szCs w:val="20"/>
                <w:lang w:val="uk-UA"/>
              </w:rPr>
              <w:t xml:space="preserve"> систем</w:t>
            </w:r>
            <w:r>
              <w:rPr>
                <w:rFonts w:ascii="Times New Roman" w:hAnsi="Times New Roman" w:cs="Times New Roman"/>
                <w:sz w:val="20"/>
                <w:szCs w:val="20"/>
                <w:lang w:val="uk-UA"/>
              </w:rPr>
              <w:t>у</w:t>
            </w:r>
            <w:r w:rsidRPr="00C227F0">
              <w:rPr>
                <w:rFonts w:ascii="Times New Roman" w:hAnsi="Times New Roman" w:cs="Times New Roman"/>
                <w:sz w:val="20"/>
                <w:szCs w:val="20"/>
                <w:lang w:val="uk-UA"/>
              </w:rPr>
              <w:t xml:space="preserve"> інформаційно-аналітичн</w:t>
            </w:r>
            <w:r>
              <w:rPr>
                <w:rFonts w:ascii="Times New Roman" w:hAnsi="Times New Roman" w:cs="Times New Roman"/>
                <w:sz w:val="20"/>
                <w:szCs w:val="20"/>
                <w:lang w:val="uk-UA"/>
              </w:rPr>
              <w:t>ого</w:t>
            </w:r>
            <w:r w:rsidRPr="00C227F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забезпечення. </w:t>
            </w:r>
            <w:r w:rsidRPr="00C227F0">
              <w:rPr>
                <w:rFonts w:ascii="Times New Roman" w:hAnsi="Times New Roman" w:cs="Times New Roman"/>
                <w:sz w:val="20"/>
                <w:szCs w:val="20"/>
                <w:lang w:val="uk-UA"/>
              </w:rPr>
              <w:t>Атестат відповідності Державної служби спеціального зв’язку та захисту інформації України</w:t>
            </w:r>
            <w:r>
              <w:rPr>
                <w:rFonts w:ascii="Times New Roman" w:hAnsi="Times New Roman" w:cs="Times New Roman"/>
                <w:sz w:val="20"/>
                <w:szCs w:val="20"/>
                <w:lang w:val="uk-UA"/>
              </w:rPr>
              <w:t xml:space="preserve"> отримано </w:t>
            </w:r>
            <w:r w:rsidRPr="00C227F0">
              <w:rPr>
                <w:rFonts w:ascii="Times New Roman" w:hAnsi="Times New Roman" w:cs="Times New Roman"/>
                <w:sz w:val="20"/>
                <w:szCs w:val="20"/>
                <w:lang w:val="uk-UA"/>
              </w:rPr>
              <w:t>12 серпня 2016 року</w:t>
            </w:r>
            <w:r>
              <w:rPr>
                <w:rFonts w:ascii="Times New Roman" w:hAnsi="Times New Roman" w:cs="Times New Roman"/>
                <w:sz w:val="20"/>
                <w:szCs w:val="20"/>
                <w:lang w:val="uk-UA"/>
              </w:rPr>
              <w:t xml:space="preserve"> </w:t>
            </w:r>
            <w:r w:rsidRPr="00C227F0">
              <w:rPr>
                <w:rFonts w:ascii="Times New Roman" w:hAnsi="Times New Roman" w:cs="Times New Roman"/>
                <w:sz w:val="20"/>
                <w:szCs w:val="20"/>
                <w:lang w:val="uk-UA"/>
              </w:rPr>
              <w:t>№ 14209</w:t>
            </w:r>
          </w:p>
        </w:tc>
      </w:tr>
      <w:tr w:rsidR="00096D65" w:rsidRPr="009A4A63" w:rsidTr="007E4EA1">
        <w:trPr>
          <w:jc w:val="center"/>
        </w:trPr>
        <w:tc>
          <w:tcPr>
            <w:tcW w:w="1918" w:type="dxa"/>
            <w:vMerge/>
            <w:vAlign w:val="center"/>
          </w:tcPr>
          <w:p w:rsidR="00096D65" w:rsidRPr="009A4A63" w:rsidRDefault="00096D65" w:rsidP="002F64FD">
            <w:pPr>
              <w:rPr>
                <w:rFonts w:ascii="Times New Roman" w:hAnsi="Times New Roman" w:cs="Times New Roman"/>
                <w:sz w:val="20"/>
                <w:szCs w:val="20"/>
                <w:lang w:val="uk-UA"/>
              </w:rPr>
            </w:pP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 xml:space="preserve">2.4. Співфінансування спільних проектів (програм), спрямованих на розвиток </w:t>
            </w:r>
          </w:p>
          <w:p w:rsidR="00096D65"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е-урядування, з державними, міжнародними громадськими організаціями (фондами)</w:t>
            </w:r>
          </w:p>
          <w:p w:rsidR="00096D65" w:rsidRPr="009A4A63" w:rsidRDefault="00096D65" w:rsidP="002F64FD">
            <w:pPr>
              <w:ind w:firstLine="0"/>
              <w:rPr>
                <w:rFonts w:ascii="Times New Roman" w:hAnsi="Times New Roman" w:cs="Times New Roman"/>
                <w:sz w:val="20"/>
                <w:szCs w:val="20"/>
                <w:lang w:val="uk-UA"/>
              </w:rPr>
            </w:pP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Кількість спільно реалізованих проектів</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3871" w:type="dxa"/>
          </w:tcPr>
          <w:p w:rsidR="00096D65" w:rsidRPr="009A4A63" w:rsidRDefault="00096D65" w:rsidP="002F64FD">
            <w:pPr>
              <w:ind w:firstLine="0"/>
              <w:rPr>
                <w:rFonts w:ascii="Times New Roman" w:hAnsi="Times New Roman" w:cs="Times New Roman"/>
                <w:sz w:val="20"/>
                <w:szCs w:val="20"/>
                <w:lang w:val="uk-UA"/>
              </w:rPr>
            </w:pPr>
            <w:r>
              <w:rPr>
                <w:rFonts w:ascii="Times New Roman" w:hAnsi="Times New Roman" w:cs="Times New Roman"/>
                <w:sz w:val="20"/>
                <w:szCs w:val="20"/>
                <w:lang w:val="uk-UA"/>
              </w:rPr>
              <w:t>Кошти з обласного бюджету не виділялись</w:t>
            </w:r>
          </w:p>
        </w:tc>
      </w:tr>
      <w:tr w:rsidR="00096D65" w:rsidRPr="007B3B79" w:rsidTr="007E4EA1">
        <w:trPr>
          <w:jc w:val="center"/>
        </w:trPr>
        <w:tc>
          <w:tcPr>
            <w:tcW w:w="1918" w:type="dxa"/>
            <w:vMerge/>
            <w:vAlign w:val="center"/>
          </w:tcPr>
          <w:p w:rsidR="00096D65" w:rsidRPr="009A4A63" w:rsidRDefault="00096D65" w:rsidP="002F64FD">
            <w:pPr>
              <w:rPr>
                <w:rFonts w:ascii="Times New Roman" w:hAnsi="Times New Roman" w:cs="Times New Roman"/>
                <w:sz w:val="20"/>
                <w:szCs w:val="20"/>
                <w:lang w:val="uk-UA"/>
              </w:rPr>
            </w:pPr>
          </w:p>
        </w:tc>
        <w:tc>
          <w:tcPr>
            <w:tcW w:w="4192" w:type="dxa"/>
          </w:tcPr>
          <w:p w:rsidR="00096D65"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2.5. Упровадження пілотних проектів системи інформаційно-аналітичного забезпечення райдержадміністрацій, районних, сільських, селищних рад. Забезпечення публічності та прозорості витрачання державних коштів</w:t>
            </w:r>
          </w:p>
          <w:p w:rsidR="00096D65" w:rsidRPr="009A4A63" w:rsidRDefault="00096D65" w:rsidP="002F64FD">
            <w:pPr>
              <w:ind w:firstLine="0"/>
              <w:rPr>
                <w:rFonts w:ascii="Times New Roman" w:hAnsi="Times New Roman" w:cs="Times New Roman"/>
                <w:sz w:val="20"/>
                <w:szCs w:val="20"/>
                <w:lang w:val="uk-UA"/>
              </w:rPr>
            </w:pP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Кількість упроваджених проектів (систем)</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w:t>
            </w:r>
          </w:p>
        </w:tc>
        <w:tc>
          <w:tcPr>
            <w:tcW w:w="3871" w:type="dxa"/>
          </w:tcPr>
          <w:p w:rsidR="00096D65" w:rsidRDefault="00096D65" w:rsidP="002F64FD">
            <w:pPr>
              <w:ind w:firstLine="0"/>
              <w:rPr>
                <w:rFonts w:ascii="Times New Roman" w:hAnsi="Times New Roman" w:cs="Times New Roman"/>
                <w:sz w:val="20"/>
                <w:szCs w:val="20"/>
                <w:lang w:val="uk-UA"/>
              </w:rPr>
            </w:pPr>
            <w:r w:rsidRPr="00F7347A">
              <w:rPr>
                <w:rFonts w:ascii="Times New Roman" w:hAnsi="Times New Roman" w:cs="Times New Roman"/>
                <w:sz w:val="20"/>
                <w:szCs w:val="20"/>
                <w:lang w:val="uk-UA"/>
              </w:rPr>
              <w:t>Запроваджено інтерактивну систему моніторингу та підготовки інформації щодо процедур</w:t>
            </w:r>
            <w:r>
              <w:rPr>
                <w:rFonts w:ascii="Times New Roman" w:hAnsi="Times New Roman" w:cs="Times New Roman"/>
                <w:sz w:val="20"/>
                <w:szCs w:val="20"/>
                <w:lang w:val="uk-UA"/>
              </w:rPr>
              <w:t>и</w:t>
            </w:r>
            <w:r w:rsidRPr="00F7347A">
              <w:rPr>
                <w:rFonts w:ascii="Times New Roman" w:hAnsi="Times New Roman" w:cs="Times New Roman"/>
                <w:sz w:val="20"/>
                <w:szCs w:val="20"/>
                <w:lang w:val="uk-UA"/>
              </w:rPr>
              <w:t xml:space="preserve"> та договорів закупівлі товарів, робіт, послуг за державні кошти у Дніпропетровській області, до якої підключено структурні підрозділи облдержадміністрації та  понад 240 підпорядков</w:t>
            </w:r>
            <w:r>
              <w:rPr>
                <w:rFonts w:ascii="Times New Roman" w:hAnsi="Times New Roman" w:cs="Times New Roman"/>
                <w:sz w:val="20"/>
                <w:szCs w:val="20"/>
                <w:lang w:val="uk-UA"/>
              </w:rPr>
              <w:t>аних їм комунальних підприємств</w:t>
            </w:r>
          </w:p>
          <w:p w:rsidR="00096D65" w:rsidRPr="009A4A63" w:rsidRDefault="00096D65" w:rsidP="002F64FD">
            <w:pPr>
              <w:ind w:firstLine="0"/>
              <w:rPr>
                <w:rFonts w:ascii="Times New Roman" w:hAnsi="Times New Roman" w:cs="Times New Roman"/>
                <w:sz w:val="20"/>
                <w:szCs w:val="20"/>
                <w:lang w:val="uk-UA"/>
              </w:rPr>
            </w:pPr>
          </w:p>
        </w:tc>
      </w:tr>
      <w:tr w:rsidR="00096D65" w:rsidRPr="009A4A63" w:rsidTr="007E4EA1">
        <w:trPr>
          <w:trHeight w:val="2776"/>
          <w:jc w:val="center"/>
        </w:trPr>
        <w:tc>
          <w:tcPr>
            <w:tcW w:w="1918" w:type="dxa"/>
            <w:vMerge w:val="restart"/>
          </w:tcPr>
          <w:p w:rsidR="00096D65" w:rsidRPr="00FD5289" w:rsidRDefault="00096D65" w:rsidP="002F64FD">
            <w:pPr>
              <w:ind w:firstLine="0"/>
              <w:rPr>
                <w:rFonts w:ascii="Times New Roman" w:hAnsi="Times New Roman" w:cs="Times New Roman"/>
                <w:sz w:val="20"/>
                <w:szCs w:val="20"/>
                <w:lang w:val="uk-UA"/>
              </w:rPr>
            </w:pPr>
            <w:r w:rsidRPr="00FD5289">
              <w:rPr>
                <w:rFonts w:ascii="Times New Roman" w:hAnsi="Times New Roman" w:cs="Times New Roman"/>
                <w:sz w:val="20"/>
                <w:szCs w:val="20"/>
                <w:lang w:val="uk-UA"/>
              </w:rPr>
              <w:t>3. Розвиток телекомунікаційно</w:t>
            </w:r>
            <w:r>
              <w:rPr>
                <w:rFonts w:ascii="Times New Roman" w:hAnsi="Times New Roman" w:cs="Times New Roman"/>
                <w:sz w:val="20"/>
                <w:szCs w:val="20"/>
                <w:lang w:val="uk-UA"/>
              </w:rPr>
              <w:t>-</w:t>
            </w:r>
            <w:r w:rsidRPr="00FD5289">
              <w:rPr>
                <w:rFonts w:ascii="Times New Roman" w:hAnsi="Times New Roman" w:cs="Times New Roman"/>
                <w:sz w:val="20"/>
                <w:szCs w:val="20"/>
                <w:lang w:val="uk-UA"/>
              </w:rPr>
              <w:t>го середовища регіону та формування системи регіональних електронних інформаційних ресурсів, організація захисту інформації</w:t>
            </w:r>
          </w:p>
        </w:tc>
        <w:tc>
          <w:tcPr>
            <w:tcW w:w="4192" w:type="dxa"/>
          </w:tcPr>
          <w:p w:rsidR="00096D65" w:rsidRPr="009A4A63" w:rsidRDefault="00096D65" w:rsidP="002F64FD">
            <w:pPr>
              <w:ind w:right="-108"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3.1. Упровадження спільно з ПАТ „Укртелеком” та іншими операторами технологій швидкісної передачі даних з використанням  каналів зв’язку високої пропускної спроможності між телекомунікаційним центром області та районними і сільськими установами органів виконавчої влади й органів місцевого самоврядування. Підтримка існуючих каналів зв’язку. Поширення технології  бездротової мережі Wi-Fi, WiMax  у роботі місцевих органів виконавчої влади та органів місцевого самоврядування</w:t>
            </w:r>
          </w:p>
        </w:tc>
        <w:tc>
          <w:tcPr>
            <w:tcW w:w="1700" w:type="dxa"/>
          </w:tcPr>
          <w:p w:rsidR="00096D65" w:rsidRPr="009A4A63" w:rsidRDefault="00096D65" w:rsidP="002F64FD">
            <w:pPr>
              <w:ind w:left="-41"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Чисельність абонентів мережі облдержадмініст-рації</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3500</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2000</w:t>
            </w:r>
          </w:p>
        </w:tc>
        <w:tc>
          <w:tcPr>
            <w:tcW w:w="3871"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Забезпечення доступу до інформаційних ресурсів, у тому числі до мережі Інтернет, міських органів влади та органів місцевого самоврядування.</w:t>
            </w:r>
          </w:p>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Упровадження бездротової мережі Wi-Fi, WiMax. Створення умов для вільного доступу до мережі Інтернет представників громад</w:t>
            </w:r>
            <w:r>
              <w:rPr>
                <w:rFonts w:ascii="Times New Roman" w:hAnsi="Times New Roman" w:cs="Times New Roman"/>
                <w:sz w:val="20"/>
                <w:szCs w:val="20"/>
                <w:lang w:val="uk-UA"/>
              </w:rPr>
              <w:t>ськості, депутатського корпусу</w:t>
            </w:r>
          </w:p>
          <w:p w:rsidR="00096D65" w:rsidRPr="009A4A63" w:rsidRDefault="00096D65" w:rsidP="002F64FD">
            <w:pPr>
              <w:ind w:firstLine="0"/>
              <w:rPr>
                <w:rFonts w:ascii="Times New Roman" w:hAnsi="Times New Roman" w:cs="Times New Roman"/>
                <w:sz w:val="20"/>
                <w:szCs w:val="20"/>
                <w:lang w:val="uk-UA"/>
              </w:rPr>
            </w:pPr>
          </w:p>
        </w:tc>
      </w:tr>
      <w:tr w:rsidR="00096D65" w:rsidRPr="006C08C3" w:rsidTr="007E4EA1">
        <w:trPr>
          <w:jc w:val="center"/>
        </w:trPr>
        <w:tc>
          <w:tcPr>
            <w:tcW w:w="1918" w:type="dxa"/>
            <w:vMerge/>
            <w:vAlign w:val="center"/>
          </w:tcPr>
          <w:p w:rsidR="00096D65" w:rsidRPr="009A4A63" w:rsidRDefault="00096D65" w:rsidP="002F64FD">
            <w:pPr>
              <w:ind w:firstLine="0"/>
              <w:rPr>
                <w:rFonts w:ascii="Times New Roman" w:hAnsi="Times New Roman" w:cs="Times New Roman"/>
                <w:sz w:val="20"/>
                <w:szCs w:val="20"/>
                <w:lang w:val="uk-UA"/>
              </w:rPr>
            </w:pP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3.2. Створення регіонального ДАТА-Центру Дніпропетровської області</w:t>
            </w: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 xml:space="preserve">Створення </w:t>
            </w:r>
          </w:p>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ДАТА-Центру</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615554">
              <w:rPr>
                <w:rFonts w:ascii="Times New Roman" w:hAnsi="Times New Roman" w:cs="Times New Roman"/>
                <w:sz w:val="20"/>
                <w:szCs w:val="20"/>
                <w:lang w:val="uk-UA"/>
              </w:rPr>
              <w:t>ДАТА-Центр</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w:t>
            </w:r>
          </w:p>
        </w:tc>
        <w:tc>
          <w:tcPr>
            <w:tcW w:w="3871" w:type="dxa"/>
          </w:tcPr>
          <w:p w:rsidR="00096D65" w:rsidRDefault="00096D65" w:rsidP="002F64FD">
            <w:pPr>
              <w:ind w:firstLine="0"/>
              <w:rPr>
                <w:rFonts w:ascii="Times New Roman" w:hAnsi="Times New Roman" w:cs="Times New Roman"/>
                <w:sz w:val="20"/>
                <w:szCs w:val="20"/>
                <w:lang w:val="uk-UA"/>
              </w:rPr>
            </w:pPr>
            <w:r>
              <w:rPr>
                <w:rFonts w:ascii="Times New Roman" w:hAnsi="Times New Roman" w:cs="Times New Roman"/>
                <w:sz w:val="20"/>
                <w:szCs w:val="20"/>
                <w:lang w:val="uk-UA"/>
              </w:rPr>
              <w:t>Кошти з обласного бюджету не виділялись</w:t>
            </w:r>
            <w:r w:rsidRPr="009A4A63">
              <w:rPr>
                <w:rFonts w:ascii="Times New Roman" w:hAnsi="Times New Roman" w:cs="Times New Roman"/>
                <w:sz w:val="20"/>
                <w:szCs w:val="20"/>
                <w:lang w:val="uk-UA"/>
              </w:rPr>
              <w:t xml:space="preserve"> </w:t>
            </w:r>
          </w:p>
          <w:p w:rsidR="00096D65" w:rsidRPr="009A4A63" w:rsidRDefault="00096D65" w:rsidP="002F64FD">
            <w:pPr>
              <w:ind w:firstLine="0"/>
              <w:rPr>
                <w:rFonts w:ascii="Times New Roman" w:hAnsi="Times New Roman" w:cs="Times New Roman"/>
                <w:sz w:val="20"/>
                <w:szCs w:val="20"/>
                <w:lang w:val="uk-UA"/>
              </w:rPr>
            </w:pPr>
          </w:p>
        </w:tc>
      </w:tr>
      <w:tr w:rsidR="00096D65" w:rsidRPr="009A4A63" w:rsidTr="007E4EA1">
        <w:trPr>
          <w:jc w:val="center"/>
        </w:trPr>
        <w:tc>
          <w:tcPr>
            <w:tcW w:w="1918" w:type="dxa"/>
            <w:vMerge/>
            <w:vAlign w:val="center"/>
          </w:tcPr>
          <w:p w:rsidR="00096D65" w:rsidRPr="009A4A63" w:rsidRDefault="00096D65" w:rsidP="002F64FD">
            <w:pPr>
              <w:rPr>
                <w:rFonts w:ascii="Times New Roman" w:hAnsi="Times New Roman" w:cs="Times New Roman"/>
                <w:sz w:val="20"/>
                <w:szCs w:val="20"/>
                <w:lang w:val="uk-UA"/>
              </w:rPr>
            </w:pPr>
          </w:p>
        </w:tc>
        <w:tc>
          <w:tcPr>
            <w:tcW w:w="4192" w:type="dxa"/>
          </w:tcPr>
          <w:p w:rsidR="00096D65"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3.3. Упровадження технологій швидкісної передачі даних з використанням  ІР-телефонії по всій території області</w:t>
            </w:r>
          </w:p>
          <w:p w:rsidR="00096D65" w:rsidRPr="009A4A63" w:rsidRDefault="00096D65" w:rsidP="002F64FD">
            <w:pPr>
              <w:ind w:firstLine="0"/>
              <w:rPr>
                <w:rFonts w:ascii="Times New Roman" w:hAnsi="Times New Roman" w:cs="Times New Roman"/>
                <w:sz w:val="20"/>
                <w:szCs w:val="20"/>
                <w:lang w:val="uk-UA"/>
              </w:rPr>
            </w:pP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Чисельність абонентів IP-телефонії</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400</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w:t>
            </w:r>
          </w:p>
        </w:tc>
        <w:tc>
          <w:tcPr>
            <w:tcW w:w="3871" w:type="dxa"/>
          </w:tcPr>
          <w:p w:rsidR="00096D65" w:rsidRPr="009A4A63" w:rsidRDefault="00096D65" w:rsidP="002F64FD">
            <w:pPr>
              <w:ind w:firstLine="0"/>
              <w:rPr>
                <w:rFonts w:ascii="Times New Roman" w:hAnsi="Times New Roman" w:cs="Times New Roman"/>
                <w:sz w:val="20"/>
                <w:szCs w:val="20"/>
                <w:lang w:val="uk-UA"/>
              </w:rPr>
            </w:pPr>
            <w:r>
              <w:rPr>
                <w:rFonts w:ascii="Times New Roman" w:hAnsi="Times New Roman" w:cs="Times New Roman"/>
                <w:sz w:val="20"/>
                <w:szCs w:val="20"/>
                <w:lang w:val="uk-UA"/>
              </w:rPr>
              <w:t>Кошти з обласного бюджету не виділялись</w:t>
            </w:r>
          </w:p>
        </w:tc>
      </w:tr>
      <w:tr w:rsidR="00096D65" w:rsidRPr="009A4A63" w:rsidTr="007E4EA1">
        <w:trPr>
          <w:jc w:val="center"/>
        </w:trPr>
        <w:tc>
          <w:tcPr>
            <w:tcW w:w="1918" w:type="dxa"/>
            <w:vMerge/>
            <w:vAlign w:val="center"/>
          </w:tcPr>
          <w:p w:rsidR="00096D65" w:rsidRPr="009A4A63" w:rsidRDefault="00096D65" w:rsidP="002F64FD">
            <w:pPr>
              <w:rPr>
                <w:rFonts w:ascii="Times New Roman" w:hAnsi="Times New Roman" w:cs="Times New Roman"/>
                <w:sz w:val="20"/>
                <w:szCs w:val="20"/>
                <w:lang w:val="uk-UA"/>
              </w:rPr>
            </w:pPr>
          </w:p>
        </w:tc>
        <w:tc>
          <w:tcPr>
            <w:tcW w:w="4192" w:type="dxa"/>
            <w:vMerge w:val="restart"/>
          </w:tcPr>
          <w:p w:rsidR="00096D65" w:rsidRDefault="00096D65" w:rsidP="00271758">
            <w:pPr>
              <w:ind w:right="-108"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 xml:space="preserve">3.4. Розроблення проекту, запровадження структурованої кабельної мережі (інформаційної, електроживлення та заземлення, резервний фідер, автономне електроживлення) будівлі по проспекту </w:t>
            </w:r>
            <w:r w:rsidRPr="009A4A63">
              <w:rPr>
                <w:rFonts w:ascii="Times New Roman" w:hAnsi="Times New Roman" w:cs="Times New Roman"/>
                <w:sz w:val="20"/>
                <w:szCs w:val="20"/>
                <w:lang w:val="uk-UA"/>
              </w:rPr>
              <w:br/>
              <w:t>Кірова, 1, придбання мобільного презентаційного комплексу для проведення виїзних нарад та обласних заходів, модернізація системи „РАДА ІІІ ДНІПРО” (просп. Кірова, 2)</w:t>
            </w:r>
          </w:p>
          <w:p w:rsidR="00096D65" w:rsidRPr="009A4A63" w:rsidRDefault="00096D65" w:rsidP="00271758">
            <w:pPr>
              <w:ind w:right="-108" w:firstLine="0"/>
              <w:rPr>
                <w:rFonts w:ascii="Times New Roman" w:hAnsi="Times New Roman" w:cs="Times New Roman"/>
                <w:sz w:val="20"/>
                <w:szCs w:val="20"/>
                <w:lang w:val="uk-UA"/>
              </w:rPr>
            </w:pP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Проекти</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w:t>
            </w:r>
          </w:p>
        </w:tc>
        <w:tc>
          <w:tcPr>
            <w:tcW w:w="3871" w:type="dxa"/>
          </w:tcPr>
          <w:p w:rsidR="00096D65" w:rsidRDefault="00096D65" w:rsidP="002F64FD">
            <w:pPr>
              <w:ind w:left="29" w:firstLine="0"/>
              <w:rPr>
                <w:rFonts w:ascii="Times New Roman" w:hAnsi="Times New Roman" w:cs="Times New Roman"/>
                <w:sz w:val="20"/>
                <w:szCs w:val="20"/>
                <w:lang w:val="uk-UA"/>
              </w:rPr>
            </w:pPr>
            <w:r>
              <w:rPr>
                <w:rFonts w:ascii="Times New Roman" w:hAnsi="Times New Roman" w:cs="Times New Roman"/>
                <w:sz w:val="20"/>
                <w:szCs w:val="20"/>
                <w:lang w:val="uk-UA"/>
              </w:rPr>
              <w:t>Кошти з обласного бюджету не виділялись</w:t>
            </w:r>
          </w:p>
          <w:p w:rsidR="00096D65" w:rsidRPr="009A4A63" w:rsidRDefault="00096D65" w:rsidP="002F64FD">
            <w:pPr>
              <w:ind w:left="29" w:firstLine="0"/>
              <w:rPr>
                <w:rFonts w:ascii="Times New Roman" w:hAnsi="Times New Roman" w:cs="Times New Roman"/>
                <w:sz w:val="20"/>
                <w:szCs w:val="20"/>
                <w:lang w:val="uk-UA"/>
              </w:rPr>
            </w:pPr>
          </w:p>
        </w:tc>
      </w:tr>
      <w:tr w:rsidR="00096D65" w:rsidRPr="009A4A63" w:rsidTr="007E4EA1">
        <w:trPr>
          <w:jc w:val="center"/>
        </w:trPr>
        <w:tc>
          <w:tcPr>
            <w:tcW w:w="1918" w:type="dxa"/>
            <w:vMerge/>
            <w:vAlign w:val="center"/>
          </w:tcPr>
          <w:p w:rsidR="00096D65" w:rsidRPr="009A4A63" w:rsidRDefault="00096D65" w:rsidP="002F64FD">
            <w:pPr>
              <w:rPr>
                <w:rFonts w:ascii="Times New Roman" w:hAnsi="Times New Roman" w:cs="Times New Roman"/>
                <w:sz w:val="20"/>
                <w:szCs w:val="20"/>
                <w:lang w:val="uk-UA"/>
              </w:rPr>
            </w:pPr>
          </w:p>
        </w:tc>
        <w:tc>
          <w:tcPr>
            <w:tcW w:w="4192" w:type="dxa"/>
            <w:vMerge/>
          </w:tcPr>
          <w:p w:rsidR="00096D65" w:rsidRPr="009A4A63" w:rsidRDefault="00096D65" w:rsidP="002F64FD">
            <w:pPr>
              <w:ind w:right="-108"/>
              <w:rPr>
                <w:rFonts w:ascii="Times New Roman" w:hAnsi="Times New Roman" w:cs="Times New Roman"/>
                <w:sz w:val="20"/>
                <w:szCs w:val="20"/>
                <w:lang w:val="uk-UA"/>
              </w:rPr>
            </w:pP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Кількість придбаного обладнання</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w:t>
            </w:r>
          </w:p>
        </w:tc>
        <w:tc>
          <w:tcPr>
            <w:tcW w:w="3871" w:type="dxa"/>
          </w:tcPr>
          <w:p w:rsidR="00096D65" w:rsidRPr="009A4A63" w:rsidRDefault="00096D65" w:rsidP="00077019">
            <w:pPr>
              <w:ind w:firstLine="0"/>
              <w:rPr>
                <w:rFonts w:ascii="Times New Roman" w:hAnsi="Times New Roman" w:cs="Times New Roman"/>
                <w:sz w:val="20"/>
                <w:szCs w:val="20"/>
                <w:lang w:val="uk-UA"/>
              </w:rPr>
            </w:pPr>
            <w:r w:rsidRPr="00DD2C6E">
              <w:rPr>
                <w:rFonts w:ascii="Times New Roman" w:hAnsi="Times New Roman" w:cs="Times New Roman"/>
                <w:sz w:val="20"/>
                <w:szCs w:val="20"/>
                <w:lang w:val="uk-UA"/>
              </w:rPr>
              <w:t>Придбання</w:t>
            </w:r>
            <w:r>
              <w:rPr>
                <w:rFonts w:ascii="Times New Roman" w:hAnsi="Times New Roman" w:cs="Times New Roman"/>
                <w:sz w:val="20"/>
                <w:szCs w:val="20"/>
                <w:lang w:val="uk-UA"/>
              </w:rPr>
              <w:t xml:space="preserve"> мережевого </w:t>
            </w:r>
            <w:r w:rsidRPr="00DD2C6E">
              <w:rPr>
                <w:rFonts w:ascii="Times New Roman" w:hAnsi="Times New Roman" w:cs="Times New Roman"/>
                <w:sz w:val="20"/>
                <w:szCs w:val="20"/>
                <w:lang w:val="uk-UA"/>
              </w:rPr>
              <w:t xml:space="preserve">обладнання для сегменту локальної мережі </w:t>
            </w:r>
            <w:r>
              <w:rPr>
                <w:rFonts w:ascii="Times New Roman" w:hAnsi="Times New Roman" w:cs="Times New Roman"/>
                <w:sz w:val="20"/>
                <w:szCs w:val="20"/>
                <w:lang w:val="uk-UA"/>
              </w:rPr>
              <w:t>„Г</w:t>
            </w:r>
            <w:r w:rsidRPr="00DD2C6E">
              <w:rPr>
                <w:rFonts w:ascii="Times New Roman" w:hAnsi="Times New Roman" w:cs="Times New Roman"/>
                <w:sz w:val="20"/>
                <w:szCs w:val="20"/>
                <w:lang w:val="uk-UA"/>
              </w:rPr>
              <w:t>аряч</w:t>
            </w:r>
            <w:r>
              <w:rPr>
                <w:rFonts w:ascii="Times New Roman" w:hAnsi="Times New Roman" w:cs="Times New Roman"/>
                <w:sz w:val="20"/>
                <w:szCs w:val="20"/>
                <w:lang w:val="uk-UA"/>
              </w:rPr>
              <w:t>а лінія</w:t>
            </w:r>
            <w:r w:rsidRPr="00DD2C6E">
              <w:rPr>
                <w:rFonts w:ascii="Times New Roman" w:hAnsi="Times New Roman" w:cs="Times New Roman"/>
                <w:sz w:val="20"/>
                <w:szCs w:val="20"/>
                <w:lang w:val="uk-UA"/>
              </w:rPr>
              <w:t xml:space="preserve"> голови облдержадміністрації”</w:t>
            </w:r>
          </w:p>
        </w:tc>
      </w:tr>
      <w:tr w:rsidR="00096D65" w:rsidRPr="009A4A63" w:rsidTr="007E4EA1">
        <w:trPr>
          <w:jc w:val="center"/>
        </w:trPr>
        <w:tc>
          <w:tcPr>
            <w:tcW w:w="1918" w:type="dxa"/>
            <w:vMerge/>
            <w:vAlign w:val="center"/>
          </w:tcPr>
          <w:p w:rsidR="00096D65" w:rsidRPr="009A4A63" w:rsidRDefault="00096D65" w:rsidP="002F64FD">
            <w:pPr>
              <w:rPr>
                <w:rFonts w:ascii="Times New Roman" w:hAnsi="Times New Roman" w:cs="Times New Roman"/>
                <w:sz w:val="20"/>
                <w:szCs w:val="20"/>
                <w:lang w:val="uk-UA"/>
              </w:rPr>
            </w:pPr>
          </w:p>
        </w:tc>
        <w:tc>
          <w:tcPr>
            <w:tcW w:w="4192" w:type="dxa"/>
            <w:vAlign w:val="center"/>
          </w:tcPr>
          <w:p w:rsidR="00096D65" w:rsidRDefault="00096D65" w:rsidP="002F64FD">
            <w:pPr>
              <w:ind w:firstLine="0"/>
              <w:rPr>
                <w:rFonts w:ascii="Times New Roman" w:hAnsi="Times New Roman" w:cs="Times New Roman"/>
                <w:sz w:val="20"/>
                <w:szCs w:val="20"/>
                <w:lang w:val="uk-UA"/>
              </w:rPr>
            </w:pPr>
            <w:r w:rsidRPr="00C227F0">
              <w:rPr>
                <w:rFonts w:ascii="Times New Roman" w:hAnsi="Times New Roman" w:cs="Times New Roman"/>
                <w:sz w:val="20"/>
                <w:szCs w:val="20"/>
                <w:lang w:val="uk-UA"/>
              </w:rPr>
              <w:t>3.5. Розвиток спеціалізованої інформаційно-аналітичної системи підтримки прийняття управлінських рішень на основі регіональної геоінформаційної системи</w:t>
            </w:r>
          </w:p>
          <w:p w:rsidR="00096D65" w:rsidRPr="009A4A63" w:rsidRDefault="00096D65" w:rsidP="002F64FD">
            <w:pPr>
              <w:ind w:firstLine="0"/>
              <w:rPr>
                <w:rFonts w:ascii="Times New Roman" w:hAnsi="Times New Roman" w:cs="Times New Roman"/>
                <w:sz w:val="20"/>
                <w:szCs w:val="20"/>
                <w:lang w:val="uk-UA"/>
              </w:rPr>
            </w:pP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Чисельність користувачів, підключених до системи</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300</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15</w:t>
            </w:r>
          </w:p>
        </w:tc>
        <w:tc>
          <w:tcPr>
            <w:tcW w:w="3871" w:type="dxa"/>
          </w:tcPr>
          <w:p w:rsidR="00096D65" w:rsidRDefault="00096D65" w:rsidP="00271758">
            <w:pPr>
              <w:ind w:firstLine="0"/>
              <w:rPr>
                <w:rFonts w:ascii="Times New Roman" w:hAnsi="Times New Roman" w:cs="Times New Roman"/>
                <w:sz w:val="20"/>
                <w:szCs w:val="20"/>
                <w:lang w:val="uk-UA"/>
              </w:rPr>
            </w:pPr>
            <w:r>
              <w:rPr>
                <w:rFonts w:ascii="Times New Roman" w:hAnsi="Times New Roman" w:cs="Times New Roman"/>
                <w:sz w:val="20"/>
                <w:szCs w:val="20"/>
                <w:lang w:val="uk-UA"/>
              </w:rPr>
              <w:t>Запроваджено</w:t>
            </w:r>
            <w:r w:rsidRPr="005B415A">
              <w:rPr>
                <w:rFonts w:ascii="Times New Roman" w:hAnsi="Times New Roman" w:cs="Times New Roman"/>
                <w:sz w:val="20"/>
                <w:szCs w:val="20"/>
                <w:lang w:val="uk-UA"/>
              </w:rPr>
              <w:t xml:space="preserve">  інтерактивн</w:t>
            </w:r>
            <w:r>
              <w:rPr>
                <w:rFonts w:ascii="Times New Roman" w:hAnsi="Times New Roman" w:cs="Times New Roman"/>
                <w:sz w:val="20"/>
                <w:szCs w:val="20"/>
                <w:lang w:val="uk-UA"/>
              </w:rPr>
              <w:t>у</w:t>
            </w:r>
            <w:r w:rsidRPr="005B415A">
              <w:rPr>
                <w:rFonts w:ascii="Times New Roman" w:hAnsi="Times New Roman" w:cs="Times New Roman"/>
                <w:sz w:val="20"/>
                <w:szCs w:val="20"/>
                <w:lang w:val="uk-UA"/>
              </w:rPr>
              <w:t xml:space="preserve"> систем</w:t>
            </w:r>
            <w:r>
              <w:rPr>
                <w:rFonts w:ascii="Times New Roman" w:hAnsi="Times New Roman" w:cs="Times New Roman"/>
                <w:sz w:val="20"/>
                <w:szCs w:val="20"/>
                <w:lang w:val="uk-UA"/>
              </w:rPr>
              <w:t>у</w:t>
            </w:r>
            <w:r w:rsidRPr="005B415A">
              <w:rPr>
                <w:rFonts w:ascii="Times New Roman" w:hAnsi="Times New Roman" w:cs="Times New Roman"/>
                <w:sz w:val="20"/>
                <w:szCs w:val="20"/>
                <w:lang w:val="uk-UA"/>
              </w:rPr>
              <w:t xml:space="preserve"> підтримки управлінських рішень з регіонального розвитку із застосуванням математичного модулювання на базі просторових даних Дніпропетровської області</w:t>
            </w:r>
          </w:p>
          <w:p w:rsidR="00096D65" w:rsidRDefault="00096D65" w:rsidP="00271758">
            <w:pPr>
              <w:ind w:firstLine="0"/>
              <w:rPr>
                <w:rFonts w:ascii="Times New Roman" w:hAnsi="Times New Roman" w:cs="Times New Roman"/>
                <w:sz w:val="20"/>
                <w:szCs w:val="20"/>
                <w:lang w:val="uk-UA"/>
              </w:rPr>
            </w:pPr>
          </w:p>
          <w:p w:rsidR="00096D65" w:rsidRPr="009A4A63" w:rsidRDefault="00096D65" w:rsidP="00271758">
            <w:pPr>
              <w:ind w:firstLine="0"/>
              <w:rPr>
                <w:rFonts w:ascii="Times New Roman" w:hAnsi="Times New Roman" w:cs="Times New Roman"/>
                <w:sz w:val="20"/>
                <w:szCs w:val="20"/>
                <w:lang w:val="uk-UA"/>
              </w:rPr>
            </w:pPr>
          </w:p>
        </w:tc>
      </w:tr>
      <w:tr w:rsidR="00096D65" w:rsidRPr="009A4A63" w:rsidTr="007E4EA1">
        <w:trPr>
          <w:jc w:val="center"/>
        </w:trPr>
        <w:tc>
          <w:tcPr>
            <w:tcW w:w="1918" w:type="dxa"/>
            <w:vMerge/>
            <w:vAlign w:val="center"/>
          </w:tcPr>
          <w:p w:rsidR="00096D65" w:rsidRPr="009A4A63" w:rsidRDefault="00096D65" w:rsidP="002F64FD">
            <w:pPr>
              <w:rPr>
                <w:rFonts w:ascii="Times New Roman" w:hAnsi="Times New Roman" w:cs="Times New Roman"/>
                <w:sz w:val="20"/>
                <w:szCs w:val="20"/>
                <w:lang w:val="uk-UA"/>
              </w:rPr>
            </w:pPr>
          </w:p>
        </w:tc>
        <w:tc>
          <w:tcPr>
            <w:tcW w:w="4192" w:type="dxa"/>
            <w:vAlign w:val="center"/>
          </w:tcPr>
          <w:p w:rsidR="00096D65" w:rsidRPr="009A4A63" w:rsidRDefault="00096D65" w:rsidP="00271758">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3.6. Упровадження комплексної автоматизованої системи планування й виконання обласного та місцевих бюджетів області</w:t>
            </w: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Кількість абонентів у системі місцевих бюджетів</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334</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385</w:t>
            </w:r>
          </w:p>
        </w:tc>
        <w:tc>
          <w:tcPr>
            <w:tcW w:w="3871" w:type="dxa"/>
          </w:tcPr>
          <w:p w:rsidR="00096D65"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Забезпечення функціонування регіональних інформаційних систем</w:t>
            </w:r>
            <w:r>
              <w:rPr>
                <w:rFonts w:ascii="Times New Roman" w:hAnsi="Times New Roman" w:cs="Times New Roman"/>
                <w:sz w:val="20"/>
                <w:szCs w:val="20"/>
                <w:lang w:val="uk-UA"/>
              </w:rPr>
              <w:t xml:space="preserve"> на території області</w:t>
            </w:r>
          </w:p>
          <w:p w:rsidR="00096D65" w:rsidRDefault="00096D65" w:rsidP="002F64FD">
            <w:pPr>
              <w:ind w:firstLine="0"/>
              <w:rPr>
                <w:rFonts w:ascii="Times New Roman" w:hAnsi="Times New Roman" w:cs="Times New Roman"/>
                <w:sz w:val="20"/>
                <w:szCs w:val="20"/>
                <w:lang w:val="uk-UA"/>
              </w:rPr>
            </w:pPr>
          </w:p>
          <w:p w:rsidR="00096D65" w:rsidRPr="009A4A63" w:rsidRDefault="00096D65" w:rsidP="002F64FD">
            <w:pPr>
              <w:ind w:firstLine="0"/>
              <w:rPr>
                <w:rFonts w:ascii="Times New Roman" w:hAnsi="Times New Roman" w:cs="Times New Roman"/>
                <w:sz w:val="20"/>
                <w:szCs w:val="20"/>
                <w:lang w:val="uk-UA"/>
              </w:rPr>
            </w:pPr>
          </w:p>
        </w:tc>
      </w:tr>
      <w:tr w:rsidR="00096D65" w:rsidRPr="00C227F0" w:rsidTr="007E4EA1">
        <w:trPr>
          <w:trHeight w:val="994"/>
          <w:jc w:val="center"/>
        </w:trPr>
        <w:tc>
          <w:tcPr>
            <w:tcW w:w="1918" w:type="dxa"/>
            <w:vMerge w:val="restart"/>
          </w:tcPr>
          <w:p w:rsidR="00096D65" w:rsidRPr="00AB5260" w:rsidRDefault="00096D65" w:rsidP="002F64FD">
            <w:pPr>
              <w:ind w:right="-100" w:firstLine="0"/>
              <w:rPr>
                <w:rFonts w:ascii="Times New Roman" w:hAnsi="Times New Roman" w:cs="Times New Roman"/>
                <w:sz w:val="20"/>
                <w:szCs w:val="20"/>
                <w:lang w:val="uk-UA"/>
              </w:rPr>
            </w:pPr>
            <w:r w:rsidRPr="00AB5260">
              <w:rPr>
                <w:rFonts w:ascii="Times New Roman" w:hAnsi="Times New Roman" w:cs="Times New Roman"/>
                <w:sz w:val="20"/>
                <w:szCs w:val="20"/>
                <w:lang w:val="uk-UA"/>
              </w:rPr>
              <w:t>4. Підтримка працездатності та забезпечення функціонування існуючих систем</w:t>
            </w: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4.1. Підтримка безперебійного функціонування СІАЗ, ТКЦ та існуючих інформаційних систем області</w:t>
            </w:r>
          </w:p>
          <w:p w:rsidR="00096D65" w:rsidRPr="009A4A63" w:rsidRDefault="00096D65" w:rsidP="002F64FD">
            <w:pPr>
              <w:ind w:firstLine="0"/>
              <w:rPr>
                <w:rFonts w:ascii="Times New Roman" w:hAnsi="Times New Roman" w:cs="Times New Roman"/>
                <w:sz w:val="20"/>
                <w:szCs w:val="20"/>
                <w:lang w:val="uk-UA"/>
              </w:rPr>
            </w:pPr>
          </w:p>
        </w:tc>
        <w:tc>
          <w:tcPr>
            <w:tcW w:w="1700" w:type="dxa"/>
          </w:tcPr>
          <w:p w:rsidR="00096D65" w:rsidRPr="009A4A63" w:rsidRDefault="00096D65" w:rsidP="00A06201">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 xml:space="preserve">Не більше 3-х збоїв </w:t>
            </w:r>
            <w:r>
              <w:rPr>
                <w:rFonts w:ascii="Times New Roman" w:hAnsi="Times New Roman" w:cs="Times New Roman"/>
                <w:sz w:val="20"/>
                <w:szCs w:val="20"/>
                <w:lang w:val="uk-UA"/>
              </w:rPr>
              <w:t>н</w:t>
            </w:r>
            <w:bookmarkStart w:id="0" w:name="_GoBack"/>
            <w:bookmarkEnd w:id="0"/>
            <w:r w:rsidRPr="009A4A63">
              <w:rPr>
                <w:rFonts w:ascii="Times New Roman" w:hAnsi="Times New Roman" w:cs="Times New Roman"/>
                <w:sz w:val="20"/>
                <w:szCs w:val="20"/>
                <w:lang w:val="uk-UA"/>
              </w:rPr>
              <w:t xml:space="preserve">а рік тривалістю </w:t>
            </w:r>
            <w:r w:rsidRPr="009A4A63">
              <w:rPr>
                <w:rFonts w:ascii="Times New Roman" w:hAnsi="Times New Roman" w:cs="Times New Roman"/>
                <w:sz w:val="20"/>
                <w:szCs w:val="20"/>
                <w:lang w:val="uk-UA"/>
              </w:rPr>
              <w:br/>
              <w:t>2 години</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3</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3</w:t>
            </w:r>
          </w:p>
        </w:tc>
        <w:tc>
          <w:tcPr>
            <w:tcW w:w="3871" w:type="dxa"/>
          </w:tcPr>
          <w:p w:rsidR="00096D65"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Забезпечення безперебійного функціонування СІАЗ, ТКЦ та існуючих інформаційних систем області</w:t>
            </w:r>
            <w:r>
              <w:rPr>
                <w:rFonts w:ascii="Times New Roman" w:hAnsi="Times New Roman" w:cs="Times New Roman"/>
                <w:sz w:val="20"/>
                <w:szCs w:val="20"/>
                <w:lang w:val="uk-UA"/>
              </w:rPr>
              <w:t>.</w:t>
            </w:r>
          </w:p>
          <w:p w:rsidR="00096D65" w:rsidRPr="009A4A63" w:rsidRDefault="00096D65" w:rsidP="002F64FD">
            <w:pPr>
              <w:ind w:firstLine="0"/>
              <w:rPr>
                <w:rFonts w:ascii="Times New Roman" w:hAnsi="Times New Roman" w:cs="Times New Roman"/>
                <w:sz w:val="20"/>
                <w:szCs w:val="20"/>
                <w:lang w:val="uk-UA"/>
              </w:rPr>
            </w:pPr>
            <w:r>
              <w:rPr>
                <w:rFonts w:ascii="Times New Roman" w:hAnsi="Times New Roman" w:cs="Times New Roman"/>
                <w:sz w:val="20"/>
                <w:szCs w:val="20"/>
                <w:lang w:val="uk-UA"/>
              </w:rPr>
              <w:t>Технічна підтримка близько 2000 користувачів органів влади</w:t>
            </w:r>
          </w:p>
          <w:p w:rsidR="00096D65" w:rsidRDefault="00096D65" w:rsidP="00271758">
            <w:pPr>
              <w:ind w:firstLine="0"/>
              <w:rPr>
                <w:rFonts w:ascii="Times New Roman" w:hAnsi="Times New Roman" w:cs="Times New Roman"/>
                <w:sz w:val="20"/>
                <w:szCs w:val="20"/>
                <w:lang w:val="uk-UA"/>
              </w:rPr>
            </w:pPr>
          </w:p>
          <w:p w:rsidR="00096D65" w:rsidRPr="009A4A63" w:rsidRDefault="00096D65" w:rsidP="00271758">
            <w:pPr>
              <w:ind w:firstLine="0"/>
              <w:rPr>
                <w:rFonts w:ascii="Times New Roman" w:hAnsi="Times New Roman" w:cs="Times New Roman"/>
                <w:sz w:val="20"/>
                <w:szCs w:val="20"/>
                <w:lang w:val="uk-UA"/>
              </w:rPr>
            </w:pPr>
          </w:p>
        </w:tc>
      </w:tr>
      <w:tr w:rsidR="00096D65" w:rsidRPr="007B3B79" w:rsidTr="007E4EA1">
        <w:trPr>
          <w:jc w:val="center"/>
        </w:trPr>
        <w:tc>
          <w:tcPr>
            <w:tcW w:w="1918" w:type="dxa"/>
            <w:vMerge/>
            <w:vAlign w:val="center"/>
          </w:tcPr>
          <w:p w:rsidR="00096D65" w:rsidRPr="009A4A63" w:rsidRDefault="00096D65" w:rsidP="002F64FD">
            <w:pPr>
              <w:ind w:firstLine="0"/>
              <w:rPr>
                <w:rFonts w:ascii="Times New Roman" w:hAnsi="Times New Roman" w:cs="Times New Roman"/>
                <w:sz w:val="20"/>
                <w:szCs w:val="20"/>
                <w:lang w:val="uk-UA"/>
              </w:rPr>
            </w:pP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4.2. Придбання засобів інформатизації для органів виконавчої влади та органів місцевого самоврядування</w:t>
            </w: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Кількість засобів інформатизації</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145</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191</w:t>
            </w:r>
          </w:p>
        </w:tc>
        <w:tc>
          <w:tcPr>
            <w:tcW w:w="3871" w:type="dxa"/>
          </w:tcPr>
          <w:p w:rsidR="00096D65"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Оснащення сучасною комп’ютерною технікою місцевих органів виконавчої влади та органів місцевого самоврядування (у тому числі структурних підрозділів облдержадміністрації та обласної ради)</w:t>
            </w:r>
          </w:p>
          <w:p w:rsidR="00096D65" w:rsidRDefault="00096D65" w:rsidP="002F64FD">
            <w:pPr>
              <w:ind w:firstLine="0"/>
              <w:rPr>
                <w:rFonts w:ascii="Times New Roman" w:hAnsi="Times New Roman" w:cs="Times New Roman"/>
                <w:sz w:val="20"/>
                <w:szCs w:val="20"/>
                <w:lang w:val="uk-UA"/>
              </w:rPr>
            </w:pPr>
          </w:p>
          <w:p w:rsidR="00096D65" w:rsidRPr="009A4A63" w:rsidRDefault="00096D65" w:rsidP="002F64FD">
            <w:pPr>
              <w:ind w:firstLine="0"/>
              <w:rPr>
                <w:rFonts w:ascii="Times New Roman" w:hAnsi="Times New Roman" w:cs="Times New Roman"/>
                <w:sz w:val="20"/>
                <w:szCs w:val="20"/>
                <w:lang w:val="uk-UA"/>
              </w:rPr>
            </w:pPr>
          </w:p>
        </w:tc>
      </w:tr>
      <w:tr w:rsidR="00096D65" w:rsidRPr="009A4A63" w:rsidTr="007E4EA1">
        <w:trPr>
          <w:jc w:val="center"/>
        </w:trPr>
        <w:tc>
          <w:tcPr>
            <w:tcW w:w="1918" w:type="dxa"/>
            <w:vMerge/>
            <w:vAlign w:val="center"/>
          </w:tcPr>
          <w:p w:rsidR="00096D65" w:rsidRPr="009A4A63" w:rsidRDefault="00096D65" w:rsidP="002F64FD">
            <w:pPr>
              <w:ind w:firstLine="0"/>
              <w:rPr>
                <w:rFonts w:ascii="Times New Roman" w:hAnsi="Times New Roman" w:cs="Times New Roman"/>
                <w:sz w:val="20"/>
                <w:szCs w:val="20"/>
                <w:lang w:val="uk-UA"/>
              </w:rPr>
            </w:pPr>
          </w:p>
        </w:tc>
        <w:tc>
          <w:tcPr>
            <w:tcW w:w="4192" w:type="dxa"/>
          </w:tcPr>
          <w:p w:rsidR="00096D65" w:rsidRPr="009A4A63" w:rsidRDefault="00096D65" w:rsidP="002F64FD">
            <w:pPr>
              <w:ind w:left="28"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 xml:space="preserve">4.3. Придбання обладнання та ліцензійного програмного забезпечення для ТКЦ області </w:t>
            </w:r>
          </w:p>
          <w:p w:rsidR="00096D65" w:rsidRPr="009A4A63" w:rsidRDefault="00096D65" w:rsidP="002F64FD">
            <w:pPr>
              <w:ind w:firstLine="0"/>
              <w:rPr>
                <w:rFonts w:ascii="Times New Roman" w:hAnsi="Times New Roman" w:cs="Times New Roman"/>
                <w:sz w:val="20"/>
                <w:szCs w:val="20"/>
                <w:lang w:val="uk-UA"/>
              </w:rPr>
            </w:pPr>
          </w:p>
        </w:tc>
        <w:tc>
          <w:tcPr>
            <w:tcW w:w="1700" w:type="dxa"/>
          </w:tcPr>
          <w:p w:rsidR="00096D65" w:rsidRPr="009A4A63" w:rsidRDefault="00096D65" w:rsidP="002F64FD">
            <w:pPr>
              <w:ind w:left="-108" w:right="-108"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Ліцензії/</w:t>
            </w:r>
          </w:p>
          <w:p w:rsidR="00096D65" w:rsidRPr="009A4A63" w:rsidRDefault="00096D65" w:rsidP="002F64FD">
            <w:pPr>
              <w:ind w:left="-108" w:right="-108"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обладнання</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100/15</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 /10</w:t>
            </w:r>
          </w:p>
        </w:tc>
        <w:tc>
          <w:tcPr>
            <w:tcW w:w="3871"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 xml:space="preserve">Забезпечення надійного функціонування </w:t>
            </w:r>
          </w:p>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ТКЦ області та дотримання вимог законодавства у сфері ліцензування програмного забезпечення</w:t>
            </w:r>
          </w:p>
          <w:p w:rsidR="00096D65" w:rsidRDefault="00096D65" w:rsidP="002F64FD">
            <w:pPr>
              <w:ind w:firstLine="0"/>
              <w:rPr>
                <w:rFonts w:ascii="Times New Roman" w:hAnsi="Times New Roman" w:cs="Times New Roman"/>
                <w:sz w:val="20"/>
                <w:szCs w:val="20"/>
                <w:lang w:val="uk-UA"/>
              </w:rPr>
            </w:pPr>
          </w:p>
          <w:p w:rsidR="00096D65" w:rsidRPr="009A4A63" w:rsidRDefault="00096D65" w:rsidP="002F64FD">
            <w:pPr>
              <w:ind w:firstLine="0"/>
              <w:rPr>
                <w:rFonts w:ascii="Times New Roman" w:hAnsi="Times New Roman" w:cs="Times New Roman"/>
                <w:sz w:val="20"/>
                <w:szCs w:val="20"/>
                <w:lang w:val="uk-UA"/>
              </w:rPr>
            </w:pPr>
          </w:p>
        </w:tc>
      </w:tr>
      <w:tr w:rsidR="00096D65" w:rsidRPr="009A4A63" w:rsidTr="007E4EA1">
        <w:trPr>
          <w:jc w:val="center"/>
        </w:trPr>
        <w:tc>
          <w:tcPr>
            <w:tcW w:w="1918" w:type="dxa"/>
            <w:vAlign w:val="center"/>
          </w:tcPr>
          <w:p w:rsidR="00096D65" w:rsidRPr="009A4A63" w:rsidRDefault="00096D65" w:rsidP="002F64FD">
            <w:pPr>
              <w:ind w:firstLine="0"/>
              <w:rPr>
                <w:rFonts w:ascii="Times New Roman" w:hAnsi="Times New Roman" w:cs="Times New Roman"/>
                <w:sz w:val="20"/>
                <w:szCs w:val="20"/>
                <w:lang w:val="uk-UA"/>
              </w:rPr>
            </w:pPr>
          </w:p>
        </w:tc>
        <w:tc>
          <w:tcPr>
            <w:tcW w:w="4192"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4.4. Поновлення ліцензій на використання раніше придбаного програмного забезпечення</w:t>
            </w:r>
          </w:p>
        </w:tc>
        <w:tc>
          <w:tcPr>
            <w:tcW w:w="170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Кількість ліцензій</w:t>
            </w:r>
          </w:p>
        </w:tc>
        <w:tc>
          <w:tcPr>
            <w:tcW w:w="1123"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Одиниць</w:t>
            </w:r>
          </w:p>
        </w:tc>
        <w:tc>
          <w:tcPr>
            <w:tcW w:w="1490"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1000</w:t>
            </w:r>
          </w:p>
        </w:tc>
        <w:tc>
          <w:tcPr>
            <w:tcW w:w="1254" w:type="dxa"/>
          </w:tcPr>
          <w:p w:rsidR="00096D65" w:rsidRPr="009A4A63" w:rsidRDefault="00096D65" w:rsidP="002F64FD">
            <w:pPr>
              <w:ind w:firstLine="0"/>
              <w:jc w:val="center"/>
              <w:rPr>
                <w:rFonts w:ascii="Times New Roman" w:hAnsi="Times New Roman" w:cs="Times New Roman"/>
                <w:sz w:val="20"/>
                <w:szCs w:val="20"/>
                <w:lang w:val="uk-UA"/>
              </w:rPr>
            </w:pPr>
            <w:r w:rsidRPr="009A4A63">
              <w:rPr>
                <w:rFonts w:ascii="Times New Roman" w:hAnsi="Times New Roman" w:cs="Times New Roman"/>
                <w:sz w:val="20"/>
                <w:szCs w:val="20"/>
                <w:lang w:val="uk-UA"/>
              </w:rPr>
              <w:t>2617</w:t>
            </w:r>
          </w:p>
        </w:tc>
        <w:tc>
          <w:tcPr>
            <w:tcW w:w="3871" w:type="dxa"/>
          </w:tcPr>
          <w:p w:rsidR="00096D65" w:rsidRPr="009A4A63" w:rsidRDefault="00096D65" w:rsidP="002F64FD">
            <w:pPr>
              <w:ind w:firstLine="0"/>
              <w:rPr>
                <w:rFonts w:ascii="Times New Roman" w:hAnsi="Times New Roman" w:cs="Times New Roman"/>
                <w:sz w:val="20"/>
                <w:szCs w:val="20"/>
                <w:lang w:val="uk-UA"/>
              </w:rPr>
            </w:pPr>
            <w:r w:rsidRPr="009A4A63">
              <w:rPr>
                <w:rFonts w:ascii="Times New Roman" w:hAnsi="Times New Roman" w:cs="Times New Roman"/>
                <w:sz w:val="20"/>
                <w:szCs w:val="20"/>
                <w:lang w:val="uk-UA"/>
              </w:rPr>
              <w:t>Дотримання вимог законодавства у сфері ліцензування й можливості користування програмним забезпеченням та отримання кваліфікованої підтримки оновлень</w:t>
            </w:r>
          </w:p>
          <w:p w:rsidR="00096D65" w:rsidRPr="009A4A63" w:rsidRDefault="00096D65" w:rsidP="002F64FD">
            <w:pPr>
              <w:ind w:firstLine="0"/>
              <w:rPr>
                <w:rFonts w:ascii="Times New Roman" w:hAnsi="Times New Roman" w:cs="Times New Roman"/>
                <w:sz w:val="20"/>
                <w:szCs w:val="20"/>
                <w:lang w:val="uk-UA"/>
              </w:rPr>
            </w:pPr>
          </w:p>
        </w:tc>
      </w:tr>
    </w:tbl>
    <w:p w:rsidR="00096D65" w:rsidRPr="009A4A63" w:rsidRDefault="00096D65" w:rsidP="002F64FD">
      <w:pPr>
        <w:rPr>
          <w:rFonts w:ascii="Times New Roman" w:hAnsi="Times New Roman" w:cs="Times New Roman"/>
          <w:sz w:val="6"/>
          <w:szCs w:val="6"/>
          <w:lang w:val="uk-UA"/>
        </w:rPr>
      </w:pPr>
    </w:p>
    <w:p w:rsidR="00096D65" w:rsidRDefault="00096D65" w:rsidP="002F64FD">
      <w:pPr>
        <w:rPr>
          <w:rFonts w:ascii="Times New Roman" w:hAnsi="Times New Roman" w:cs="Times New Roman"/>
          <w:i/>
          <w:iCs/>
          <w:sz w:val="22"/>
          <w:szCs w:val="22"/>
          <w:highlight w:val="yellow"/>
          <w:lang w:val="uk-UA"/>
        </w:rPr>
      </w:pPr>
    </w:p>
    <w:p w:rsidR="00096D65" w:rsidRDefault="00096D65" w:rsidP="002F64FD">
      <w:pPr>
        <w:rPr>
          <w:rFonts w:ascii="Times New Roman" w:hAnsi="Times New Roman" w:cs="Times New Roman"/>
          <w:lang w:val="uk-UA"/>
        </w:rPr>
      </w:pPr>
    </w:p>
    <w:p w:rsidR="00096D65" w:rsidRPr="009A4A63" w:rsidRDefault="00096D65" w:rsidP="002F64FD">
      <w:pPr>
        <w:rPr>
          <w:rFonts w:ascii="Times New Roman" w:hAnsi="Times New Roman" w:cs="Times New Roman"/>
          <w:lang w:val="uk-UA"/>
        </w:rPr>
      </w:pPr>
    </w:p>
    <w:p w:rsidR="00096D65" w:rsidRPr="00943D16" w:rsidRDefault="00096D65" w:rsidP="002F64FD">
      <w:pPr>
        <w:ind w:firstLine="720"/>
        <w:jc w:val="both"/>
        <w:rPr>
          <w:rFonts w:ascii="Times New Roman" w:hAnsi="Times New Roman" w:cs="Times New Roman"/>
          <w:b/>
          <w:bCs/>
          <w:sz w:val="28"/>
          <w:szCs w:val="28"/>
          <w:lang w:val="uk-UA"/>
        </w:rPr>
      </w:pPr>
      <w:r w:rsidRPr="00943D16">
        <w:rPr>
          <w:rFonts w:ascii="Times New Roman" w:hAnsi="Times New Roman" w:cs="Times New Roman"/>
          <w:b/>
          <w:bCs/>
          <w:sz w:val="28"/>
          <w:szCs w:val="28"/>
          <w:lang w:val="uk-UA"/>
        </w:rPr>
        <w:t xml:space="preserve">Перший заступник голови </w:t>
      </w:r>
    </w:p>
    <w:p w:rsidR="00096D65" w:rsidRPr="00943D16" w:rsidRDefault="00096D65" w:rsidP="002F64FD">
      <w:pPr>
        <w:ind w:firstLine="720"/>
        <w:jc w:val="both"/>
        <w:rPr>
          <w:rFonts w:ascii="Times New Roman" w:hAnsi="Times New Roman" w:cs="Times New Roman"/>
          <w:b/>
          <w:bCs/>
          <w:lang w:val="uk-UA"/>
        </w:rPr>
      </w:pPr>
      <w:r w:rsidRPr="00943D16">
        <w:rPr>
          <w:rFonts w:ascii="Times New Roman" w:hAnsi="Times New Roman" w:cs="Times New Roman"/>
          <w:b/>
          <w:bCs/>
          <w:sz w:val="28"/>
          <w:szCs w:val="28"/>
          <w:lang w:val="uk-UA"/>
        </w:rPr>
        <w:t xml:space="preserve">обласної ради                                                                     </w:t>
      </w:r>
      <w:r>
        <w:rPr>
          <w:rFonts w:ascii="Times New Roman" w:hAnsi="Times New Roman" w:cs="Times New Roman"/>
          <w:b/>
          <w:bCs/>
          <w:sz w:val="28"/>
          <w:szCs w:val="28"/>
          <w:lang w:val="uk-UA"/>
        </w:rPr>
        <w:t xml:space="preserve">         </w:t>
      </w:r>
      <w:r w:rsidRPr="00943D16">
        <w:rPr>
          <w:rFonts w:ascii="Times New Roman" w:hAnsi="Times New Roman" w:cs="Times New Roman"/>
          <w:b/>
          <w:bCs/>
          <w:sz w:val="28"/>
          <w:szCs w:val="28"/>
          <w:lang w:val="uk-UA"/>
        </w:rPr>
        <w:t xml:space="preserve">                                                            С. ОЛІЙНИК</w:t>
      </w:r>
    </w:p>
    <w:sectPr w:rsidR="00096D65" w:rsidRPr="00943D16" w:rsidSect="008B7603">
      <w:headerReference w:type="default" r:id="rId7"/>
      <w:pgSz w:w="16838" w:h="11906" w:orient="landscape"/>
      <w:pgMar w:top="851" w:right="567" w:bottom="1702"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D65" w:rsidRDefault="00096D65" w:rsidP="00495164">
      <w:pPr>
        <w:rPr>
          <w:rFonts w:cs="Times New Roman"/>
        </w:rPr>
      </w:pPr>
      <w:r>
        <w:rPr>
          <w:rFonts w:cs="Times New Roman"/>
        </w:rPr>
        <w:separator/>
      </w:r>
    </w:p>
  </w:endnote>
  <w:endnote w:type="continuationSeparator" w:id="0">
    <w:p w:rsidR="00096D65" w:rsidRDefault="00096D65" w:rsidP="0049516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D65" w:rsidRDefault="00096D65" w:rsidP="00495164">
      <w:pPr>
        <w:rPr>
          <w:rFonts w:cs="Times New Roman"/>
        </w:rPr>
      </w:pPr>
      <w:r>
        <w:rPr>
          <w:rFonts w:cs="Times New Roman"/>
        </w:rPr>
        <w:separator/>
      </w:r>
    </w:p>
  </w:footnote>
  <w:footnote w:type="continuationSeparator" w:id="0">
    <w:p w:rsidR="00096D65" w:rsidRDefault="00096D65" w:rsidP="0049516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65" w:rsidRPr="009A4A63" w:rsidRDefault="00096D65">
    <w:pPr>
      <w:pStyle w:val="Header"/>
      <w:jc w:val="center"/>
      <w:rPr>
        <w:rFonts w:ascii="Times New Roman" w:hAnsi="Times New Roman" w:cs="Times New Roman"/>
      </w:rPr>
    </w:pPr>
    <w:r w:rsidRPr="009A4A63">
      <w:rPr>
        <w:rFonts w:ascii="Times New Roman" w:hAnsi="Times New Roman" w:cs="Times New Roman"/>
      </w:rPr>
      <w:fldChar w:fldCharType="begin"/>
    </w:r>
    <w:r w:rsidRPr="009A4A63">
      <w:rPr>
        <w:rFonts w:ascii="Times New Roman" w:hAnsi="Times New Roman" w:cs="Times New Roman"/>
      </w:rPr>
      <w:instrText>PAGE   \* MERGEFORMAT</w:instrText>
    </w:r>
    <w:r w:rsidRPr="009A4A63">
      <w:rPr>
        <w:rFonts w:ascii="Times New Roman" w:hAnsi="Times New Roman" w:cs="Times New Roman"/>
      </w:rPr>
      <w:fldChar w:fldCharType="separate"/>
    </w:r>
    <w:r>
      <w:rPr>
        <w:rFonts w:ascii="Times New Roman" w:hAnsi="Times New Roman" w:cs="Times New Roman"/>
        <w:noProof/>
      </w:rPr>
      <w:t>16</w:t>
    </w:r>
    <w:r w:rsidRPr="009A4A63">
      <w:rPr>
        <w:rFonts w:ascii="Times New Roman" w:hAnsi="Times New Roman" w:cs="Times New Roman"/>
      </w:rPr>
      <w:fldChar w:fldCharType="end"/>
    </w:r>
  </w:p>
  <w:p w:rsidR="00096D65" w:rsidRDefault="00096D6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429B"/>
    <w:multiLevelType w:val="hybridMultilevel"/>
    <w:tmpl w:val="F184EA9A"/>
    <w:lvl w:ilvl="0" w:tplc="71CAD11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403"/>
    <w:rsid w:val="00027A93"/>
    <w:rsid w:val="00042E32"/>
    <w:rsid w:val="00077019"/>
    <w:rsid w:val="00087671"/>
    <w:rsid w:val="00090F63"/>
    <w:rsid w:val="00096D65"/>
    <w:rsid w:val="000C2A43"/>
    <w:rsid w:val="000C34B7"/>
    <w:rsid w:val="000D4102"/>
    <w:rsid w:val="000F4E3A"/>
    <w:rsid w:val="001114AB"/>
    <w:rsid w:val="00114D5C"/>
    <w:rsid w:val="00122965"/>
    <w:rsid w:val="00140765"/>
    <w:rsid w:val="00156578"/>
    <w:rsid w:val="00164047"/>
    <w:rsid w:val="001A6597"/>
    <w:rsid w:val="001E07C4"/>
    <w:rsid w:val="001E0EE1"/>
    <w:rsid w:val="001E3906"/>
    <w:rsid w:val="001F2E4F"/>
    <w:rsid w:val="00205300"/>
    <w:rsid w:val="00210165"/>
    <w:rsid w:val="00223FBB"/>
    <w:rsid w:val="00240AC5"/>
    <w:rsid w:val="0024133B"/>
    <w:rsid w:val="002414CE"/>
    <w:rsid w:val="00242A06"/>
    <w:rsid w:val="002439BA"/>
    <w:rsid w:val="00261341"/>
    <w:rsid w:val="00271758"/>
    <w:rsid w:val="00290D19"/>
    <w:rsid w:val="002911EA"/>
    <w:rsid w:val="002D2E4D"/>
    <w:rsid w:val="002D7633"/>
    <w:rsid w:val="002F64FD"/>
    <w:rsid w:val="00306205"/>
    <w:rsid w:val="00312F0F"/>
    <w:rsid w:val="00322A63"/>
    <w:rsid w:val="0033464C"/>
    <w:rsid w:val="00393E0E"/>
    <w:rsid w:val="00394B7F"/>
    <w:rsid w:val="003B4535"/>
    <w:rsid w:val="003B62BA"/>
    <w:rsid w:val="003B73B8"/>
    <w:rsid w:val="003C7E9F"/>
    <w:rsid w:val="0041084E"/>
    <w:rsid w:val="004439CE"/>
    <w:rsid w:val="004609AB"/>
    <w:rsid w:val="00470E47"/>
    <w:rsid w:val="004918B0"/>
    <w:rsid w:val="00495164"/>
    <w:rsid w:val="004B73D0"/>
    <w:rsid w:val="0052007D"/>
    <w:rsid w:val="0053129C"/>
    <w:rsid w:val="00561037"/>
    <w:rsid w:val="00563E7E"/>
    <w:rsid w:val="00573D77"/>
    <w:rsid w:val="005A380E"/>
    <w:rsid w:val="005A53A0"/>
    <w:rsid w:val="005B415A"/>
    <w:rsid w:val="005C51DB"/>
    <w:rsid w:val="00602B1D"/>
    <w:rsid w:val="00615554"/>
    <w:rsid w:val="00617AD6"/>
    <w:rsid w:val="00636270"/>
    <w:rsid w:val="006A554E"/>
    <w:rsid w:val="006C08C3"/>
    <w:rsid w:val="006D3723"/>
    <w:rsid w:val="006E0AB0"/>
    <w:rsid w:val="00723EFF"/>
    <w:rsid w:val="00724C19"/>
    <w:rsid w:val="00766A71"/>
    <w:rsid w:val="007B3B79"/>
    <w:rsid w:val="007E4EA1"/>
    <w:rsid w:val="00801113"/>
    <w:rsid w:val="00807634"/>
    <w:rsid w:val="0081597E"/>
    <w:rsid w:val="00837167"/>
    <w:rsid w:val="00854E92"/>
    <w:rsid w:val="00867601"/>
    <w:rsid w:val="008A093E"/>
    <w:rsid w:val="008B7603"/>
    <w:rsid w:val="008C5C7F"/>
    <w:rsid w:val="008C7DD2"/>
    <w:rsid w:val="0090386C"/>
    <w:rsid w:val="00914F21"/>
    <w:rsid w:val="00937403"/>
    <w:rsid w:val="00942220"/>
    <w:rsid w:val="00943D16"/>
    <w:rsid w:val="00965C69"/>
    <w:rsid w:val="009A4A63"/>
    <w:rsid w:val="00A05B0C"/>
    <w:rsid w:val="00A06201"/>
    <w:rsid w:val="00A136C4"/>
    <w:rsid w:val="00A24B68"/>
    <w:rsid w:val="00AA661A"/>
    <w:rsid w:val="00AB5260"/>
    <w:rsid w:val="00AD09CA"/>
    <w:rsid w:val="00AD7FC5"/>
    <w:rsid w:val="00AF6EAF"/>
    <w:rsid w:val="00B127C5"/>
    <w:rsid w:val="00B244FC"/>
    <w:rsid w:val="00B25FD8"/>
    <w:rsid w:val="00B501B4"/>
    <w:rsid w:val="00B57258"/>
    <w:rsid w:val="00B63A49"/>
    <w:rsid w:val="00B65CC8"/>
    <w:rsid w:val="00B77E19"/>
    <w:rsid w:val="00B94432"/>
    <w:rsid w:val="00BA61CA"/>
    <w:rsid w:val="00BB34CB"/>
    <w:rsid w:val="00C127DD"/>
    <w:rsid w:val="00C15ACE"/>
    <w:rsid w:val="00C16E67"/>
    <w:rsid w:val="00C21D05"/>
    <w:rsid w:val="00C227F0"/>
    <w:rsid w:val="00C314A6"/>
    <w:rsid w:val="00D127AA"/>
    <w:rsid w:val="00D20606"/>
    <w:rsid w:val="00D316A2"/>
    <w:rsid w:val="00D3493A"/>
    <w:rsid w:val="00D9325C"/>
    <w:rsid w:val="00DA1C66"/>
    <w:rsid w:val="00DD2C6E"/>
    <w:rsid w:val="00DE1D31"/>
    <w:rsid w:val="00DF252B"/>
    <w:rsid w:val="00E24C1F"/>
    <w:rsid w:val="00E44300"/>
    <w:rsid w:val="00E4549F"/>
    <w:rsid w:val="00E478D6"/>
    <w:rsid w:val="00E854AA"/>
    <w:rsid w:val="00EC51B4"/>
    <w:rsid w:val="00EF37C4"/>
    <w:rsid w:val="00F260F9"/>
    <w:rsid w:val="00F35A44"/>
    <w:rsid w:val="00F35DC3"/>
    <w:rsid w:val="00F7347A"/>
    <w:rsid w:val="00FA56B9"/>
    <w:rsid w:val="00FD5289"/>
    <w:rsid w:val="00FE16E7"/>
    <w:rsid w:val="00FF42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03"/>
    <w:pPr>
      <w:ind w:firstLine="709"/>
    </w:pPr>
    <w:rPr>
      <w:rFonts w:ascii="Bookman Old Style" w:eastAsia="Times New Roman" w:hAnsi="Bookman Old Style" w:cs="Bookman Old Style"/>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37403"/>
    <w:pPr>
      <w:spacing w:line="228" w:lineRule="auto"/>
      <w:ind w:firstLine="851"/>
      <w:jc w:val="both"/>
    </w:pPr>
    <w:rPr>
      <w:lang w:val="uk-UA"/>
    </w:rPr>
  </w:style>
  <w:style w:type="character" w:customStyle="1" w:styleId="BodyTextIndentChar">
    <w:name w:val="Body Text Indent Char"/>
    <w:basedOn w:val="DefaultParagraphFont"/>
    <w:link w:val="BodyTextIndent"/>
    <w:uiPriority w:val="99"/>
    <w:locked/>
    <w:rsid w:val="00937403"/>
    <w:rPr>
      <w:rFonts w:ascii="Bookman Old Style" w:hAnsi="Bookman Old Style" w:cs="Bookman Old Style"/>
      <w:sz w:val="20"/>
      <w:szCs w:val="20"/>
      <w:lang w:eastAsia="ru-RU"/>
    </w:rPr>
  </w:style>
  <w:style w:type="paragraph" w:customStyle="1" w:styleId="a">
    <w:name w:val="Знак Знак Знак Знак"/>
    <w:basedOn w:val="Normal"/>
    <w:uiPriority w:val="99"/>
    <w:rsid w:val="00E44300"/>
    <w:pPr>
      <w:ind w:firstLine="0"/>
    </w:pPr>
    <w:rPr>
      <w:rFonts w:ascii="Verdana" w:hAnsi="Verdana" w:cs="Verdana"/>
      <w:sz w:val="24"/>
      <w:szCs w:val="24"/>
      <w:lang w:val="en-US" w:eastAsia="en-US"/>
    </w:rPr>
  </w:style>
  <w:style w:type="paragraph" w:styleId="Header">
    <w:name w:val="header"/>
    <w:basedOn w:val="Normal"/>
    <w:link w:val="HeaderChar"/>
    <w:uiPriority w:val="99"/>
    <w:rsid w:val="00495164"/>
    <w:pPr>
      <w:tabs>
        <w:tab w:val="center" w:pos="4819"/>
        <w:tab w:val="right" w:pos="9639"/>
      </w:tabs>
    </w:pPr>
  </w:style>
  <w:style w:type="character" w:customStyle="1" w:styleId="HeaderChar">
    <w:name w:val="Header Char"/>
    <w:basedOn w:val="DefaultParagraphFont"/>
    <w:link w:val="Header"/>
    <w:uiPriority w:val="99"/>
    <w:locked/>
    <w:rsid w:val="00495164"/>
    <w:rPr>
      <w:rFonts w:ascii="Bookman Old Style" w:hAnsi="Bookman Old Style" w:cs="Bookman Old Style"/>
      <w:sz w:val="26"/>
      <w:szCs w:val="26"/>
      <w:lang w:val="ru-RU" w:eastAsia="ru-RU"/>
    </w:rPr>
  </w:style>
  <w:style w:type="paragraph" w:styleId="Footer">
    <w:name w:val="footer"/>
    <w:basedOn w:val="Normal"/>
    <w:link w:val="FooterChar"/>
    <w:uiPriority w:val="99"/>
    <w:rsid w:val="00495164"/>
    <w:pPr>
      <w:tabs>
        <w:tab w:val="center" w:pos="4819"/>
        <w:tab w:val="right" w:pos="9639"/>
      </w:tabs>
    </w:pPr>
  </w:style>
  <w:style w:type="character" w:customStyle="1" w:styleId="FooterChar">
    <w:name w:val="Footer Char"/>
    <w:basedOn w:val="DefaultParagraphFont"/>
    <w:link w:val="Footer"/>
    <w:uiPriority w:val="99"/>
    <w:locked/>
    <w:rsid w:val="00495164"/>
    <w:rPr>
      <w:rFonts w:ascii="Bookman Old Style" w:hAnsi="Bookman Old Style" w:cs="Bookman Old Style"/>
      <w:sz w:val="26"/>
      <w:szCs w:val="26"/>
      <w:lang w:val="ru-RU" w:eastAsia="ru-RU"/>
    </w:rPr>
  </w:style>
  <w:style w:type="paragraph" w:styleId="ListParagraph">
    <w:name w:val="List Paragraph"/>
    <w:basedOn w:val="Normal"/>
    <w:uiPriority w:val="99"/>
    <w:qFormat/>
    <w:rsid w:val="002D7633"/>
    <w:pPr>
      <w:ind w:left="720"/>
    </w:pPr>
  </w:style>
  <w:style w:type="paragraph" w:styleId="BalloonText">
    <w:name w:val="Balloon Text"/>
    <w:basedOn w:val="Normal"/>
    <w:link w:val="BalloonTextChar"/>
    <w:uiPriority w:val="99"/>
    <w:semiHidden/>
    <w:rsid w:val="00B63A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A4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16</Pages>
  <Words>4236</Words>
  <Characters>24147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ENTG71BM</dc:creator>
  <cp:keywords/>
  <dc:description/>
  <cp:lastModifiedBy>Березань</cp:lastModifiedBy>
  <cp:revision>59</cp:revision>
  <cp:lastPrinted>2017-07-10T11:28:00Z</cp:lastPrinted>
  <dcterms:created xsi:type="dcterms:W3CDTF">2017-06-30T12:35:00Z</dcterms:created>
  <dcterms:modified xsi:type="dcterms:W3CDTF">2017-07-10T14:15:00Z</dcterms:modified>
</cp:coreProperties>
</file>