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5C4333" w:rsidRDefault="005C4333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714B05">
        <w:rPr>
          <w:b/>
          <w:sz w:val="28"/>
          <w:szCs w:val="28"/>
          <w:lang w:val="uk-UA"/>
        </w:rPr>
        <w:t>Антикорупційну програму</w:t>
      </w:r>
      <w:r>
        <w:rPr>
          <w:b/>
          <w:sz w:val="28"/>
          <w:szCs w:val="28"/>
          <w:lang w:val="uk-UA"/>
        </w:rPr>
        <w:t xml:space="preserve"> </w:t>
      </w:r>
    </w:p>
    <w:p w:rsidR="005C4333" w:rsidRDefault="00714B05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обласної ради на 2017 рік</w:t>
      </w:r>
      <w:r w:rsidR="005C4333">
        <w:rPr>
          <w:b/>
          <w:sz w:val="28"/>
          <w:szCs w:val="28"/>
          <w:lang w:val="uk-UA"/>
        </w:rPr>
        <w:t xml:space="preserve"> </w:t>
      </w: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5C4333" w:rsidRDefault="005C4333" w:rsidP="005C4333">
      <w:pPr>
        <w:ind w:firstLine="900"/>
        <w:jc w:val="both"/>
        <w:rPr>
          <w:sz w:val="28"/>
          <w:szCs w:val="28"/>
          <w:lang w:val="uk-UA"/>
        </w:rPr>
      </w:pPr>
    </w:p>
    <w:p w:rsidR="005C4333" w:rsidRDefault="00714B05" w:rsidP="00A716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законами</w:t>
      </w:r>
      <w:r w:rsidR="005C4333">
        <w:rPr>
          <w:sz w:val="28"/>
          <w:szCs w:val="28"/>
          <w:lang w:val="uk-UA"/>
        </w:rPr>
        <w:t xml:space="preserve"> </w:t>
      </w:r>
      <w:r w:rsidR="005C4333" w:rsidRPr="005C4333">
        <w:rPr>
          <w:sz w:val="28"/>
          <w:szCs w:val="28"/>
          <w:lang w:val="uk-UA"/>
        </w:rPr>
        <w:t xml:space="preserve">„Про </w:t>
      </w:r>
      <w:r w:rsidR="005C4333">
        <w:rPr>
          <w:sz w:val="28"/>
          <w:szCs w:val="28"/>
          <w:lang w:val="uk-UA"/>
        </w:rPr>
        <w:t>місцеве самоврядування в Україні</w:t>
      </w:r>
      <w:r w:rsidR="005C4333" w:rsidRPr="005C4333">
        <w:rPr>
          <w:sz w:val="28"/>
          <w:szCs w:val="28"/>
          <w:lang w:val="uk-UA"/>
        </w:rPr>
        <w:t>”</w:t>
      </w:r>
      <w:r w:rsidR="005C4333">
        <w:rPr>
          <w:sz w:val="28"/>
          <w:szCs w:val="28"/>
          <w:lang w:val="uk-UA"/>
        </w:rPr>
        <w:t xml:space="preserve">, </w:t>
      </w:r>
      <w:r w:rsidR="005C4333" w:rsidRPr="005C4333">
        <w:rPr>
          <w:sz w:val="28"/>
          <w:szCs w:val="28"/>
          <w:lang w:val="uk-UA"/>
        </w:rPr>
        <w:t xml:space="preserve">„Про </w:t>
      </w:r>
      <w:r>
        <w:rPr>
          <w:sz w:val="28"/>
          <w:szCs w:val="28"/>
          <w:lang w:val="uk-UA"/>
        </w:rPr>
        <w:t>запобігання корупції</w:t>
      </w:r>
      <w:r w:rsidR="005C4333"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C4333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засади державної антикорупційної політики в Україні (Антикорупційна стратегія) на 2014</w:t>
      </w:r>
      <w:r w:rsidR="00287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− 2017 роки</w:t>
      </w:r>
      <w:r w:rsidRPr="005C43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відповідно до Державної програми щодо реалізації засад державної антикорупційної політики в Україні (Антикорупційної стратегії на 2015</w:t>
      </w:r>
      <w:r w:rsidR="00287941">
        <w:rPr>
          <w:sz w:val="28"/>
          <w:szCs w:val="28"/>
          <w:lang w:val="uk-UA"/>
        </w:rPr>
        <w:t xml:space="preserve"> </w:t>
      </w:r>
      <w:r w:rsidR="008171B4">
        <w:rPr>
          <w:sz w:val="28"/>
          <w:szCs w:val="28"/>
          <w:lang w:val="uk-UA"/>
        </w:rPr>
        <w:t>− 20</w:t>
      </w:r>
      <w:r>
        <w:rPr>
          <w:sz w:val="28"/>
          <w:szCs w:val="28"/>
          <w:lang w:val="uk-UA"/>
        </w:rPr>
        <w:t xml:space="preserve">17 роки, затвердженої Постановою Кабінету Міністрів </w:t>
      </w:r>
      <w:r w:rsidR="00287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</w:t>
      </w:r>
      <w:r w:rsidR="00287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</w:t>
      </w:r>
      <w:r w:rsidR="00287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29 </w:t>
      </w:r>
      <w:r w:rsidR="00287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квітня </w:t>
      </w:r>
      <w:r w:rsidR="00287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2015 року № 265, з метою запобігання та мінімізації корупційних правопорушень у діяльності посадових осіб місцевого самоврядування та створення   дієвої   системи   протидії   проявам   корупції</w:t>
      </w:r>
      <w:r w:rsidR="005639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C4333">
        <w:rPr>
          <w:sz w:val="28"/>
          <w:szCs w:val="28"/>
          <w:lang w:val="uk-UA"/>
        </w:rPr>
        <w:t xml:space="preserve">обласна </w:t>
      </w:r>
      <w:r>
        <w:rPr>
          <w:sz w:val="28"/>
          <w:szCs w:val="28"/>
          <w:lang w:val="uk-UA"/>
        </w:rPr>
        <w:t xml:space="preserve"> </w:t>
      </w:r>
      <w:r w:rsidR="005C4333">
        <w:rPr>
          <w:sz w:val="28"/>
          <w:szCs w:val="28"/>
          <w:lang w:val="uk-UA"/>
        </w:rPr>
        <w:t>рада</w:t>
      </w:r>
      <w:r w:rsidR="00287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5C4333">
        <w:rPr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в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р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і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ш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л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а</w:t>
      </w:r>
      <w:r w:rsidR="005C4333">
        <w:rPr>
          <w:sz w:val="28"/>
          <w:szCs w:val="28"/>
          <w:lang w:val="uk-UA"/>
        </w:rPr>
        <w:t>:</w:t>
      </w:r>
    </w:p>
    <w:p w:rsidR="005C4333" w:rsidRDefault="005C4333" w:rsidP="005C4333">
      <w:pPr>
        <w:ind w:firstLine="900"/>
        <w:jc w:val="both"/>
        <w:rPr>
          <w:sz w:val="28"/>
          <w:szCs w:val="28"/>
          <w:lang w:val="uk-UA"/>
        </w:rPr>
      </w:pPr>
    </w:p>
    <w:p w:rsidR="005C4333" w:rsidRDefault="005C4333" w:rsidP="00F720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720C9">
        <w:rPr>
          <w:sz w:val="28"/>
          <w:szCs w:val="28"/>
          <w:lang w:val="uk-UA"/>
        </w:rPr>
        <w:t>Затвердити Антикорупційну програму Дніпропетровської обласної ради на 2017  рік  (далі – Антикорупційна програма) (додається).</w:t>
      </w:r>
    </w:p>
    <w:p w:rsidR="00F720C9" w:rsidRDefault="00F720C9" w:rsidP="00F720C9">
      <w:pPr>
        <w:ind w:firstLine="709"/>
        <w:jc w:val="both"/>
        <w:rPr>
          <w:sz w:val="28"/>
          <w:szCs w:val="28"/>
          <w:lang w:val="uk-UA"/>
        </w:rPr>
      </w:pPr>
    </w:p>
    <w:p w:rsidR="00E9104A" w:rsidRDefault="00F720C9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Направити Антикорупційну програму на погодження до Національного агентства з питань запобігання корупції у встановленому чинним законодавством порядку.</w:t>
      </w:r>
    </w:p>
    <w:p w:rsidR="005C4333" w:rsidRDefault="005C4333" w:rsidP="005C4333">
      <w:pPr>
        <w:ind w:firstLine="709"/>
        <w:jc w:val="both"/>
        <w:rPr>
          <w:sz w:val="28"/>
          <w:szCs w:val="28"/>
          <w:lang w:val="uk-UA"/>
        </w:rPr>
      </w:pPr>
    </w:p>
    <w:p w:rsidR="005C4333" w:rsidRDefault="00F720C9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C433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Керівникам управлінь,</w:t>
      </w:r>
      <w:r w:rsidR="00287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відділів виконавчого</w:t>
      </w:r>
      <w:r w:rsidRPr="002C1E1A">
        <w:rPr>
          <w:sz w:val="28"/>
          <w:szCs w:val="28"/>
          <w:lang w:val="uk-UA"/>
        </w:rPr>
        <w:t xml:space="preserve"> апарату</w:t>
      </w:r>
      <w:r>
        <w:rPr>
          <w:sz w:val="28"/>
          <w:szCs w:val="28"/>
          <w:lang w:val="uk-UA"/>
        </w:rPr>
        <w:t xml:space="preserve"> обласної ради</w:t>
      </w:r>
      <w:r w:rsidRPr="002C1E1A">
        <w:rPr>
          <w:sz w:val="28"/>
          <w:szCs w:val="28"/>
          <w:lang w:val="uk-UA"/>
        </w:rPr>
        <w:t xml:space="preserve">, відповідальним за виконання заходів програми,  інформувати про проведену роботу </w:t>
      </w:r>
      <w:r>
        <w:rPr>
          <w:sz w:val="28"/>
          <w:szCs w:val="28"/>
          <w:lang w:val="uk-UA"/>
        </w:rPr>
        <w:t>відділ</w:t>
      </w:r>
      <w:r w:rsidRPr="002C1E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антикорупційної політики та прав людини виконавчого апарату обласної ради</w:t>
      </w:r>
      <w:r w:rsidRPr="002C1E1A">
        <w:rPr>
          <w:sz w:val="28"/>
          <w:szCs w:val="28"/>
          <w:lang w:val="uk-UA"/>
        </w:rPr>
        <w:t xml:space="preserve"> щоквартально до</w:t>
      </w:r>
      <w:r>
        <w:rPr>
          <w:sz w:val="28"/>
          <w:szCs w:val="28"/>
          <w:lang w:val="uk-UA"/>
        </w:rPr>
        <w:t xml:space="preserve"> 10</w:t>
      </w:r>
      <w:r w:rsidRPr="002C1E1A">
        <w:rPr>
          <w:sz w:val="28"/>
          <w:szCs w:val="28"/>
          <w:lang w:val="uk-UA"/>
        </w:rPr>
        <w:t xml:space="preserve"> числа місяця, наступного за звітним періодом</w:t>
      </w:r>
      <w:r>
        <w:rPr>
          <w:sz w:val="28"/>
          <w:szCs w:val="28"/>
          <w:lang w:val="uk-UA"/>
        </w:rPr>
        <w:t>, для подальшого узагальнення та проведення оцінки результатів здійснення заходів, передбачених Антикорупційною програмою.</w:t>
      </w:r>
    </w:p>
    <w:p w:rsidR="00F207A5" w:rsidRDefault="00F207A5" w:rsidP="005C4333">
      <w:pPr>
        <w:ind w:firstLine="709"/>
        <w:jc w:val="both"/>
        <w:rPr>
          <w:sz w:val="28"/>
          <w:szCs w:val="28"/>
          <w:lang w:val="uk-UA"/>
        </w:rPr>
      </w:pPr>
    </w:p>
    <w:p w:rsidR="00F720C9" w:rsidRPr="00F720C9" w:rsidRDefault="00F720C9" w:rsidP="00F720C9">
      <w:pPr>
        <w:shd w:val="clear" w:color="auto" w:fill="FFFFFF"/>
        <w:tabs>
          <w:tab w:val="left" w:pos="420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Pr="00F720C9">
        <w:rPr>
          <w:sz w:val="28"/>
          <w:szCs w:val="28"/>
          <w:lang w:val="uk-UA"/>
        </w:rPr>
        <w:t xml:space="preserve">Координацію роботи щодо виконання цього рішення                     покласти на відділ антикорупційної політики та прав людини виконавчого апарату  обласної ради, контроль  – на постійну комісію обласної ради з питань забезпечення правоохоронної діяльності. </w:t>
      </w:r>
    </w:p>
    <w:p w:rsidR="00F720C9" w:rsidRPr="005639D5" w:rsidRDefault="00F720C9" w:rsidP="005C4333">
      <w:pPr>
        <w:ind w:firstLine="709"/>
        <w:jc w:val="both"/>
        <w:rPr>
          <w:sz w:val="28"/>
          <w:szCs w:val="28"/>
          <w:lang w:val="uk-UA"/>
        </w:rPr>
      </w:pPr>
    </w:p>
    <w:p w:rsidR="005C4333" w:rsidRDefault="005C4333" w:rsidP="005C4333">
      <w:pPr>
        <w:jc w:val="both"/>
        <w:rPr>
          <w:sz w:val="28"/>
          <w:szCs w:val="28"/>
          <w:lang w:val="uk-UA"/>
        </w:rPr>
      </w:pPr>
    </w:p>
    <w:p w:rsidR="00F207A5" w:rsidRDefault="00F207A5" w:rsidP="005C4333">
      <w:pPr>
        <w:jc w:val="both"/>
        <w:rPr>
          <w:sz w:val="28"/>
          <w:szCs w:val="28"/>
          <w:lang w:val="uk-UA"/>
        </w:rPr>
      </w:pPr>
    </w:p>
    <w:p w:rsidR="00951136" w:rsidRDefault="005C4333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Г</w:t>
      </w:r>
      <w:r w:rsidR="00CC0A3E">
        <w:rPr>
          <w:b/>
          <w:sz w:val="28"/>
          <w:szCs w:val="28"/>
          <w:lang w:val="uk-UA"/>
        </w:rPr>
        <w:t>.</w:t>
      </w:r>
      <w:r w:rsidR="00F207A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ПРИГУНОВ</w:t>
      </w:r>
    </w:p>
    <w:p w:rsidR="007063BC" w:rsidRDefault="007063BC" w:rsidP="007063BC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м. Дніпро</w:t>
      </w:r>
    </w:p>
    <w:p w:rsidR="007063BC" w:rsidRDefault="007063BC" w:rsidP="007063BC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№ 208-9/VIІ</w:t>
      </w:r>
    </w:p>
    <w:p w:rsidR="007063BC" w:rsidRDefault="007063BC" w:rsidP="007063BC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14.07.2017 р</w:t>
      </w:r>
    </w:p>
    <w:p w:rsidR="007063BC" w:rsidRPr="007063BC" w:rsidRDefault="007063BC" w:rsidP="005639D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7063BC" w:rsidRPr="007063BC" w:rsidSect="00F207A5">
      <w:headerReference w:type="default" r:id="rId6"/>
      <w:pgSz w:w="11906" w:h="16838"/>
      <w:pgMar w:top="1560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0E" w:rsidRDefault="0015180E" w:rsidP="00F207A5">
      <w:r>
        <w:separator/>
      </w:r>
    </w:p>
  </w:endnote>
  <w:endnote w:type="continuationSeparator" w:id="0">
    <w:p w:rsidR="0015180E" w:rsidRDefault="0015180E" w:rsidP="00F2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0E" w:rsidRDefault="0015180E" w:rsidP="00F207A5">
      <w:r>
        <w:separator/>
      </w:r>
    </w:p>
  </w:footnote>
  <w:footnote w:type="continuationSeparator" w:id="0">
    <w:p w:rsidR="0015180E" w:rsidRDefault="0015180E" w:rsidP="00F2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087478"/>
      <w:docPartObj>
        <w:docPartGallery w:val="Page Numbers (Top of Page)"/>
        <w:docPartUnique/>
      </w:docPartObj>
    </w:sdtPr>
    <w:sdtEndPr/>
    <w:sdtContent>
      <w:p w:rsidR="00F207A5" w:rsidRDefault="00F207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3BC">
          <w:rPr>
            <w:noProof/>
          </w:rPr>
          <w:t>2</w:t>
        </w:r>
        <w:r>
          <w:fldChar w:fldCharType="end"/>
        </w:r>
      </w:p>
    </w:sdtContent>
  </w:sdt>
  <w:p w:rsidR="00F207A5" w:rsidRDefault="00F207A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15180E"/>
    <w:rsid w:val="0027291C"/>
    <w:rsid w:val="00276F70"/>
    <w:rsid w:val="00287941"/>
    <w:rsid w:val="003B7F78"/>
    <w:rsid w:val="0055468D"/>
    <w:rsid w:val="005639D5"/>
    <w:rsid w:val="005C4333"/>
    <w:rsid w:val="00622B1A"/>
    <w:rsid w:val="007063BC"/>
    <w:rsid w:val="00714B05"/>
    <w:rsid w:val="008171B4"/>
    <w:rsid w:val="00951136"/>
    <w:rsid w:val="00992D9D"/>
    <w:rsid w:val="00A71655"/>
    <w:rsid w:val="00B45000"/>
    <w:rsid w:val="00CC0A3E"/>
    <w:rsid w:val="00E9104A"/>
    <w:rsid w:val="00F207A5"/>
    <w:rsid w:val="00F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C7AEC-31A8-40CD-8394-680971AD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2017-06-15T12:12:00Z</cp:lastPrinted>
  <dcterms:created xsi:type="dcterms:W3CDTF">2017-06-15T12:09:00Z</dcterms:created>
  <dcterms:modified xsi:type="dcterms:W3CDTF">2017-07-18T12:45:00Z</dcterms:modified>
</cp:coreProperties>
</file>