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57CFE" w14:textId="77777777" w:rsidR="003F089E" w:rsidRDefault="003F089E" w:rsidP="003F08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F089E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умови праці та</w:t>
      </w:r>
    </w:p>
    <w:p w14:paraId="09219AE6" w14:textId="5AE3CD3D" w:rsidR="00414CC6" w:rsidRPr="003F089E" w:rsidRDefault="003F089E" w:rsidP="003F08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відомості про матеріально-технічну базу</w:t>
      </w:r>
    </w:p>
    <w:p w14:paraId="043B1348" w14:textId="77777777" w:rsidR="003F089E" w:rsidRDefault="003F089E" w:rsidP="003F08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</w:p>
    <w:p w14:paraId="54A8D6D3" w14:textId="73E57B14" w:rsidR="003F089E" w:rsidRDefault="003F089E" w:rsidP="003F08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89E">
        <w:rPr>
          <w:rFonts w:ascii="Times New Roman" w:hAnsi="Times New Roman" w:cs="Times New Roman"/>
          <w:b/>
          <w:sz w:val="28"/>
          <w:szCs w:val="28"/>
          <w:lang w:val="uk-UA"/>
        </w:rPr>
        <w:t>«Дніпропетровський Будинок органної та камерної музики» ДОР»</w:t>
      </w:r>
    </w:p>
    <w:p w14:paraId="005D5C6A" w14:textId="77777777" w:rsidR="00DE1C8D" w:rsidRDefault="00DE1C8D" w:rsidP="00185A5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0CC015" w14:textId="1ED91D06" w:rsidR="003F089E" w:rsidRDefault="003F089E" w:rsidP="00185A5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9E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«Дніпропетровський Будинок органної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9E">
        <w:rPr>
          <w:rFonts w:ascii="Times New Roman" w:hAnsi="Times New Roman" w:cs="Times New Roman"/>
          <w:sz w:val="28"/>
          <w:szCs w:val="28"/>
          <w:lang w:val="uk-UA"/>
        </w:rPr>
        <w:t xml:space="preserve"> камерної музики» ДОР» (далі  - підприємство) є концертною організацією.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Дніпропетровської обласної ради від 21 червня 2013 року № 454-19/VI та зареєстровано реєстраційною службою Дніпропетровського міського управління юстиції Дніпропетровської області 09 липня 2013 року, номер запису 12241050006027205. Засновано на спільній власності територіальних громад, сіл, селищ, міст Дніпропетровської області та перебуває в управлінні Дніпропетровської обласної ради.</w:t>
      </w:r>
    </w:p>
    <w:p w14:paraId="687C2823" w14:textId="23A252D8" w:rsidR="00185A5F" w:rsidRDefault="003F089E" w:rsidP="00185A5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у своїй діяльності керується: Конституцією України, постановами Верховної Ради України, </w:t>
      </w:r>
      <w:r w:rsidR="00CB707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казами Президента України, постановами та розпорядженнями Кабінету Міністр</w:t>
      </w:r>
      <w:r w:rsidR="0002109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нормативними актами Міністерства </w:t>
      </w:r>
      <w:r w:rsidR="00CB707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ультури України, рішеннями Органу управління майном, розпорядженнями голови</w:t>
      </w:r>
      <w:r w:rsidR="00CB707A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ради, цим Статутом.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71068F" w14:textId="34C60E75" w:rsidR="00185A5F" w:rsidRDefault="00185A5F" w:rsidP="00185A5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A5F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85A5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85A5F">
        <w:rPr>
          <w:rFonts w:ascii="Times New Roman" w:hAnsi="Times New Roman" w:cs="Times New Roman"/>
          <w:sz w:val="28"/>
          <w:szCs w:val="28"/>
          <w:lang w:val="uk-UA"/>
        </w:rPr>
        <w:t xml:space="preserve"> «Дніпропетровський Будинок органної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A5F">
        <w:rPr>
          <w:rFonts w:ascii="Times New Roman" w:hAnsi="Times New Roman" w:cs="Times New Roman"/>
          <w:sz w:val="28"/>
          <w:szCs w:val="28"/>
          <w:lang w:val="uk-UA"/>
        </w:rPr>
        <w:t>камерної музики» ДОР»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діє на підставі Статуту, що пройшов державну реєстрацію 23.06.2015 року.</w:t>
      </w:r>
    </w:p>
    <w:p w14:paraId="2D257E57" w14:textId="38A9F884" w:rsidR="00185A5F" w:rsidRDefault="00185A5F" w:rsidP="00185A5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 підприємства: пр. Сергія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буд. 66, м. Дніпро, 49064, Україна.</w:t>
      </w:r>
    </w:p>
    <w:p w14:paraId="6BAFA8EE" w14:textId="2FDED2E8" w:rsidR="00185A5F" w:rsidRDefault="00185A5F" w:rsidP="00185A5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формою господарювання – комунальне підприємство.</w:t>
      </w:r>
    </w:p>
    <w:p w14:paraId="124DCE33" w14:textId="3F0CA214" w:rsidR="00185A5F" w:rsidRDefault="00185A5F" w:rsidP="00185A5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Штатний розпис затверджено в кількості 67 одиниць.</w:t>
      </w:r>
    </w:p>
    <w:p w14:paraId="62B2AB4F" w14:textId="0A827B6A" w:rsidR="00185A5F" w:rsidRDefault="000B2B13" w:rsidP="00185A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5A5F" w:rsidRPr="00185A5F">
        <w:rPr>
          <w:rFonts w:ascii="Times New Roman" w:hAnsi="Times New Roman" w:cs="Times New Roman"/>
          <w:b/>
          <w:sz w:val="28"/>
          <w:szCs w:val="28"/>
          <w:lang w:val="uk-UA"/>
        </w:rPr>
        <w:t>Головна мета діяльності Підприємства є:</w:t>
      </w:r>
    </w:p>
    <w:p w14:paraId="3F1EAFFC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органного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17523E07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пропагування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симфонічного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хорового,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інструментального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естрадного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народного, духового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49224019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56D4">
        <w:rPr>
          <w:rFonts w:ascii="Times New Roman" w:hAnsi="Times New Roman" w:cs="Times New Roman"/>
          <w:sz w:val="28"/>
          <w:szCs w:val="28"/>
        </w:rPr>
        <w:t>морально-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підростаючого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цінностях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4201E9B5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видатними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вітчизняними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зарубіжними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виконавцями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66EEA0B8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музичними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центрами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консультативної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музичним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закладам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зарубіжним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виконавцям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6B98A5DB" w14:textId="27A845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lastRenderedPageBreak/>
        <w:t>сприяння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14:paraId="5A1FBBCB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співдружності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взаємопроникнення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всіляких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вокальної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0E7430B1" w14:textId="41305355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.</w:t>
      </w:r>
    </w:p>
    <w:p w14:paraId="466D6DAF" w14:textId="683ECD8F" w:rsidR="008C1BBF" w:rsidRDefault="008C1BBF" w:rsidP="0068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b/>
          <w:sz w:val="28"/>
          <w:szCs w:val="28"/>
        </w:rPr>
        <w:t>Основним</w:t>
      </w:r>
      <w:proofErr w:type="spellEnd"/>
      <w:r w:rsidRPr="00685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b/>
          <w:sz w:val="28"/>
          <w:szCs w:val="28"/>
        </w:rPr>
        <w:t>напрямом</w:t>
      </w:r>
      <w:proofErr w:type="spellEnd"/>
      <w:r w:rsidRPr="00685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685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6856D4">
        <w:rPr>
          <w:rFonts w:ascii="Times New Roman" w:hAnsi="Times New Roman" w:cs="Times New Roman"/>
          <w:b/>
          <w:sz w:val="28"/>
          <w:szCs w:val="28"/>
        </w:rPr>
        <w:t xml:space="preserve"> є:</w:t>
      </w:r>
    </w:p>
    <w:p w14:paraId="772B0B1F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зовнішньоекономічної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4956ABE2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концертна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засадах,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1D0CCE40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концертів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фестивалів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0F513C3A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клубів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студій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музикантів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артистів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особи;</w:t>
      </w:r>
    </w:p>
    <w:p w14:paraId="3A8041C8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репертуару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артистів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композиторів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аранжувальників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хормейстерів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хореографів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сценаристів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режисерів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постановників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звукорежисерів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65685EC9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концертної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музикантів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700929A5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афіш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буклетів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, рекламно-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печатної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2A8F9CF9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аудіо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фото-,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відеоматеріалів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концертних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6285C403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аранжування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40BD92D6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короткострокову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суборенду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43B6FD39" w14:textId="067DC646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2011 року </w:t>
      </w:r>
      <w:r w:rsidR="0002109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856D4">
        <w:rPr>
          <w:rFonts w:ascii="Times New Roman" w:hAnsi="Times New Roman" w:cs="Times New Roman"/>
          <w:sz w:val="28"/>
          <w:szCs w:val="28"/>
        </w:rPr>
        <w:t xml:space="preserve">№ 1271 „Про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надаватися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заснованими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”;</w:t>
      </w:r>
    </w:p>
    <w:p w14:paraId="5E1D599C" w14:textId="77777777" w:rsidR="008C1BBF" w:rsidRPr="006856D4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торговельних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2D89EFEC" w14:textId="222C2D72" w:rsidR="008C1BBF" w:rsidRPr="0002109E" w:rsidRDefault="008C1BBF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чинному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="000210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41A551" w14:textId="77777777" w:rsidR="006856D4" w:rsidRDefault="006856D4" w:rsidP="0068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8A608" w14:textId="28DF014D" w:rsidR="009662FD" w:rsidRPr="006856D4" w:rsidRDefault="009662FD" w:rsidP="0068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b/>
          <w:sz w:val="28"/>
          <w:szCs w:val="28"/>
        </w:rPr>
        <w:lastRenderedPageBreak/>
        <w:t>Відомості</w:t>
      </w:r>
      <w:proofErr w:type="spellEnd"/>
      <w:r w:rsidRPr="006856D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6856D4">
        <w:rPr>
          <w:rFonts w:ascii="Times New Roman" w:hAnsi="Times New Roman" w:cs="Times New Roman"/>
          <w:b/>
          <w:sz w:val="28"/>
          <w:szCs w:val="28"/>
        </w:rPr>
        <w:t>матеріально-технічну</w:t>
      </w:r>
      <w:proofErr w:type="spellEnd"/>
      <w:r w:rsidRPr="006856D4">
        <w:rPr>
          <w:rFonts w:ascii="Times New Roman" w:hAnsi="Times New Roman" w:cs="Times New Roman"/>
          <w:b/>
          <w:sz w:val="28"/>
          <w:szCs w:val="28"/>
        </w:rPr>
        <w:t xml:space="preserve"> базу:</w:t>
      </w:r>
    </w:p>
    <w:p w14:paraId="454DB8C3" w14:textId="4BF9D8D0" w:rsidR="009662FD" w:rsidRPr="006856D4" w:rsidRDefault="009662FD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обігові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самостійному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Статутний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на 01 </w:t>
      </w:r>
      <w:r w:rsidR="00AB2E15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6856D4">
        <w:rPr>
          <w:rFonts w:ascii="Times New Roman" w:hAnsi="Times New Roman" w:cs="Times New Roman"/>
          <w:sz w:val="28"/>
          <w:szCs w:val="28"/>
        </w:rPr>
        <w:t xml:space="preserve"> 201</w:t>
      </w:r>
      <w:r w:rsidR="00AB2E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856D4">
        <w:rPr>
          <w:rFonts w:ascii="Times New Roman" w:hAnsi="Times New Roman" w:cs="Times New Roman"/>
          <w:sz w:val="28"/>
          <w:szCs w:val="28"/>
        </w:rPr>
        <w:t xml:space="preserve"> року становить 5 443 231 (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чотириста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сорок три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двісті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одну)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гривню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.</w:t>
      </w:r>
    </w:p>
    <w:p w14:paraId="352494F3" w14:textId="77777777" w:rsidR="009662FD" w:rsidRPr="006856D4" w:rsidRDefault="009662FD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селищ,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закріплюється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за ним на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відання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Здійснюючи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відання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розпоряджається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зазначеним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вчиняючи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чинному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Статутові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закріпленим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.</w:t>
      </w:r>
    </w:p>
    <w:p w14:paraId="5772F90E" w14:textId="77777777" w:rsidR="009662FD" w:rsidRPr="006856D4" w:rsidRDefault="009662FD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70C97290" w14:textId="77777777" w:rsidR="009662FD" w:rsidRPr="006856D4" w:rsidRDefault="009662FD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передане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7B3CEE67" w14:textId="77777777" w:rsidR="009662FD" w:rsidRPr="006856D4" w:rsidRDefault="009662FD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56D4">
        <w:rPr>
          <w:rFonts w:ascii="Times New Roman" w:hAnsi="Times New Roman" w:cs="Times New Roman"/>
          <w:sz w:val="28"/>
          <w:szCs w:val="28"/>
        </w:rPr>
        <w:t xml:space="preserve">доходи,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фінансово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6B92DB6D" w14:textId="77777777" w:rsidR="009662FD" w:rsidRPr="006856D4" w:rsidRDefault="009662FD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кредити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кредиторів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7BF8E818" w14:textId="77777777" w:rsidR="009662FD" w:rsidRPr="006856D4" w:rsidRDefault="009662FD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капітальні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вкладення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дотації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16ECD888" w14:textId="77777777" w:rsidR="009662FD" w:rsidRPr="006856D4" w:rsidRDefault="009662FD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безоплатні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пожертвування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;</w:t>
      </w:r>
    </w:p>
    <w:p w14:paraId="173B9DF8" w14:textId="1EB2432B" w:rsidR="009662FD" w:rsidRPr="006856D4" w:rsidRDefault="009662FD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набуте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підставах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.</w:t>
      </w:r>
    </w:p>
    <w:p w14:paraId="6527EE49" w14:textId="77777777" w:rsidR="009662FD" w:rsidRPr="006856D4" w:rsidRDefault="009662FD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одержує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кредити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статутних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.</w:t>
      </w:r>
    </w:p>
    <w:p w14:paraId="47ED5364" w14:textId="48D84FF4" w:rsidR="009662FD" w:rsidRPr="006856D4" w:rsidRDefault="009662FD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56D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здавати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70AA9" w:rsidRPr="006856D4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особам у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в </w:t>
      </w:r>
      <w:r w:rsidR="00970AA9" w:rsidRPr="006856D4">
        <w:rPr>
          <w:rFonts w:ascii="Times New Roman" w:hAnsi="Times New Roman" w:cs="Times New Roman"/>
          <w:sz w:val="28"/>
          <w:szCs w:val="28"/>
        </w:rPr>
        <w:t>порядку</w:t>
      </w:r>
      <w:r w:rsidR="00970A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Органом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.</w:t>
      </w:r>
    </w:p>
    <w:p w14:paraId="76A4FA3E" w14:textId="77777777" w:rsidR="009662FD" w:rsidRPr="006856D4" w:rsidRDefault="009662FD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ресурсами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до мети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та чинного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>.</w:t>
      </w:r>
    </w:p>
    <w:p w14:paraId="32211156" w14:textId="77777777" w:rsidR="009662FD" w:rsidRPr="006856D4" w:rsidRDefault="009662FD" w:rsidP="006856D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завдані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відшкодуванню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добровільно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56D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856D4">
        <w:rPr>
          <w:rFonts w:ascii="Times New Roman" w:hAnsi="Times New Roman" w:cs="Times New Roman"/>
          <w:sz w:val="28"/>
          <w:szCs w:val="28"/>
        </w:rPr>
        <w:t xml:space="preserve"> суду.</w:t>
      </w:r>
    </w:p>
    <w:p w14:paraId="7265C5DC" w14:textId="77777777" w:rsidR="003F089E" w:rsidRPr="006856D4" w:rsidRDefault="003F089E" w:rsidP="006856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F089E" w:rsidRPr="006856D4" w:rsidSect="006856D4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6124D"/>
    <w:multiLevelType w:val="multilevel"/>
    <w:tmpl w:val="73447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C"/>
    <w:rsid w:val="0002109E"/>
    <w:rsid w:val="00034B63"/>
    <w:rsid w:val="000B2B13"/>
    <w:rsid w:val="000C49F2"/>
    <w:rsid w:val="000D581F"/>
    <w:rsid w:val="00115E0B"/>
    <w:rsid w:val="00116935"/>
    <w:rsid w:val="00127F04"/>
    <w:rsid w:val="0013590A"/>
    <w:rsid w:val="001518BF"/>
    <w:rsid w:val="00185A5F"/>
    <w:rsid w:val="001C3B8A"/>
    <w:rsid w:val="002D4A2B"/>
    <w:rsid w:val="00311465"/>
    <w:rsid w:val="00342FAA"/>
    <w:rsid w:val="003E2BA1"/>
    <w:rsid w:val="003F089E"/>
    <w:rsid w:val="003F5CBC"/>
    <w:rsid w:val="00414CC6"/>
    <w:rsid w:val="004452B8"/>
    <w:rsid w:val="004E162B"/>
    <w:rsid w:val="005808FE"/>
    <w:rsid w:val="005C5BDA"/>
    <w:rsid w:val="0064797A"/>
    <w:rsid w:val="00684675"/>
    <w:rsid w:val="006856D4"/>
    <w:rsid w:val="00687A61"/>
    <w:rsid w:val="006E656E"/>
    <w:rsid w:val="0073406A"/>
    <w:rsid w:val="0075616B"/>
    <w:rsid w:val="007642CF"/>
    <w:rsid w:val="00795258"/>
    <w:rsid w:val="007A69F0"/>
    <w:rsid w:val="007A7848"/>
    <w:rsid w:val="008C1BBF"/>
    <w:rsid w:val="00900301"/>
    <w:rsid w:val="009662FD"/>
    <w:rsid w:val="00970AA9"/>
    <w:rsid w:val="009E0DDC"/>
    <w:rsid w:val="009F397C"/>
    <w:rsid w:val="00A60CCF"/>
    <w:rsid w:val="00A64508"/>
    <w:rsid w:val="00A759D8"/>
    <w:rsid w:val="00AB2E15"/>
    <w:rsid w:val="00AE1B14"/>
    <w:rsid w:val="00B6035C"/>
    <w:rsid w:val="00B6321B"/>
    <w:rsid w:val="00B9584A"/>
    <w:rsid w:val="00BC7863"/>
    <w:rsid w:val="00C36995"/>
    <w:rsid w:val="00C47CD8"/>
    <w:rsid w:val="00C919A0"/>
    <w:rsid w:val="00CB707A"/>
    <w:rsid w:val="00CF4FF6"/>
    <w:rsid w:val="00D31E99"/>
    <w:rsid w:val="00D50DDE"/>
    <w:rsid w:val="00D66468"/>
    <w:rsid w:val="00DB0848"/>
    <w:rsid w:val="00DC646B"/>
    <w:rsid w:val="00DE1C8D"/>
    <w:rsid w:val="00DF68A7"/>
    <w:rsid w:val="00E1732B"/>
    <w:rsid w:val="00E44B9B"/>
    <w:rsid w:val="00E71351"/>
    <w:rsid w:val="00EB700C"/>
    <w:rsid w:val="00EF6E07"/>
    <w:rsid w:val="00F70FE5"/>
    <w:rsid w:val="00F9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D506"/>
  <w15:chartTrackingRefBased/>
  <w15:docId w15:val="{9E9E70D0-6A28-4DB6-A3A6-E879AEF2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1B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1BBF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Initio</dc:creator>
  <cp:keywords/>
  <dc:description/>
  <cp:lastModifiedBy>user</cp:lastModifiedBy>
  <cp:revision>2</cp:revision>
  <dcterms:created xsi:type="dcterms:W3CDTF">2017-10-27T13:00:00Z</dcterms:created>
  <dcterms:modified xsi:type="dcterms:W3CDTF">2017-10-27T13:00:00Z</dcterms:modified>
</cp:coreProperties>
</file>