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FF" w:rsidRDefault="00E505FF" w:rsidP="00E505F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16332"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E505FF" w:rsidRDefault="00E505FF" w:rsidP="00E505F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E505FF" w:rsidRDefault="00E505FF" w:rsidP="00E505F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E505FF" w:rsidRDefault="00E505FF" w:rsidP="00E505FF">
      <w:pPr>
        <w:pStyle w:val="a4"/>
        <w:rPr>
          <w:color w:val="000000"/>
          <w:sz w:val="27"/>
          <w:szCs w:val="27"/>
        </w:rPr>
      </w:pPr>
      <w:r>
        <w:rPr>
          <w:b/>
        </w:rPr>
        <w:t xml:space="preserve">Категорія 2. </w:t>
      </w:r>
      <w:r>
        <w:rPr>
          <w:color w:val="000000"/>
          <w:sz w:val="27"/>
          <w:szCs w:val="27"/>
        </w:rPr>
        <w:t>За героїчні вчинки, самовідданість при виконанні громадського обов'язку, внесок у зміцнення державності.</w:t>
      </w:r>
    </w:p>
    <w:p w:rsidR="00E505FF" w:rsidRPr="0085467B" w:rsidRDefault="00E505FF" w:rsidP="00E505FF">
      <w:pPr>
        <w:pStyle w:val="a4"/>
        <w:ind w:left="426" w:hanging="426"/>
        <w:rPr>
          <w:color w:val="000000"/>
          <w:sz w:val="27"/>
          <w:szCs w:val="27"/>
        </w:rPr>
      </w:pP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276"/>
        <w:gridCol w:w="1417"/>
        <w:gridCol w:w="2385"/>
        <w:gridCol w:w="5128"/>
        <w:gridCol w:w="4110"/>
      </w:tblGrid>
      <w:tr w:rsidR="00800CC4" w:rsidRPr="00487821" w:rsidTr="00800CC4">
        <w:trPr>
          <w:trHeight w:val="375"/>
        </w:trPr>
        <w:tc>
          <w:tcPr>
            <w:tcW w:w="1135" w:type="dxa"/>
            <w:vMerge w:val="restart"/>
            <w:vAlign w:val="center"/>
          </w:tcPr>
          <w:p w:rsidR="00800CC4" w:rsidRPr="00487821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кандидата</w:t>
            </w:r>
          </w:p>
        </w:tc>
        <w:tc>
          <w:tcPr>
            <w:tcW w:w="567" w:type="dxa"/>
            <w:vMerge w:val="restart"/>
            <w:vAlign w:val="center"/>
          </w:tcPr>
          <w:p w:rsidR="00800CC4" w:rsidRPr="00487821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</w:t>
            </w:r>
          </w:p>
        </w:tc>
        <w:tc>
          <w:tcPr>
            <w:tcW w:w="1276" w:type="dxa"/>
            <w:vMerge w:val="restart"/>
            <w:vAlign w:val="center"/>
          </w:tcPr>
          <w:p w:rsidR="00800CC4" w:rsidRPr="00487821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роботи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посада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CC4" w:rsidRPr="00487821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Юридична особа, що порушує клопотання</w:t>
            </w:r>
          </w:p>
        </w:tc>
        <w:tc>
          <w:tcPr>
            <w:tcW w:w="2385" w:type="dxa"/>
            <w:vMerge w:val="restart"/>
            <w:vAlign w:val="center"/>
          </w:tcPr>
          <w:p w:rsidR="00800CC4" w:rsidRPr="00F44A5F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Нагороди, звання тощо</w:t>
            </w:r>
          </w:p>
        </w:tc>
        <w:tc>
          <w:tcPr>
            <w:tcW w:w="5128" w:type="dxa"/>
            <w:vMerge w:val="restart"/>
            <w:vAlign w:val="center"/>
          </w:tcPr>
          <w:p w:rsidR="00800CC4" w:rsidRPr="00E323CA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Листи </w:t>
            </w:r>
            <w:r w:rsidR="00BD18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підтримки, вдячності, рекоменда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ційні</w:t>
            </w:r>
          </w:p>
        </w:tc>
        <w:tc>
          <w:tcPr>
            <w:tcW w:w="4110" w:type="dxa"/>
            <w:vMerge w:val="restart"/>
            <w:vAlign w:val="center"/>
          </w:tcPr>
          <w:p w:rsidR="00800CC4" w:rsidRPr="00E323CA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 досягнень (сфера/ напрям діяльності</w:t>
            </w:r>
            <w:r w:rsidR="00BD18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проекти, залучення молоді, те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риторіальне охоплення, результативність тощо)</w:t>
            </w:r>
          </w:p>
        </w:tc>
      </w:tr>
      <w:tr w:rsidR="00800CC4" w:rsidRPr="00E12449" w:rsidTr="00800CC4">
        <w:trPr>
          <w:cantSplit/>
          <w:trHeight w:val="1967"/>
        </w:trPr>
        <w:tc>
          <w:tcPr>
            <w:tcW w:w="1135" w:type="dxa"/>
            <w:vMerge/>
            <w:vAlign w:val="center"/>
          </w:tcPr>
          <w:p w:rsidR="00800CC4" w:rsidRPr="00487821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00CC4" w:rsidRPr="00487821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800CC4" w:rsidRPr="00487821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800CC4" w:rsidRPr="00487821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vMerge/>
            <w:vAlign w:val="center"/>
          </w:tcPr>
          <w:p w:rsidR="00800CC4" w:rsidRPr="00E12449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vMerge/>
            <w:vAlign w:val="center"/>
          </w:tcPr>
          <w:p w:rsidR="00800CC4" w:rsidRPr="00E12449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800CC4" w:rsidRPr="00E12449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CC4" w:rsidRPr="00FC7AC3" w:rsidTr="00800CC4">
        <w:tc>
          <w:tcPr>
            <w:tcW w:w="1135" w:type="dxa"/>
            <w:shd w:val="clear" w:color="auto" w:fill="auto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Кабачов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Артем Ігорович</w:t>
            </w:r>
          </w:p>
        </w:tc>
        <w:tc>
          <w:tcPr>
            <w:tcW w:w="567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Учень ІІІ курсу за професією: «Електрогазозварник, електрозварник на автоматичних та напівавтоматичних машинах»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0CC4" w:rsidRPr="00C91415" w:rsidRDefault="00800CC4" w:rsidP="000E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вище професійне училище </w:t>
            </w:r>
          </w:p>
        </w:tc>
        <w:tc>
          <w:tcPr>
            <w:tcW w:w="2385" w:type="dxa"/>
            <w:vAlign w:val="center"/>
          </w:tcPr>
          <w:p w:rsidR="00800CC4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нагороджується за мужність та героїзм, проявлені під час порятунку дитини у надзвичайній ситуації, Начальник головного управління ДСНС України;</w:t>
            </w:r>
          </w:p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8" w:type="dxa"/>
            <w:vAlign w:val="center"/>
          </w:tcPr>
          <w:p w:rsidR="00800CC4" w:rsidRPr="00C91415" w:rsidRDefault="00800CC4" w:rsidP="001055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 за особисті м</w:t>
            </w:r>
            <w:r w:rsidRPr="001055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ужність та відвагу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55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сміливість і рішучість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55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 також самовідданість проявлені під час рятування життя дитини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055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5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Кам'янський</w:t>
            </w:r>
            <w:proofErr w:type="spellEnd"/>
            <w:r w:rsidRPr="001055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міський голова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Подяка за мужність,</w:t>
            </w:r>
            <w:r w:rsidRPr="001055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відвагу та самовідданість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055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явлені під час порятунку людини., Д</w:t>
            </w:r>
            <w:r w:rsidRPr="001055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епутат </w:t>
            </w:r>
            <w:proofErr w:type="spellStart"/>
            <w:r w:rsidRPr="001055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Кам'янської</w:t>
            </w:r>
            <w:proofErr w:type="spellEnd"/>
            <w:r w:rsidRPr="001055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  <w:r w:rsidR="00FC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110" w:type="dxa"/>
            <w:vAlign w:val="center"/>
          </w:tcPr>
          <w:p w:rsidR="00800CC4" w:rsidRPr="000E108B" w:rsidRDefault="00800CC4" w:rsidP="000E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1) Грамота Головного управління </w:t>
            </w:r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Державної служби 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країни з надзвичайних ситуацій «З</w:t>
            </w:r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мужність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героїзм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проявлені під час порятунку  дитини» (копія), 2)</w:t>
            </w:r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Подяка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Кам'янського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міського голови «За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особисті мужність та відвагу» 3)</w:t>
            </w:r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Подяка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Кам'янської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«За мужніст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ь, відвагу та самовідданість» 4)</w:t>
            </w:r>
            <w:r w:rsidR="00500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Стаття «Студенти ВПУ врятували</w:t>
            </w:r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00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дівчинк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у» (газета «ДМК» випуск №</w:t>
            </w:r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6(6) від</w:t>
            </w:r>
          </w:p>
          <w:p w:rsidR="00800CC4" w:rsidRPr="00C91415" w:rsidRDefault="00800CC4" w:rsidP="000E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09.02.2017р.) 5. Стаття «Небайдужі Громадяни врятували 10-річну дівчинку, яка провалилася під кригу» від 03.02.2017р. 6. Стаття «В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Каменском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ребенок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провалился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лед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і фото від 03.02.2017р. 7. Стаття «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Кам'янський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міський голова нагородив хлопців за героїчний вчинок» від 06.02.2017р. 8. Стаття «У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Кам'янському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героїчний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вчинок підлітків відзначили </w:t>
            </w:r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нагородами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11.0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2.2017р. 9. Стаття «Вчинок, гідний</w:t>
            </w:r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поваги» (веб- портал </w:t>
            </w:r>
            <w:proofErr w:type="spellStart"/>
            <w:r w:rsidR="00FC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Кам'янського</w:t>
            </w:r>
            <w:proofErr w:type="spellEnd"/>
            <w:r w:rsidR="00FC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ВПУ) 10. Стаття «М</w:t>
            </w:r>
            <w:r w:rsidR="00FC7AC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Каменского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наградил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студентов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ВПУ За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спасение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провалившегося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лед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(веб- портал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Кам'янське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56</w:t>
            </w:r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com.uа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</w:t>
            </w:r>
            <w:r w:rsidR="00FC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Відеосюжет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«Шл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яхетний вчинок» телеканалу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</w:t>
            </w:r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r w:rsidR="00500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="00500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Кам'янське</w:t>
            </w:r>
            <w:proofErr w:type="spellEnd"/>
            <w:r w:rsidR="00500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12. Фотографії із 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соцмережі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00953" w:rsidRPr="00FC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Типичный</w:t>
            </w:r>
            <w:proofErr w:type="spellEnd"/>
            <w:r w:rsidRPr="000E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Днепродзержинск</w:t>
            </w:r>
            <w:proofErr w:type="spellEnd"/>
            <w:r w:rsidR="00500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FC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00CC4" w:rsidRPr="00F760EE" w:rsidTr="00800CC4">
        <w:tc>
          <w:tcPr>
            <w:tcW w:w="1135" w:type="dxa"/>
            <w:shd w:val="clear" w:color="auto" w:fill="auto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Клименко Олександр Олександрович</w:t>
            </w:r>
          </w:p>
        </w:tc>
        <w:tc>
          <w:tcPr>
            <w:tcW w:w="567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Волонтер-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парамедик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«Армія волонтерів «Дніпро»</w:t>
            </w:r>
          </w:p>
        </w:tc>
        <w:tc>
          <w:tcPr>
            <w:tcW w:w="2385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учасника лекцій теоретичних та практичних занять згідно рекомендацій протоколу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ТССС та алгоритму</w:t>
            </w:r>
            <w:r w:rsidRPr="006A7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допомоги в умовах бойових дій «Т</w:t>
            </w:r>
            <w:r w:rsidRPr="006A7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актика надання допомоги в умовах бойових дій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», Голова правління ГО </w:t>
            </w:r>
            <w:r w:rsidRPr="003048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</w:t>
            </w:r>
            <w:r w:rsidRPr="003048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сеукраїнське об'єднання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</w:t>
            </w:r>
            <w:r w:rsidRPr="003048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атріот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»; Всеукраїнське об’єднання «Країна», нагороджується медаллю №5158 «За гідність та патріотизм», Міністерство оборони України, Пам’ятний нагрудний знак «130 окремий розвідувальний батальйон»; Нагороджується заохочувальною відзнакою- медаллю «Захиснику Дніпропетровська від сепаратизму», Штаб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Нацзахисту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Дніпропетровської області; Сертифікат учасника курсу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Bleeding</w:t>
            </w:r>
            <w:r w:rsidRPr="004527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  <w:r w:rsidRPr="004527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4527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4527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Injured</w:t>
            </w:r>
            <w:r w:rsidRPr="004527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527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</w:t>
            </w:r>
            <w:r w:rsidRPr="004527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495B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NAEMT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128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 та Срібний підвіс «Т</w:t>
            </w:r>
            <w:r w:rsidRPr="006A7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ризуб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6A7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особисту відвагу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</w:t>
            </w:r>
            <w:r w:rsidRPr="006A7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ужність та незламну силу духу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A7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відповідальність при виконанні завдань із зміцнення національної безпеки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A7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захисту суверенітету та територіальної цілісності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Голова правління ГО «А</w:t>
            </w:r>
            <w:r w:rsidRPr="006A7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рмія волонтерів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6A7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FC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110" w:type="dxa"/>
            <w:vAlign w:val="center"/>
          </w:tcPr>
          <w:p w:rsidR="00800CC4" w:rsidRPr="00C91415" w:rsidRDefault="00800CC4" w:rsidP="00310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</w:t>
            </w:r>
            <w:r w:rsidRPr="007512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йснив більш 100 виїздів бе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зпосередньо у зону АТО</w:t>
            </w:r>
            <w:r w:rsidRPr="007512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першу лінію. У якості </w:t>
            </w:r>
            <w:proofErr w:type="spellStart"/>
            <w:r w:rsidRPr="007512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парамедика</w:t>
            </w:r>
            <w:proofErr w:type="spellEnd"/>
            <w:r w:rsidRPr="007512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провів 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зоні АТО</w:t>
            </w:r>
            <w:r w:rsidRPr="007512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бійців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512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більш 30 трені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нгів з тактичної медицини,</w:t>
            </w:r>
            <w:r w:rsidRPr="007512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допомога при</w:t>
            </w:r>
            <w:r w:rsidR="00500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пораненні, долікарська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допомога, в результаті навчання пройшли вишкіл більш 1000 бійці</w:t>
            </w:r>
            <w:r w:rsidRPr="007512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різних підрозділів ЗСУ та добровольців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У 2017 році були проведені тренінги </w:t>
            </w:r>
            <w:r w:rsidR="00FC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зоні АТО, </w:t>
            </w:r>
            <w:r w:rsidRPr="007512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 також розроблені та проведені тренінги для цивільних «Невідкладна допомога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512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Протягом 2017 року проведено 20 тренінгів у зоні АТО та 8 тренінгів для цивільних у Дніпрі та області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</w:t>
            </w:r>
            <w:r w:rsidRPr="007512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2014 приймав участ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 у діяльності Ш</w:t>
            </w:r>
            <w:r w:rsidRPr="007512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табу національного захисту Дніпропетровська, був добровольцем, приймав активну участь у формуванні та підтримці загонів територіальної оборони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З 2014 року й досі здійснює</w:t>
            </w:r>
            <w:r w:rsidRPr="007512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активну волонтерську діяльність, перебуваючи безпосередньо у зоні АТО</w:t>
            </w:r>
            <w:r w:rsidR="00FC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800CC4" w:rsidRPr="00F760EE" w:rsidTr="00800CC4">
        <w:tc>
          <w:tcPr>
            <w:tcW w:w="1135" w:type="dxa"/>
            <w:shd w:val="clear" w:color="auto" w:fill="auto"/>
            <w:vAlign w:val="center"/>
          </w:tcPr>
          <w:p w:rsidR="00800CC4" w:rsidRPr="00EE49E2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Ігор Євгенович</w:t>
            </w:r>
          </w:p>
        </w:tc>
        <w:tc>
          <w:tcPr>
            <w:tcW w:w="567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Завідуючий приймальним відділенням Дніпропетр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овської обласної дитячої клінічної лікарні. Волонтер-медик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ГО «В</w:t>
            </w:r>
            <w:r w:rsidRPr="00EE4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етерани окремого загону спеціального </w:t>
            </w:r>
            <w:r w:rsidRPr="00EE4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призначення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EE4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EE4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Дніпропетровської області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385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Всеукраїнське об’єднання «Країна», нагороджується відзнакою №316 «За служіння Богу 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Україні», Посвідчення до відзнаки «За служіння Богу і Україні», Нагороджений відзнакою МО України медаллю «За сприяння Збройним Силам України» , Міністр оборони України; Пам’ятна медаль «Захиснику Вітчизни», міський голова; Нагороджено відзнакою Президента України «За гуманітарну участь </w:t>
            </w:r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антитерористичній операції», 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резидент України; Грамота нагороджується за багаторічну сумлінну працю, високий професіоналізм, відданість справі, та активну громадську позицію та з нагоди Дня медичного працівника, Міністерство охорони здоров’я.   </w:t>
            </w:r>
          </w:p>
        </w:tc>
        <w:tc>
          <w:tcPr>
            <w:tcW w:w="5128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Департамент патрульної поліції Управління патрульної поліції у м.</w:t>
            </w:r>
            <w:r w:rsidR="00500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Дніпрі, Подяка за плідну співпрацю та вагомий внесок у розвиток патрульної поліції міста Дніпра; Подяка за активну донорську діяльність, спрямовану на рятування життя та здоров’я громадян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Укр</w:t>
            </w:r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аїни, та з нагоди Всесвітнього 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 донора, Головний лікар КЗ ДОСПК; Подяка за відповідальну працю, врятовані життя, уміння сп</w:t>
            </w:r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івчувати, доброту і милосердя, 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омандувач військ оперативного командування «Схід»; Подяка за віддану працю, безмежне милосердя, професійність, високу моральність та лікарську честь, постійну готовність прийти на допомогу, ГО «ВО Народна Армія»</w:t>
            </w:r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</w:t>
            </w:r>
            <w:r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еребував волонтером-</w:t>
            </w:r>
            <w:proofErr w:type="spellStart"/>
            <w:r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парамедиком</w:t>
            </w:r>
            <w:proofErr w:type="spellEnd"/>
            <w:r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благодійної місі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ї «ASAP EMC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Хоттабич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 Був</w:t>
            </w:r>
            <w:r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членом 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кіпажу евакуаційної команди, </w:t>
            </w:r>
            <w:r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виконував завдання з надання першої медичної допомоги пораненим бійця</w:t>
            </w:r>
            <w:r w:rsidR="00500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 на </w:t>
            </w:r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лінії зіткнення в </w:t>
            </w:r>
            <w:proofErr w:type="spellStart"/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="00500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Майор</w:t>
            </w:r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</w:t>
            </w:r>
            <w:proofErr w:type="spellEnd"/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Зайцеве</w:t>
            </w:r>
            <w:proofErr w:type="spellEnd"/>
            <w:r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Жованка</w:t>
            </w:r>
            <w:proofErr w:type="spellEnd"/>
            <w:r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їх еваку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ацію з поля бою до шпиталів, а т</w:t>
            </w:r>
            <w:r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акож плановий прийом громадського населення в селищах Зайцеве, </w:t>
            </w:r>
            <w:proofErr w:type="spellStart"/>
            <w:r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Курдюмівка</w:t>
            </w:r>
            <w:proofErr w:type="spellEnd"/>
            <w:r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Жованка. У складі ГО «</w:t>
            </w:r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CC5382"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етерани окремого за</w:t>
            </w:r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гону </w:t>
            </w:r>
            <w:proofErr w:type="spellStart"/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спецiального</w:t>
            </w:r>
            <w:proofErr w:type="spellEnd"/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призначення «Азов» Дн</w:t>
            </w:r>
            <w:r w:rsidR="00CC5382"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пропетровської області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викладає</w:t>
            </w:r>
            <w:r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курси для громадського нас</w:t>
            </w:r>
            <w:r w:rsidR="00500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елення з надання першої </w:t>
            </w:r>
            <w:proofErr w:type="spellStart"/>
            <w:r w:rsidR="00500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домедичн</w:t>
            </w:r>
            <w:r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</w:t>
            </w:r>
            <w:proofErr w:type="spellEnd"/>
            <w:r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допомоги у екстремальних ситуаціях. Під час проведення спортивних та масових заходів вико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нує</w:t>
            </w:r>
            <w:r w:rsidRPr="007D2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медичний нагляд.</w:t>
            </w:r>
          </w:p>
        </w:tc>
      </w:tr>
      <w:tr w:rsidR="00800CC4" w:rsidRPr="00E9797D" w:rsidTr="00800CC4">
        <w:tc>
          <w:tcPr>
            <w:tcW w:w="1135" w:type="dxa"/>
            <w:shd w:val="clear" w:color="auto" w:fill="auto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Казаріна Яна Віталіївна </w:t>
            </w:r>
          </w:p>
        </w:tc>
        <w:tc>
          <w:tcPr>
            <w:tcW w:w="567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Координатор проектів та програм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«Фонд «Професійний Розвиток»</w:t>
            </w:r>
          </w:p>
        </w:tc>
        <w:tc>
          <w:tcPr>
            <w:tcW w:w="2385" w:type="dxa"/>
            <w:vAlign w:val="center"/>
          </w:tcPr>
          <w:p w:rsidR="00800CC4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 проходження базового тренінгу «Молодіжний працівник». Міністерство молоді та спорту.</w:t>
            </w:r>
          </w:p>
          <w:p w:rsidR="00800CC4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проходження 5-ти денного навчання у межах проекту «Підтримка українських громад у зв’язку зі збільшенням кількості ВПО», Державний інститут сімейної та молодіжної політики.</w:t>
            </w:r>
          </w:p>
          <w:p w:rsidR="00800CC4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Certificate of attendance in the training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for social services Building competencies for providing psychosocial support to internally displaced persons and host communities.</w:t>
            </w:r>
          </w:p>
          <w:p w:rsidR="00800CC4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2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учасника семінару «Особливості роботи та комунікації з ветеранами АТО».</w:t>
            </w:r>
          </w:p>
          <w:p w:rsidR="00800CC4" w:rsidRPr="005D2F8F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</w:t>
            </w:r>
            <w:r w:rsidR="0050095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  <w:r w:rsidR="00A06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953">
              <w:rPr>
                <w:rFonts w:ascii="Times New Roman" w:hAnsi="Times New Roman" w:cs="Times New Roman"/>
                <w:sz w:val="20"/>
                <w:szCs w:val="20"/>
              </w:rPr>
              <w:t>семінару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«Психологическая травма и ПТСР», Фонд «Профессиональное развитие»</w:t>
            </w:r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8" w:type="dxa"/>
            <w:vAlign w:val="center"/>
          </w:tcPr>
          <w:p w:rsidR="00800CC4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Подяка за допомогу та турботу, яку ви надаєте захисникам Батьківщини в цей скрутний час, ТВО Командира в/ч-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В3675.</w:t>
            </w:r>
          </w:p>
          <w:p w:rsidR="00800CC4" w:rsidRPr="008C37D4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 за якісну організацію Новорічних та Різдвяних свят для дітей з сімей, яких опинились в складних життєвих обставинах та пільгових категорій., Інгулецька районна у місті рада.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Подяка за постійну благодійність, підтримку, проявлена небайдужість до Захисників нашої Батьківщини, їх родин та переселенців.  Всеукраїнський «Координацій</w:t>
            </w:r>
            <w:r w:rsidR="00500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допомоги учасникам АТО та їх сім’ям»</w:t>
            </w:r>
            <w:r w:rsidR="00CC5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110" w:type="dxa"/>
            <w:vAlign w:val="center"/>
          </w:tcPr>
          <w:p w:rsidR="00800CC4" w:rsidRDefault="00800CC4" w:rsidP="009C72D7">
            <w:pPr>
              <w:jc w:val="center"/>
              <w:rPr>
                <w:rStyle w:val="a6"/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>З 2015 року по теперішній час їздить в зону АТО як волонтер, надає психологічну допомогу бійцям</w:t>
            </w:r>
          </w:p>
          <w:p w:rsidR="00800CC4" w:rsidRDefault="00CC5382" w:rsidP="00E9797D">
            <w:pPr>
              <w:jc w:val="center"/>
              <w:rPr>
                <w:rStyle w:val="a6"/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>-з</w:t>
            </w:r>
            <w:r w:rsidR="00800CC4"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 xml:space="preserve"> 2015 року по теперішній час допомагає бійцям, які повернулися з зони АТО </w:t>
            </w:r>
            <w:proofErr w:type="spellStart"/>
            <w:r w:rsidR="00800CC4"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>реінтегруватись</w:t>
            </w:r>
            <w:proofErr w:type="spellEnd"/>
            <w:r w:rsidR="00800CC4"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 xml:space="preserve"> до мирного життя.</w:t>
            </w:r>
          </w:p>
          <w:p w:rsidR="00800CC4" w:rsidRDefault="00800CC4" w:rsidP="00E9797D">
            <w:pPr>
              <w:jc w:val="center"/>
              <w:rPr>
                <w:rStyle w:val="a6"/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>2015- рік, проводила у школах м.</w:t>
            </w:r>
          </w:p>
          <w:p w:rsidR="00800CC4" w:rsidRDefault="00800CC4" w:rsidP="00E9797D">
            <w:pPr>
              <w:jc w:val="center"/>
              <w:rPr>
                <w:rStyle w:val="a6"/>
                <w:rFonts w:ascii="Times New Roman" w:hAnsi="Times New Roman" w:cs="Times New Roman"/>
                <w:i w:val="0"/>
                <w:lang w:val="uk-UA"/>
              </w:rPr>
            </w:pPr>
            <w:r w:rsidRPr="005D2F8F"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 xml:space="preserve">Кривий </w:t>
            </w:r>
            <w:r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 xml:space="preserve">Ріг заходи, направлені на </w:t>
            </w:r>
            <w:r w:rsidRPr="005D2F8F"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 xml:space="preserve">«Патріотичне </w:t>
            </w:r>
            <w:r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 xml:space="preserve">виховання молоді» </w:t>
            </w:r>
          </w:p>
          <w:p w:rsidR="00800CC4" w:rsidRDefault="00800CC4" w:rsidP="00E9797D">
            <w:pPr>
              <w:jc w:val="center"/>
              <w:rPr>
                <w:rStyle w:val="3oh-"/>
                <w:lang w:val="uk-UA"/>
              </w:rPr>
            </w:pPr>
            <w:r w:rsidRPr="005D2F8F"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 xml:space="preserve"> 2015</w:t>
            </w:r>
            <w:r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>-2016-2017 роки, організовувала Новорічні свята для дітей загиблих учасників АТО, бійців які по теперішній час знаходяться у полоні</w:t>
            </w:r>
            <w:r w:rsidRPr="005D2F8F"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 xml:space="preserve">та бійців які вважаються </w:t>
            </w:r>
            <w:r w:rsidRPr="005D2F8F"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 xml:space="preserve"> зниклими. </w:t>
            </w:r>
            <w:r w:rsidRPr="00E9797D"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 xml:space="preserve">2016 рік, </w:t>
            </w:r>
            <w:r w:rsidRPr="00E9797D">
              <w:rPr>
                <w:rStyle w:val="a6"/>
                <w:rFonts w:ascii="Times New Roman" w:hAnsi="Times New Roman" w:cs="Times New Roman"/>
                <w:i w:val="0"/>
                <w:lang w:val="uk-UA"/>
              </w:rPr>
              <w:lastRenderedPageBreak/>
              <w:t>реалізовувала проект «Мама одна» з напрямком працевлаштування та перекваліфікації для жінок які втратили</w:t>
            </w:r>
            <w:r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 xml:space="preserve"> </w:t>
            </w:r>
            <w:r w:rsidRPr="00E9797D">
              <w:rPr>
                <w:rStyle w:val="3oh-"/>
                <w:lang w:val="uk-UA"/>
              </w:rPr>
              <w:t xml:space="preserve">чоловіків під час конфлікту на сході України. </w:t>
            </w:r>
            <w:r>
              <w:rPr>
                <w:rStyle w:val="3oh-"/>
                <w:lang w:val="uk-UA"/>
              </w:rPr>
              <w:t xml:space="preserve">У </w:t>
            </w:r>
            <w:r w:rsidRPr="00E9797D">
              <w:rPr>
                <w:rStyle w:val="3oh-"/>
                <w:lang w:val="uk-UA"/>
              </w:rPr>
              <w:t xml:space="preserve">проекті прийняли участь 120 жінок. </w:t>
            </w:r>
          </w:p>
          <w:p w:rsidR="00800CC4" w:rsidRDefault="00800CC4" w:rsidP="00E9797D">
            <w:pPr>
              <w:jc w:val="center"/>
              <w:rPr>
                <w:rStyle w:val="3oh-"/>
                <w:lang w:val="uk-UA"/>
              </w:rPr>
            </w:pPr>
            <w:r w:rsidRPr="00E9797D">
              <w:rPr>
                <w:rStyle w:val="3oh-"/>
                <w:lang w:val="uk-UA"/>
              </w:rPr>
              <w:t>-2016 рік, прийняла участь у організації фотовиставки «Успішні переселенці Кривого Рогу</w:t>
            </w:r>
            <w:r>
              <w:rPr>
                <w:rStyle w:val="3oh-"/>
                <w:lang w:val="uk-UA"/>
              </w:rPr>
              <w:t xml:space="preserve">» </w:t>
            </w:r>
            <w:r w:rsidRPr="00E9797D">
              <w:rPr>
                <w:rStyle w:val="3oh-"/>
                <w:lang w:val="uk-UA"/>
              </w:rPr>
              <w:t>, яка була направлена на зміцнення розуміння між жителями громади -2017 рік, прийняла участь у організації фотовиставки "Коли закінч</w:t>
            </w:r>
            <w:r w:rsidR="00CC5382">
              <w:rPr>
                <w:rStyle w:val="3oh-"/>
                <w:lang w:val="uk-UA"/>
              </w:rPr>
              <w:t>иться</w:t>
            </w:r>
            <w:r w:rsidRPr="00E9797D">
              <w:rPr>
                <w:rStyle w:val="3oh-"/>
                <w:lang w:val="uk-UA"/>
              </w:rPr>
              <w:t xml:space="preserve"> війна..», яка розпові</w:t>
            </w:r>
            <w:r w:rsidR="00CC5382">
              <w:rPr>
                <w:rStyle w:val="3oh-"/>
                <w:lang w:val="uk-UA"/>
              </w:rPr>
              <w:t>дала про українських військових,</w:t>
            </w:r>
            <w:r w:rsidRPr="00E9797D">
              <w:rPr>
                <w:rStyle w:val="3oh-"/>
                <w:lang w:val="uk-UA"/>
              </w:rPr>
              <w:t xml:space="preserve"> </w:t>
            </w:r>
            <w:r>
              <w:rPr>
                <w:rStyle w:val="3oh-"/>
                <w:lang w:val="uk-UA"/>
              </w:rPr>
              <w:t>ї</w:t>
            </w:r>
            <w:r>
              <w:rPr>
                <w:rStyle w:val="3oh-"/>
              </w:rPr>
              <w:t>x</w:t>
            </w:r>
            <w:r w:rsidRPr="00E9797D">
              <w:rPr>
                <w:rStyle w:val="3oh-"/>
                <w:lang w:val="uk-UA"/>
              </w:rPr>
              <w:t xml:space="preserve"> фронтовий побут, сцени із пересічног</w:t>
            </w:r>
            <w:r>
              <w:rPr>
                <w:rStyle w:val="3oh-"/>
                <w:lang w:val="uk-UA"/>
              </w:rPr>
              <w:t xml:space="preserve">о життя військових та цивільних, батальні сцени, </w:t>
            </w:r>
            <w:r w:rsidRPr="00E9797D">
              <w:rPr>
                <w:rStyle w:val="3oh-"/>
                <w:lang w:val="uk-UA"/>
              </w:rPr>
              <w:t xml:space="preserve">діяльність волонтерів, військових медиків, переселенців у зоні ведення бойових дій. </w:t>
            </w:r>
          </w:p>
          <w:p w:rsidR="00800CC4" w:rsidRDefault="00800CC4" w:rsidP="00E9797D">
            <w:pPr>
              <w:jc w:val="center"/>
              <w:rPr>
                <w:rStyle w:val="3oh-"/>
                <w:lang w:val="uk-UA"/>
              </w:rPr>
            </w:pPr>
            <w:r>
              <w:rPr>
                <w:rStyle w:val="3oh-"/>
                <w:lang w:val="uk-UA"/>
              </w:rPr>
              <w:t>-2016-2017 роки, діяльність в «К</w:t>
            </w:r>
            <w:r w:rsidRPr="00E9797D">
              <w:rPr>
                <w:rStyle w:val="3oh-"/>
                <w:lang w:val="uk-UA"/>
              </w:rPr>
              <w:t xml:space="preserve">луб </w:t>
            </w:r>
            <w:r>
              <w:rPr>
                <w:rStyle w:val="3oh-"/>
                <w:lang w:val="uk-UA"/>
              </w:rPr>
              <w:t>Взає</w:t>
            </w:r>
            <w:r w:rsidRPr="00E9797D">
              <w:rPr>
                <w:rStyle w:val="3oh-"/>
                <w:lang w:val="uk-UA"/>
              </w:rPr>
              <w:t>модопомоги» для внутрішньо переміщених осіб.</w:t>
            </w:r>
          </w:p>
          <w:p w:rsidR="00800CC4" w:rsidRPr="00E9797D" w:rsidRDefault="00800CC4" w:rsidP="00E9797D">
            <w:pPr>
              <w:jc w:val="center"/>
              <w:rPr>
                <w:rStyle w:val="a6"/>
                <w:rFonts w:ascii="Times New Roman" w:hAnsi="Times New Roman" w:cs="Times New Roman"/>
                <w:i w:val="0"/>
                <w:lang w:val="uk-UA"/>
              </w:rPr>
            </w:pPr>
            <w:r w:rsidRPr="00E9797D">
              <w:rPr>
                <w:rStyle w:val="3oh-"/>
                <w:lang w:val="uk-UA"/>
              </w:rPr>
              <w:t xml:space="preserve"> -2016-2017 роки, участь у Всеукраїнськом</w:t>
            </w:r>
            <w:r>
              <w:rPr>
                <w:rStyle w:val="3oh-"/>
                <w:lang w:val="uk-UA"/>
              </w:rPr>
              <w:t xml:space="preserve">у пілотному проекті </w:t>
            </w:r>
            <w:r w:rsidRPr="00E9797D">
              <w:rPr>
                <w:rStyle w:val="3oh-"/>
                <w:lang w:val="uk-UA"/>
              </w:rPr>
              <w:t xml:space="preserve"> </w:t>
            </w:r>
            <w:r>
              <w:rPr>
                <w:rStyle w:val="3oh-"/>
                <w:lang w:val="uk-UA"/>
              </w:rPr>
              <w:t>«</w:t>
            </w:r>
            <w:r w:rsidRPr="00E9797D">
              <w:rPr>
                <w:rStyle w:val="3oh-"/>
                <w:lang w:val="uk-UA"/>
              </w:rPr>
              <w:t>Майданчик діалогу»</w:t>
            </w:r>
            <w:r w:rsidR="00CC5382">
              <w:rPr>
                <w:rStyle w:val="3oh-"/>
                <w:lang w:val="uk-UA"/>
              </w:rPr>
              <w:t>.</w:t>
            </w:r>
          </w:p>
        </w:tc>
      </w:tr>
      <w:tr w:rsidR="00800CC4" w:rsidRPr="00E9797D" w:rsidTr="00800CC4">
        <w:tc>
          <w:tcPr>
            <w:tcW w:w="1135" w:type="dxa"/>
            <w:shd w:val="clear" w:color="auto" w:fill="auto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Трофимович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Васіліса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Миколаївна</w:t>
            </w:r>
          </w:p>
        </w:tc>
        <w:tc>
          <w:tcPr>
            <w:tcW w:w="567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Волонтерка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«ЖІНКИ плюс»</w:t>
            </w:r>
          </w:p>
        </w:tc>
        <w:tc>
          <w:tcPr>
            <w:tcW w:w="2385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28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vAlign w:val="center"/>
          </w:tcPr>
          <w:p w:rsidR="00800CC4" w:rsidRPr="00C91415" w:rsidRDefault="00800CC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Волонтерка, авторка книги «Любов на лінії вогню»</w:t>
            </w:r>
          </w:p>
        </w:tc>
      </w:tr>
    </w:tbl>
    <w:p w:rsidR="00E505FF" w:rsidRDefault="00E505FF" w:rsidP="00E505FF">
      <w:pPr>
        <w:rPr>
          <w:lang w:val="uk-UA"/>
        </w:rPr>
      </w:pPr>
    </w:p>
    <w:p w:rsidR="004C54C1" w:rsidRPr="00E505FF" w:rsidRDefault="004C54C1" w:rsidP="00E505FF">
      <w:pPr>
        <w:rPr>
          <w:lang w:val="uk-UA"/>
        </w:rPr>
      </w:pPr>
    </w:p>
    <w:sectPr w:rsidR="004C54C1" w:rsidRPr="00E505FF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5A25"/>
    <w:multiLevelType w:val="hybridMultilevel"/>
    <w:tmpl w:val="DD221336"/>
    <w:lvl w:ilvl="0" w:tplc="89864F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7821"/>
    <w:rsid w:val="000500DB"/>
    <w:rsid w:val="000E108B"/>
    <w:rsid w:val="001055C8"/>
    <w:rsid w:val="001301E4"/>
    <w:rsid w:val="0015669D"/>
    <w:rsid w:val="001B081E"/>
    <w:rsid w:val="001F5124"/>
    <w:rsid w:val="00252B2F"/>
    <w:rsid w:val="002D5066"/>
    <w:rsid w:val="0030485F"/>
    <w:rsid w:val="003109AF"/>
    <w:rsid w:val="004119C0"/>
    <w:rsid w:val="0045275D"/>
    <w:rsid w:val="004705A1"/>
    <w:rsid w:val="004822F7"/>
    <w:rsid w:val="00487821"/>
    <w:rsid w:val="00495B91"/>
    <w:rsid w:val="004C54C1"/>
    <w:rsid w:val="004F7B95"/>
    <w:rsid w:val="00500953"/>
    <w:rsid w:val="00510E06"/>
    <w:rsid w:val="005227F7"/>
    <w:rsid w:val="005A55FA"/>
    <w:rsid w:val="005D2F8F"/>
    <w:rsid w:val="00600691"/>
    <w:rsid w:val="00657B4E"/>
    <w:rsid w:val="00692A29"/>
    <w:rsid w:val="006A7C40"/>
    <w:rsid w:val="006D0C4D"/>
    <w:rsid w:val="00751272"/>
    <w:rsid w:val="007A0F70"/>
    <w:rsid w:val="007A3B9C"/>
    <w:rsid w:val="007D24D2"/>
    <w:rsid w:val="007E0CF4"/>
    <w:rsid w:val="007F146E"/>
    <w:rsid w:val="00800CC4"/>
    <w:rsid w:val="00821BE4"/>
    <w:rsid w:val="0083555E"/>
    <w:rsid w:val="008A11F6"/>
    <w:rsid w:val="008A1CC2"/>
    <w:rsid w:val="008C37D4"/>
    <w:rsid w:val="008C5DA7"/>
    <w:rsid w:val="008E003F"/>
    <w:rsid w:val="008E5EF6"/>
    <w:rsid w:val="00977299"/>
    <w:rsid w:val="009973F5"/>
    <w:rsid w:val="009E72AB"/>
    <w:rsid w:val="00A06DC0"/>
    <w:rsid w:val="00A171CB"/>
    <w:rsid w:val="00A67990"/>
    <w:rsid w:val="00A724DB"/>
    <w:rsid w:val="00BB7BC3"/>
    <w:rsid w:val="00BD18D4"/>
    <w:rsid w:val="00C32C2B"/>
    <w:rsid w:val="00C91415"/>
    <w:rsid w:val="00CC5382"/>
    <w:rsid w:val="00D32A76"/>
    <w:rsid w:val="00DD43ED"/>
    <w:rsid w:val="00DE0C10"/>
    <w:rsid w:val="00E12449"/>
    <w:rsid w:val="00E27932"/>
    <w:rsid w:val="00E323CA"/>
    <w:rsid w:val="00E4421A"/>
    <w:rsid w:val="00E505FF"/>
    <w:rsid w:val="00E9797D"/>
    <w:rsid w:val="00EE04AA"/>
    <w:rsid w:val="00EE49E2"/>
    <w:rsid w:val="00F16332"/>
    <w:rsid w:val="00F25F0D"/>
    <w:rsid w:val="00F44A5F"/>
    <w:rsid w:val="00F760EE"/>
    <w:rsid w:val="00F81649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44EA"/>
  <w15:docId w15:val="{401A6EE1-EE1C-48E6-874A-E9C649E6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E505FF"/>
    <w:pPr>
      <w:ind w:left="720"/>
      <w:contextualSpacing/>
    </w:pPr>
  </w:style>
  <w:style w:type="character" w:customStyle="1" w:styleId="3oh-">
    <w:name w:val="_3oh-"/>
    <w:basedOn w:val="a0"/>
    <w:rsid w:val="005D2F8F"/>
  </w:style>
  <w:style w:type="character" w:styleId="a6">
    <w:name w:val="Emphasis"/>
    <w:basedOn w:val="a0"/>
    <w:uiPriority w:val="20"/>
    <w:qFormat/>
    <w:rsid w:val="005D2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Иваницкий</cp:lastModifiedBy>
  <cp:revision>32</cp:revision>
  <cp:lastPrinted>2017-05-15T11:43:00Z</cp:lastPrinted>
  <dcterms:created xsi:type="dcterms:W3CDTF">2017-05-16T12:10:00Z</dcterms:created>
  <dcterms:modified xsi:type="dcterms:W3CDTF">2017-11-17T11:24:00Z</dcterms:modified>
</cp:coreProperties>
</file>