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5.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theme/themeOverride4.xml" ContentType="application/vnd.openxmlformats-officedocument.themeOverride+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17" w:rsidRPr="0084640D" w:rsidRDefault="00255D17" w:rsidP="007E5554">
      <w:pPr>
        <w:ind w:left="5670"/>
        <w:rPr>
          <w:rFonts w:ascii="Times New Roman" w:hAnsi="Times New Roman"/>
          <w:color w:val="000000"/>
          <w:sz w:val="28"/>
          <w:szCs w:val="28"/>
          <w:lang w:val="uk-UA"/>
        </w:rPr>
      </w:pPr>
      <w:bookmarkStart w:id="0" w:name="_GoBack"/>
      <w:bookmarkEnd w:id="0"/>
      <w:r w:rsidRPr="0084640D">
        <w:rPr>
          <w:rFonts w:ascii="Times New Roman" w:hAnsi="Times New Roman"/>
          <w:color w:val="000000"/>
          <w:sz w:val="28"/>
          <w:szCs w:val="28"/>
          <w:lang w:val="uk-UA"/>
        </w:rPr>
        <w:t xml:space="preserve">Додаток </w:t>
      </w:r>
    </w:p>
    <w:p w:rsidR="00255D17" w:rsidRPr="0084640D" w:rsidRDefault="00255D17" w:rsidP="007E5554">
      <w:pPr>
        <w:ind w:left="5670"/>
        <w:rPr>
          <w:rFonts w:ascii="Times New Roman" w:hAnsi="Times New Roman"/>
          <w:color w:val="000000"/>
          <w:sz w:val="28"/>
          <w:szCs w:val="28"/>
          <w:lang w:val="uk-UA"/>
        </w:rPr>
      </w:pPr>
      <w:r w:rsidRPr="0084640D">
        <w:rPr>
          <w:rFonts w:ascii="Times New Roman" w:hAnsi="Times New Roman"/>
          <w:color w:val="000000"/>
          <w:sz w:val="28"/>
          <w:szCs w:val="28"/>
          <w:lang w:val="uk-UA"/>
        </w:rPr>
        <w:t xml:space="preserve">до розпорядження голови </w:t>
      </w:r>
    </w:p>
    <w:p w:rsidR="00255D17" w:rsidRPr="0084640D" w:rsidRDefault="00255D17" w:rsidP="007E5554">
      <w:pPr>
        <w:ind w:left="5670"/>
        <w:rPr>
          <w:rFonts w:ascii="Times New Roman" w:hAnsi="Times New Roman"/>
          <w:color w:val="000000"/>
          <w:sz w:val="28"/>
          <w:szCs w:val="28"/>
          <w:lang w:val="uk-UA"/>
        </w:rPr>
      </w:pPr>
      <w:r w:rsidRPr="0084640D">
        <w:rPr>
          <w:rFonts w:ascii="Times New Roman" w:hAnsi="Times New Roman"/>
          <w:color w:val="000000"/>
          <w:sz w:val="28"/>
          <w:szCs w:val="28"/>
          <w:lang w:val="uk-UA"/>
        </w:rPr>
        <w:t xml:space="preserve">облдержадміністрації </w:t>
      </w:r>
    </w:p>
    <w:p w:rsidR="00A73452" w:rsidRPr="00EF6E59" w:rsidRDefault="00EF6E59" w:rsidP="00EF6E59">
      <w:pPr>
        <w:ind w:left="5670"/>
        <w:rPr>
          <w:rFonts w:ascii="Times New Roman" w:hAnsi="Times New Roman"/>
          <w:sz w:val="28"/>
          <w:szCs w:val="28"/>
          <w:lang w:val="uk-UA"/>
        </w:rPr>
      </w:pPr>
      <w:r w:rsidRPr="00EF6E59">
        <w:rPr>
          <w:rFonts w:ascii="Times New Roman" w:hAnsi="Times New Roman"/>
          <w:sz w:val="28"/>
          <w:szCs w:val="28"/>
          <w:lang w:val="en-US"/>
        </w:rPr>
        <w:t xml:space="preserve">29.05.2017 </w:t>
      </w:r>
      <w:r w:rsidRPr="00EF6E59">
        <w:rPr>
          <w:rFonts w:ascii="Times New Roman" w:hAnsi="Times New Roman"/>
          <w:sz w:val="28"/>
          <w:szCs w:val="28"/>
          <w:lang w:val="uk-UA"/>
        </w:rPr>
        <w:t>№ Р-260/0/3-17</w:t>
      </w:r>
    </w:p>
    <w:p w:rsidR="00B35B81" w:rsidRPr="0084640D" w:rsidRDefault="00B35B81" w:rsidP="00A73452">
      <w:pPr>
        <w:jc w:val="center"/>
        <w:rPr>
          <w:rFonts w:ascii="Times New Roman" w:hAnsi="Times New Roman"/>
          <w:b/>
          <w:sz w:val="28"/>
          <w:szCs w:val="28"/>
          <w:lang w:val="uk-UA"/>
        </w:rPr>
      </w:pPr>
    </w:p>
    <w:p w:rsidR="007126AA" w:rsidRPr="0084640D" w:rsidRDefault="007126AA" w:rsidP="00A73452">
      <w:pPr>
        <w:jc w:val="center"/>
        <w:rPr>
          <w:rFonts w:ascii="Times New Roman" w:hAnsi="Times New Roman"/>
          <w:b/>
          <w:sz w:val="28"/>
          <w:szCs w:val="28"/>
          <w:lang w:val="uk-UA"/>
        </w:rPr>
      </w:pPr>
    </w:p>
    <w:p w:rsidR="00EB7F3F" w:rsidRPr="0084640D" w:rsidRDefault="00EB7F3F" w:rsidP="00A73452">
      <w:pPr>
        <w:jc w:val="center"/>
        <w:rPr>
          <w:rFonts w:ascii="Times New Roman" w:hAnsi="Times New Roman"/>
          <w:b/>
          <w:sz w:val="28"/>
          <w:szCs w:val="28"/>
          <w:lang w:val="uk-UA"/>
        </w:rPr>
      </w:pPr>
    </w:p>
    <w:p w:rsidR="00255D17" w:rsidRPr="0084640D" w:rsidRDefault="00DA45E9" w:rsidP="00A73452">
      <w:pPr>
        <w:jc w:val="center"/>
        <w:rPr>
          <w:rFonts w:ascii="Times New Roman" w:hAnsi="Times New Roman"/>
          <w:b/>
          <w:sz w:val="28"/>
          <w:szCs w:val="28"/>
          <w:lang w:val="uk-UA"/>
        </w:rPr>
      </w:pPr>
      <w:r>
        <w:rPr>
          <w:rFonts w:ascii="Times New Roman" w:hAnsi="Times New Roman"/>
          <w:b/>
          <w:sz w:val="28"/>
          <w:szCs w:val="28"/>
          <w:lang w:val="uk-UA"/>
        </w:rPr>
        <w:t>АНАЛІТИЧНА ДОВІДКА</w:t>
      </w:r>
    </w:p>
    <w:p w:rsidR="00255D17" w:rsidRPr="0084640D" w:rsidRDefault="00255D17" w:rsidP="00A73452">
      <w:pPr>
        <w:tabs>
          <w:tab w:val="left" w:pos="8580"/>
          <w:tab w:val="left" w:pos="12740"/>
        </w:tabs>
        <w:ind w:right="18"/>
        <w:jc w:val="center"/>
        <w:rPr>
          <w:rFonts w:ascii="Times New Roman" w:hAnsi="Times New Roman"/>
          <w:b/>
          <w:sz w:val="28"/>
          <w:szCs w:val="28"/>
          <w:lang w:val="uk-UA"/>
        </w:rPr>
      </w:pPr>
      <w:r w:rsidRPr="0084640D">
        <w:rPr>
          <w:rFonts w:ascii="Times New Roman" w:hAnsi="Times New Roman"/>
          <w:b/>
          <w:sz w:val="28"/>
          <w:szCs w:val="28"/>
          <w:lang w:val="uk-UA"/>
        </w:rPr>
        <w:t>про підсумки соціально-економічного розвитку області</w:t>
      </w:r>
    </w:p>
    <w:p w:rsidR="00255D17" w:rsidRPr="0084640D" w:rsidRDefault="00255D17" w:rsidP="00A73452">
      <w:pPr>
        <w:tabs>
          <w:tab w:val="left" w:pos="8580"/>
          <w:tab w:val="left" w:pos="12090"/>
          <w:tab w:val="left" w:pos="12740"/>
        </w:tabs>
        <w:ind w:right="18"/>
        <w:jc w:val="center"/>
        <w:rPr>
          <w:rFonts w:ascii="Times New Roman" w:hAnsi="Times New Roman"/>
          <w:b/>
          <w:sz w:val="28"/>
          <w:szCs w:val="28"/>
          <w:lang w:val="uk-UA"/>
        </w:rPr>
      </w:pPr>
      <w:r w:rsidRPr="0084640D">
        <w:rPr>
          <w:rFonts w:ascii="Times New Roman" w:hAnsi="Times New Roman"/>
          <w:b/>
          <w:sz w:val="28"/>
          <w:szCs w:val="28"/>
          <w:lang w:val="uk-UA"/>
        </w:rPr>
        <w:t xml:space="preserve">за січень – </w:t>
      </w:r>
      <w:r w:rsidR="008A0DD9" w:rsidRPr="0084640D">
        <w:rPr>
          <w:rFonts w:ascii="Times New Roman" w:hAnsi="Times New Roman"/>
          <w:b/>
          <w:sz w:val="28"/>
          <w:szCs w:val="28"/>
          <w:lang w:val="uk-UA"/>
        </w:rPr>
        <w:t>березень 2017</w:t>
      </w:r>
      <w:r w:rsidRPr="0084640D">
        <w:rPr>
          <w:rFonts w:ascii="Times New Roman" w:hAnsi="Times New Roman"/>
          <w:b/>
          <w:sz w:val="28"/>
          <w:szCs w:val="28"/>
          <w:lang w:val="uk-UA"/>
        </w:rPr>
        <w:t xml:space="preserve"> року</w:t>
      </w:r>
    </w:p>
    <w:p w:rsidR="00B35B81" w:rsidRPr="0084640D" w:rsidRDefault="00B35B81" w:rsidP="00A73452">
      <w:pPr>
        <w:tabs>
          <w:tab w:val="left" w:pos="0"/>
          <w:tab w:val="left" w:pos="12740"/>
        </w:tabs>
        <w:ind w:right="18" w:firstLine="709"/>
        <w:jc w:val="both"/>
        <w:rPr>
          <w:rFonts w:ascii="Times New Roman" w:hAnsi="Times New Roman"/>
          <w:sz w:val="28"/>
          <w:szCs w:val="28"/>
          <w:lang w:val="uk-UA"/>
        </w:rPr>
      </w:pPr>
    </w:p>
    <w:p w:rsidR="00404881" w:rsidRPr="0084640D" w:rsidRDefault="00EC3826" w:rsidP="00404881">
      <w:pPr>
        <w:ind w:firstLine="720"/>
        <w:jc w:val="both"/>
        <w:rPr>
          <w:rFonts w:ascii="Times New Roman" w:hAnsi="Times New Roman"/>
          <w:sz w:val="28"/>
          <w:szCs w:val="28"/>
          <w:lang w:val="uk-UA"/>
        </w:rPr>
      </w:pPr>
      <w:r w:rsidRPr="0084640D">
        <w:rPr>
          <w:rFonts w:ascii="Times New Roman" w:hAnsi="Times New Roman"/>
          <w:b/>
          <w:sz w:val="28"/>
          <w:szCs w:val="28"/>
          <w:lang w:val="uk-UA"/>
        </w:rPr>
        <w:t xml:space="preserve">Станом на 01 квітня </w:t>
      </w:r>
      <w:r w:rsidR="00404881" w:rsidRPr="0084640D">
        <w:rPr>
          <w:rFonts w:ascii="Times New Roman" w:hAnsi="Times New Roman"/>
          <w:b/>
          <w:sz w:val="28"/>
          <w:szCs w:val="28"/>
          <w:lang w:val="uk-UA"/>
        </w:rPr>
        <w:t>2017</w:t>
      </w:r>
      <w:r w:rsidR="00404881" w:rsidRPr="0084640D">
        <w:rPr>
          <w:rFonts w:ascii="Times New Roman" w:hAnsi="Times New Roman"/>
          <w:sz w:val="28"/>
          <w:szCs w:val="28"/>
          <w:lang w:val="uk-UA"/>
        </w:rPr>
        <w:t xml:space="preserve"> </w:t>
      </w:r>
      <w:r w:rsidRPr="0084640D">
        <w:rPr>
          <w:rFonts w:ascii="Times New Roman" w:hAnsi="Times New Roman"/>
          <w:b/>
          <w:sz w:val="28"/>
          <w:szCs w:val="28"/>
          <w:lang w:val="uk-UA"/>
        </w:rPr>
        <w:t xml:space="preserve">року </w:t>
      </w:r>
      <w:r w:rsidR="00404881" w:rsidRPr="0084640D">
        <w:rPr>
          <w:rFonts w:ascii="Times New Roman" w:hAnsi="Times New Roman"/>
          <w:b/>
          <w:sz w:val="28"/>
          <w:szCs w:val="28"/>
          <w:lang w:val="uk-UA"/>
        </w:rPr>
        <w:t xml:space="preserve">в області налічується </w:t>
      </w:r>
      <w:r w:rsidR="00404881" w:rsidRPr="0084640D">
        <w:rPr>
          <w:rFonts w:ascii="Times New Roman" w:hAnsi="Times New Roman"/>
          <w:b/>
          <w:bCs/>
          <w:sz w:val="28"/>
          <w:szCs w:val="28"/>
          <w:lang w:val="uk-UA"/>
        </w:rPr>
        <w:t>49 затверджених регіональних програм</w:t>
      </w:r>
      <w:r w:rsidR="00CE21B8" w:rsidRPr="0084640D">
        <w:rPr>
          <w:rFonts w:ascii="Times New Roman" w:hAnsi="Times New Roman"/>
          <w:bCs/>
          <w:sz w:val="28"/>
          <w:szCs w:val="28"/>
          <w:lang w:val="uk-UA"/>
        </w:rPr>
        <w:t xml:space="preserve">, </w:t>
      </w:r>
      <w:r w:rsidR="00CE21B8" w:rsidRPr="0084640D">
        <w:rPr>
          <w:rFonts w:ascii="Times New Roman" w:hAnsi="Times New Roman"/>
          <w:sz w:val="28"/>
          <w:szCs w:val="28"/>
          <w:lang w:val="uk-UA"/>
        </w:rPr>
        <w:t>спрямованих</w:t>
      </w:r>
      <w:r w:rsidR="00404881" w:rsidRPr="0084640D">
        <w:rPr>
          <w:rFonts w:ascii="Times New Roman" w:hAnsi="Times New Roman"/>
          <w:sz w:val="28"/>
          <w:szCs w:val="28"/>
          <w:lang w:val="uk-UA"/>
        </w:rPr>
        <w:t xml:space="preserve"> на досягнення цілей Стратегії розвитку Дніпропетровської області на пер</w:t>
      </w:r>
      <w:r w:rsidR="000E14A3" w:rsidRPr="0084640D">
        <w:rPr>
          <w:rFonts w:ascii="Times New Roman" w:hAnsi="Times New Roman"/>
          <w:sz w:val="28"/>
          <w:szCs w:val="28"/>
          <w:lang w:val="uk-UA"/>
        </w:rPr>
        <w:t xml:space="preserve">іод до 2020 року, затвердженої </w:t>
      </w:r>
      <w:r w:rsidR="00404881" w:rsidRPr="0084640D">
        <w:rPr>
          <w:rFonts w:ascii="Times New Roman" w:hAnsi="Times New Roman"/>
          <w:sz w:val="28"/>
          <w:szCs w:val="28"/>
          <w:lang w:val="uk-UA"/>
        </w:rPr>
        <w:t>рішенням обласної ради від 26 вересня 2014 року № 561-27/VI, а саме:</w:t>
      </w:r>
    </w:p>
    <w:p w:rsidR="00404881" w:rsidRPr="0084640D" w:rsidRDefault="00404881" w:rsidP="00404881">
      <w:pPr>
        <w:ind w:firstLine="720"/>
        <w:jc w:val="both"/>
        <w:rPr>
          <w:rFonts w:ascii="Times New Roman" w:hAnsi="Times New Roman"/>
          <w:sz w:val="10"/>
          <w:szCs w:val="28"/>
          <w:lang w:val="uk-UA"/>
        </w:rPr>
      </w:pPr>
    </w:p>
    <w:p w:rsidR="00404881" w:rsidRPr="0084640D" w:rsidRDefault="00404881" w:rsidP="00CE21B8">
      <w:pPr>
        <w:spacing w:after="60"/>
        <w:ind w:left="2421"/>
        <w:jc w:val="both"/>
        <w:rPr>
          <w:rFonts w:ascii="Times New Roman" w:hAnsi="Times New Roman"/>
          <w:b/>
          <w:i/>
          <w:iCs/>
          <w:color w:val="000000"/>
          <w:sz w:val="28"/>
          <w:szCs w:val="28"/>
          <w:lang w:val="uk-UA"/>
        </w:rPr>
      </w:pPr>
      <w:r w:rsidRPr="0084640D">
        <w:rPr>
          <w:rFonts w:ascii="Times New Roman" w:hAnsi="Times New Roman"/>
          <w:b/>
          <w:i/>
          <w:iCs/>
          <w:color w:val="000000"/>
          <w:sz w:val="28"/>
          <w:szCs w:val="28"/>
          <w:lang w:val="uk-UA"/>
        </w:rPr>
        <w:t>7 екологічних програм;</w:t>
      </w:r>
    </w:p>
    <w:p w:rsidR="00404881" w:rsidRPr="0084640D" w:rsidRDefault="000E14A3" w:rsidP="00CE21B8">
      <w:pPr>
        <w:spacing w:after="60"/>
        <w:ind w:left="2421"/>
        <w:jc w:val="both"/>
        <w:rPr>
          <w:rFonts w:ascii="Times New Roman" w:hAnsi="Times New Roman"/>
          <w:b/>
          <w:i/>
          <w:iCs/>
          <w:color w:val="000000"/>
          <w:sz w:val="28"/>
          <w:szCs w:val="28"/>
          <w:lang w:val="uk-UA"/>
        </w:rPr>
      </w:pPr>
      <w:r w:rsidRPr="0084640D">
        <w:rPr>
          <w:rFonts w:ascii="Times New Roman" w:hAnsi="Times New Roman"/>
          <w:b/>
          <w:i/>
          <w:iCs/>
          <w:color w:val="000000"/>
          <w:sz w:val="28"/>
          <w:szCs w:val="28"/>
          <w:lang w:val="uk-UA"/>
        </w:rPr>
        <w:t>14 програм</w:t>
      </w:r>
      <w:r w:rsidR="00404881" w:rsidRPr="0084640D">
        <w:rPr>
          <w:rFonts w:ascii="Times New Roman" w:hAnsi="Times New Roman"/>
          <w:b/>
          <w:i/>
          <w:iCs/>
          <w:color w:val="000000"/>
          <w:sz w:val="28"/>
          <w:szCs w:val="28"/>
          <w:lang w:val="uk-UA"/>
        </w:rPr>
        <w:t xml:space="preserve"> розвитку реального сектору;</w:t>
      </w:r>
    </w:p>
    <w:p w:rsidR="00404881" w:rsidRPr="0084640D" w:rsidRDefault="00404881" w:rsidP="00CE21B8">
      <w:pPr>
        <w:spacing w:after="60"/>
        <w:ind w:left="2421"/>
        <w:jc w:val="both"/>
        <w:rPr>
          <w:rFonts w:ascii="Times New Roman" w:hAnsi="Times New Roman"/>
          <w:b/>
          <w:i/>
          <w:iCs/>
          <w:color w:val="000000"/>
          <w:sz w:val="28"/>
          <w:szCs w:val="28"/>
          <w:lang w:val="uk-UA"/>
        </w:rPr>
      </w:pPr>
      <w:r w:rsidRPr="0084640D">
        <w:rPr>
          <w:rFonts w:ascii="Times New Roman" w:hAnsi="Times New Roman"/>
          <w:b/>
          <w:i/>
          <w:iCs/>
          <w:color w:val="000000"/>
          <w:sz w:val="28"/>
          <w:szCs w:val="28"/>
          <w:lang w:val="uk-UA"/>
        </w:rPr>
        <w:t>11 соціальних програм;</w:t>
      </w:r>
    </w:p>
    <w:p w:rsidR="00404881" w:rsidRPr="0084640D" w:rsidRDefault="00CE21B8" w:rsidP="00CE21B8">
      <w:pPr>
        <w:spacing w:after="60"/>
        <w:ind w:left="2421"/>
        <w:jc w:val="both"/>
        <w:rPr>
          <w:rFonts w:ascii="Times New Roman" w:hAnsi="Times New Roman"/>
          <w:b/>
          <w:i/>
          <w:iCs/>
          <w:color w:val="000000"/>
          <w:sz w:val="28"/>
          <w:szCs w:val="28"/>
          <w:lang w:val="uk-UA"/>
        </w:rPr>
      </w:pPr>
      <w:r w:rsidRPr="0084640D">
        <w:rPr>
          <w:rFonts w:ascii="Times New Roman" w:hAnsi="Times New Roman"/>
          <w:b/>
          <w:i/>
          <w:iCs/>
          <w:color w:val="000000"/>
          <w:sz w:val="28"/>
          <w:szCs w:val="28"/>
          <w:lang w:val="uk-UA"/>
        </w:rPr>
        <w:t>2 науково-технічних програм</w:t>
      </w:r>
      <w:r w:rsidR="00404881" w:rsidRPr="0084640D">
        <w:rPr>
          <w:rFonts w:ascii="Times New Roman" w:hAnsi="Times New Roman"/>
          <w:b/>
          <w:i/>
          <w:iCs/>
          <w:color w:val="000000"/>
          <w:sz w:val="28"/>
          <w:szCs w:val="28"/>
          <w:lang w:val="uk-UA"/>
        </w:rPr>
        <w:t>;</w:t>
      </w:r>
    </w:p>
    <w:p w:rsidR="00404881" w:rsidRPr="0084640D" w:rsidRDefault="00404881" w:rsidP="00CE21B8">
      <w:pPr>
        <w:spacing w:after="60"/>
        <w:ind w:left="2421"/>
        <w:jc w:val="both"/>
        <w:rPr>
          <w:rFonts w:ascii="Times New Roman" w:hAnsi="Times New Roman"/>
          <w:b/>
          <w:i/>
          <w:iCs/>
          <w:color w:val="000000"/>
          <w:sz w:val="28"/>
          <w:szCs w:val="28"/>
          <w:lang w:val="uk-UA"/>
        </w:rPr>
      </w:pPr>
      <w:r w:rsidRPr="0084640D">
        <w:rPr>
          <w:rFonts w:ascii="Times New Roman" w:hAnsi="Times New Roman"/>
          <w:b/>
          <w:i/>
          <w:iCs/>
          <w:color w:val="000000"/>
          <w:sz w:val="28"/>
          <w:szCs w:val="28"/>
          <w:lang w:val="uk-UA"/>
        </w:rPr>
        <w:t>2 правоохоро</w:t>
      </w:r>
      <w:r w:rsidR="008E26AA" w:rsidRPr="0084640D">
        <w:rPr>
          <w:rFonts w:ascii="Times New Roman" w:hAnsi="Times New Roman"/>
          <w:b/>
          <w:i/>
          <w:iCs/>
          <w:color w:val="000000"/>
          <w:sz w:val="28"/>
          <w:szCs w:val="28"/>
          <w:lang w:val="uk-UA"/>
        </w:rPr>
        <w:t>нні</w:t>
      </w:r>
      <w:r w:rsidRPr="0084640D">
        <w:rPr>
          <w:rFonts w:ascii="Times New Roman" w:hAnsi="Times New Roman"/>
          <w:b/>
          <w:i/>
          <w:iCs/>
          <w:color w:val="000000"/>
          <w:sz w:val="28"/>
          <w:szCs w:val="28"/>
          <w:lang w:val="uk-UA"/>
        </w:rPr>
        <w:t xml:space="preserve"> програм</w:t>
      </w:r>
      <w:r w:rsidR="008E26AA" w:rsidRPr="0084640D">
        <w:rPr>
          <w:rFonts w:ascii="Times New Roman" w:hAnsi="Times New Roman"/>
          <w:b/>
          <w:i/>
          <w:iCs/>
          <w:color w:val="000000"/>
          <w:sz w:val="28"/>
          <w:szCs w:val="28"/>
          <w:lang w:val="uk-UA"/>
        </w:rPr>
        <w:t>и</w:t>
      </w:r>
      <w:r w:rsidRPr="0084640D">
        <w:rPr>
          <w:rFonts w:ascii="Times New Roman" w:hAnsi="Times New Roman"/>
          <w:b/>
          <w:i/>
          <w:iCs/>
          <w:color w:val="000000"/>
          <w:sz w:val="28"/>
          <w:szCs w:val="28"/>
          <w:lang w:val="uk-UA"/>
        </w:rPr>
        <w:t>;</w:t>
      </w:r>
    </w:p>
    <w:p w:rsidR="00404881" w:rsidRPr="0084640D" w:rsidRDefault="00404881" w:rsidP="00CE21B8">
      <w:pPr>
        <w:spacing w:after="60"/>
        <w:ind w:left="2421"/>
        <w:jc w:val="both"/>
        <w:rPr>
          <w:rFonts w:ascii="Times New Roman" w:hAnsi="Times New Roman"/>
          <w:b/>
          <w:i/>
          <w:iCs/>
          <w:color w:val="000000"/>
          <w:sz w:val="28"/>
          <w:szCs w:val="28"/>
          <w:lang w:val="uk-UA"/>
        </w:rPr>
      </w:pPr>
      <w:r w:rsidRPr="0084640D">
        <w:rPr>
          <w:rFonts w:ascii="Times New Roman" w:hAnsi="Times New Roman"/>
          <w:b/>
          <w:i/>
          <w:iCs/>
          <w:color w:val="000000"/>
          <w:sz w:val="28"/>
          <w:szCs w:val="28"/>
          <w:lang w:val="uk-UA"/>
        </w:rPr>
        <w:t>10 національно-культурних програм;</w:t>
      </w:r>
    </w:p>
    <w:p w:rsidR="00404881" w:rsidRPr="0084640D" w:rsidRDefault="008E26AA" w:rsidP="00CE21B8">
      <w:pPr>
        <w:spacing w:after="60"/>
        <w:ind w:left="2421"/>
        <w:jc w:val="both"/>
        <w:rPr>
          <w:rFonts w:ascii="Times New Roman" w:hAnsi="Times New Roman"/>
          <w:b/>
          <w:i/>
          <w:iCs/>
          <w:color w:val="000000"/>
          <w:sz w:val="28"/>
          <w:szCs w:val="28"/>
          <w:lang w:val="uk-UA"/>
        </w:rPr>
      </w:pPr>
      <w:r w:rsidRPr="0084640D">
        <w:rPr>
          <w:rFonts w:ascii="Times New Roman" w:hAnsi="Times New Roman"/>
          <w:b/>
          <w:i/>
          <w:iCs/>
          <w:color w:val="000000"/>
          <w:sz w:val="28"/>
          <w:szCs w:val="28"/>
          <w:lang w:val="uk-UA"/>
        </w:rPr>
        <w:t>3 інші</w:t>
      </w:r>
    </w:p>
    <w:p w:rsidR="00404881" w:rsidRPr="0084640D" w:rsidRDefault="00404881" w:rsidP="00404881">
      <w:pPr>
        <w:ind w:firstLine="720"/>
        <w:jc w:val="both"/>
        <w:rPr>
          <w:rFonts w:ascii="Times New Roman" w:hAnsi="Times New Roman"/>
          <w:sz w:val="10"/>
          <w:szCs w:val="28"/>
          <w:lang w:val="uk-UA"/>
        </w:rPr>
      </w:pPr>
    </w:p>
    <w:p w:rsidR="00404881" w:rsidRPr="0084640D" w:rsidRDefault="00404881" w:rsidP="00404881">
      <w:pPr>
        <w:ind w:firstLine="720"/>
        <w:jc w:val="both"/>
        <w:rPr>
          <w:rFonts w:ascii="Times New Roman" w:hAnsi="Times New Roman"/>
          <w:b/>
          <w:bCs/>
          <w:sz w:val="28"/>
          <w:szCs w:val="28"/>
          <w:lang w:val="uk-UA"/>
        </w:rPr>
      </w:pPr>
      <w:r w:rsidRPr="0084640D">
        <w:rPr>
          <w:rFonts w:ascii="Times New Roman" w:hAnsi="Times New Roman"/>
          <w:b/>
          <w:bCs/>
          <w:sz w:val="28"/>
          <w:szCs w:val="28"/>
          <w:lang w:val="uk-UA"/>
        </w:rPr>
        <w:t xml:space="preserve">Розподіл регіональних цільових програм за спрямованістю </w:t>
      </w:r>
    </w:p>
    <w:p w:rsidR="00404881" w:rsidRPr="0084640D" w:rsidRDefault="00404881" w:rsidP="00404881">
      <w:pPr>
        <w:pStyle w:val="20"/>
        <w:spacing w:after="0" w:line="240" w:lineRule="auto"/>
        <w:ind w:firstLine="709"/>
        <w:jc w:val="both"/>
        <w:rPr>
          <w:sz w:val="28"/>
          <w:szCs w:val="28"/>
          <w:lang w:val="uk-UA"/>
        </w:rPr>
      </w:pPr>
    </w:p>
    <w:p w:rsidR="00404881" w:rsidRPr="0084640D" w:rsidRDefault="004D5E49" w:rsidP="00404881">
      <w:pPr>
        <w:pStyle w:val="20"/>
        <w:spacing w:after="0" w:line="240" w:lineRule="auto"/>
        <w:jc w:val="both"/>
        <w:rPr>
          <w:sz w:val="28"/>
          <w:szCs w:val="28"/>
          <w:lang w:val="uk-UA"/>
        </w:rPr>
      </w:pPr>
      <w:r>
        <w:rPr>
          <w:noProof/>
          <w:lang w:val="uk-UA" w:eastAsia="uk-UA"/>
        </w:rPr>
        <w:drawing>
          <wp:inline distT="0" distB="0" distL="0" distR="0">
            <wp:extent cx="6229350" cy="3667125"/>
            <wp:effectExtent l="0" t="0" r="0" b="0"/>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4881" w:rsidRPr="0084640D" w:rsidRDefault="00404881" w:rsidP="00257FE0">
      <w:pPr>
        <w:pStyle w:val="20"/>
        <w:spacing w:after="0" w:line="288" w:lineRule="auto"/>
        <w:ind w:firstLine="709"/>
        <w:jc w:val="both"/>
        <w:rPr>
          <w:sz w:val="28"/>
          <w:szCs w:val="28"/>
          <w:lang w:val="uk-UA"/>
        </w:rPr>
      </w:pPr>
      <w:r w:rsidRPr="0084640D">
        <w:rPr>
          <w:sz w:val="28"/>
          <w:szCs w:val="28"/>
          <w:lang w:val="uk-UA"/>
        </w:rPr>
        <w:lastRenderedPageBreak/>
        <w:t xml:space="preserve">Станом </w:t>
      </w:r>
      <w:r w:rsidR="00613291" w:rsidRPr="0084640D">
        <w:rPr>
          <w:sz w:val="28"/>
          <w:szCs w:val="28"/>
          <w:lang w:val="uk-UA"/>
        </w:rPr>
        <w:t xml:space="preserve">на 01 квітня </w:t>
      </w:r>
      <w:r w:rsidR="000E14A3" w:rsidRPr="0084640D">
        <w:rPr>
          <w:sz w:val="28"/>
          <w:szCs w:val="28"/>
          <w:lang w:val="uk-UA"/>
        </w:rPr>
        <w:t xml:space="preserve">2017 </w:t>
      </w:r>
      <w:r w:rsidR="00613291" w:rsidRPr="0084640D">
        <w:rPr>
          <w:sz w:val="28"/>
          <w:szCs w:val="28"/>
          <w:lang w:val="uk-UA"/>
        </w:rPr>
        <w:t xml:space="preserve">року </w:t>
      </w:r>
      <w:r w:rsidR="000E14A3" w:rsidRPr="0084640D">
        <w:rPr>
          <w:sz w:val="28"/>
          <w:szCs w:val="28"/>
          <w:lang w:val="uk-UA"/>
        </w:rPr>
        <w:t>із 49 регіональних програм</w:t>
      </w:r>
      <w:r w:rsidRPr="0084640D">
        <w:rPr>
          <w:sz w:val="28"/>
          <w:szCs w:val="28"/>
          <w:lang w:val="uk-UA"/>
        </w:rPr>
        <w:t xml:space="preserve"> – 34 </w:t>
      </w:r>
      <w:r w:rsidR="00613291" w:rsidRPr="0084640D">
        <w:rPr>
          <w:sz w:val="28"/>
          <w:szCs w:val="28"/>
          <w:lang w:val="uk-UA"/>
        </w:rPr>
        <w:br/>
      </w:r>
      <w:r w:rsidRPr="0084640D">
        <w:rPr>
          <w:sz w:val="28"/>
          <w:szCs w:val="28"/>
          <w:lang w:val="uk-UA"/>
        </w:rPr>
        <w:t>(з урахуванням програми соціально-економічного та культурного розвитку Дніпропетровської області на 2017 рік</w:t>
      </w:r>
      <w:r w:rsidR="00011A53" w:rsidRPr="0084640D">
        <w:rPr>
          <w:sz w:val="28"/>
          <w:szCs w:val="28"/>
          <w:lang w:val="uk-UA"/>
        </w:rPr>
        <w:t>,</w:t>
      </w:r>
      <w:r w:rsidRPr="0084640D">
        <w:rPr>
          <w:sz w:val="28"/>
          <w:szCs w:val="28"/>
          <w:lang w:val="uk-UA"/>
        </w:rPr>
        <w:t xml:space="preserve"> </w:t>
      </w:r>
      <w:r w:rsidR="00011A53" w:rsidRPr="0084640D">
        <w:rPr>
          <w:kern w:val="2"/>
          <w:sz w:val="28"/>
          <w:szCs w:val="28"/>
          <w:lang w:val="uk-UA"/>
        </w:rPr>
        <w:t>затвердженої рішенням обласної ради від 02 грудня 2016 року № 115-7/VII</w:t>
      </w:r>
      <w:r w:rsidR="00494249">
        <w:rPr>
          <w:kern w:val="2"/>
          <w:sz w:val="28"/>
          <w:szCs w:val="28"/>
          <w:lang w:val="uk-UA"/>
        </w:rPr>
        <w:t>)</w:t>
      </w:r>
      <w:r w:rsidR="00D86923" w:rsidRPr="0084640D">
        <w:rPr>
          <w:kern w:val="2"/>
          <w:sz w:val="28"/>
          <w:szCs w:val="28"/>
          <w:lang w:val="uk-UA"/>
        </w:rPr>
        <w:t xml:space="preserve"> </w:t>
      </w:r>
      <w:r w:rsidRPr="0084640D">
        <w:rPr>
          <w:sz w:val="28"/>
          <w:szCs w:val="28"/>
          <w:lang w:val="uk-UA"/>
        </w:rPr>
        <w:t>забезпечено фінансуванням за рахунок коштів обласного бюджету. Рішенням обласної р</w:t>
      </w:r>
      <w:r w:rsidR="00613291" w:rsidRPr="0084640D">
        <w:rPr>
          <w:sz w:val="28"/>
          <w:szCs w:val="28"/>
          <w:lang w:val="uk-UA"/>
        </w:rPr>
        <w:t xml:space="preserve">ади від 02 грудня </w:t>
      </w:r>
      <w:r w:rsidR="006B6107" w:rsidRPr="0084640D">
        <w:rPr>
          <w:sz w:val="28"/>
          <w:szCs w:val="28"/>
          <w:lang w:val="uk-UA"/>
        </w:rPr>
        <w:t xml:space="preserve">2016 </w:t>
      </w:r>
      <w:r w:rsidR="00613291" w:rsidRPr="0084640D">
        <w:rPr>
          <w:sz w:val="28"/>
          <w:szCs w:val="28"/>
          <w:lang w:val="uk-UA"/>
        </w:rPr>
        <w:t xml:space="preserve">року </w:t>
      </w:r>
      <w:r w:rsidR="00613291" w:rsidRPr="0084640D">
        <w:rPr>
          <w:sz w:val="28"/>
          <w:szCs w:val="28"/>
          <w:lang w:val="uk-UA"/>
        </w:rPr>
        <w:br/>
      </w:r>
      <w:r w:rsidR="006B6107" w:rsidRPr="0084640D">
        <w:rPr>
          <w:sz w:val="28"/>
          <w:szCs w:val="28"/>
          <w:lang w:val="uk-UA"/>
        </w:rPr>
        <w:t xml:space="preserve">№ 116-7/VIІ </w:t>
      </w:r>
      <w:r w:rsidR="003971C6" w:rsidRPr="0084640D">
        <w:rPr>
          <w:sz w:val="28"/>
          <w:szCs w:val="28"/>
          <w:lang w:val="uk-UA"/>
        </w:rPr>
        <w:t xml:space="preserve">“Про обласний бюджет на 2017 рік” (зі змінами) </w:t>
      </w:r>
      <w:r w:rsidRPr="0084640D">
        <w:rPr>
          <w:sz w:val="28"/>
          <w:szCs w:val="28"/>
          <w:lang w:val="uk-UA"/>
        </w:rPr>
        <w:t>на їх фінансування спрямовано 2964,6 млн грн, що на 15% більше ніж у 2016 році.</w:t>
      </w:r>
    </w:p>
    <w:p w:rsidR="00404881" w:rsidRPr="0084640D" w:rsidRDefault="00404881" w:rsidP="00257FE0">
      <w:pPr>
        <w:tabs>
          <w:tab w:val="left" w:pos="0"/>
          <w:tab w:val="left" w:pos="12740"/>
        </w:tabs>
        <w:spacing w:line="288" w:lineRule="auto"/>
        <w:ind w:right="18" w:firstLine="709"/>
        <w:jc w:val="both"/>
        <w:rPr>
          <w:rFonts w:ascii="Times New Roman" w:hAnsi="Times New Roman"/>
          <w:sz w:val="28"/>
          <w:szCs w:val="28"/>
          <w:lang w:val="uk-UA"/>
        </w:rPr>
      </w:pPr>
    </w:p>
    <w:p w:rsidR="003A5576" w:rsidRPr="0084640D" w:rsidRDefault="003A5576" w:rsidP="00257FE0">
      <w:pPr>
        <w:tabs>
          <w:tab w:val="left" w:pos="11624"/>
          <w:tab w:val="left" w:pos="12740"/>
        </w:tabs>
        <w:spacing w:line="288" w:lineRule="auto"/>
        <w:ind w:right="18" w:firstLine="652"/>
        <w:jc w:val="both"/>
        <w:rPr>
          <w:rFonts w:ascii="Times New Roman" w:hAnsi="Times New Roman"/>
          <w:sz w:val="28"/>
          <w:szCs w:val="28"/>
          <w:lang w:val="uk-UA"/>
        </w:rPr>
      </w:pPr>
      <w:r w:rsidRPr="0084640D">
        <w:rPr>
          <w:rFonts w:ascii="Times New Roman" w:hAnsi="Times New Roman"/>
          <w:sz w:val="28"/>
          <w:szCs w:val="28"/>
          <w:lang w:val="uk-UA"/>
        </w:rPr>
        <w:t xml:space="preserve">Аналіз соціально-економічного становища області за підсумками </w:t>
      </w:r>
      <w:r w:rsidRPr="0084640D">
        <w:rPr>
          <w:rFonts w:ascii="Times New Roman" w:hAnsi="Times New Roman"/>
          <w:sz w:val="28"/>
          <w:szCs w:val="28"/>
          <w:lang w:val="uk-UA"/>
        </w:rPr>
        <w:br/>
      </w:r>
      <w:r w:rsidR="00A20E10" w:rsidRPr="0084640D">
        <w:rPr>
          <w:rFonts w:ascii="Times New Roman" w:hAnsi="Times New Roman"/>
          <w:sz w:val="28"/>
          <w:szCs w:val="28"/>
          <w:lang w:val="uk-UA"/>
        </w:rPr>
        <w:t xml:space="preserve">січня – </w:t>
      </w:r>
      <w:r w:rsidR="00586E00" w:rsidRPr="0084640D">
        <w:rPr>
          <w:rFonts w:ascii="Times New Roman" w:hAnsi="Times New Roman"/>
          <w:sz w:val="28"/>
          <w:szCs w:val="28"/>
          <w:lang w:val="uk-UA"/>
        </w:rPr>
        <w:t>березня 2017</w:t>
      </w:r>
      <w:r w:rsidRPr="0084640D">
        <w:rPr>
          <w:rFonts w:ascii="Times New Roman" w:hAnsi="Times New Roman"/>
          <w:sz w:val="28"/>
          <w:szCs w:val="28"/>
          <w:lang w:val="uk-UA"/>
        </w:rPr>
        <w:t xml:space="preserve"> року свідчить, що </w:t>
      </w:r>
      <w:r w:rsidR="00BC4778" w:rsidRPr="0084640D">
        <w:rPr>
          <w:rFonts w:ascii="Times New Roman" w:hAnsi="Times New Roman"/>
          <w:sz w:val="28"/>
          <w:szCs w:val="28"/>
          <w:lang w:val="uk-UA"/>
        </w:rPr>
        <w:t>у</w:t>
      </w:r>
      <w:r w:rsidRPr="0084640D">
        <w:rPr>
          <w:rFonts w:ascii="Times New Roman" w:hAnsi="Times New Roman"/>
          <w:sz w:val="28"/>
          <w:szCs w:val="28"/>
          <w:lang w:val="uk-UA"/>
        </w:rPr>
        <w:t xml:space="preserve"> поточному році область перевищила середні по Україні показники</w:t>
      </w:r>
      <w:r w:rsidR="00CF2FD9" w:rsidRPr="0084640D">
        <w:rPr>
          <w:rFonts w:ascii="Times New Roman" w:hAnsi="Times New Roman"/>
          <w:sz w:val="28"/>
          <w:szCs w:val="28"/>
          <w:lang w:val="uk-UA"/>
        </w:rPr>
        <w:t xml:space="preserve"> за обсягами</w:t>
      </w:r>
      <w:r w:rsidRPr="0084640D">
        <w:rPr>
          <w:rFonts w:ascii="Times New Roman" w:hAnsi="Times New Roman"/>
          <w:sz w:val="28"/>
          <w:szCs w:val="28"/>
          <w:lang w:val="uk-UA"/>
        </w:rPr>
        <w:t>:</w:t>
      </w:r>
    </w:p>
    <w:p w:rsidR="00E67352" w:rsidRPr="0084640D" w:rsidRDefault="00E67352" w:rsidP="00257FE0">
      <w:pPr>
        <w:tabs>
          <w:tab w:val="left" w:pos="11624"/>
          <w:tab w:val="left" w:pos="12740"/>
        </w:tabs>
        <w:spacing w:line="288" w:lineRule="auto"/>
        <w:ind w:right="18" w:firstLine="652"/>
        <w:jc w:val="both"/>
        <w:rPr>
          <w:rFonts w:ascii="Times New Roman" w:hAnsi="Times New Roman"/>
          <w:sz w:val="28"/>
          <w:szCs w:val="28"/>
          <w:lang w:val="uk-UA"/>
        </w:rPr>
      </w:pPr>
      <w:r w:rsidRPr="0084640D">
        <w:rPr>
          <w:rFonts w:ascii="Times New Roman" w:hAnsi="Times New Roman"/>
          <w:sz w:val="28"/>
          <w:szCs w:val="28"/>
          <w:lang w:val="uk-UA"/>
        </w:rPr>
        <w:t>реалізованої промислової продукції (102,2 млрд грн – 19,2% від усієї реалізованої продукції України);</w:t>
      </w:r>
    </w:p>
    <w:p w:rsidR="00E67352" w:rsidRPr="0084640D" w:rsidRDefault="00E67352" w:rsidP="00257FE0">
      <w:pPr>
        <w:tabs>
          <w:tab w:val="left" w:pos="11624"/>
          <w:tab w:val="left" w:pos="12740"/>
        </w:tabs>
        <w:spacing w:line="288" w:lineRule="auto"/>
        <w:ind w:right="18" w:firstLine="652"/>
        <w:jc w:val="both"/>
        <w:rPr>
          <w:rFonts w:ascii="Times New Roman" w:hAnsi="Times New Roman"/>
          <w:sz w:val="28"/>
          <w:szCs w:val="28"/>
          <w:lang w:val="uk-UA"/>
        </w:rPr>
      </w:pPr>
      <w:r w:rsidRPr="0084640D">
        <w:rPr>
          <w:rFonts w:ascii="Times New Roman" w:hAnsi="Times New Roman"/>
          <w:sz w:val="28"/>
          <w:szCs w:val="28"/>
          <w:lang w:val="uk-UA"/>
        </w:rPr>
        <w:t>реалізованої промислової продукції у розрахунку на одиницю населення – 31,5 тис. грн (в Україні – 12,5 тис. грн);</w:t>
      </w:r>
    </w:p>
    <w:p w:rsidR="00AF2F3A" w:rsidRPr="0084640D" w:rsidRDefault="002602F2" w:rsidP="00257FE0">
      <w:pPr>
        <w:tabs>
          <w:tab w:val="left" w:pos="11624"/>
          <w:tab w:val="left" w:pos="12740"/>
        </w:tabs>
        <w:spacing w:line="288" w:lineRule="auto"/>
        <w:ind w:right="18" w:firstLine="652"/>
        <w:jc w:val="both"/>
        <w:rPr>
          <w:rFonts w:ascii="Times New Roman" w:hAnsi="Times New Roman"/>
          <w:sz w:val="28"/>
          <w:szCs w:val="28"/>
          <w:lang w:val="uk-UA"/>
        </w:rPr>
      </w:pPr>
      <w:r w:rsidRPr="0084640D">
        <w:rPr>
          <w:rFonts w:ascii="Times New Roman" w:hAnsi="Times New Roman"/>
          <w:sz w:val="28"/>
          <w:szCs w:val="28"/>
          <w:lang w:val="uk-UA"/>
        </w:rPr>
        <w:t>прямих іноземних інвестицій на душу населення – 1074,7 дол. США</w:t>
      </w:r>
      <w:r w:rsidR="00AF2F3A" w:rsidRPr="0084640D">
        <w:rPr>
          <w:rFonts w:ascii="Times New Roman" w:hAnsi="Times New Roman"/>
          <w:sz w:val="28"/>
          <w:szCs w:val="28"/>
          <w:lang w:val="uk-UA"/>
        </w:rPr>
        <w:t xml:space="preserve"> </w:t>
      </w:r>
      <w:r w:rsidR="00AF2F3A" w:rsidRPr="0084640D">
        <w:rPr>
          <w:rFonts w:ascii="Times New Roman" w:hAnsi="Times New Roman"/>
          <w:sz w:val="28"/>
          <w:szCs w:val="28"/>
          <w:lang w:val="uk-UA"/>
        </w:rPr>
        <w:br/>
        <w:t>(по Україні – 886,0 дол. США);</w:t>
      </w:r>
    </w:p>
    <w:p w:rsidR="00C536EB" w:rsidRPr="0084640D" w:rsidRDefault="004812E8" w:rsidP="00257FE0">
      <w:pPr>
        <w:tabs>
          <w:tab w:val="left" w:pos="11624"/>
          <w:tab w:val="left" w:pos="12740"/>
        </w:tabs>
        <w:spacing w:line="288" w:lineRule="auto"/>
        <w:ind w:right="18" w:firstLine="652"/>
        <w:jc w:val="both"/>
        <w:rPr>
          <w:rFonts w:ascii="Times New Roman" w:hAnsi="Times New Roman"/>
          <w:sz w:val="28"/>
          <w:szCs w:val="28"/>
          <w:lang w:val="uk-UA"/>
        </w:rPr>
      </w:pPr>
      <w:r w:rsidRPr="0084640D">
        <w:rPr>
          <w:rFonts w:ascii="Times New Roman" w:hAnsi="Times New Roman"/>
          <w:sz w:val="28"/>
          <w:szCs w:val="28"/>
          <w:lang w:val="uk-UA"/>
        </w:rPr>
        <w:t xml:space="preserve">експорту (1,1 млрд дол. </w:t>
      </w:r>
      <w:r w:rsidR="008E0863" w:rsidRPr="0084640D">
        <w:rPr>
          <w:rFonts w:ascii="Times New Roman" w:hAnsi="Times New Roman"/>
          <w:sz w:val="28"/>
          <w:szCs w:val="28"/>
          <w:lang w:val="uk-UA"/>
        </w:rPr>
        <w:t>США) – 1</w:t>
      </w:r>
      <w:r w:rsidR="00C536EB" w:rsidRPr="0084640D">
        <w:rPr>
          <w:rFonts w:ascii="Times New Roman" w:hAnsi="Times New Roman"/>
          <w:sz w:val="28"/>
          <w:szCs w:val="28"/>
          <w:lang w:val="uk-UA"/>
        </w:rPr>
        <w:t xml:space="preserve"> місце серед областей України зі збереженням додатного сальдо зовнішньої торгівлі – 0,4 млрд дол. США </w:t>
      </w:r>
      <w:r w:rsidR="00C536EB" w:rsidRPr="0084640D">
        <w:rPr>
          <w:rFonts w:ascii="Times New Roman" w:hAnsi="Times New Roman"/>
          <w:sz w:val="28"/>
          <w:szCs w:val="28"/>
          <w:lang w:val="uk-UA"/>
        </w:rPr>
        <w:br/>
        <w:t>(в Україні від’ємне – 0,4 млрд дол. США);</w:t>
      </w:r>
    </w:p>
    <w:p w:rsidR="00DB3A02" w:rsidRPr="0084640D" w:rsidRDefault="00DB3A02" w:rsidP="00257FE0">
      <w:pPr>
        <w:spacing w:line="288" w:lineRule="auto"/>
        <w:ind w:firstLine="650"/>
        <w:jc w:val="both"/>
        <w:rPr>
          <w:rFonts w:ascii="Times New Roman" w:hAnsi="Times New Roman"/>
          <w:sz w:val="28"/>
          <w:szCs w:val="28"/>
          <w:lang w:val="uk-UA"/>
        </w:rPr>
      </w:pPr>
      <w:r w:rsidRPr="0084640D">
        <w:rPr>
          <w:rFonts w:ascii="Times New Roman" w:hAnsi="Times New Roman"/>
          <w:sz w:val="28"/>
          <w:szCs w:val="28"/>
          <w:lang w:val="uk-UA"/>
        </w:rPr>
        <w:t xml:space="preserve">обороту роздрібної торгівлі – 1 місце </w:t>
      </w:r>
      <w:r w:rsidR="008E0863" w:rsidRPr="0084640D">
        <w:rPr>
          <w:rFonts w:ascii="Times New Roman" w:hAnsi="Times New Roman"/>
          <w:sz w:val="28"/>
          <w:szCs w:val="28"/>
          <w:lang w:val="uk-UA"/>
        </w:rPr>
        <w:t xml:space="preserve">серед областей України </w:t>
      </w:r>
      <w:r w:rsidRPr="0084640D">
        <w:rPr>
          <w:rFonts w:ascii="Times New Roman" w:hAnsi="Times New Roman"/>
          <w:sz w:val="28"/>
          <w:szCs w:val="28"/>
          <w:lang w:val="uk-UA"/>
        </w:rPr>
        <w:t>(питома вага в за</w:t>
      </w:r>
      <w:r w:rsidR="008E0863" w:rsidRPr="0084640D">
        <w:rPr>
          <w:rFonts w:ascii="Times New Roman" w:hAnsi="Times New Roman"/>
          <w:sz w:val="28"/>
          <w:szCs w:val="28"/>
          <w:lang w:val="uk-UA"/>
        </w:rPr>
        <w:t>гальнодержавному обсязі – 9,3%);</w:t>
      </w:r>
    </w:p>
    <w:p w:rsidR="008E0863" w:rsidRPr="0084640D" w:rsidRDefault="008E0863" w:rsidP="00257FE0">
      <w:pPr>
        <w:spacing w:line="288" w:lineRule="auto"/>
        <w:ind w:firstLine="650"/>
        <w:jc w:val="both"/>
        <w:rPr>
          <w:rFonts w:ascii="Times New Roman" w:hAnsi="Times New Roman"/>
          <w:sz w:val="28"/>
          <w:szCs w:val="28"/>
          <w:lang w:val="uk-UA"/>
        </w:rPr>
      </w:pPr>
      <w:r w:rsidRPr="0084640D">
        <w:rPr>
          <w:rFonts w:ascii="Times New Roman" w:hAnsi="Times New Roman"/>
          <w:sz w:val="28"/>
          <w:szCs w:val="28"/>
          <w:lang w:val="uk-UA"/>
        </w:rPr>
        <w:t>обсягу реалізованих послуг – 2 місце серед областей України (питома вага в за</w:t>
      </w:r>
      <w:r w:rsidR="003A0BBF" w:rsidRPr="0084640D">
        <w:rPr>
          <w:rFonts w:ascii="Times New Roman" w:hAnsi="Times New Roman"/>
          <w:sz w:val="28"/>
          <w:szCs w:val="28"/>
          <w:lang w:val="uk-UA"/>
        </w:rPr>
        <w:t>гальнодержавному обсязі) – 7,3%;</w:t>
      </w:r>
    </w:p>
    <w:p w:rsidR="00FB6014" w:rsidRPr="0084640D" w:rsidRDefault="00FB6014" w:rsidP="00257FE0">
      <w:pPr>
        <w:tabs>
          <w:tab w:val="left" w:pos="11624"/>
          <w:tab w:val="left" w:pos="12740"/>
        </w:tabs>
        <w:spacing w:line="288" w:lineRule="auto"/>
        <w:ind w:right="18" w:firstLine="652"/>
        <w:jc w:val="both"/>
        <w:rPr>
          <w:rFonts w:ascii="Times New Roman" w:hAnsi="Times New Roman"/>
          <w:sz w:val="28"/>
          <w:szCs w:val="28"/>
          <w:lang w:val="uk-UA"/>
        </w:rPr>
      </w:pPr>
    </w:p>
    <w:p w:rsidR="003A5576" w:rsidRPr="0084640D" w:rsidRDefault="003A5576" w:rsidP="00257FE0">
      <w:pPr>
        <w:tabs>
          <w:tab w:val="left" w:pos="11624"/>
          <w:tab w:val="left" w:pos="12740"/>
        </w:tabs>
        <w:spacing w:line="288" w:lineRule="auto"/>
        <w:ind w:right="18" w:firstLine="652"/>
        <w:jc w:val="both"/>
        <w:rPr>
          <w:rFonts w:ascii="Times New Roman" w:hAnsi="Times New Roman"/>
          <w:sz w:val="28"/>
          <w:szCs w:val="28"/>
          <w:lang w:val="uk-UA"/>
        </w:rPr>
      </w:pPr>
      <w:r w:rsidRPr="0084640D">
        <w:rPr>
          <w:rFonts w:ascii="Times New Roman" w:hAnsi="Times New Roman"/>
          <w:sz w:val="28"/>
          <w:szCs w:val="28"/>
          <w:lang w:val="uk-UA"/>
        </w:rPr>
        <w:t>за темпами зростання:</w:t>
      </w:r>
    </w:p>
    <w:p w:rsidR="00DB3A02" w:rsidRPr="0084640D" w:rsidRDefault="00DB3A02" w:rsidP="00257FE0">
      <w:pPr>
        <w:tabs>
          <w:tab w:val="left" w:pos="11624"/>
          <w:tab w:val="left" w:pos="12740"/>
        </w:tabs>
        <w:spacing w:line="288" w:lineRule="auto"/>
        <w:ind w:right="18" w:firstLine="652"/>
        <w:jc w:val="both"/>
        <w:rPr>
          <w:rFonts w:ascii="Times New Roman" w:hAnsi="Times New Roman"/>
          <w:spacing w:val="-4"/>
          <w:sz w:val="28"/>
          <w:szCs w:val="28"/>
          <w:lang w:val="uk-UA"/>
        </w:rPr>
      </w:pPr>
      <w:r w:rsidRPr="0084640D">
        <w:rPr>
          <w:rFonts w:ascii="Times New Roman" w:hAnsi="Times New Roman"/>
          <w:spacing w:val="-4"/>
          <w:sz w:val="28"/>
          <w:szCs w:val="28"/>
          <w:lang w:val="uk-UA"/>
        </w:rPr>
        <w:t>виробництва сільгосппродукції – 101,2% (по Україні – 99,2%)</w:t>
      </w:r>
      <w:r w:rsidR="005915DC" w:rsidRPr="0084640D">
        <w:rPr>
          <w:rFonts w:ascii="Times New Roman" w:hAnsi="Times New Roman"/>
          <w:spacing w:val="-4"/>
          <w:sz w:val="28"/>
          <w:szCs w:val="28"/>
          <w:lang w:val="uk-UA"/>
        </w:rPr>
        <w:t>;</w:t>
      </w:r>
    </w:p>
    <w:p w:rsidR="005915DC" w:rsidRPr="0084640D" w:rsidRDefault="002602F2" w:rsidP="00257FE0">
      <w:pPr>
        <w:tabs>
          <w:tab w:val="left" w:pos="11624"/>
          <w:tab w:val="left" w:pos="12740"/>
        </w:tabs>
        <w:spacing w:line="288" w:lineRule="auto"/>
        <w:ind w:right="18" w:firstLine="652"/>
        <w:jc w:val="both"/>
        <w:rPr>
          <w:rFonts w:ascii="Times New Roman" w:hAnsi="Times New Roman"/>
          <w:spacing w:val="-4"/>
          <w:sz w:val="28"/>
          <w:szCs w:val="28"/>
          <w:lang w:val="uk-UA"/>
        </w:rPr>
      </w:pPr>
      <w:r w:rsidRPr="0084640D">
        <w:rPr>
          <w:rFonts w:ascii="Times New Roman" w:hAnsi="Times New Roman"/>
          <w:spacing w:val="-4"/>
          <w:sz w:val="28"/>
          <w:szCs w:val="28"/>
          <w:lang w:val="uk-UA"/>
        </w:rPr>
        <w:t>експортних операцій</w:t>
      </w:r>
      <w:r w:rsidR="00AF2F3A" w:rsidRPr="0084640D">
        <w:rPr>
          <w:rFonts w:ascii="Times New Roman" w:hAnsi="Times New Roman"/>
          <w:spacing w:val="-4"/>
          <w:sz w:val="28"/>
          <w:szCs w:val="28"/>
          <w:lang w:val="uk-UA"/>
        </w:rPr>
        <w:t xml:space="preserve"> – 150,7% (по Україні – 132,7%).</w:t>
      </w:r>
    </w:p>
    <w:p w:rsidR="008917E3" w:rsidRPr="0084640D" w:rsidRDefault="008917E3" w:rsidP="00257FE0">
      <w:pPr>
        <w:pStyle w:val="20"/>
        <w:spacing w:after="0" w:line="288" w:lineRule="auto"/>
        <w:ind w:firstLine="709"/>
        <w:jc w:val="both"/>
        <w:rPr>
          <w:sz w:val="28"/>
          <w:szCs w:val="28"/>
          <w:lang w:val="uk-UA"/>
        </w:rPr>
      </w:pPr>
    </w:p>
    <w:p w:rsidR="003B68EA" w:rsidRPr="0084640D" w:rsidRDefault="003B68EA" w:rsidP="00257FE0">
      <w:pPr>
        <w:spacing w:line="288" w:lineRule="auto"/>
        <w:ind w:firstLine="709"/>
        <w:jc w:val="both"/>
        <w:rPr>
          <w:rFonts w:ascii="Times New Roman" w:hAnsi="Times New Roman"/>
          <w:bCs/>
          <w:iCs/>
          <w:sz w:val="28"/>
          <w:szCs w:val="28"/>
          <w:lang w:val="uk-UA"/>
        </w:rPr>
      </w:pPr>
      <w:r w:rsidRPr="0084640D">
        <w:rPr>
          <w:rFonts w:ascii="Times New Roman" w:hAnsi="Times New Roman"/>
          <w:bCs/>
          <w:iCs/>
          <w:sz w:val="28"/>
          <w:szCs w:val="28"/>
          <w:lang w:val="uk-UA"/>
        </w:rPr>
        <w:t>Завдяки спільним діям органів виконавчої влади та місцевого самоврядування в окремих галузях та сферах діяльності намітились позитивні з</w:t>
      </w:r>
      <w:r w:rsidR="00671273" w:rsidRPr="0084640D">
        <w:rPr>
          <w:rFonts w:ascii="Times New Roman" w:hAnsi="Times New Roman"/>
          <w:bCs/>
          <w:iCs/>
          <w:sz w:val="28"/>
          <w:szCs w:val="28"/>
          <w:lang w:val="uk-UA"/>
        </w:rPr>
        <w:t>рушення, продовжується робота з вирішення</w:t>
      </w:r>
      <w:r w:rsidRPr="0084640D">
        <w:rPr>
          <w:rFonts w:ascii="Times New Roman" w:hAnsi="Times New Roman"/>
          <w:bCs/>
          <w:iCs/>
          <w:sz w:val="28"/>
          <w:szCs w:val="28"/>
          <w:lang w:val="uk-UA"/>
        </w:rPr>
        <w:t xml:space="preserve"> низки економічних і соціальних п</w:t>
      </w:r>
      <w:r w:rsidR="00671273" w:rsidRPr="0084640D">
        <w:rPr>
          <w:rFonts w:ascii="Times New Roman" w:hAnsi="Times New Roman"/>
          <w:bCs/>
          <w:iCs/>
          <w:sz w:val="28"/>
          <w:szCs w:val="28"/>
          <w:lang w:val="uk-UA"/>
        </w:rPr>
        <w:t>итань</w:t>
      </w:r>
      <w:r w:rsidR="00904A73" w:rsidRPr="0084640D">
        <w:rPr>
          <w:rFonts w:ascii="Times New Roman" w:hAnsi="Times New Roman"/>
          <w:bCs/>
          <w:iCs/>
          <w:sz w:val="28"/>
          <w:szCs w:val="28"/>
          <w:lang w:val="uk-UA"/>
        </w:rPr>
        <w:t xml:space="preserve"> з метою виконання </w:t>
      </w:r>
      <w:r w:rsidR="00B35B81" w:rsidRPr="0084640D">
        <w:rPr>
          <w:rFonts w:ascii="Times New Roman" w:hAnsi="Times New Roman"/>
          <w:bCs/>
          <w:iCs/>
          <w:sz w:val="28"/>
          <w:szCs w:val="28"/>
          <w:lang w:val="uk-UA"/>
        </w:rPr>
        <w:t>завдань програми соціально-економічного та культурного розвитку області у 2017 році.</w:t>
      </w:r>
    </w:p>
    <w:p w:rsidR="006268FF" w:rsidRPr="0084640D" w:rsidRDefault="006268FF" w:rsidP="00904A73">
      <w:pPr>
        <w:pStyle w:val="20"/>
        <w:spacing w:after="0" w:line="264" w:lineRule="auto"/>
        <w:jc w:val="both"/>
        <w:rPr>
          <w:sz w:val="28"/>
          <w:szCs w:val="28"/>
          <w:lang w:val="uk-UA"/>
        </w:rPr>
      </w:pPr>
    </w:p>
    <w:p w:rsidR="00EC5862" w:rsidRPr="0084640D" w:rsidRDefault="00EC5862" w:rsidP="00904A73">
      <w:pPr>
        <w:pStyle w:val="20"/>
        <w:spacing w:after="0" w:line="264" w:lineRule="auto"/>
        <w:jc w:val="both"/>
        <w:rPr>
          <w:sz w:val="28"/>
          <w:szCs w:val="28"/>
          <w:lang w:val="uk-UA"/>
        </w:rPr>
      </w:pPr>
    </w:p>
    <w:p w:rsidR="00EC5862" w:rsidRPr="0084640D" w:rsidRDefault="00EC5862" w:rsidP="00904A73">
      <w:pPr>
        <w:pStyle w:val="20"/>
        <w:spacing w:after="0" w:line="264" w:lineRule="auto"/>
        <w:jc w:val="both"/>
        <w:rPr>
          <w:sz w:val="28"/>
          <w:szCs w:val="28"/>
          <w:lang w:val="uk-UA"/>
        </w:rPr>
      </w:pPr>
    </w:p>
    <w:p w:rsidR="008309FB" w:rsidRPr="0084640D" w:rsidRDefault="00255335" w:rsidP="0089101E">
      <w:pPr>
        <w:pStyle w:val="20"/>
        <w:spacing w:after="0" w:line="276" w:lineRule="auto"/>
        <w:jc w:val="center"/>
        <w:rPr>
          <w:b/>
          <w:sz w:val="28"/>
          <w:szCs w:val="28"/>
          <w:lang w:val="uk-UA"/>
        </w:rPr>
      </w:pPr>
      <w:r w:rsidRPr="0084640D">
        <w:rPr>
          <w:b/>
          <w:sz w:val="28"/>
          <w:szCs w:val="28"/>
          <w:lang w:val="uk-UA"/>
        </w:rPr>
        <w:t>ЗМЕНШЕННЯ ЕКОНОМІЧНИХ ДИСБАЛАНСІВ</w:t>
      </w:r>
    </w:p>
    <w:p w:rsidR="008309FB" w:rsidRPr="0084640D" w:rsidRDefault="008309FB" w:rsidP="0089101E">
      <w:pPr>
        <w:pStyle w:val="20"/>
        <w:spacing w:after="0" w:line="276" w:lineRule="auto"/>
        <w:ind w:firstLine="709"/>
        <w:jc w:val="both"/>
        <w:rPr>
          <w:sz w:val="28"/>
          <w:szCs w:val="28"/>
          <w:lang w:val="uk-UA"/>
        </w:rPr>
      </w:pPr>
    </w:p>
    <w:p w:rsidR="008309FB" w:rsidRPr="0084640D" w:rsidRDefault="008309FB" w:rsidP="0089101E">
      <w:pPr>
        <w:pStyle w:val="20"/>
        <w:spacing w:after="0" w:line="276" w:lineRule="auto"/>
        <w:ind w:firstLine="709"/>
        <w:jc w:val="both"/>
        <w:rPr>
          <w:b/>
          <w:sz w:val="28"/>
          <w:szCs w:val="28"/>
          <w:lang w:val="uk-UA"/>
        </w:rPr>
      </w:pPr>
      <w:r w:rsidRPr="0084640D">
        <w:rPr>
          <w:b/>
          <w:sz w:val="28"/>
          <w:szCs w:val="28"/>
          <w:lang w:val="uk-UA"/>
        </w:rPr>
        <w:t>Регуляторна політика та розвиток підприємництва</w:t>
      </w:r>
    </w:p>
    <w:p w:rsidR="00D87EC9" w:rsidRPr="0084640D" w:rsidRDefault="00D87EC9" w:rsidP="0089101E">
      <w:pPr>
        <w:spacing w:line="276" w:lineRule="auto"/>
        <w:ind w:firstLine="709"/>
        <w:jc w:val="both"/>
        <w:rPr>
          <w:rFonts w:ascii="Times New Roman" w:hAnsi="Times New Roman"/>
          <w:sz w:val="28"/>
          <w:szCs w:val="28"/>
          <w:lang w:val="uk-UA"/>
        </w:rPr>
      </w:pPr>
      <w:r w:rsidRPr="0084640D">
        <w:rPr>
          <w:rFonts w:ascii="Times New Roman" w:hAnsi="Times New Roman"/>
          <w:sz w:val="28"/>
          <w:szCs w:val="28"/>
          <w:lang w:val="uk-UA"/>
        </w:rPr>
        <w:t>Малий та середній бізнес є однією зі сфер забезпечення зайнятості населення, запобігання безробіттю та</w:t>
      </w:r>
      <w:r w:rsidR="004F7754" w:rsidRPr="0084640D">
        <w:rPr>
          <w:rFonts w:ascii="Times New Roman" w:hAnsi="Times New Roman"/>
          <w:sz w:val="28"/>
          <w:szCs w:val="28"/>
          <w:lang w:val="uk-UA"/>
        </w:rPr>
        <w:t xml:space="preserve"> створення нових робочих місць.</w:t>
      </w:r>
    </w:p>
    <w:p w:rsidR="00D87EC9" w:rsidRPr="0084640D" w:rsidRDefault="00D87EC9" w:rsidP="0089101E">
      <w:pPr>
        <w:pStyle w:val="20"/>
        <w:spacing w:after="0" w:line="276" w:lineRule="auto"/>
        <w:ind w:firstLine="708"/>
        <w:jc w:val="both"/>
        <w:rPr>
          <w:sz w:val="28"/>
          <w:szCs w:val="28"/>
          <w:lang w:val="uk-UA"/>
        </w:rPr>
      </w:pPr>
      <w:r w:rsidRPr="0084640D">
        <w:rPr>
          <w:sz w:val="28"/>
          <w:szCs w:val="28"/>
          <w:lang w:val="uk-UA" w:eastAsia="uk-UA"/>
        </w:rPr>
        <w:t>У поточному році міськими та районними центрами зайнятості здійснювалась організаційно-методична робота із залучення безро</w:t>
      </w:r>
      <w:r w:rsidR="00671273" w:rsidRPr="0084640D">
        <w:rPr>
          <w:sz w:val="28"/>
          <w:szCs w:val="28"/>
          <w:lang w:val="uk-UA" w:eastAsia="uk-UA"/>
        </w:rPr>
        <w:t xml:space="preserve">бітних до активної діяльності у </w:t>
      </w:r>
      <w:r w:rsidRPr="0084640D">
        <w:rPr>
          <w:sz w:val="28"/>
          <w:szCs w:val="28"/>
          <w:lang w:val="uk-UA" w:eastAsia="uk-UA"/>
        </w:rPr>
        <w:t>сфері бізнесу</w:t>
      </w:r>
      <w:r w:rsidRPr="0084640D">
        <w:rPr>
          <w:sz w:val="28"/>
          <w:szCs w:val="28"/>
          <w:lang w:val="uk-UA"/>
        </w:rPr>
        <w:t>.</w:t>
      </w:r>
    </w:p>
    <w:p w:rsidR="00D87EC9" w:rsidRPr="0084640D" w:rsidRDefault="008E26AA" w:rsidP="0089101E">
      <w:pPr>
        <w:spacing w:line="276" w:lineRule="auto"/>
        <w:ind w:firstLine="709"/>
        <w:jc w:val="both"/>
        <w:rPr>
          <w:rFonts w:ascii="Times New Roman" w:hAnsi="Times New Roman"/>
          <w:sz w:val="28"/>
          <w:szCs w:val="28"/>
          <w:lang w:val="uk-UA"/>
        </w:rPr>
      </w:pPr>
      <w:r w:rsidRPr="0084640D">
        <w:rPr>
          <w:rFonts w:ascii="Times New Roman" w:hAnsi="Times New Roman"/>
          <w:sz w:val="28"/>
          <w:szCs w:val="28"/>
          <w:lang w:val="uk-UA"/>
        </w:rPr>
        <w:t xml:space="preserve">З метою </w:t>
      </w:r>
      <w:r w:rsidR="00D87EC9" w:rsidRPr="0084640D">
        <w:rPr>
          <w:rFonts w:ascii="Times New Roman" w:hAnsi="Times New Roman"/>
          <w:sz w:val="28"/>
          <w:szCs w:val="28"/>
          <w:lang w:val="uk-UA"/>
        </w:rPr>
        <w:t>підвищення конкурентоспроможності безробітних проводилось їх навчання основам підприємницької діяльності з використанням найбільш ефективних навчальних програм та інтенсивних модульних технологій, зокрема</w:t>
      </w:r>
      <w:r w:rsidR="00671273" w:rsidRPr="0084640D">
        <w:rPr>
          <w:rFonts w:ascii="Times New Roman" w:hAnsi="Times New Roman"/>
          <w:sz w:val="28"/>
          <w:szCs w:val="28"/>
          <w:lang w:val="uk-UA"/>
        </w:rPr>
        <w:t>,</w:t>
      </w:r>
      <w:r w:rsidR="00D87EC9" w:rsidRPr="0084640D">
        <w:rPr>
          <w:rFonts w:ascii="Times New Roman" w:hAnsi="Times New Roman"/>
          <w:sz w:val="28"/>
          <w:szCs w:val="28"/>
          <w:lang w:val="uk-UA"/>
        </w:rPr>
        <w:t xml:space="preserve"> за І квартал 2017 ро</w:t>
      </w:r>
      <w:r w:rsidR="004F7754" w:rsidRPr="0084640D">
        <w:rPr>
          <w:rFonts w:ascii="Times New Roman" w:hAnsi="Times New Roman"/>
          <w:sz w:val="28"/>
          <w:szCs w:val="28"/>
          <w:lang w:val="uk-UA"/>
        </w:rPr>
        <w:t>ку проведено навчання 51 особи.</w:t>
      </w:r>
    </w:p>
    <w:p w:rsidR="00D87EC9" w:rsidRPr="0084640D" w:rsidRDefault="00D87EC9" w:rsidP="0089101E">
      <w:pPr>
        <w:spacing w:line="276" w:lineRule="auto"/>
        <w:ind w:firstLine="709"/>
        <w:jc w:val="both"/>
        <w:rPr>
          <w:rFonts w:ascii="Times New Roman" w:hAnsi="Times New Roman"/>
          <w:sz w:val="28"/>
          <w:szCs w:val="28"/>
          <w:lang w:val="uk-UA"/>
        </w:rPr>
      </w:pPr>
      <w:r w:rsidRPr="0084640D">
        <w:rPr>
          <w:rFonts w:ascii="Times New Roman" w:hAnsi="Times New Roman"/>
          <w:sz w:val="28"/>
          <w:szCs w:val="28"/>
          <w:lang w:val="uk-UA"/>
        </w:rPr>
        <w:t xml:space="preserve">Для допомоги в організації власної справи безробітним надавалась фінансова підтримка у вигляді одноразової виплати допомоги по безробіттю. </w:t>
      </w:r>
      <w:r w:rsidR="00A973E3" w:rsidRPr="0084640D">
        <w:rPr>
          <w:rFonts w:ascii="Times New Roman" w:hAnsi="Times New Roman"/>
          <w:sz w:val="28"/>
          <w:szCs w:val="28"/>
          <w:lang w:val="uk-UA"/>
        </w:rPr>
        <w:t>О</w:t>
      </w:r>
      <w:r w:rsidRPr="0084640D">
        <w:rPr>
          <w:rFonts w:ascii="Times New Roman" w:hAnsi="Times New Roman"/>
          <w:sz w:val="28"/>
          <w:szCs w:val="28"/>
          <w:lang w:val="uk-UA"/>
        </w:rPr>
        <w:t>дноразову виплату допомоги по безробіттю для організації підприє</w:t>
      </w:r>
      <w:r w:rsidR="00904A73" w:rsidRPr="0084640D">
        <w:rPr>
          <w:rFonts w:ascii="Times New Roman" w:hAnsi="Times New Roman"/>
          <w:sz w:val="28"/>
          <w:szCs w:val="28"/>
          <w:lang w:val="uk-UA"/>
        </w:rPr>
        <w:t xml:space="preserve">мницької діяльності отримали 13 </w:t>
      </w:r>
      <w:r w:rsidR="00671273" w:rsidRPr="0084640D">
        <w:rPr>
          <w:rFonts w:ascii="Times New Roman" w:hAnsi="Times New Roman"/>
          <w:sz w:val="28"/>
          <w:szCs w:val="28"/>
          <w:lang w:val="uk-UA"/>
        </w:rPr>
        <w:t xml:space="preserve">осіб </w:t>
      </w:r>
      <w:r w:rsidR="00904A73" w:rsidRPr="0084640D">
        <w:rPr>
          <w:rFonts w:ascii="Times New Roman" w:hAnsi="Times New Roman"/>
          <w:sz w:val="28"/>
          <w:szCs w:val="28"/>
          <w:lang w:val="uk-UA"/>
        </w:rPr>
        <w:t xml:space="preserve">на загальну суму 280,5 </w:t>
      </w:r>
      <w:r w:rsidRPr="0084640D">
        <w:rPr>
          <w:rFonts w:ascii="Times New Roman" w:hAnsi="Times New Roman"/>
          <w:sz w:val="28"/>
          <w:szCs w:val="28"/>
          <w:lang w:val="uk-UA"/>
        </w:rPr>
        <w:t>тис.</w:t>
      </w:r>
      <w:r w:rsidR="00904A73" w:rsidRPr="0084640D">
        <w:rPr>
          <w:rFonts w:ascii="Times New Roman" w:hAnsi="Times New Roman"/>
          <w:sz w:val="28"/>
          <w:szCs w:val="28"/>
          <w:lang w:val="uk-UA"/>
        </w:rPr>
        <w:t xml:space="preserve"> </w:t>
      </w:r>
      <w:r w:rsidRPr="0084640D">
        <w:rPr>
          <w:rFonts w:ascii="Times New Roman" w:hAnsi="Times New Roman"/>
          <w:sz w:val="28"/>
          <w:szCs w:val="28"/>
          <w:lang w:val="uk-UA"/>
        </w:rPr>
        <w:t>грн.</w:t>
      </w:r>
    </w:p>
    <w:p w:rsidR="001D00F9" w:rsidRPr="0084640D" w:rsidRDefault="001D00F9" w:rsidP="0089101E">
      <w:pPr>
        <w:spacing w:line="276" w:lineRule="auto"/>
        <w:ind w:firstLine="709"/>
        <w:jc w:val="both"/>
        <w:rPr>
          <w:rFonts w:ascii="Times New Roman" w:hAnsi="Times New Roman"/>
          <w:sz w:val="28"/>
          <w:szCs w:val="28"/>
          <w:lang w:val="uk-UA"/>
        </w:rPr>
      </w:pPr>
      <w:r w:rsidRPr="0084640D">
        <w:rPr>
          <w:rFonts w:ascii="Times New Roman" w:hAnsi="Times New Roman"/>
          <w:sz w:val="28"/>
          <w:szCs w:val="28"/>
          <w:lang w:val="uk-UA"/>
        </w:rPr>
        <w:t xml:space="preserve">Протягом І кварталу 2017 року проведено засідання Координаційної ради облдержадміністрації з питань розвитку підприємництва та Регіональної ради підприємців у Дніпропетровській області щодо стану та перспектив розвитку бізнесу </w:t>
      </w:r>
      <w:r w:rsidR="00671273" w:rsidRPr="0084640D">
        <w:rPr>
          <w:rFonts w:ascii="Times New Roman" w:hAnsi="Times New Roman"/>
          <w:sz w:val="28"/>
          <w:szCs w:val="28"/>
          <w:lang w:val="uk-UA"/>
        </w:rPr>
        <w:t>на Дніпропетровщині</w:t>
      </w:r>
      <w:r w:rsidRPr="0084640D">
        <w:rPr>
          <w:rFonts w:ascii="Times New Roman" w:hAnsi="Times New Roman"/>
          <w:sz w:val="28"/>
          <w:szCs w:val="28"/>
          <w:lang w:val="uk-UA"/>
        </w:rPr>
        <w:t>.</w:t>
      </w:r>
    </w:p>
    <w:p w:rsidR="001D00F9" w:rsidRPr="0084640D" w:rsidRDefault="001D00F9" w:rsidP="0089101E">
      <w:pPr>
        <w:spacing w:line="276" w:lineRule="auto"/>
        <w:ind w:firstLine="708"/>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За результатами проведеного моніторингу проблемних питань ведення бізнесу серед представників малого та середнього підприємництва, які взяли участь у заходах підвищення обізнаності підприємців з питань ведення бізнесу, облдержадміністрацією спільно з об’єднаннями підприємців, громадськими організаціями та представниками бізнесу було розроблено серію семінарів-тренінгів. Так</w:t>
      </w:r>
      <w:r w:rsidR="00904A73" w:rsidRPr="0084640D">
        <w:rPr>
          <w:rFonts w:ascii="Times New Roman" w:hAnsi="Times New Roman"/>
          <w:color w:val="000000"/>
          <w:sz w:val="28"/>
          <w:szCs w:val="28"/>
          <w:lang w:val="uk-UA"/>
        </w:rPr>
        <w:t>, у</w:t>
      </w:r>
      <w:r w:rsidR="00D55858" w:rsidRPr="0084640D">
        <w:rPr>
          <w:rFonts w:ascii="Times New Roman" w:hAnsi="Times New Roman"/>
          <w:color w:val="000000"/>
          <w:sz w:val="28"/>
          <w:szCs w:val="28"/>
          <w:lang w:val="uk-UA"/>
        </w:rPr>
        <w:t>же в</w:t>
      </w:r>
      <w:r w:rsidRPr="0084640D">
        <w:rPr>
          <w:rFonts w:ascii="Times New Roman" w:hAnsi="Times New Roman"/>
          <w:color w:val="000000"/>
          <w:sz w:val="28"/>
          <w:szCs w:val="28"/>
          <w:lang w:val="uk-UA"/>
        </w:rPr>
        <w:t xml:space="preserve"> І кварталі 2017 року було організовано та проведено </w:t>
      </w:r>
      <w:r w:rsidR="00904A73" w:rsidRPr="0084640D">
        <w:rPr>
          <w:rFonts w:ascii="Times New Roman" w:hAnsi="Times New Roman"/>
          <w:color w:val="000000"/>
          <w:sz w:val="28"/>
          <w:szCs w:val="28"/>
          <w:lang w:val="uk-UA"/>
        </w:rPr>
        <w:br/>
      </w:r>
      <w:r w:rsidRPr="0084640D">
        <w:rPr>
          <w:rFonts w:ascii="Times New Roman" w:hAnsi="Times New Roman"/>
          <w:color w:val="000000"/>
          <w:sz w:val="28"/>
          <w:szCs w:val="28"/>
          <w:lang w:val="uk-UA"/>
        </w:rPr>
        <w:t>5 семінарів-тренінгів для підприємців області щодо актуальних питань започаткування та ведення бізнесу, особливостей оподаткування, п</w:t>
      </w:r>
      <w:r w:rsidR="00F57965" w:rsidRPr="0084640D">
        <w:rPr>
          <w:rFonts w:ascii="Times New Roman" w:hAnsi="Times New Roman"/>
          <w:color w:val="000000"/>
          <w:sz w:val="28"/>
          <w:szCs w:val="28"/>
          <w:lang w:val="uk-UA"/>
        </w:rPr>
        <w:t>еревірок контролюючими органами</w:t>
      </w:r>
      <w:r w:rsidRPr="0084640D">
        <w:rPr>
          <w:rFonts w:ascii="Times New Roman" w:hAnsi="Times New Roman"/>
          <w:color w:val="000000"/>
          <w:sz w:val="28"/>
          <w:szCs w:val="28"/>
          <w:lang w:val="uk-UA"/>
        </w:rPr>
        <w:t xml:space="preserve"> </w:t>
      </w:r>
      <w:r w:rsidR="00F57965" w:rsidRPr="0084640D">
        <w:rPr>
          <w:rFonts w:ascii="Times New Roman" w:hAnsi="Times New Roman"/>
          <w:color w:val="000000"/>
          <w:sz w:val="28"/>
          <w:szCs w:val="28"/>
          <w:lang w:val="uk-UA"/>
        </w:rPr>
        <w:t>та інше</w:t>
      </w:r>
      <w:r w:rsidRPr="0084640D">
        <w:rPr>
          <w:rFonts w:ascii="Times New Roman" w:hAnsi="Times New Roman"/>
          <w:color w:val="000000"/>
          <w:sz w:val="28"/>
          <w:szCs w:val="28"/>
          <w:lang w:val="uk-UA"/>
        </w:rPr>
        <w:t xml:space="preserve">. </w:t>
      </w:r>
      <w:r w:rsidR="00D87EC9" w:rsidRPr="0084640D">
        <w:rPr>
          <w:rFonts w:ascii="Times New Roman" w:hAnsi="Times New Roman"/>
          <w:color w:val="000000"/>
          <w:sz w:val="28"/>
          <w:szCs w:val="28"/>
          <w:lang w:val="uk-UA"/>
        </w:rPr>
        <w:t>З</w:t>
      </w:r>
      <w:r w:rsidRPr="0084640D">
        <w:rPr>
          <w:rFonts w:ascii="Times New Roman" w:hAnsi="Times New Roman"/>
          <w:color w:val="000000"/>
          <w:sz w:val="28"/>
          <w:szCs w:val="28"/>
          <w:lang w:val="uk-UA"/>
        </w:rPr>
        <w:t>азначен</w:t>
      </w:r>
      <w:r w:rsidR="00D87EC9" w:rsidRPr="0084640D">
        <w:rPr>
          <w:rFonts w:ascii="Times New Roman" w:hAnsi="Times New Roman"/>
          <w:color w:val="000000"/>
          <w:sz w:val="28"/>
          <w:szCs w:val="28"/>
          <w:lang w:val="uk-UA"/>
        </w:rPr>
        <w:t>і</w:t>
      </w:r>
      <w:r w:rsidRPr="0084640D">
        <w:rPr>
          <w:rFonts w:ascii="Times New Roman" w:hAnsi="Times New Roman"/>
          <w:color w:val="000000"/>
          <w:sz w:val="28"/>
          <w:szCs w:val="28"/>
          <w:lang w:val="uk-UA"/>
        </w:rPr>
        <w:t xml:space="preserve"> заход</w:t>
      </w:r>
      <w:r w:rsidR="00D87EC9" w:rsidRPr="0084640D">
        <w:rPr>
          <w:rFonts w:ascii="Times New Roman" w:hAnsi="Times New Roman"/>
          <w:color w:val="000000"/>
          <w:sz w:val="28"/>
          <w:szCs w:val="28"/>
          <w:lang w:val="uk-UA"/>
        </w:rPr>
        <w:t>и</w:t>
      </w:r>
      <w:r w:rsidRPr="0084640D">
        <w:rPr>
          <w:rFonts w:ascii="Times New Roman" w:hAnsi="Times New Roman"/>
          <w:color w:val="000000"/>
          <w:sz w:val="28"/>
          <w:szCs w:val="28"/>
          <w:lang w:val="uk-UA"/>
        </w:rPr>
        <w:t xml:space="preserve"> </w:t>
      </w:r>
      <w:r w:rsidR="00D87EC9" w:rsidRPr="0084640D">
        <w:rPr>
          <w:rFonts w:ascii="Times New Roman" w:hAnsi="Times New Roman"/>
          <w:color w:val="000000"/>
          <w:sz w:val="28"/>
          <w:szCs w:val="28"/>
          <w:lang w:val="uk-UA"/>
        </w:rPr>
        <w:t>відвідали</w:t>
      </w:r>
      <w:r w:rsidRPr="0084640D">
        <w:rPr>
          <w:rFonts w:ascii="Times New Roman" w:hAnsi="Times New Roman"/>
          <w:color w:val="000000"/>
          <w:sz w:val="28"/>
          <w:szCs w:val="28"/>
          <w:lang w:val="uk-UA"/>
        </w:rPr>
        <w:t xml:space="preserve"> </w:t>
      </w:r>
      <w:r w:rsidR="00671273" w:rsidRPr="0084640D">
        <w:rPr>
          <w:rFonts w:ascii="Times New Roman" w:hAnsi="Times New Roman"/>
          <w:color w:val="000000"/>
          <w:sz w:val="28"/>
          <w:szCs w:val="28"/>
          <w:lang w:val="uk-UA"/>
        </w:rPr>
        <w:t>понад</w:t>
      </w:r>
      <w:r w:rsidR="00D87EC9" w:rsidRPr="0084640D">
        <w:rPr>
          <w:rFonts w:ascii="Times New Roman" w:hAnsi="Times New Roman"/>
          <w:color w:val="000000"/>
          <w:sz w:val="28"/>
          <w:szCs w:val="28"/>
          <w:lang w:val="uk-UA"/>
        </w:rPr>
        <w:br/>
      </w:r>
      <w:r w:rsidRPr="0084640D">
        <w:rPr>
          <w:rFonts w:ascii="Times New Roman" w:hAnsi="Times New Roman"/>
          <w:color w:val="000000"/>
          <w:sz w:val="28"/>
          <w:szCs w:val="28"/>
          <w:lang w:val="uk-UA"/>
        </w:rPr>
        <w:t>500 осіб.</w:t>
      </w:r>
    </w:p>
    <w:p w:rsidR="001D00F9" w:rsidRPr="0084640D" w:rsidRDefault="00671273" w:rsidP="0089101E">
      <w:pPr>
        <w:spacing w:line="276" w:lineRule="auto"/>
        <w:ind w:firstLine="708"/>
        <w:jc w:val="both"/>
        <w:rPr>
          <w:rFonts w:ascii="Times New Roman" w:hAnsi="Times New Roman"/>
          <w:iCs/>
          <w:sz w:val="28"/>
          <w:szCs w:val="28"/>
          <w:shd w:val="clear" w:color="auto" w:fill="FFFFFF"/>
          <w:lang w:val="uk-UA"/>
        </w:rPr>
      </w:pPr>
      <w:r w:rsidRPr="0084640D">
        <w:rPr>
          <w:rFonts w:ascii="Times New Roman" w:hAnsi="Times New Roman"/>
          <w:bCs/>
          <w:sz w:val="28"/>
          <w:szCs w:val="28"/>
          <w:lang w:val="uk-UA"/>
        </w:rPr>
        <w:t>У</w:t>
      </w:r>
      <w:r w:rsidR="001D00F9" w:rsidRPr="0084640D">
        <w:rPr>
          <w:rFonts w:ascii="Times New Roman" w:hAnsi="Times New Roman"/>
          <w:bCs/>
          <w:sz w:val="28"/>
          <w:szCs w:val="28"/>
          <w:lang w:val="uk-UA"/>
        </w:rPr>
        <w:t xml:space="preserve"> приміщенні</w:t>
      </w:r>
      <w:r w:rsidRPr="0084640D">
        <w:rPr>
          <w:rFonts w:ascii="Times New Roman" w:hAnsi="Times New Roman"/>
          <w:bCs/>
          <w:sz w:val="28"/>
          <w:szCs w:val="28"/>
          <w:lang w:val="uk-UA"/>
        </w:rPr>
        <w:t xml:space="preserve"> облдержадміністрації продовжують </w:t>
      </w:r>
      <w:r w:rsidR="001D00F9" w:rsidRPr="0084640D">
        <w:rPr>
          <w:rFonts w:ascii="Times New Roman" w:hAnsi="Times New Roman"/>
          <w:bCs/>
          <w:sz w:val="28"/>
          <w:szCs w:val="28"/>
          <w:lang w:val="uk-UA"/>
        </w:rPr>
        <w:t xml:space="preserve">роботу </w:t>
      </w:r>
      <w:r w:rsidR="001D00F9" w:rsidRPr="0084640D">
        <w:rPr>
          <w:rFonts w:ascii="Times New Roman" w:hAnsi="Times New Roman"/>
          <w:sz w:val="28"/>
          <w:szCs w:val="28"/>
          <w:shd w:val="clear" w:color="auto" w:fill="FFFFFF"/>
          <w:lang w:val="uk-UA"/>
        </w:rPr>
        <w:t xml:space="preserve">офіс Регіональної ради підприємців </w:t>
      </w:r>
      <w:r w:rsidR="001D00F9" w:rsidRPr="0084640D">
        <w:rPr>
          <w:rFonts w:ascii="Times New Roman" w:hAnsi="Times New Roman"/>
          <w:sz w:val="28"/>
          <w:szCs w:val="28"/>
          <w:lang w:val="uk-UA"/>
        </w:rPr>
        <w:t>у Дніпропетровській області</w:t>
      </w:r>
      <w:r w:rsidR="001D00F9" w:rsidRPr="0084640D">
        <w:rPr>
          <w:rFonts w:ascii="Times New Roman" w:hAnsi="Times New Roman"/>
          <w:sz w:val="28"/>
          <w:szCs w:val="28"/>
          <w:shd w:val="clear" w:color="auto" w:fill="FFFFFF"/>
          <w:lang w:val="uk-UA"/>
        </w:rPr>
        <w:t xml:space="preserve"> (далі </w:t>
      </w:r>
      <w:r w:rsidR="00904A73" w:rsidRPr="0084640D">
        <w:rPr>
          <w:rFonts w:ascii="Times New Roman" w:hAnsi="Times New Roman"/>
          <w:sz w:val="28"/>
          <w:szCs w:val="28"/>
          <w:shd w:val="clear" w:color="auto" w:fill="FFFFFF"/>
          <w:lang w:val="uk-UA"/>
        </w:rPr>
        <w:t xml:space="preserve">– </w:t>
      </w:r>
      <w:r w:rsidR="001D00F9" w:rsidRPr="0084640D">
        <w:rPr>
          <w:rFonts w:ascii="Times New Roman" w:hAnsi="Times New Roman"/>
          <w:sz w:val="28"/>
          <w:szCs w:val="28"/>
          <w:shd w:val="clear" w:color="auto" w:fill="FFFFFF"/>
          <w:lang w:val="uk-UA"/>
        </w:rPr>
        <w:t xml:space="preserve">Рада підприємців) та гаряча лінія з питань підприємництва. Також </w:t>
      </w:r>
      <w:r w:rsidR="001D00F9" w:rsidRPr="0084640D">
        <w:rPr>
          <w:rFonts w:ascii="Times New Roman" w:hAnsi="Times New Roman"/>
          <w:iCs/>
          <w:sz w:val="28"/>
          <w:szCs w:val="28"/>
          <w:shd w:val="clear" w:color="auto" w:fill="FFFFFF"/>
          <w:lang w:val="uk-UA"/>
        </w:rPr>
        <w:t>у Раді підприємців працюють групи з експорту, приватної медицини, інновацій та будівництва.</w:t>
      </w:r>
    </w:p>
    <w:p w:rsidR="001D00F9" w:rsidRPr="0084640D" w:rsidRDefault="001D00F9" w:rsidP="0089101E">
      <w:pPr>
        <w:autoSpaceDE w:val="0"/>
        <w:autoSpaceDN w:val="0"/>
        <w:adjustRightInd w:val="0"/>
        <w:spacing w:line="276" w:lineRule="auto"/>
        <w:ind w:firstLine="708"/>
        <w:jc w:val="both"/>
        <w:rPr>
          <w:rFonts w:ascii="Times New Roman" w:hAnsi="Times New Roman"/>
          <w:sz w:val="28"/>
          <w:szCs w:val="28"/>
          <w:lang w:val="uk-UA"/>
        </w:rPr>
      </w:pPr>
      <w:r w:rsidRPr="0084640D">
        <w:rPr>
          <w:rFonts w:ascii="Times New Roman" w:hAnsi="Times New Roman"/>
          <w:iCs/>
          <w:sz w:val="28"/>
          <w:szCs w:val="28"/>
          <w:shd w:val="clear" w:color="auto" w:fill="FFFFFF"/>
          <w:lang w:val="uk-UA"/>
        </w:rPr>
        <w:t>Так</w:t>
      </w:r>
      <w:r w:rsidR="005A6D25" w:rsidRPr="0084640D">
        <w:rPr>
          <w:rFonts w:ascii="Times New Roman" w:hAnsi="Times New Roman"/>
          <w:iCs/>
          <w:sz w:val="28"/>
          <w:szCs w:val="28"/>
          <w:shd w:val="clear" w:color="auto" w:fill="FFFFFF"/>
          <w:lang w:val="uk-UA"/>
        </w:rPr>
        <w:t>,</w:t>
      </w:r>
      <w:r w:rsidRPr="0084640D">
        <w:rPr>
          <w:rFonts w:ascii="Times New Roman" w:hAnsi="Times New Roman"/>
          <w:iCs/>
          <w:sz w:val="28"/>
          <w:szCs w:val="28"/>
          <w:shd w:val="clear" w:color="auto" w:fill="FFFFFF"/>
          <w:lang w:val="uk-UA"/>
        </w:rPr>
        <w:t xml:space="preserve"> </w:t>
      </w:r>
      <w:r w:rsidRPr="0084640D">
        <w:rPr>
          <w:rFonts w:ascii="Times New Roman" w:hAnsi="Times New Roman"/>
          <w:color w:val="000000"/>
          <w:sz w:val="28"/>
          <w:szCs w:val="28"/>
          <w:lang w:val="uk-UA"/>
        </w:rPr>
        <w:t xml:space="preserve">з початку року до Ради підприємців звернулось за консультацією </w:t>
      </w:r>
      <w:r w:rsidR="00671273" w:rsidRPr="0084640D">
        <w:rPr>
          <w:rFonts w:ascii="Times New Roman" w:hAnsi="Times New Roman"/>
          <w:color w:val="000000"/>
          <w:sz w:val="28"/>
          <w:szCs w:val="28"/>
          <w:lang w:val="uk-UA"/>
        </w:rPr>
        <w:t xml:space="preserve">понад </w:t>
      </w:r>
      <w:r w:rsidRPr="0084640D">
        <w:rPr>
          <w:rFonts w:ascii="Times New Roman" w:hAnsi="Times New Roman"/>
          <w:color w:val="000000"/>
          <w:sz w:val="28"/>
          <w:szCs w:val="28"/>
          <w:lang w:val="uk-UA"/>
        </w:rPr>
        <w:t xml:space="preserve">70 </w:t>
      </w:r>
      <w:r w:rsidR="00671273" w:rsidRPr="0084640D">
        <w:rPr>
          <w:rFonts w:ascii="Times New Roman" w:hAnsi="Times New Roman"/>
          <w:color w:val="000000"/>
          <w:sz w:val="28"/>
          <w:szCs w:val="28"/>
          <w:lang w:val="uk-UA"/>
        </w:rPr>
        <w:t>осіб</w:t>
      </w:r>
      <w:r w:rsidR="00D87EC9" w:rsidRPr="0084640D">
        <w:rPr>
          <w:rFonts w:ascii="Times New Roman" w:hAnsi="Times New Roman"/>
          <w:color w:val="000000"/>
          <w:sz w:val="28"/>
          <w:szCs w:val="28"/>
          <w:lang w:val="uk-UA"/>
        </w:rPr>
        <w:t xml:space="preserve"> з</w:t>
      </w:r>
      <w:r w:rsidRPr="0084640D">
        <w:rPr>
          <w:rFonts w:ascii="Times New Roman" w:hAnsi="Times New Roman"/>
          <w:color w:val="000000"/>
          <w:sz w:val="28"/>
          <w:szCs w:val="28"/>
          <w:lang w:val="uk-UA"/>
        </w:rPr>
        <w:t xml:space="preserve"> питань</w:t>
      </w:r>
      <w:r w:rsidR="00D87EC9"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застосування законодавства у сфері бізнес</w:t>
      </w:r>
      <w:r w:rsidR="00D87EC9" w:rsidRPr="0084640D">
        <w:rPr>
          <w:rFonts w:ascii="Times New Roman" w:hAnsi="Times New Roman"/>
          <w:color w:val="000000"/>
          <w:sz w:val="28"/>
          <w:szCs w:val="28"/>
          <w:lang w:val="uk-UA"/>
        </w:rPr>
        <w:t>у, пошук</w:t>
      </w:r>
      <w:r w:rsidR="00713D58" w:rsidRPr="0084640D">
        <w:rPr>
          <w:rFonts w:ascii="Times New Roman" w:hAnsi="Times New Roman"/>
          <w:color w:val="000000"/>
          <w:sz w:val="28"/>
          <w:szCs w:val="28"/>
          <w:lang w:val="uk-UA"/>
        </w:rPr>
        <w:t>у</w:t>
      </w:r>
      <w:r w:rsidR="00D87EC9" w:rsidRPr="0084640D">
        <w:rPr>
          <w:rFonts w:ascii="Times New Roman" w:hAnsi="Times New Roman"/>
          <w:color w:val="000000"/>
          <w:sz w:val="28"/>
          <w:szCs w:val="28"/>
          <w:lang w:val="uk-UA"/>
        </w:rPr>
        <w:t xml:space="preserve"> інвестиц</w:t>
      </w:r>
      <w:r w:rsidR="00713D58" w:rsidRPr="0084640D">
        <w:rPr>
          <w:rFonts w:ascii="Times New Roman" w:hAnsi="Times New Roman"/>
          <w:color w:val="000000"/>
          <w:sz w:val="28"/>
          <w:szCs w:val="28"/>
          <w:lang w:val="uk-UA"/>
        </w:rPr>
        <w:t>ій, енергозбереження та екології</w:t>
      </w:r>
      <w:r w:rsidR="00D87EC9"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бізнес-навчання.</w:t>
      </w:r>
    </w:p>
    <w:p w:rsidR="008309FB" w:rsidRPr="0084640D" w:rsidRDefault="008309FB" w:rsidP="00774992">
      <w:pPr>
        <w:pStyle w:val="20"/>
        <w:spacing w:after="0" w:line="264" w:lineRule="auto"/>
        <w:ind w:firstLine="709"/>
        <w:jc w:val="both"/>
        <w:rPr>
          <w:b/>
          <w:sz w:val="28"/>
          <w:szCs w:val="28"/>
          <w:lang w:val="uk-UA"/>
        </w:rPr>
      </w:pPr>
      <w:r w:rsidRPr="0084640D">
        <w:rPr>
          <w:b/>
          <w:sz w:val="28"/>
          <w:szCs w:val="28"/>
          <w:lang w:val="uk-UA"/>
        </w:rPr>
        <w:t>Надання адміністративних послуг</w:t>
      </w:r>
    </w:p>
    <w:p w:rsidR="008309FB" w:rsidRPr="0084640D" w:rsidRDefault="008309FB" w:rsidP="00774992">
      <w:pPr>
        <w:pStyle w:val="20"/>
        <w:spacing w:after="0" w:line="264" w:lineRule="auto"/>
        <w:ind w:firstLine="709"/>
        <w:jc w:val="both"/>
        <w:rPr>
          <w:sz w:val="28"/>
          <w:szCs w:val="28"/>
          <w:lang w:val="uk-UA"/>
        </w:rPr>
      </w:pPr>
    </w:p>
    <w:p w:rsidR="00043CF4" w:rsidRPr="0084640D" w:rsidRDefault="00B630E3" w:rsidP="00774992">
      <w:pPr>
        <w:spacing w:line="264" w:lineRule="auto"/>
        <w:ind w:firstLine="708"/>
        <w:jc w:val="both"/>
        <w:rPr>
          <w:rFonts w:ascii="Times New Roman" w:hAnsi="Times New Roman"/>
          <w:sz w:val="28"/>
          <w:szCs w:val="28"/>
          <w:shd w:val="clear" w:color="auto" w:fill="FFFFFF"/>
          <w:lang w:val="uk-UA"/>
        </w:rPr>
      </w:pPr>
      <w:r w:rsidRPr="0084640D">
        <w:rPr>
          <w:rFonts w:ascii="Times New Roman" w:hAnsi="Times New Roman"/>
          <w:sz w:val="28"/>
          <w:szCs w:val="28"/>
          <w:shd w:val="clear" w:color="auto" w:fill="FFFFFF"/>
          <w:lang w:val="uk-UA"/>
        </w:rPr>
        <w:t>У поточн</w:t>
      </w:r>
      <w:r w:rsidR="00671273" w:rsidRPr="0084640D">
        <w:rPr>
          <w:rFonts w:ascii="Times New Roman" w:hAnsi="Times New Roman"/>
          <w:sz w:val="28"/>
          <w:szCs w:val="28"/>
          <w:shd w:val="clear" w:color="auto" w:fill="FFFFFF"/>
          <w:lang w:val="uk-UA"/>
        </w:rPr>
        <w:t>ому році в області працюють 43 ц</w:t>
      </w:r>
      <w:r w:rsidRPr="0084640D">
        <w:rPr>
          <w:rFonts w:ascii="Times New Roman" w:hAnsi="Times New Roman"/>
          <w:sz w:val="28"/>
          <w:szCs w:val="28"/>
          <w:shd w:val="clear" w:color="auto" w:fill="FFFFFF"/>
          <w:lang w:val="uk-UA"/>
        </w:rPr>
        <w:t>ентри надання адміністративних послуг</w:t>
      </w:r>
      <w:r w:rsidR="006268FF" w:rsidRPr="0084640D">
        <w:rPr>
          <w:rFonts w:ascii="Times New Roman" w:hAnsi="Times New Roman"/>
          <w:sz w:val="28"/>
          <w:szCs w:val="28"/>
          <w:shd w:val="clear" w:color="auto" w:fill="FFFFFF"/>
          <w:lang w:val="uk-UA"/>
        </w:rPr>
        <w:t xml:space="preserve"> (далі – ЦНАП)</w:t>
      </w:r>
      <w:r w:rsidRPr="0084640D">
        <w:rPr>
          <w:rFonts w:ascii="Times New Roman" w:hAnsi="Times New Roman"/>
          <w:sz w:val="28"/>
          <w:szCs w:val="28"/>
          <w:shd w:val="clear" w:color="auto" w:fill="FFFFFF"/>
          <w:lang w:val="uk-UA"/>
        </w:rPr>
        <w:t xml:space="preserve"> та їх 10 філій (станом на 01 січня </w:t>
      </w:r>
      <w:r w:rsidR="001E0BBB" w:rsidRPr="0084640D">
        <w:rPr>
          <w:rFonts w:ascii="Times New Roman" w:hAnsi="Times New Roman"/>
          <w:sz w:val="28"/>
          <w:szCs w:val="28"/>
          <w:shd w:val="clear" w:color="auto" w:fill="FFFFFF"/>
          <w:lang w:val="uk-UA"/>
        </w:rPr>
        <w:br/>
      </w:r>
      <w:r w:rsidRPr="0084640D">
        <w:rPr>
          <w:rFonts w:ascii="Times New Roman" w:hAnsi="Times New Roman"/>
          <w:sz w:val="28"/>
          <w:szCs w:val="28"/>
          <w:shd w:val="clear" w:color="auto" w:fill="FFFFFF"/>
          <w:lang w:val="uk-UA"/>
        </w:rPr>
        <w:t xml:space="preserve">2016 року – 35 ЦНАП і 7 філій). </w:t>
      </w:r>
    </w:p>
    <w:p w:rsidR="00B630E3" w:rsidRPr="0084640D" w:rsidRDefault="004D5E49" w:rsidP="00043CF4">
      <w:pPr>
        <w:ind w:firstLine="708"/>
        <w:jc w:val="both"/>
        <w:rPr>
          <w:sz w:val="28"/>
          <w:szCs w:val="28"/>
          <w:lang w:val="uk-UA"/>
        </w:rPr>
      </w:pPr>
      <w:r>
        <w:rPr>
          <w:noProof/>
          <w:sz w:val="28"/>
          <w:szCs w:val="28"/>
          <w:lang w:val="uk-UA" w:eastAsia="uk-UA"/>
        </w:rPr>
        <w:drawing>
          <wp:inline distT="0" distB="0" distL="0" distR="0">
            <wp:extent cx="5572125" cy="3171825"/>
            <wp:effectExtent l="0" t="0" r="0" b="0"/>
            <wp:docPr id="1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30E3" w:rsidRPr="0084640D" w:rsidRDefault="00B630E3" w:rsidP="00774992">
      <w:pPr>
        <w:spacing w:line="264" w:lineRule="auto"/>
        <w:ind w:firstLine="708"/>
        <w:jc w:val="both"/>
        <w:rPr>
          <w:rFonts w:ascii="Times New Roman" w:hAnsi="Times New Roman"/>
          <w:sz w:val="28"/>
          <w:szCs w:val="28"/>
          <w:shd w:val="clear" w:color="auto" w:fill="FFFFFF"/>
          <w:lang w:val="uk-UA"/>
        </w:rPr>
      </w:pPr>
      <w:r w:rsidRPr="0084640D">
        <w:rPr>
          <w:rFonts w:ascii="Times New Roman" w:hAnsi="Times New Roman"/>
          <w:sz w:val="28"/>
          <w:szCs w:val="28"/>
          <w:shd w:val="clear" w:color="auto" w:fill="FFFFFF"/>
          <w:lang w:val="uk-UA"/>
        </w:rPr>
        <w:t>Це найбільший показник в Україні щодо кількості офісів ЦНАП на території однієї області (всього 53). Зокрема</w:t>
      </w:r>
      <w:r w:rsidR="00671273" w:rsidRPr="0084640D">
        <w:rPr>
          <w:rFonts w:ascii="Times New Roman" w:hAnsi="Times New Roman"/>
          <w:sz w:val="28"/>
          <w:szCs w:val="28"/>
          <w:shd w:val="clear" w:color="auto" w:fill="FFFFFF"/>
          <w:lang w:val="uk-UA"/>
        </w:rPr>
        <w:t>,</w:t>
      </w:r>
      <w:r w:rsidRPr="0084640D">
        <w:rPr>
          <w:rFonts w:ascii="Times New Roman" w:hAnsi="Times New Roman"/>
          <w:sz w:val="28"/>
          <w:szCs w:val="28"/>
          <w:shd w:val="clear" w:color="auto" w:fill="FFFFFF"/>
          <w:lang w:val="uk-UA"/>
        </w:rPr>
        <w:t xml:space="preserve"> ЦНАП активно функціонують:</w:t>
      </w:r>
    </w:p>
    <w:p w:rsidR="00B630E3" w:rsidRPr="0084640D" w:rsidRDefault="00B630E3" w:rsidP="00774992">
      <w:pPr>
        <w:spacing w:line="264" w:lineRule="auto"/>
        <w:ind w:firstLine="708"/>
        <w:jc w:val="both"/>
        <w:rPr>
          <w:rFonts w:ascii="Times New Roman" w:hAnsi="Times New Roman"/>
          <w:sz w:val="28"/>
          <w:szCs w:val="28"/>
          <w:shd w:val="clear" w:color="auto" w:fill="FFFFFF"/>
          <w:lang w:val="uk-UA"/>
        </w:rPr>
      </w:pPr>
      <w:r w:rsidRPr="0084640D">
        <w:rPr>
          <w:rFonts w:ascii="Times New Roman" w:hAnsi="Times New Roman"/>
          <w:sz w:val="28"/>
          <w:szCs w:val="28"/>
          <w:shd w:val="clear" w:color="auto" w:fill="FFFFFF"/>
          <w:lang w:val="uk-UA"/>
        </w:rPr>
        <w:t>у 13 містах обласного значення (</w:t>
      </w:r>
      <w:r w:rsidR="00671273" w:rsidRPr="0084640D">
        <w:rPr>
          <w:rFonts w:ascii="Times New Roman" w:hAnsi="Times New Roman"/>
          <w:sz w:val="28"/>
          <w:szCs w:val="28"/>
          <w:shd w:val="clear" w:color="auto" w:fill="FFFFFF"/>
          <w:lang w:val="uk-UA"/>
        </w:rPr>
        <w:t>у тому числі в місті</w:t>
      </w:r>
      <w:r w:rsidR="00C07CC3" w:rsidRPr="0084640D">
        <w:rPr>
          <w:rFonts w:ascii="Times New Roman" w:hAnsi="Times New Roman"/>
          <w:sz w:val="28"/>
          <w:szCs w:val="28"/>
          <w:shd w:val="clear" w:color="auto" w:fill="FFFFFF"/>
          <w:lang w:val="uk-UA"/>
        </w:rPr>
        <w:t xml:space="preserve"> Кривий Ріг,</w:t>
      </w:r>
      <w:r w:rsidRPr="0084640D">
        <w:rPr>
          <w:rFonts w:ascii="Times New Roman" w:hAnsi="Times New Roman"/>
          <w:sz w:val="28"/>
          <w:szCs w:val="28"/>
          <w:shd w:val="clear" w:color="auto" w:fill="FFFFFF"/>
          <w:lang w:val="uk-UA"/>
        </w:rPr>
        <w:t xml:space="preserve"> де</w:t>
      </w:r>
      <w:r w:rsidR="00671273" w:rsidRPr="0084640D">
        <w:rPr>
          <w:rFonts w:ascii="Times New Roman" w:hAnsi="Times New Roman"/>
          <w:sz w:val="28"/>
          <w:szCs w:val="28"/>
          <w:shd w:val="clear" w:color="auto" w:fill="FFFFFF"/>
          <w:lang w:val="uk-UA"/>
        </w:rPr>
        <w:t xml:space="preserve"> працюють 8 філій ЦНАП, та в місті </w:t>
      </w:r>
      <w:r w:rsidRPr="0084640D">
        <w:rPr>
          <w:rFonts w:ascii="Times New Roman" w:hAnsi="Times New Roman"/>
          <w:sz w:val="28"/>
          <w:szCs w:val="28"/>
          <w:shd w:val="clear" w:color="auto" w:fill="FFFFFF"/>
          <w:lang w:val="uk-UA"/>
        </w:rPr>
        <w:t>Кам’янське – 2 філії);</w:t>
      </w:r>
    </w:p>
    <w:p w:rsidR="00B630E3" w:rsidRPr="0084640D" w:rsidRDefault="00B630E3" w:rsidP="00774992">
      <w:pPr>
        <w:spacing w:line="264" w:lineRule="auto"/>
        <w:ind w:firstLine="708"/>
        <w:jc w:val="both"/>
        <w:rPr>
          <w:rFonts w:ascii="Times New Roman" w:hAnsi="Times New Roman"/>
          <w:sz w:val="28"/>
          <w:szCs w:val="28"/>
          <w:shd w:val="clear" w:color="auto" w:fill="FFFFFF"/>
          <w:lang w:val="uk-UA"/>
        </w:rPr>
      </w:pPr>
      <w:r w:rsidRPr="0084640D">
        <w:rPr>
          <w:rFonts w:ascii="Times New Roman" w:hAnsi="Times New Roman"/>
          <w:sz w:val="28"/>
          <w:szCs w:val="28"/>
          <w:shd w:val="clear" w:color="auto" w:fill="FFFFFF"/>
          <w:lang w:val="uk-UA"/>
        </w:rPr>
        <w:t>у 22 районах;</w:t>
      </w:r>
    </w:p>
    <w:p w:rsidR="00B630E3" w:rsidRPr="0084640D" w:rsidRDefault="00B630E3" w:rsidP="00774992">
      <w:pPr>
        <w:spacing w:line="264" w:lineRule="auto"/>
        <w:ind w:firstLine="708"/>
        <w:jc w:val="both"/>
        <w:rPr>
          <w:rFonts w:ascii="Times New Roman" w:hAnsi="Times New Roman"/>
          <w:sz w:val="28"/>
          <w:szCs w:val="28"/>
          <w:shd w:val="clear" w:color="auto" w:fill="FFFFFF"/>
          <w:lang w:val="uk-UA"/>
        </w:rPr>
      </w:pPr>
      <w:r w:rsidRPr="0084640D">
        <w:rPr>
          <w:rFonts w:ascii="Times New Roman" w:hAnsi="Times New Roman"/>
          <w:sz w:val="28"/>
          <w:szCs w:val="28"/>
          <w:shd w:val="clear" w:color="auto" w:fill="FFFFFF"/>
          <w:lang w:val="uk-UA"/>
        </w:rPr>
        <w:t xml:space="preserve">у 6 об’єднаних територіальних громадах (Апостолівська міська, Слобожанська селищна, Богданівська, Вакулівська, Вербківська, Сурсько-Литовська сільські громади). </w:t>
      </w:r>
    </w:p>
    <w:p w:rsidR="00B630E3" w:rsidRPr="0084640D" w:rsidRDefault="00B630E3" w:rsidP="00774992">
      <w:pPr>
        <w:spacing w:line="264" w:lineRule="auto"/>
        <w:ind w:firstLine="708"/>
        <w:jc w:val="both"/>
        <w:rPr>
          <w:rFonts w:ascii="Times New Roman" w:hAnsi="Times New Roman"/>
          <w:sz w:val="28"/>
          <w:szCs w:val="28"/>
          <w:shd w:val="clear" w:color="auto" w:fill="FFFFFF"/>
          <w:lang w:val="uk-UA"/>
        </w:rPr>
      </w:pPr>
      <w:r w:rsidRPr="0084640D">
        <w:rPr>
          <w:rFonts w:ascii="Times New Roman" w:hAnsi="Times New Roman"/>
          <w:sz w:val="28"/>
          <w:szCs w:val="28"/>
          <w:shd w:val="clear" w:color="auto" w:fill="FFFFFF"/>
          <w:lang w:val="uk-UA"/>
        </w:rPr>
        <w:t xml:space="preserve">З початку 2016 року та до цього часу на Дніпропетровщині відкрито </w:t>
      </w:r>
      <w:r w:rsidR="00E82F8F" w:rsidRPr="0084640D">
        <w:rPr>
          <w:rFonts w:ascii="Times New Roman" w:hAnsi="Times New Roman"/>
          <w:sz w:val="28"/>
          <w:szCs w:val="28"/>
          <w:shd w:val="clear" w:color="auto" w:fill="FFFFFF"/>
          <w:lang w:val="uk-UA"/>
        </w:rPr>
        <w:br/>
      </w:r>
      <w:r w:rsidRPr="0084640D">
        <w:rPr>
          <w:rFonts w:ascii="Times New Roman" w:hAnsi="Times New Roman"/>
          <w:sz w:val="28"/>
          <w:szCs w:val="28"/>
          <w:shd w:val="clear" w:color="auto" w:fill="FFFFFF"/>
          <w:lang w:val="uk-UA"/>
        </w:rPr>
        <w:t xml:space="preserve">13 нових офісів ЦНАП </w:t>
      </w:r>
      <w:r w:rsidR="00E82F8F" w:rsidRPr="0084640D">
        <w:rPr>
          <w:rFonts w:ascii="Times New Roman" w:hAnsi="Times New Roman"/>
          <w:sz w:val="28"/>
          <w:szCs w:val="28"/>
          <w:shd w:val="clear" w:color="auto" w:fill="FFFFFF"/>
          <w:lang w:val="uk-UA"/>
        </w:rPr>
        <w:t>та їх функціональних складових.</w:t>
      </w:r>
    </w:p>
    <w:p w:rsidR="00B630E3" w:rsidRPr="0084640D" w:rsidRDefault="00B630E3" w:rsidP="00774992">
      <w:pPr>
        <w:spacing w:line="264" w:lineRule="auto"/>
        <w:ind w:firstLine="708"/>
        <w:jc w:val="both"/>
        <w:rPr>
          <w:rFonts w:ascii="Times New Roman" w:hAnsi="Times New Roman"/>
          <w:sz w:val="28"/>
          <w:szCs w:val="28"/>
          <w:shd w:val="clear" w:color="auto" w:fill="FFFFFF"/>
          <w:lang w:val="uk-UA"/>
        </w:rPr>
      </w:pPr>
    </w:p>
    <w:p w:rsidR="00B630E3" w:rsidRPr="0084640D" w:rsidRDefault="00B630E3" w:rsidP="00774992">
      <w:pPr>
        <w:spacing w:line="264" w:lineRule="auto"/>
        <w:ind w:firstLine="708"/>
        <w:jc w:val="both"/>
        <w:rPr>
          <w:rFonts w:ascii="Times New Roman" w:hAnsi="Times New Roman"/>
          <w:sz w:val="28"/>
          <w:szCs w:val="28"/>
          <w:shd w:val="clear" w:color="auto" w:fill="FFFFFF"/>
          <w:lang w:val="uk-UA"/>
        </w:rPr>
      </w:pPr>
      <w:r w:rsidRPr="0084640D">
        <w:rPr>
          <w:rFonts w:ascii="Times New Roman" w:hAnsi="Times New Roman"/>
          <w:sz w:val="28"/>
          <w:szCs w:val="28"/>
          <w:shd w:val="clear" w:color="auto" w:fill="FFFFFF"/>
          <w:lang w:val="uk-UA"/>
        </w:rPr>
        <w:t xml:space="preserve">Станом на 01 травня 2017 року всього в регіоні надано </w:t>
      </w:r>
      <w:r w:rsidR="009276BD" w:rsidRPr="0084640D">
        <w:rPr>
          <w:rFonts w:ascii="Times New Roman" w:hAnsi="Times New Roman"/>
          <w:sz w:val="28"/>
          <w:szCs w:val="28"/>
          <w:shd w:val="clear" w:color="auto" w:fill="FFFFFF"/>
          <w:lang w:val="uk-UA"/>
        </w:rPr>
        <w:br/>
      </w:r>
      <w:r w:rsidR="00600879" w:rsidRPr="0084640D">
        <w:rPr>
          <w:rFonts w:ascii="Times New Roman" w:hAnsi="Times New Roman"/>
          <w:sz w:val="28"/>
          <w:szCs w:val="28"/>
          <w:shd w:val="clear" w:color="auto" w:fill="FFFFFF"/>
          <w:lang w:val="uk-UA"/>
        </w:rPr>
        <w:t>190</w:t>
      </w:r>
      <w:r w:rsidRPr="0084640D">
        <w:rPr>
          <w:rFonts w:ascii="Times New Roman" w:hAnsi="Times New Roman"/>
          <w:sz w:val="28"/>
          <w:szCs w:val="28"/>
          <w:shd w:val="clear" w:color="auto" w:fill="FFFFFF"/>
          <w:lang w:val="uk-UA"/>
        </w:rPr>
        <w:t>042</w:t>
      </w:r>
      <w:r w:rsidR="00600879" w:rsidRPr="0084640D">
        <w:rPr>
          <w:rFonts w:ascii="Times New Roman" w:hAnsi="Times New Roman"/>
          <w:sz w:val="28"/>
          <w:szCs w:val="28"/>
          <w:shd w:val="clear" w:color="auto" w:fill="FFFFFF"/>
          <w:lang w:val="uk-UA"/>
        </w:rPr>
        <w:t xml:space="preserve"> адміністративні послуги та 217155 консультацій.</w:t>
      </w:r>
    </w:p>
    <w:p w:rsidR="00B630E3" w:rsidRPr="0084640D" w:rsidRDefault="00B630E3" w:rsidP="00774992">
      <w:pPr>
        <w:spacing w:line="264" w:lineRule="auto"/>
        <w:ind w:firstLine="708"/>
        <w:jc w:val="both"/>
        <w:rPr>
          <w:rFonts w:ascii="Times New Roman" w:hAnsi="Times New Roman"/>
          <w:sz w:val="28"/>
          <w:szCs w:val="28"/>
          <w:shd w:val="clear" w:color="auto" w:fill="FFFFFF"/>
          <w:lang w:val="uk-UA"/>
        </w:rPr>
      </w:pPr>
      <w:r w:rsidRPr="0084640D">
        <w:rPr>
          <w:rFonts w:ascii="Times New Roman" w:hAnsi="Times New Roman"/>
          <w:sz w:val="28"/>
          <w:szCs w:val="28"/>
          <w:shd w:val="clear" w:color="auto" w:fill="FFFFFF"/>
          <w:lang w:val="uk-UA"/>
        </w:rPr>
        <w:t>Зокрем</w:t>
      </w:r>
      <w:r w:rsidR="00600879" w:rsidRPr="0084640D">
        <w:rPr>
          <w:rFonts w:ascii="Times New Roman" w:hAnsi="Times New Roman"/>
          <w:sz w:val="28"/>
          <w:szCs w:val="28"/>
          <w:shd w:val="clear" w:color="auto" w:fill="FFFFFF"/>
          <w:lang w:val="uk-UA"/>
        </w:rPr>
        <w:t>а, через міські ЦНАП надано 138924 адміністративні послуги</w:t>
      </w:r>
      <w:r w:rsidRPr="0084640D">
        <w:rPr>
          <w:rFonts w:ascii="Times New Roman" w:hAnsi="Times New Roman"/>
          <w:sz w:val="28"/>
          <w:szCs w:val="28"/>
          <w:shd w:val="clear" w:color="auto" w:fill="FFFFFF"/>
          <w:lang w:val="uk-UA"/>
        </w:rPr>
        <w:t xml:space="preserve"> </w:t>
      </w:r>
      <w:r w:rsidR="00600879" w:rsidRPr="0084640D">
        <w:rPr>
          <w:rFonts w:ascii="Times New Roman" w:hAnsi="Times New Roman"/>
          <w:sz w:val="28"/>
          <w:szCs w:val="28"/>
          <w:shd w:val="clear" w:color="auto" w:fill="FFFFFF"/>
          <w:lang w:val="uk-UA"/>
        </w:rPr>
        <w:t>(або 73,1</w:t>
      </w:r>
      <w:r w:rsidRPr="0084640D">
        <w:rPr>
          <w:rFonts w:ascii="Times New Roman" w:hAnsi="Times New Roman"/>
          <w:sz w:val="28"/>
          <w:szCs w:val="28"/>
          <w:shd w:val="clear" w:color="auto" w:fill="FFFFFF"/>
          <w:lang w:val="uk-UA"/>
        </w:rPr>
        <w:t>% від загальної кількості наданих адміністра</w:t>
      </w:r>
      <w:r w:rsidR="00600879" w:rsidRPr="0084640D">
        <w:rPr>
          <w:rFonts w:ascii="Times New Roman" w:hAnsi="Times New Roman"/>
          <w:sz w:val="28"/>
          <w:szCs w:val="28"/>
          <w:shd w:val="clear" w:color="auto" w:fill="FFFFFF"/>
          <w:lang w:val="uk-UA"/>
        </w:rPr>
        <w:t>тивних послуг в області) та 163200 консультацій (або 75,2</w:t>
      </w:r>
      <w:r w:rsidRPr="0084640D">
        <w:rPr>
          <w:rFonts w:ascii="Times New Roman" w:hAnsi="Times New Roman"/>
          <w:sz w:val="28"/>
          <w:szCs w:val="28"/>
          <w:shd w:val="clear" w:color="auto" w:fill="FFFFFF"/>
          <w:lang w:val="uk-UA"/>
        </w:rPr>
        <w:t>% від загальної кількості наданих консультацій в області).</w:t>
      </w:r>
    </w:p>
    <w:p w:rsidR="00B630E3" w:rsidRPr="0084640D" w:rsidRDefault="00432A0B" w:rsidP="00774992">
      <w:pPr>
        <w:spacing w:line="264" w:lineRule="auto"/>
        <w:ind w:firstLine="708"/>
        <w:jc w:val="both"/>
        <w:rPr>
          <w:rFonts w:ascii="Times New Roman" w:hAnsi="Times New Roman"/>
          <w:sz w:val="28"/>
          <w:szCs w:val="28"/>
          <w:shd w:val="clear" w:color="auto" w:fill="FFFFFF"/>
          <w:lang w:val="uk-UA"/>
        </w:rPr>
      </w:pPr>
      <w:r w:rsidRPr="0084640D">
        <w:rPr>
          <w:rFonts w:ascii="Times New Roman" w:hAnsi="Times New Roman"/>
          <w:sz w:val="28"/>
          <w:szCs w:val="28"/>
          <w:shd w:val="clear" w:color="auto" w:fill="FFFFFF"/>
          <w:lang w:val="uk-UA"/>
        </w:rPr>
        <w:t>У</w:t>
      </w:r>
      <w:r w:rsidR="00B630E3" w:rsidRPr="0084640D">
        <w:rPr>
          <w:rFonts w:ascii="Times New Roman" w:hAnsi="Times New Roman"/>
          <w:sz w:val="28"/>
          <w:szCs w:val="28"/>
          <w:shd w:val="clear" w:color="auto" w:fill="FFFFFF"/>
          <w:lang w:val="uk-UA"/>
        </w:rPr>
        <w:t>сьо</w:t>
      </w:r>
      <w:r w:rsidR="004C6125" w:rsidRPr="0084640D">
        <w:rPr>
          <w:rFonts w:ascii="Times New Roman" w:hAnsi="Times New Roman"/>
          <w:sz w:val="28"/>
          <w:szCs w:val="28"/>
          <w:shd w:val="clear" w:color="auto" w:fill="FFFFFF"/>
          <w:lang w:val="uk-UA"/>
        </w:rPr>
        <w:t>го через районні ЦНАП надано 51</w:t>
      </w:r>
      <w:r w:rsidR="00B630E3" w:rsidRPr="0084640D">
        <w:rPr>
          <w:rFonts w:ascii="Times New Roman" w:hAnsi="Times New Roman"/>
          <w:sz w:val="28"/>
          <w:szCs w:val="28"/>
          <w:shd w:val="clear" w:color="auto" w:fill="FFFFFF"/>
          <w:lang w:val="uk-UA"/>
        </w:rPr>
        <w:t>118 ад</w:t>
      </w:r>
      <w:r w:rsidR="004C6125" w:rsidRPr="0084640D">
        <w:rPr>
          <w:rFonts w:ascii="Times New Roman" w:hAnsi="Times New Roman"/>
          <w:sz w:val="28"/>
          <w:szCs w:val="28"/>
          <w:shd w:val="clear" w:color="auto" w:fill="FFFFFF"/>
          <w:lang w:val="uk-UA"/>
        </w:rPr>
        <w:t>міністративних послуг (або 26,9</w:t>
      </w:r>
      <w:r w:rsidR="00B630E3" w:rsidRPr="0084640D">
        <w:rPr>
          <w:rFonts w:ascii="Times New Roman" w:hAnsi="Times New Roman"/>
          <w:sz w:val="28"/>
          <w:szCs w:val="28"/>
          <w:shd w:val="clear" w:color="auto" w:fill="FFFFFF"/>
          <w:lang w:val="uk-UA"/>
        </w:rPr>
        <w:t>% від загальної кількості наданих адміністративних послуг в області) та</w:t>
      </w:r>
      <w:r w:rsidR="00600879" w:rsidRPr="0084640D">
        <w:rPr>
          <w:rFonts w:ascii="Times New Roman" w:hAnsi="Times New Roman"/>
          <w:sz w:val="28"/>
          <w:szCs w:val="28"/>
          <w:shd w:val="clear" w:color="auto" w:fill="FFFFFF"/>
          <w:lang w:val="uk-UA"/>
        </w:rPr>
        <w:t xml:space="preserve"> </w:t>
      </w:r>
      <w:r w:rsidR="00600879" w:rsidRPr="0084640D">
        <w:rPr>
          <w:rFonts w:ascii="Times New Roman" w:hAnsi="Times New Roman"/>
          <w:sz w:val="28"/>
          <w:szCs w:val="28"/>
          <w:shd w:val="clear" w:color="auto" w:fill="FFFFFF"/>
          <w:lang w:val="uk-UA"/>
        </w:rPr>
        <w:br/>
        <w:t>53</w:t>
      </w:r>
      <w:r w:rsidR="004C6125" w:rsidRPr="0084640D">
        <w:rPr>
          <w:rFonts w:ascii="Times New Roman" w:hAnsi="Times New Roman"/>
          <w:sz w:val="28"/>
          <w:szCs w:val="28"/>
          <w:shd w:val="clear" w:color="auto" w:fill="FFFFFF"/>
          <w:lang w:val="uk-UA"/>
        </w:rPr>
        <w:t>955 консультацій (або 24,8</w:t>
      </w:r>
      <w:r w:rsidR="00B630E3" w:rsidRPr="0084640D">
        <w:rPr>
          <w:rFonts w:ascii="Times New Roman" w:hAnsi="Times New Roman"/>
          <w:sz w:val="28"/>
          <w:szCs w:val="28"/>
          <w:shd w:val="clear" w:color="auto" w:fill="FFFFFF"/>
          <w:lang w:val="uk-UA"/>
        </w:rPr>
        <w:t>% від загальної кількості наданих консультацій в області).</w:t>
      </w:r>
    </w:p>
    <w:p w:rsidR="00B630E3" w:rsidRPr="0084640D" w:rsidRDefault="004D5E49" w:rsidP="00B630E3">
      <w:pPr>
        <w:ind w:right="-284" w:firstLine="709"/>
        <w:jc w:val="both"/>
        <w:rPr>
          <w:sz w:val="28"/>
          <w:szCs w:val="28"/>
          <w:lang w:val="uk-UA"/>
        </w:rPr>
      </w:pPr>
      <w:r>
        <w:rPr>
          <w:noProof/>
          <w:sz w:val="28"/>
          <w:szCs w:val="28"/>
          <w:lang w:val="uk-UA" w:eastAsia="uk-UA"/>
        </w:rPr>
        <w:drawing>
          <wp:inline distT="0" distB="0" distL="0" distR="0">
            <wp:extent cx="5819775" cy="2647950"/>
            <wp:effectExtent l="0" t="0" r="0" b="0"/>
            <wp:docPr id="3"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30E3" w:rsidRPr="0084640D" w:rsidRDefault="00B630E3" w:rsidP="00B630E3">
      <w:pPr>
        <w:ind w:right="-284" w:firstLine="709"/>
        <w:jc w:val="both"/>
        <w:rPr>
          <w:sz w:val="16"/>
          <w:szCs w:val="16"/>
          <w:lang w:val="uk-UA"/>
        </w:rPr>
      </w:pPr>
    </w:p>
    <w:p w:rsidR="00B630E3" w:rsidRPr="0084640D" w:rsidRDefault="00382161" w:rsidP="006F030A">
      <w:pPr>
        <w:spacing w:line="252" w:lineRule="auto"/>
        <w:ind w:firstLine="708"/>
        <w:jc w:val="both"/>
        <w:rPr>
          <w:rFonts w:ascii="Times New Roman" w:hAnsi="Times New Roman"/>
          <w:sz w:val="28"/>
          <w:szCs w:val="28"/>
          <w:shd w:val="clear" w:color="auto" w:fill="FFFFFF"/>
          <w:lang w:val="uk-UA"/>
        </w:rPr>
      </w:pPr>
      <w:r w:rsidRPr="0084640D">
        <w:rPr>
          <w:rFonts w:ascii="Times New Roman" w:hAnsi="Times New Roman"/>
          <w:sz w:val="28"/>
          <w:szCs w:val="28"/>
          <w:shd w:val="clear" w:color="auto" w:fill="FFFFFF"/>
          <w:lang w:val="uk-UA"/>
        </w:rPr>
        <w:t>У поточному році 157 співробітників ЦНАП Дніпропетровщини отримали сертифікати про проходження спеціалізованого навчання у</w:t>
      </w:r>
      <w:r w:rsidR="00B630E3" w:rsidRPr="0084640D">
        <w:rPr>
          <w:rFonts w:ascii="Times New Roman" w:hAnsi="Times New Roman"/>
          <w:sz w:val="28"/>
          <w:szCs w:val="28"/>
          <w:shd w:val="clear" w:color="auto" w:fill="FFFFFF"/>
          <w:lang w:val="uk-UA"/>
        </w:rPr>
        <w:t xml:space="preserve"> рамках українсько-швейцарської програми EGAP, що реалізується Фондом Східна Європа, для керівників ЦНАП та їх адміністраторів – цикл практичних тренінгів з питань стрес-менеджменту та про</w:t>
      </w:r>
      <w:r w:rsidR="00710384" w:rsidRPr="0084640D">
        <w:rPr>
          <w:rFonts w:ascii="Times New Roman" w:hAnsi="Times New Roman"/>
          <w:sz w:val="28"/>
          <w:szCs w:val="28"/>
          <w:shd w:val="clear" w:color="auto" w:fill="FFFFFF"/>
          <w:lang w:val="uk-UA"/>
        </w:rPr>
        <w:t>філактики емоційного вигорання.</w:t>
      </w:r>
    </w:p>
    <w:p w:rsidR="00C67D89" w:rsidRPr="0084640D" w:rsidRDefault="00C67D89" w:rsidP="006F030A">
      <w:pPr>
        <w:spacing w:line="252" w:lineRule="auto"/>
        <w:ind w:firstLine="708"/>
        <w:jc w:val="both"/>
        <w:rPr>
          <w:rFonts w:ascii="Times New Roman" w:hAnsi="Times New Roman"/>
          <w:sz w:val="28"/>
          <w:szCs w:val="28"/>
          <w:shd w:val="clear" w:color="auto" w:fill="FFFFFF"/>
          <w:lang w:val="uk-UA"/>
        </w:rPr>
      </w:pPr>
    </w:p>
    <w:p w:rsidR="00C67D89" w:rsidRPr="0084640D" w:rsidRDefault="00C67D89" w:rsidP="006F030A">
      <w:pPr>
        <w:pStyle w:val="20"/>
        <w:spacing w:after="0" w:line="252" w:lineRule="auto"/>
        <w:ind w:firstLine="709"/>
        <w:jc w:val="both"/>
        <w:rPr>
          <w:b/>
          <w:sz w:val="28"/>
          <w:szCs w:val="28"/>
          <w:lang w:val="uk-UA"/>
        </w:rPr>
      </w:pPr>
      <w:r w:rsidRPr="0084640D">
        <w:rPr>
          <w:b/>
          <w:sz w:val="28"/>
          <w:szCs w:val="28"/>
          <w:lang w:val="uk-UA"/>
        </w:rPr>
        <w:t>Інвестиційна діяльність</w:t>
      </w:r>
    </w:p>
    <w:p w:rsidR="00255335" w:rsidRPr="0084640D" w:rsidRDefault="00255335" w:rsidP="006F030A">
      <w:pPr>
        <w:pStyle w:val="20"/>
        <w:spacing w:after="0" w:line="252" w:lineRule="auto"/>
        <w:ind w:firstLine="709"/>
        <w:jc w:val="both"/>
        <w:rPr>
          <w:sz w:val="28"/>
          <w:szCs w:val="28"/>
          <w:lang w:val="uk-UA"/>
        </w:rPr>
      </w:pPr>
    </w:p>
    <w:p w:rsidR="00C67D89" w:rsidRPr="0084640D" w:rsidRDefault="00C67D89" w:rsidP="006F030A">
      <w:pPr>
        <w:spacing w:line="252" w:lineRule="auto"/>
        <w:ind w:firstLine="720"/>
        <w:jc w:val="both"/>
        <w:rPr>
          <w:rFonts w:ascii="Times New Roman" w:hAnsi="Times New Roman"/>
          <w:sz w:val="28"/>
          <w:szCs w:val="28"/>
          <w:lang w:val="uk-UA"/>
        </w:rPr>
      </w:pPr>
      <w:r w:rsidRPr="0084640D">
        <w:rPr>
          <w:rFonts w:ascii="Times New Roman" w:hAnsi="Times New Roman"/>
          <w:sz w:val="28"/>
          <w:szCs w:val="28"/>
          <w:lang w:val="uk-UA"/>
        </w:rPr>
        <w:t>У січні</w:t>
      </w:r>
      <w:r w:rsidR="004C6125" w:rsidRPr="0084640D">
        <w:rPr>
          <w:rFonts w:ascii="Times New Roman" w:hAnsi="Times New Roman"/>
          <w:sz w:val="28"/>
          <w:szCs w:val="28"/>
          <w:lang w:val="uk-UA"/>
        </w:rPr>
        <w:t xml:space="preserve"> </w:t>
      </w:r>
      <w:r w:rsidRPr="0084640D">
        <w:rPr>
          <w:rFonts w:ascii="Times New Roman" w:hAnsi="Times New Roman"/>
          <w:sz w:val="28"/>
          <w:szCs w:val="28"/>
          <w:lang w:val="uk-UA"/>
        </w:rPr>
        <w:t>–</w:t>
      </w:r>
      <w:r w:rsidR="004C6125" w:rsidRPr="0084640D">
        <w:rPr>
          <w:rFonts w:ascii="Times New Roman" w:hAnsi="Times New Roman"/>
          <w:sz w:val="28"/>
          <w:szCs w:val="28"/>
          <w:lang w:val="uk-UA"/>
        </w:rPr>
        <w:t xml:space="preserve"> </w:t>
      </w:r>
      <w:r w:rsidRPr="0084640D">
        <w:rPr>
          <w:rFonts w:ascii="Times New Roman" w:hAnsi="Times New Roman"/>
          <w:sz w:val="28"/>
          <w:szCs w:val="28"/>
          <w:lang w:val="uk-UA"/>
        </w:rPr>
        <w:t xml:space="preserve">грудні </w:t>
      </w:r>
      <w:r w:rsidRPr="0084640D">
        <w:rPr>
          <w:rFonts w:ascii="Times New Roman" w:hAnsi="Times New Roman"/>
          <w:kern w:val="16"/>
          <w:sz w:val="28"/>
          <w:szCs w:val="28"/>
          <w:lang w:val="uk-UA"/>
        </w:rPr>
        <w:t xml:space="preserve">2016 року у розвиток економіки області було спрямовано </w:t>
      </w:r>
      <w:r w:rsidR="00D4220B" w:rsidRPr="0084640D">
        <w:rPr>
          <w:rFonts w:ascii="Times New Roman" w:hAnsi="Times New Roman"/>
          <w:sz w:val="28"/>
          <w:szCs w:val="28"/>
          <w:lang w:val="uk-UA"/>
        </w:rPr>
        <w:t xml:space="preserve">30806,4 </w:t>
      </w:r>
      <w:r w:rsidRPr="0084640D">
        <w:rPr>
          <w:rFonts w:ascii="Times New Roman" w:hAnsi="Times New Roman"/>
          <w:sz w:val="28"/>
          <w:szCs w:val="28"/>
          <w:lang w:val="uk-UA"/>
        </w:rPr>
        <w:t xml:space="preserve">млн грн </w:t>
      </w:r>
      <w:r w:rsidRPr="0084640D">
        <w:rPr>
          <w:rFonts w:ascii="Times New Roman" w:hAnsi="Times New Roman"/>
          <w:kern w:val="16"/>
          <w:sz w:val="28"/>
          <w:szCs w:val="28"/>
          <w:lang w:val="uk-UA"/>
        </w:rPr>
        <w:t>капітальних інвестицій</w:t>
      </w:r>
      <w:r w:rsidR="000B3EDF" w:rsidRPr="0084640D">
        <w:rPr>
          <w:rFonts w:ascii="Times New Roman" w:hAnsi="Times New Roman"/>
          <w:kern w:val="16"/>
          <w:sz w:val="28"/>
          <w:szCs w:val="28"/>
          <w:lang w:val="uk-UA"/>
        </w:rPr>
        <w:t>,</w:t>
      </w:r>
      <w:r w:rsidRPr="0084640D">
        <w:rPr>
          <w:rFonts w:ascii="Times New Roman" w:hAnsi="Times New Roman"/>
          <w:kern w:val="16"/>
          <w:sz w:val="28"/>
          <w:szCs w:val="28"/>
          <w:lang w:val="uk-UA"/>
        </w:rPr>
        <w:t xml:space="preserve"> </w:t>
      </w:r>
      <w:r w:rsidRPr="0084640D">
        <w:rPr>
          <w:rFonts w:ascii="Times New Roman" w:hAnsi="Times New Roman"/>
          <w:sz w:val="28"/>
          <w:szCs w:val="28"/>
          <w:lang w:val="uk-UA"/>
        </w:rPr>
        <w:t xml:space="preserve">що на 15,5% більше, ніж у відповідному періоді 2015 року (по Україні збільшення </w:t>
      </w:r>
      <w:r w:rsidR="00437102" w:rsidRPr="0084640D">
        <w:rPr>
          <w:rFonts w:ascii="Times New Roman" w:hAnsi="Times New Roman"/>
          <w:sz w:val="28"/>
          <w:szCs w:val="28"/>
          <w:lang w:val="uk-UA"/>
        </w:rPr>
        <w:t xml:space="preserve">– на </w:t>
      </w:r>
      <w:r w:rsidRPr="0084640D">
        <w:rPr>
          <w:rFonts w:ascii="Times New Roman" w:hAnsi="Times New Roman"/>
          <w:sz w:val="28"/>
          <w:szCs w:val="28"/>
          <w:lang w:val="uk-UA"/>
        </w:rPr>
        <w:t>18%).</w:t>
      </w:r>
    </w:p>
    <w:p w:rsidR="005B739D" w:rsidRPr="0084640D" w:rsidRDefault="004D5E49" w:rsidP="00823FAC">
      <w:pPr>
        <w:jc w:val="center"/>
        <w:rPr>
          <w:rFonts w:ascii="Times New Roman" w:hAnsi="Times New Roman"/>
          <w:sz w:val="28"/>
          <w:szCs w:val="28"/>
          <w:lang w:val="uk-UA"/>
        </w:rPr>
      </w:pPr>
      <w:r>
        <w:rPr>
          <w:noProof/>
          <w:sz w:val="28"/>
          <w:szCs w:val="28"/>
          <w:lang w:val="uk-UA" w:eastAsia="uk-UA"/>
        </w:rPr>
        <w:drawing>
          <wp:inline distT="0" distB="0" distL="0" distR="0">
            <wp:extent cx="5953125" cy="30384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5D41" w:rsidRPr="0084640D" w:rsidRDefault="00CA5D41" w:rsidP="005B739D">
      <w:pPr>
        <w:tabs>
          <w:tab w:val="left" w:pos="3828"/>
        </w:tabs>
        <w:ind w:firstLine="720"/>
        <w:rPr>
          <w:rFonts w:ascii="Times New Roman" w:hAnsi="Times New Roman"/>
          <w:sz w:val="28"/>
          <w:szCs w:val="28"/>
          <w:lang w:val="uk-UA"/>
        </w:rPr>
      </w:pPr>
    </w:p>
    <w:p w:rsidR="006F030A" w:rsidRPr="0084640D" w:rsidRDefault="00C67D89" w:rsidP="006F030A">
      <w:pPr>
        <w:spacing w:line="252" w:lineRule="auto"/>
        <w:ind w:firstLine="720"/>
        <w:jc w:val="both"/>
        <w:rPr>
          <w:rFonts w:ascii="Times New Roman" w:hAnsi="Times New Roman"/>
          <w:kern w:val="16"/>
          <w:sz w:val="28"/>
          <w:szCs w:val="28"/>
          <w:lang w:val="uk-UA"/>
        </w:rPr>
      </w:pPr>
      <w:r w:rsidRPr="0084640D">
        <w:rPr>
          <w:rFonts w:ascii="Times New Roman" w:hAnsi="Times New Roman"/>
          <w:kern w:val="16"/>
          <w:sz w:val="28"/>
          <w:szCs w:val="28"/>
          <w:lang w:val="uk-UA"/>
        </w:rPr>
        <w:t>Найвагомішу частку з них (97,3% загального обсягу) становили інвестиції у матеріальні активи.</w:t>
      </w:r>
    </w:p>
    <w:p w:rsidR="00C67D89" w:rsidRPr="0084640D" w:rsidRDefault="00C67D89" w:rsidP="00C67D89">
      <w:pPr>
        <w:ind w:firstLine="720"/>
        <w:jc w:val="both"/>
        <w:rPr>
          <w:rFonts w:ascii="Times New Roman" w:hAnsi="Times New Roman"/>
          <w:sz w:val="28"/>
          <w:szCs w:val="28"/>
          <w:lang w:val="uk-UA"/>
        </w:rPr>
      </w:pPr>
      <w:r w:rsidRPr="0084640D">
        <w:rPr>
          <w:rFonts w:ascii="Times New Roman" w:hAnsi="Times New Roman"/>
          <w:sz w:val="28"/>
          <w:szCs w:val="28"/>
          <w:lang w:val="uk-UA"/>
        </w:rPr>
        <w:t>Найбільше інвестицій освоєно підприємствами міст</w:t>
      </w:r>
      <w:r w:rsidR="00EA6EF9" w:rsidRPr="0084640D">
        <w:rPr>
          <w:rFonts w:ascii="Times New Roman" w:hAnsi="Times New Roman"/>
          <w:sz w:val="28"/>
          <w:szCs w:val="28"/>
          <w:lang w:val="uk-UA"/>
        </w:rPr>
        <w:t>:</w:t>
      </w:r>
      <w:r w:rsidRPr="0084640D">
        <w:rPr>
          <w:rFonts w:ascii="Times New Roman" w:hAnsi="Times New Roman"/>
          <w:sz w:val="28"/>
          <w:szCs w:val="28"/>
          <w:lang w:val="uk-UA"/>
        </w:rPr>
        <w:t xml:space="preserve"> Дніпра (33,5% загального обсягу вкладень), Кривого Рогу (28,7%), Павлограда (9,2%) т</w:t>
      </w:r>
      <w:r w:rsidR="00AA0986" w:rsidRPr="0084640D">
        <w:rPr>
          <w:rFonts w:ascii="Times New Roman" w:hAnsi="Times New Roman"/>
          <w:sz w:val="28"/>
          <w:szCs w:val="28"/>
          <w:lang w:val="uk-UA"/>
        </w:rPr>
        <w:t>а Дніпровського району (10,5%).</w:t>
      </w:r>
    </w:p>
    <w:p w:rsidR="00C67D89" w:rsidRPr="0084640D" w:rsidRDefault="00C67D89" w:rsidP="00C67D89">
      <w:pPr>
        <w:ind w:firstLine="720"/>
        <w:jc w:val="both"/>
        <w:rPr>
          <w:rFonts w:ascii="Times New Roman" w:hAnsi="Times New Roman"/>
          <w:sz w:val="28"/>
          <w:szCs w:val="28"/>
          <w:lang w:val="uk-UA"/>
        </w:rPr>
      </w:pPr>
      <w:r w:rsidRPr="0084640D">
        <w:rPr>
          <w:rFonts w:ascii="Times New Roman" w:hAnsi="Times New Roman"/>
          <w:sz w:val="28"/>
          <w:szCs w:val="28"/>
          <w:lang w:val="uk-UA"/>
        </w:rPr>
        <w:t>У 2016 році за рахунок усіх джерел фінансування введено</w:t>
      </w:r>
      <w:r w:rsidRPr="0084640D">
        <w:rPr>
          <w:rFonts w:ascii="Times New Roman" w:hAnsi="Times New Roman"/>
          <w:sz w:val="28"/>
          <w:szCs w:val="28"/>
          <w:lang w:val="uk-UA"/>
        </w:rPr>
        <w:br/>
        <w:t>293 тис. кв. м загальної</w:t>
      </w:r>
      <w:r w:rsidR="00EB24C5" w:rsidRPr="0084640D">
        <w:rPr>
          <w:rFonts w:ascii="Times New Roman" w:hAnsi="Times New Roman"/>
          <w:sz w:val="28"/>
          <w:szCs w:val="28"/>
          <w:lang w:val="uk-UA"/>
        </w:rPr>
        <w:t xml:space="preserve"> площі житла, що на 13,8% менше</w:t>
      </w:r>
      <w:r w:rsidRPr="0084640D">
        <w:rPr>
          <w:rFonts w:ascii="Times New Roman" w:hAnsi="Times New Roman"/>
          <w:sz w:val="28"/>
          <w:szCs w:val="28"/>
          <w:lang w:val="uk-UA"/>
        </w:rPr>
        <w:t xml:space="preserve"> ніж у відповідному періоді попереднього року (</w:t>
      </w:r>
      <w:r w:rsidR="00AA0986" w:rsidRPr="0084640D">
        <w:rPr>
          <w:rFonts w:ascii="Times New Roman" w:hAnsi="Times New Roman"/>
          <w:sz w:val="28"/>
          <w:szCs w:val="28"/>
          <w:lang w:val="uk-UA"/>
        </w:rPr>
        <w:t>по Україні – зменшення на 15,2%).</w:t>
      </w:r>
    </w:p>
    <w:p w:rsidR="00C67D89" w:rsidRPr="0084640D" w:rsidRDefault="00C67D89" w:rsidP="00C67D89">
      <w:pPr>
        <w:ind w:firstLine="720"/>
        <w:jc w:val="both"/>
        <w:rPr>
          <w:rFonts w:ascii="Times New Roman" w:hAnsi="Times New Roman"/>
          <w:sz w:val="28"/>
          <w:szCs w:val="28"/>
          <w:lang w:val="uk-UA"/>
        </w:rPr>
      </w:pPr>
      <w:r w:rsidRPr="0084640D">
        <w:rPr>
          <w:rFonts w:ascii="Times New Roman" w:hAnsi="Times New Roman"/>
          <w:sz w:val="28"/>
          <w:szCs w:val="28"/>
          <w:lang w:val="uk-UA"/>
        </w:rPr>
        <w:t>Зростання обсягів житлового будівництва відбулося у 4 містах і 3 районах області, найб</w:t>
      </w:r>
      <w:r w:rsidR="00DD401D" w:rsidRPr="0084640D">
        <w:rPr>
          <w:rFonts w:ascii="Times New Roman" w:hAnsi="Times New Roman"/>
          <w:sz w:val="28"/>
          <w:szCs w:val="28"/>
          <w:lang w:val="uk-UA"/>
        </w:rPr>
        <w:t>ільше – у м.</w:t>
      </w:r>
      <w:r w:rsidR="00174102" w:rsidRPr="0084640D">
        <w:rPr>
          <w:rFonts w:ascii="Times New Roman" w:hAnsi="Times New Roman"/>
          <w:sz w:val="28"/>
          <w:szCs w:val="28"/>
          <w:lang w:val="uk-UA"/>
        </w:rPr>
        <w:t xml:space="preserve"> </w:t>
      </w:r>
      <w:r w:rsidR="00DD401D" w:rsidRPr="0084640D">
        <w:rPr>
          <w:rFonts w:ascii="Times New Roman" w:hAnsi="Times New Roman"/>
          <w:sz w:val="28"/>
          <w:szCs w:val="28"/>
          <w:lang w:val="uk-UA"/>
        </w:rPr>
        <w:t>Тернівка та Апостолі</w:t>
      </w:r>
      <w:r w:rsidRPr="0084640D">
        <w:rPr>
          <w:rFonts w:ascii="Times New Roman" w:hAnsi="Times New Roman"/>
          <w:sz w:val="28"/>
          <w:szCs w:val="28"/>
          <w:lang w:val="uk-UA"/>
        </w:rPr>
        <w:t>вському районі. Не введено жо</w:t>
      </w:r>
      <w:r w:rsidR="00DD401D" w:rsidRPr="0084640D">
        <w:rPr>
          <w:rFonts w:ascii="Times New Roman" w:hAnsi="Times New Roman"/>
          <w:sz w:val="28"/>
          <w:szCs w:val="28"/>
          <w:lang w:val="uk-UA"/>
        </w:rPr>
        <w:t xml:space="preserve">дного квадратного метра у місті </w:t>
      </w:r>
      <w:r w:rsidRPr="0084640D">
        <w:rPr>
          <w:rFonts w:ascii="Times New Roman" w:hAnsi="Times New Roman"/>
          <w:sz w:val="28"/>
          <w:szCs w:val="28"/>
          <w:lang w:val="uk-UA"/>
        </w:rPr>
        <w:t>Покров, Криничанському, Межівському та Софіївському районах.</w:t>
      </w:r>
    </w:p>
    <w:p w:rsidR="00AF72CE" w:rsidRPr="0084640D" w:rsidRDefault="00AF72CE" w:rsidP="00AF72CE">
      <w:pPr>
        <w:ind w:firstLine="720"/>
        <w:jc w:val="both"/>
        <w:rPr>
          <w:rFonts w:ascii="Times New Roman" w:hAnsi="Times New Roman"/>
          <w:sz w:val="28"/>
          <w:szCs w:val="28"/>
          <w:lang w:val="uk-UA"/>
        </w:rPr>
      </w:pPr>
      <w:r w:rsidRPr="0084640D">
        <w:rPr>
          <w:rFonts w:ascii="Times New Roman" w:hAnsi="Times New Roman"/>
          <w:sz w:val="28"/>
          <w:szCs w:val="28"/>
          <w:lang w:val="uk-UA"/>
        </w:rPr>
        <w:t xml:space="preserve">З метою залучення іноземних інвестицій область веде активне багатостороннє співробітництво з регіонами країн світу та світовими й регіональними міжнародними організаціями. У першому кварталі 2017 року до області здійснено 16 візитів представників дипломатичних установ іноземних держав, акредитованих в </w:t>
      </w:r>
      <w:r w:rsidR="00DD401D" w:rsidRPr="0084640D">
        <w:rPr>
          <w:rFonts w:ascii="Times New Roman" w:hAnsi="Times New Roman"/>
          <w:sz w:val="28"/>
          <w:szCs w:val="28"/>
          <w:lang w:val="uk-UA"/>
        </w:rPr>
        <w:t>Україні</w:t>
      </w:r>
      <w:r w:rsidR="00EB24C5" w:rsidRPr="0084640D">
        <w:rPr>
          <w:rFonts w:ascii="Times New Roman" w:hAnsi="Times New Roman"/>
          <w:sz w:val="28"/>
          <w:szCs w:val="28"/>
          <w:lang w:val="uk-UA"/>
        </w:rPr>
        <w:t>,</w:t>
      </w:r>
      <w:r w:rsidRPr="0084640D">
        <w:rPr>
          <w:rFonts w:ascii="Times New Roman" w:hAnsi="Times New Roman"/>
          <w:sz w:val="28"/>
          <w:szCs w:val="28"/>
          <w:lang w:val="uk-UA"/>
        </w:rPr>
        <w:t xml:space="preserve"> та міжнародних організацій з таких країн</w:t>
      </w:r>
      <w:r w:rsidR="00EB24C5" w:rsidRPr="0084640D">
        <w:rPr>
          <w:rFonts w:ascii="Times New Roman" w:hAnsi="Times New Roman"/>
          <w:sz w:val="28"/>
          <w:szCs w:val="28"/>
          <w:lang w:val="uk-UA"/>
        </w:rPr>
        <w:t>,</w:t>
      </w:r>
      <w:r w:rsidRPr="0084640D">
        <w:rPr>
          <w:rFonts w:ascii="Times New Roman" w:hAnsi="Times New Roman"/>
          <w:sz w:val="28"/>
          <w:szCs w:val="28"/>
          <w:lang w:val="uk-UA"/>
        </w:rPr>
        <w:t xml:space="preserve"> як Австрія, </w:t>
      </w:r>
      <w:r w:rsidR="00EB24C5" w:rsidRPr="0084640D">
        <w:rPr>
          <w:rFonts w:ascii="Times New Roman" w:hAnsi="Times New Roman"/>
          <w:sz w:val="28"/>
          <w:szCs w:val="28"/>
          <w:lang w:val="uk-UA"/>
        </w:rPr>
        <w:t>Данія, Німеччина, Італія, Велика Б</w:t>
      </w:r>
      <w:r w:rsidRPr="0084640D">
        <w:rPr>
          <w:rFonts w:ascii="Times New Roman" w:hAnsi="Times New Roman"/>
          <w:sz w:val="28"/>
          <w:szCs w:val="28"/>
          <w:lang w:val="uk-UA"/>
        </w:rPr>
        <w:t>ританія, Естонія, Бельгія, Люксембург та інших.</w:t>
      </w:r>
    </w:p>
    <w:p w:rsidR="00AF72CE" w:rsidRPr="0084640D" w:rsidRDefault="00AF72CE" w:rsidP="00AF72CE">
      <w:pPr>
        <w:ind w:firstLine="720"/>
        <w:jc w:val="both"/>
        <w:rPr>
          <w:rFonts w:ascii="Times New Roman" w:hAnsi="Times New Roman"/>
          <w:sz w:val="28"/>
          <w:szCs w:val="28"/>
          <w:lang w:val="uk-UA"/>
        </w:rPr>
      </w:pPr>
      <w:r w:rsidRPr="0084640D">
        <w:rPr>
          <w:rFonts w:ascii="Times New Roman" w:hAnsi="Times New Roman"/>
          <w:sz w:val="28"/>
          <w:szCs w:val="28"/>
          <w:lang w:val="uk-UA"/>
        </w:rPr>
        <w:t>У лютому 20</w:t>
      </w:r>
      <w:r w:rsidR="00EB24C5" w:rsidRPr="0084640D">
        <w:rPr>
          <w:rFonts w:ascii="Times New Roman" w:hAnsi="Times New Roman"/>
          <w:sz w:val="28"/>
          <w:szCs w:val="28"/>
          <w:lang w:val="uk-UA"/>
        </w:rPr>
        <w:t>17 року відбулася зустріч</w:t>
      </w:r>
      <w:r w:rsidRPr="0084640D">
        <w:rPr>
          <w:rFonts w:ascii="Times New Roman" w:hAnsi="Times New Roman"/>
          <w:sz w:val="28"/>
          <w:szCs w:val="28"/>
          <w:lang w:val="uk-UA"/>
        </w:rPr>
        <w:t xml:space="preserve"> Посла Європейського Союзу в Україні з керівництвом облдержадміністрації з метою ознайомлення з соціально-економічною ситуацією в регіоні та обговорення актуальних питань співробітництва.</w:t>
      </w:r>
    </w:p>
    <w:p w:rsidR="00C34764" w:rsidRPr="0084640D" w:rsidRDefault="00C34764" w:rsidP="00C34764">
      <w:pPr>
        <w:ind w:firstLine="720"/>
        <w:jc w:val="both"/>
        <w:rPr>
          <w:rFonts w:ascii="Times New Roman" w:hAnsi="Times New Roman"/>
          <w:sz w:val="28"/>
          <w:szCs w:val="28"/>
          <w:lang w:val="uk-UA"/>
        </w:rPr>
      </w:pPr>
      <w:r w:rsidRPr="0084640D">
        <w:rPr>
          <w:rFonts w:ascii="Times New Roman" w:hAnsi="Times New Roman"/>
          <w:sz w:val="28"/>
          <w:szCs w:val="28"/>
          <w:lang w:val="uk-UA"/>
        </w:rPr>
        <w:t xml:space="preserve">У 2016 році обсяг прямих іноземних інвестицій, залучених в економіку регіону, склав 3481,3 млн дол. США, що становить </w:t>
      </w:r>
      <w:r w:rsidR="00EB24C5" w:rsidRPr="0084640D">
        <w:rPr>
          <w:rFonts w:ascii="Times New Roman" w:hAnsi="Times New Roman"/>
          <w:sz w:val="28"/>
          <w:szCs w:val="28"/>
          <w:lang w:val="uk-UA"/>
        </w:rPr>
        <w:t xml:space="preserve">86,8% до початку року </w:t>
      </w:r>
      <w:r w:rsidR="00EB24C5" w:rsidRPr="0084640D">
        <w:rPr>
          <w:rFonts w:ascii="Times New Roman" w:hAnsi="Times New Roman"/>
          <w:sz w:val="28"/>
          <w:szCs w:val="28"/>
          <w:lang w:val="uk-UA"/>
        </w:rPr>
        <w:br/>
        <w:t xml:space="preserve">(на 01 січня </w:t>
      </w:r>
      <w:r w:rsidRPr="0084640D">
        <w:rPr>
          <w:rFonts w:ascii="Times New Roman" w:hAnsi="Times New Roman"/>
          <w:sz w:val="28"/>
          <w:szCs w:val="28"/>
          <w:lang w:val="uk-UA"/>
        </w:rPr>
        <w:t>2016</w:t>
      </w:r>
      <w:r w:rsidR="00EB24C5" w:rsidRPr="0084640D">
        <w:rPr>
          <w:rFonts w:ascii="Times New Roman" w:hAnsi="Times New Roman"/>
          <w:sz w:val="28"/>
          <w:szCs w:val="28"/>
          <w:lang w:val="uk-UA"/>
        </w:rPr>
        <w:t xml:space="preserve"> року</w:t>
      </w:r>
      <w:r w:rsidR="00C223B7" w:rsidRPr="0084640D">
        <w:rPr>
          <w:rFonts w:ascii="Times New Roman" w:hAnsi="Times New Roman"/>
          <w:sz w:val="28"/>
          <w:szCs w:val="28"/>
          <w:lang w:val="uk-UA"/>
        </w:rPr>
        <w:t>)</w:t>
      </w:r>
      <w:r w:rsidRPr="0084640D">
        <w:rPr>
          <w:rFonts w:ascii="Times New Roman" w:hAnsi="Times New Roman"/>
          <w:sz w:val="28"/>
          <w:szCs w:val="28"/>
          <w:lang w:val="uk-UA"/>
        </w:rPr>
        <w:t xml:space="preserve"> обсяг прямих іноземних інвестицій становив </w:t>
      </w:r>
      <w:r w:rsidR="00EB24C5" w:rsidRPr="0084640D">
        <w:rPr>
          <w:rFonts w:ascii="Times New Roman" w:hAnsi="Times New Roman"/>
          <w:sz w:val="28"/>
          <w:szCs w:val="28"/>
          <w:lang w:val="uk-UA"/>
        </w:rPr>
        <w:br/>
        <w:t>4009,9 млн дол. США.</w:t>
      </w:r>
    </w:p>
    <w:p w:rsidR="00C34764" w:rsidRPr="0084640D" w:rsidRDefault="00C34764" w:rsidP="00C34764">
      <w:pPr>
        <w:ind w:firstLine="709"/>
        <w:jc w:val="both"/>
        <w:rPr>
          <w:rFonts w:ascii="Times New Roman" w:hAnsi="Times New Roman"/>
          <w:sz w:val="28"/>
          <w:szCs w:val="28"/>
          <w:lang w:val="uk-UA"/>
        </w:rPr>
      </w:pPr>
      <w:r w:rsidRPr="0084640D">
        <w:rPr>
          <w:rFonts w:ascii="Times New Roman" w:hAnsi="Times New Roman"/>
          <w:sz w:val="28"/>
          <w:szCs w:val="28"/>
          <w:lang w:val="uk-UA"/>
        </w:rPr>
        <w:t>За обсягами залучених прямих іноземних інвестицій Дніпропетровщина упевнено посідає 1 місце серед областей України. Частка області у загальних обсягах прямих іноземних інвестицій у 2016 році становить 9,2%.</w:t>
      </w:r>
    </w:p>
    <w:p w:rsidR="00C34764" w:rsidRPr="0084640D" w:rsidRDefault="004D5E49" w:rsidP="00C34764">
      <w:pPr>
        <w:ind w:firstLine="709"/>
        <w:jc w:val="both"/>
        <w:rPr>
          <w:rFonts w:ascii="Times New Roman" w:hAnsi="Times New Roman"/>
          <w:sz w:val="28"/>
          <w:szCs w:val="28"/>
          <w:lang w:val="uk-UA"/>
        </w:rPr>
      </w:pPr>
      <w:r>
        <w:rPr>
          <w:rFonts w:ascii="Times New Roman" w:hAnsi="Times New Roman"/>
          <w:noProof/>
          <w:sz w:val="28"/>
          <w:szCs w:val="28"/>
          <w:lang w:val="uk-UA" w:eastAsia="uk-UA"/>
        </w:rPr>
        <w:drawing>
          <wp:inline distT="0" distB="0" distL="0" distR="0">
            <wp:extent cx="5133975" cy="266700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34764" w:rsidRPr="0084640D" w:rsidRDefault="00205FC6" w:rsidP="00C34764">
      <w:pPr>
        <w:ind w:firstLine="709"/>
        <w:jc w:val="both"/>
        <w:rPr>
          <w:rFonts w:ascii="Times New Roman" w:hAnsi="Times New Roman"/>
          <w:sz w:val="28"/>
          <w:szCs w:val="28"/>
          <w:lang w:val="uk-UA"/>
        </w:rPr>
      </w:pPr>
      <w:r w:rsidRPr="0084640D">
        <w:rPr>
          <w:rFonts w:ascii="Times New Roman" w:hAnsi="Times New Roman"/>
          <w:sz w:val="28"/>
          <w:szCs w:val="28"/>
          <w:lang w:val="uk-UA"/>
        </w:rPr>
        <w:t xml:space="preserve">Станом на 31 грудня </w:t>
      </w:r>
      <w:r w:rsidR="00C34764" w:rsidRPr="0084640D">
        <w:rPr>
          <w:rFonts w:ascii="Times New Roman" w:hAnsi="Times New Roman"/>
          <w:sz w:val="28"/>
          <w:szCs w:val="28"/>
          <w:lang w:val="uk-UA"/>
        </w:rPr>
        <w:t>2016</w:t>
      </w:r>
      <w:r w:rsidRPr="0084640D">
        <w:rPr>
          <w:rFonts w:ascii="Times New Roman" w:hAnsi="Times New Roman"/>
          <w:sz w:val="28"/>
          <w:szCs w:val="28"/>
          <w:lang w:val="uk-UA"/>
        </w:rPr>
        <w:t xml:space="preserve"> року</w:t>
      </w:r>
      <w:r w:rsidR="00C34764" w:rsidRPr="0084640D">
        <w:rPr>
          <w:sz w:val="28"/>
          <w:szCs w:val="28"/>
          <w:lang w:val="uk-UA"/>
        </w:rPr>
        <w:t xml:space="preserve"> </w:t>
      </w:r>
      <w:r w:rsidR="00C34764" w:rsidRPr="0084640D">
        <w:rPr>
          <w:rFonts w:ascii="Times New Roman" w:hAnsi="Times New Roman"/>
          <w:sz w:val="28"/>
          <w:szCs w:val="28"/>
          <w:lang w:val="uk-UA"/>
        </w:rPr>
        <w:t>зростання темпів залучення прямих іноземних інвестицій спостерігалося у Широківському районі (101,6%).</w:t>
      </w:r>
    </w:p>
    <w:p w:rsidR="00C34764" w:rsidRPr="0084640D" w:rsidRDefault="00C34764" w:rsidP="00C34764">
      <w:pPr>
        <w:ind w:firstLine="709"/>
        <w:jc w:val="both"/>
        <w:rPr>
          <w:rFonts w:ascii="Times New Roman" w:hAnsi="Times New Roman"/>
          <w:sz w:val="28"/>
          <w:szCs w:val="28"/>
          <w:lang w:val="uk-UA"/>
        </w:rPr>
      </w:pPr>
      <w:r w:rsidRPr="0084640D">
        <w:rPr>
          <w:rFonts w:ascii="Times New Roman" w:hAnsi="Times New Roman"/>
          <w:sz w:val="28"/>
          <w:szCs w:val="28"/>
          <w:lang w:val="uk-UA"/>
        </w:rPr>
        <w:t>Найбільше уповільнення темпів залучення прямих іноземних інвестицій спостерігалося у містах</w:t>
      </w:r>
      <w:r w:rsidR="00FE028F" w:rsidRPr="0084640D">
        <w:rPr>
          <w:rFonts w:ascii="Times New Roman" w:hAnsi="Times New Roman"/>
          <w:sz w:val="28"/>
          <w:szCs w:val="28"/>
          <w:lang w:val="uk-UA"/>
        </w:rPr>
        <w:t>:</w:t>
      </w:r>
      <w:r w:rsidRPr="0084640D">
        <w:rPr>
          <w:rFonts w:ascii="Times New Roman" w:hAnsi="Times New Roman"/>
          <w:sz w:val="28"/>
          <w:szCs w:val="28"/>
          <w:lang w:val="uk-UA"/>
        </w:rPr>
        <w:t xml:space="preserve"> Кривий Ріг (79,4%), Дніпро (85,7%), Жовті </w:t>
      </w:r>
      <w:r w:rsidRPr="0084640D">
        <w:rPr>
          <w:rFonts w:ascii="Times New Roman" w:hAnsi="Times New Roman"/>
          <w:sz w:val="28"/>
          <w:szCs w:val="28"/>
          <w:lang w:val="uk-UA"/>
        </w:rPr>
        <w:br/>
        <w:t>Води (88,9%) та районах</w:t>
      </w:r>
      <w:r w:rsidR="00E33B92" w:rsidRPr="0084640D">
        <w:rPr>
          <w:rFonts w:ascii="Times New Roman" w:hAnsi="Times New Roman"/>
          <w:sz w:val="28"/>
          <w:szCs w:val="28"/>
          <w:lang w:val="uk-UA"/>
        </w:rPr>
        <w:t>:</w:t>
      </w:r>
      <w:r w:rsidRPr="0084640D">
        <w:rPr>
          <w:rFonts w:ascii="Times New Roman" w:hAnsi="Times New Roman"/>
          <w:sz w:val="28"/>
          <w:szCs w:val="28"/>
          <w:lang w:val="uk-UA"/>
        </w:rPr>
        <w:t xml:space="preserve"> Нікопольському (88,3%), Софіївському (8</w:t>
      </w:r>
      <w:r w:rsidR="00FE028F" w:rsidRPr="0084640D">
        <w:rPr>
          <w:rFonts w:ascii="Times New Roman" w:hAnsi="Times New Roman"/>
          <w:sz w:val="28"/>
          <w:szCs w:val="28"/>
          <w:lang w:val="uk-UA"/>
        </w:rPr>
        <w:t>8,3%), Апостолівському (89,1%).</w:t>
      </w:r>
    </w:p>
    <w:p w:rsidR="00C34764" w:rsidRPr="0084640D" w:rsidRDefault="00C34764" w:rsidP="00C34764">
      <w:pPr>
        <w:tabs>
          <w:tab w:val="left" w:pos="11624"/>
          <w:tab w:val="left" w:pos="12740"/>
        </w:tabs>
        <w:spacing w:line="233" w:lineRule="auto"/>
        <w:ind w:right="18" w:firstLine="652"/>
        <w:jc w:val="both"/>
        <w:rPr>
          <w:rFonts w:ascii="Times New Roman" w:hAnsi="Times New Roman"/>
          <w:sz w:val="28"/>
          <w:szCs w:val="28"/>
          <w:lang w:val="uk-UA"/>
        </w:rPr>
      </w:pPr>
      <w:r w:rsidRPr="0084640D">
        <w:rPr>
          <w:rFonts w:ascii="Times New Roman" w:hAnsi="Times New Roman"/>
          <w:sz w:val="28"/>
          <w:szCs w:val="28"/>
          <w:lang w:val="uk-UA"/>
        </w:rPr>
        <w:t xml:space="preserve">Відсутні прямі іноземні інвестиції в </w:t>
      </w:r>
      <w:r w:rsidR="00FE028F" w:rsidRPr="0084640D">
        <w:rPr>
          <w:rFonts w:ascii="Times New Roman" w:hAnsi="Times New Roman"/>
          <w:sz w:val="28"/>
          <w:szCs w:val="28"/>
          <w:lang w:val="uk-UA"/>
        </w:rPr>
        <w:t xml:space="preserve">соціально-економічний розвиток </w:t>
      </w:r>
      <w:r w:rsidRPr="0084640D">
        <w:rPr>
          <w:rFonts w:ascii="Times New Roman" w:hAnsi="Times New Roman"/>
          <w:sz w:val="28"/>
          <w:szCs w:val="28"/>
          <w:lang w:val="uk-UA"/>
        </w:rPr>
        <w:t>міст: Першотравенськ, Тернівка та у Межівському, Петриківському, Синельниківському, Томаківському районах.</w:t>
      </w:r>
    </w:p>
    <w:p w:rsidR="00C34764" w:rsidRPr="0084640D" w:rsidRDefault="00C34764" w:rsidP="00334B45">
      <w:pPr>
        <w:tabs>
          <w:tab w:val="left" w:pos="11624"/>
          <w:tab w:val="left" w:pos="12740"/>
        </w:tabs>
        <w:spacing w:line="233" w:lineRule="auto"/>
        <w:ind w:right="18" w:firstLine="709"/>
        <w:jc w:val="both"/>
        <w:rPr>
          <w:rFonts w:ascii="Times New Roman" w:hAnsi="Times New Roman"/>
          <w:sz w:val="28"/>
          <w:szCs w:val="28"/>
          <w:lang w:val="uk-UA"/>
        </w:rPr>
      </w:pPr>
      <w:r w:rsidRPr="0084640D">
        <w:rPr>
          <w:rFonts w:ascii="Times New Roman" w:hAnsi="Times New Roman"/>
          <w:sz w:val="28"/>
          <w:szCs w:val="28"/>
          <w:lang w:val="uk-UA"/>
        </w:rPr>
        <w:t xml:space="preserve">На одного мешканця області обсяг іноземних інвестицій становить </w:t>
      </w:r>
      <w:r w:rsidRPr="0084640D">
        <w:rPr>
          <w:rFonts w:ascii="Times New Roman" w:hAnsi="Times New Roman"/>
          <w:sz w:val="28"/>
          <w:szCs w:val="28"/>
          <w:lang w:val="uk-UA"/>
        </w:rPr>
        <w:br/>
        <w:t>1074,7 дол. США</w:t>
      </w:r>
      <w:r w:rsidR="00205FC6" w:rsidRPr="0084640D">
        <w:rPr>
          <w:rFonts w:ascii="Times New Roman" w:hAnsi="Times New Roman"/>
          <w:sz w:val="28"/>
          <w:szCs w:val="28"/>
          <w:lang w:val="uk-UA"/>
        </w:rPr>
        <w:t xml:space="preserve"> (на 01 січня </w:t>
      </w:r>
      <w:r w:rsidRPr="0084640D">
        <w:rPr>
          <w:rFonts w:ascii="Times New Roman" w:hAnsi="Times New Roman"/>
          <w:sz w:val="28"/>
          <w:szCs w:val="28"/>
          <w:lang w:val="uk-UA"/>
        </w:rPr>
        <w:t xml:space="preserve">2016 </w:t>
      </w:r>
      <w:r w:rsidR="00205FC6" w:rsidRPr="0084640D">
        <w:rPr>
          <w:rFonts w:ascii="Times New Roman" w:hAnsi="Times New Roman"/>
          <w:sz w:val="28"/>
          <w:szCs w:val="28"/>
          <w:lang w:val="uk-UA"/>
        </w:rPr>
        <w:t xml:space="preserve">року </w:t>
      </w:r>
      <w:r w:rsidRPr="0084640D">
        <w:rPr>
          <w:rFonts w:ascii="Times New Roman" w:hAnsi="Times New Roman"/>
          <w:sz w:val="28"/>
          <w:szCs w:val="28"/>
          <w:lang w:val="uk-UA"/>
        </w:rPr>
        <w:t>– 1229,1 дол. США), що у 1,2 раза більше показни</w:t>
      </w:r>
      <w:r w:rsidR="00CB3376" w:rsidRPr="0084640D">
        <w:rPr>
          <w:rFonts w:ascii="Times New Roman" w:hAnsi="Times New Roman"/>
          <w:sz w:val="28"/>
          <w:szCs w:val="28"/>
          <w:lang w:val="uk-UA"/>
        </w:rPr>
        <w:t>ка по Україні – 886,0 дол. США.</w:t>
      </w:r>
    </w:p>
    <w:p w:rsidR="00C34764" w:rsidRPr="0084640D" w:rsidRDefault="00C34764" w:rsidP="00334B45">
      <w:pPr>
        <w:tabs>
          <w:tab w:val="left" w:pos="11624"/>
          <w:tab w:val="left" w:pos="12740"/>
        </w:tabs>
        <w:spacing w:line="233" w:lineRule="auto"/>
        <w:ind w:right="18" w:firstLine="709"/>
        <w:jc w:val="both"/>
        <w:rPr>
          <w:rFonts w:ascii="Times New Roman" w:hAnsi="Times New Roman"/>
          <w:sz w:val="28"/>
          <w:szCs w:val="28"/>
          <w:lang w:val="uk-UA"/>
        </w:rPr>
      </w:pPr>
      <w:r w:rsidRPr="0084640D">
        <w:rPr>
          <w:rFonts w:ascii="Times New Roman" w:hAnsi="Times New Roman"/>
          <w:sz w:val="28"/>
          <w:szCs w:val="28"/>
          <w:lang w:val="uk-UA"/>
        </w:rPr>
        <w:t>Найбільші обсяги іноземних інвестицій вкладено у промисловість – 53,5%, торгівлю – 20,4%, операції з нерухомим майном – 13,1%, діяльність у сфері адміністративного та допоміжного обслуговування – 4,4%, професійну, наукову та технічну діяльність – 4,2% та в інші галузі.</w:t>
      </w:r>
    </w:p>
    <w:p w:rsidR="00C34764" w:rsidRPr="0084640D" w:rsidRDefault="00CB3376" w:rsidP="00334B45">
      <w:pPr>
        <w:tabs>
          <w:tab w:val="left" w:pos="11624"/>
          <w:tab w:val="left" w:pos="12740"/>
        </w:tabs>
        <w:spacing w:line="233" w:lineRule="auto"/>
        <w:ind w:right="18" w:firstLine="709"/>
        <w:jc w:val="both"/>
        <w:rPr>
          <w:rFonts w:ascii="Times New Roman" w:hAnsi="Times New Roman"/>
          <w:sz w:val="28"/>
          <w:szCs w:val="28"/>
          <w:lang w:val="uk-UA"/>
        </w:rPr>
      </w:pPr>
      <w:r w:rsidRPr="0084640D">
        <w:rPr>
          <w:rFonts w:ascii="Times New Roman" w:hAnsi="Times New Roman"/>
          <w:sz w:val="28"/>
          <w:szCs w:val="28"/>
          <w:lang w:val="uk-UA"/>
        </w:rPr>
        <w:t>Інвестиції надійшли з 59 країн</w:t>
      </w:r>
      <w:r w:rsidR="00C34764" w:rsidRPr="0084640D">
        <w:rPr>
          <w:rFonts w:ascii="Times New Roman" w:hAnsi="Times New Roman"/>
          <w:sz w:val="28"/>
          <w:szCs w:val="28"/>
          <w:lang w:val="uk-UA"/>
        </w:rPr>
        <w:t xml:space="preserve"> світу у 1144 підприємства та організації </w:t>
      </w:r>
      <w:r w:rsidR="00C34764" w:rsidRPr="0084640D">
        <w:rPr>
          <w:rFonts w:ascii="Times New Roman" w:hAnsi="Times New Roman"/>
          <w:sz w:val="28"/>
          <w:szCs w:val="28"/>
          <w:lang w:val="uk-UA"/>
        </w:rPr>
        <w:br/>
        <w:t>11 міст та 18 сільських районів.</w:t>
      </w:r>
    </w:p>
    <w:p w:rsidR="00C34764" w:rsidRPr="0084640D" w:rsidRDefault="00C34764" w:rsidP="00334B45">
      <w:pPr>
        <w:ind w:firstLine="709"/>
        <w:jc w:val="both"/>
        <w:rPr>
          <w:rFonts w:ascii="Times New Roman" w:hAnsi="Times New Roman"/>
          <w:sz w:val="28"/>
          <w:szCs w:val="28"/>
          <w:lang w:val="uk-UA"/>
        </w:rPr>
      </w:pPr>
      <w:r w:rsidRPr="0084640D">
        <w:rPr>
          <w:rFonts w:ascii="Times New Roman" w:hAnsi="Times New Roman"/>
          <w:sz w:val="28"/>
          <w:szCs w:val="28"/>
          <w:lang w:val="uk-UA"/>
        </w:rPr>
        <w:t>Зниження обсягів іноземних інвестицій в області відбулось за рахунок курсової різниці</w:t>
      </w:r>
      <w:r w:rsidR="00205FC6" w:rsidRPr="0084640D">
        <w:rPr>
          <w:rFonts w:ascii="Times New Roman" w:hAnsi="Times New Roman"/>
          <w:sz w:val="28"/>
          <w:szCs w:val="28"/>
          <w:lang w:val="uk-UA"/>
        </w:rPr>
        <w:t xml:space="preserve"> валют</w:t>
      </w:r>
      <w:r w:rsidRPr="0084640D">
        <w:rPr>
          <w:rFonts w:ascii="Times New Roman" w:hAnsi="Times New Roman"/>
          <w:sz w:val="28"/>
          <w:szCs w:val="28"/>
          <w:lang w:val="uk-UA"/>
        </w:rPr>
        <w:t>, близькості розташування до зони конфлікту на сході України та загальнодержавної тенденції зниження темпів інвес</w:t>
      </w:r>
      <w:r w:rsidR="00E33B92" w:rsidRPr="0084640D">
        <w:rPr>
          <w:rFonts w:ascii="Times New Roman" w:hAnsi="Times New Roman"/>
          <w:sz w:val="28"/>
          <w:szCs w:val="28"/>
          <w:lang w:val="uk-UA"/>
        </w:rPr>
        <w:t>тиційної активності інвесторів.</w:t>
      </w:r>
    </w:p>
    <w:p w:rsidR="00255335" w:rsidRPr="0084640D" w:rsidRDefault="00255335" w:rsidP="00334B45">
      <w:pPr>
        <w:pStyle w:val="20"/>
        <w:spacing w:after="0" w:line="240" w:lineRule="auto"/>
        <w:ind w:firstLine="709"/>
        <w:jc w:val="both"/>
        <w:rPr>
          <w:sz w:val="28"/>
          <w:szCs w:val="28"/>
          <w:lang w:val="uk-UA"/>
        </w:rPr>
      </w:pPr>
    </w:p>
    <w:p w:rsidR="008309FB" w:rsidRPr="0084640D" w:rsidRDefault="008309FB" w:rsidP="00A73452">
      <w:pPr>
        <w:pStyle w:val="20"/>
        <w:spacing w:after="0" w:line="240" w:lineRule="auto"/>
        <w:ind w:firstLine="709"/>
        <w:jc w:val="both"/>
        <w:rPr>
          <w:b/>
          <w:sz w:val="28"/>
          <w:szCs w:val="28"/>
          <w:lang w:val="uk-UA"/>
        </w:rPr>
      </w:pPr>
      <w:r w:rsidRPr="0084640D">
        <w:rPr>
          <w:b/>
          <w:sz w:val="28"/>
          <w:szCs w:val="28"/>
          <w:lang w:val="uk-UA"/>
        </w:rPr>
        <w:t>Зовнішньоекономічна та виставково-конгресна діяльність</w:t>
      </w:r>
    </w:p>
    <w:p w:rsidR="008309FB" w:rsidRPr="0084640D" w:rsidRDefault="008309FB" w:rsidP="00A73452">
      <w:pPr>
        <w:pStyle w:val="20"/>
        <w:spacing w:after="0" w:line="240" w:lineRule="auto"/>
        <w:ind w:firstLine="709"/>
        <w:jc w:val="both"/>
        <w:rPr>
          <w:sz w:val="28"/>
          <w:szCs w:val="28"/>
          <w:lang w:val="uk-UA"/>
        </w:rPr>
      </w:pPr>
    </w:p>
    <w:p w:rsidR="00C87E5F" w:rsidRPr="0084640D" w:rsidRDefault="00C87E5F" w:rsidP="00205FC6">
      <w:pPr>
        <w:pStyle w:val="20"/>
        <w:spacing w:after="0" w:line="240" w:lineRule="auto"/>
        <w:ind w:firstLine="709"/>
        <w:jc w:val="both"/>
        <w:rPr>
          <w:sz w:val="28"/>
          <w:szCs w:val="28"/>
          <w:lang w:val="uk-UA"/>
        </w:rPr>
      </w:pPr>
      <w:r w:rsidRPr="0084640D">
        <w:rPr>
          <w:sz w:val="28"/>
          <w:szCs w:val="28"/>
          <w:lang w:val="uk-UA"/>
        </w:rPr>
        <w:t>Початок 2017 року продемонстрував позитивні зрушення у діяльності експортерів регіону: перевищено обсяг експорту товарів</w:t>
      </w:r>
      <w:r w:rsidR="00205FC6" w:rsidRPr="0084640D">
        <w:rPr>
          <w:sz w:val="28"/>
          <w:szCs w:val="28"/>
          <w:lang w:val="uk-UA"/>
        </w:rPr>
        <w:t xml:space="preserve"> у порівнянні з показниками</w:t>
      </w:r>
      <w:r w:rsidRPr="0084640D">
        <w:rPr>
          <w:sz w:val="28"/>
          <w:szCs w:val="28"/>
          <w:lang w:val="uk-UA"/>
        </w:rPr>
        <w:t xml:space="preserve"> січня – лютого </w:t>
      </w:r>
      <w:r w:rsidR="00205FC6" w:rsidRPr="0084640D">
        <w:rPr>
          <w:sz w:val="28"/>
          <w:szCs w:val="28"/>
          <w:lang w:val="uk-UA"/>
        </w:rPr>
        <w:t xml:space="preserve">попереднього року на 50,7% </w:t>
      </w:r>
      <w:r w:rsidR="00205FC6" w:rsidRPr="0084640D">
        <w:rPr>
          <w:sz w:val="28"/>
          <w:szCs w:val="28"/>
          <w:lang w:val="uk-UA"/>
        </w:rPr>
        <w:br/>
        <w:t xml:space="preserve">(або </w:t>
      </w:r>
      <w:r w:rsidRPr="0084640D">
        <w:rPr>
          <w:sz w:val="28"/>
          <w:szCs w:val="28"/>
          <w:lang w:val="uk-UA"/>
        </w:rPr>
        <w:t xml:space="preserve">359,1 млн дол. США). Імпорт збільшився на 33,0% </w:t>
      </w:r>
      <w:r w:rsidR="00205FC6" w:rsidRPr="0084640D">
        <w:rPr>
          <w:sz w:val="28"/>
          <w:szCs w:val="28"/>
          <w:lang w:val="uk-UA"/>
        </w:rPr>
        <w:br/>
      </w:r>
      <w:r w:rsidRPr="0084640D">
        <w:rPr>
          <w:sz w:val="28"/>
          <w:szCs w:val="28"/>
          <w:lang w:val="uk-UA"/>
        </w:rPr>
        <w:t>(або 156,5 млн дол. США).</w:t>
      </w:r>
    </w:p>
    <w:p w:rsidR="00C87E5F" w:rsidRPr="0084640D" w:rsidRDefault="00C87E5F" w:rsidP="00C87E5F">
      <w:pPr>
        <w:pStyle w:val="20"/>
        <w:spacing w:after="0" w:line="240" w:lineRule="auto"/>
        <w:ind w:firstLine="709"/>
        <w:jc w:val="both"/>
        <w:rPr>
          <w:lang w:val="uk-UA"/>
        </w:rPr>
      </w:pPr>
      <w:r w:rsidRPr="0084640D">
        <w:rPr>
          <w:sz w:val="28"/>
          <w:szCs w:val="28"/>
          <w:lang w:val="uk-UA"/>
        </w:rPr>
        <w:t xml:space="preserve">У січні – лютому 2017 року зовнішня торгівля товарами здійснювалась підприємствами регіону з партнерами зі 125 країн світу. Експортовано товарів на 1067,4 млн дол. США, імпортовано – на 624,4 млн дол. </w:t>
      </w:r>
      <w:r w:rsidRPr="0084640D">
        <w:rPr>
          <w:lang w:val="uk-UA"/>
        </w:rPr>
        <w:t xml:space="preserve">США. </w:t>
      </w:r>
    </w:p>
    <w:p w:rsidR="00C87E5F" w:rsidRPr="0084640D" w:rsidRDefault="00C87E5F" w:rsidP="00C87E5F">
      <w:pPr>
        <w:pStyle w:val="20"/>
        <w:spacing w:after="0" w:line="240" w:lineRule="auto"/>
        <w:ind w:firstLine="709"/>
        <w:jc w:val="both"/>
        <w:rPr>
          <w:sz w:val="28"/>
          <w:szCs w:val="28"/>
          <w:lang w:val="uk-UA"/>
        </w:rPr>
      </w:pPr>
    </w:p>
    <w:tbl>
      <w:tblPr>
        <w:tblW w:w="0" w:type="auto"/>
        <w:tblLook w:val="04A0" w:firstRow="1" w:lastRow="0" w:firstColumn="1" w:lastColumn="0" w:noHBand="0" w:noVBand="1"/>
      </w:tblPr>
      <w:tblGrid>
        <w:gridCol w:w="4927"/>
        <w:gridCol w:w="4927"/>
      </w:tblGrid>
      <w:tr w:rsidR="00C87E5F" w:rsidRPr="0084640D" w:rsidTr="004E2C47">
        <w:trPr>
          <w:trHeight w:val="3268"/>
        </w:trPr>
        <w:tc>
          <w:tcPr>
            <w:tcW w:w="4927" w:type="dxa"/>
            <w:shd w:val="clear" w:color="auto" w:fill="auto"/>
          </w:tcPr>
          <w:p w:rsidR="00C87E5F" w:rsidRPr="0084640D" w:rsidRDefault="004D5E49" w:rsidP="004E2C47">
            <w:pPr>
              <w:pStyle w:val="20"/>
              <w:spacing w:after="0" w:line="240" w:lineRule="auto"/>
              <w:jc w:val="both"/>
              <w:rPr>
                <w:sz w:val="28"/>
                <w:szCs w:val="28"/>
                <w:lang w:val="uk-UA"/>
              </w:rPr>
            </w:pPr>
            <w:r>
              <w:rPr>
                <w:noProof/>
                <w:sz w:val="28"/>
                <w:szCs w:val="28"/>
                <w:lang w:val="uk-UA" w:eastAsia="uk-UA"/>
              </w:rPr>
              <w:drawing>
                <wp:inline distT="0" distB="0" distL="0" distR="0">
                  <wp:extent cx="2952750" cy="199072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927" w:type="dxa"/>
            <w:shd w:val="clear" w:color="auto" w:fill="auto"/>
          </w:tcPr>
          <w:p w:rsidR="00C87E5F" w:rsidRPr="0084640D" w:rsidRDefault="004D5E49" w:rsidP="004E2C47">
            <w:pPr>
              <w:pStyle w:val="20"/>
              <w:spacing w:after="0" w:line="240" w:lineRule="auto"/>
              <w:jc w:val="both"/>
              <w:rPr>
                <w:sz w:val="28"/>
                <w:szCs w:val="28"/>
                <w:lang w:val="uk-UA"/>
              </w:rPr>
            </w:pPr>
            <w:r>
              <w:rPr>
                <w:noProof/>
                <w:sz w:val="28"/>
                <w:szCs w:val="28"/>
                <w:lang w:val="uk-UA" w:eastAsia="uk-UA"/>
              </w:rPr>
              <w:drawing>
                <wp:inline distT="0" distB="0" distL="0" distR="0">
                  <wp:extent cx="2952750" cy="1990725"/>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C87E5F" w:rsidRPr="0084640D" w:rsidRDefault="00C87E5F" w:rsidP="00F23B35">
      <w:pPr>
        <w:pStyle w:val="20"/>
        <w:spacing w:after="0" w:line="240" w:lineRule="auto"/>
        <w:jc w:val="both"/>
        <w:rPr>
          <w:sz w:val="28"/>
          <w:szCs w:val="28"/>
          <w:lang w:val="uk-UA"/>
        </w:rPr>
      </w:pPr>
    </w:p>
    <w:p w:rsidR="00C87E5F" w:rsidRPr="0084640D" w:rsidRDefault="00C87E5F" w:rsidP="00295E8E">
      <w:pPr>
        <w:ind w:firstLine="720"/>
        <w:jc w:val="both"/>
        <w:rPr>
          <w:rFonts w:ascii="Times New Roman" w:hAnsi="Times New Roman"/>
          <w:sz w:val="28"/>
          <w:szCs w:val="28"/>
          <w:lang w:val="uk-UA"/>
        </w:rPr>
      </w:pPr>
      <w:r w:rsidRPr="0084640D">
        <w:rPr>
          <w:rFonts w:ascii="Times New Roman" w:hAnsi="Times New Roman"/>
          <w:sz w:val="28"/>
          <w:szCs w:val="28"/>
          <w:lang w:val="uk-UA"/>
        </w:rPr>
        <w:t>Товарна структура експорту обумовлена промисловим потенціалом області. Найбільшу питому вагу в експорті товарів області займали чорні метали – 48,7% (у загальних обсягах експорту товарів); руди, шлаки і зола (залізорудний концентрат) – 23,4%; вироби з чорних металів – 7,5%; продукція агропромислового комплексу – 6,7%; машинобудування – 4,3%.</w:t>
      </w:r>
    </w:p>
    <w:p w:rsidR="00C87E5F" w:rsidRPr="0084640D" w:rsidRDefault="00C87E5F" w:rsidP="00295E8E">
      <w:pPr>
        <w:ind w:firstLine="720"/>
        <w:jc w:val="both"/>
        <w:rPr>
          <w:rFonts w:ascii="Times New Roman" w:hAnsi="Times New Roman"/>
          <w:sz w:val="28"/>
          <w:szCs w:val="28"/>
          <w:lang w:val="uk-UA"/>
        </w:rPr>
      </w:pPr>
      <w:r w:rsidRPr="0084640D">
        <w:rPr>
          <w:rFonts w:ascii="Times New Roman" w:hAnsi="Times New Roman"/>
          <w:sz w:val="28"/>
          <w:szCs w:val="28"/>
          <w:lang w:val="uk-UA"/>
        </w:rPr>
        <w:t xml:space="preserve">У порівнянні з січнем – лютим попереднього року збільшились обсяги експорту руд, шлаків та золи (залізорудного концентрату) у 2,4 раза; м’яса та їстівних субпродуктів – на 83,0%; залізничних локомотивів – на 74,4%; чорних металів – на 44,2%; електричних машин – на 41,4%; паперу та картону – </w:t>
      </w:r>
      <w:r w:rsidRPr="0084640D">
        <w:rPr>
          <w:rFonts w:ascii="Times New Roman" w:hAnsi="Times New Roman"/>
          <w:sz w:val="28"/>
          <w:szCs w:val="28"/>
          <w:lang w:val="uk-UA"/>
        </w:rPr>
        <w:br/>
        <w:t xml:space="preserve">на 35,8%; виробів з чорних металів – на 34,9%; скла та виробів зі скла – </w:t>
      </w:r>
      <w:r w:rsidRPr="0084640D">
        <w:rPr>
          <w:rFonts w:ascii="Times New Roman" w:hAnsi="Times New Roman"/>
          <w:sz w:val="28"/>
          <w:szCs w:val="28"/>
          <w:lang w:val="uk-UA"/>
        </w:rPr>
        <w:br/>
        <w:t>на 33,1%; добрив – на 29,5%; реакторів яде</w:t>
      </w:r>
      <w:r w:rsidR="00AD4CD3" w:rsidRPr="0084640D">
        <w:rPr>
          <w:rFonts w:ascii="Times New Roman" w:hAnsi="Times New Roman"/>
          <w:sz w:val="28"/>
          <w:szCs w:val="28"/>
          <w:lang w:val="uk-UA"/>
        </w:rPr>
        <w:t>рних, котлів, машин – на 18,1%.</w:t>
      </w:r>
    </w:p>
    <w:p w:rsidR="00C87E5F" w:rsidRPr="0084640D" w:rsidRDefault="00C87E5F" w:rsidP="00295E8E">
      <w:pPr>
        <w:pStyle w:val="20"/>
        <w:spacing w:after="0" w:line="240" w:lineRule="auto"/>
        <w:ind w:firstLine="709"/>
        <w:jc w:val="both"/>
        <w:rPr>
          <w:sz w:val="28"/>
          <w:szCs w:val="28"/>
          <w:lang w:val="uk-UA"/>
        </w:rPr>
      </w:pPr>
      <w:r w:rsidRPr="0084640D">
        <w:rPr>
          <w:sz w:val="28"/>
          <w:szCs w:val="28"/>
          <w:lang w:val="uk-UA"/>
        </w:rPr>
        <w:t xml:space="preserve">У значних обсягах імпортувались палива мінеральні; нафта </w:t>
      </w:r>
      <w:r w:rsidR="008E26AA" w:rsidRPr="0084640D">
        <w:rPr>
          <w:sz w:val="28"/>
          <w:szCs w:val="28"/>
          <w:lang w:val="uk-UA"/>
        </w:rPr>
        <w:t xml:space="preserve">та продукти її перегонки (31,6% </w:t>
      </w:r>
      <w:r w:rsidRPr="0084640D">
        <w:rPr>
          <w:sz w:val="28"/>
          <w:szCs w:val="28"/>
          <w:lang w:val="uk-UA"/>
        </w:rPr>
        <w:t>у загальних обсягах імпорту товарів); фармацевтична продукція (6,2%);  полімерні матеріали, пластмаси та вироби з них (8,0%); чорні метали (5,7%); вироби з чорних металів (2,4%); засоби наземного транспорту, крім залізничного (5,4%).</w:t>
      </w:r>
    </w:p>
    <w:p w:rsidR="00C87E5F" w:rsidRPr="0084640D" w:rsidRDefault="00C87E5F" w:rsidP="00295E8E">
      <w:pPr>
        <w:pStyle w:val="20"/>
        <w:spacing w:after="0" w:line="240" w:lineRule="auto"/>
        <w:ind w:firstLine="709"/>
        <w:jc w:val="both"/>
        <w:rPr>
          <w:sz w:val="28"/>
          <w:szCs w:val="28"/>
          <w:lang w:val="uk-UA"/>
        </w:rPr>
      </w:pPr>
      <w:r w:rsidRPr="0084640D">
        <w:rPr>
          <w:sz w:val="28"/>
          <w:szCs w:val="28"/>
          <w:lang w:val="uk-UA"/>
        </w:rPr>
        <w:t>Збільшились обсяги імпорту виробів з чорних металів на 61,7%; палив мінеральних, нафти і продуктів її перегонки – на 56,7%; засобів наземного транспорту, крім залізничного – на 49,6%; електричних машин – на 26,2%; чорних металів – на 23,5%; реакторів ядерних, котлів, машин – на 21,6%; каучуку, гуми – 13,7%.</w:t>
      </w:r>
    </w:p>
    <w:p w:rsidR="00C87E5F" w:rsidRPr="0084640D" w:rsidRDefault="00AD4CD3" w:rsidP="00295E8E">
      <w:pPr>
        <w:pStyle w:val="20"/>
        <w:spacing w:after="0" w:line="240" w:lineRule="auto"/>
        <w:ind w:firstLine="709"/>
        <w:jc w:val="both"/>
        <w:rPr>
          <w:sz w:val="28"/>
          <w:szCs w:val="28"/>
          <w:lang w:val="uk-UA"/>
        </w:rPr>
      </w:pPr>
      <w:r w:rsidRPr="0084640D">
        <w:rPr>
          <w:sz w:val="28"/>
          <w:szCs w:val="28"/>
          <w:lang w:val="uk-UA"/>
        </w:rPr>
        <w:t>Упродовж</w:t>
      </w:r>
      <w:r w:rsidR="00C87E5F" w:rsidRPr="0084640D">
        <w:rPr>
          <w:sz w:val="28"/>
          <w:szCs w:val="28"/>
          <w:lang w:val="uk-UA"/>
        </w:rPr>
        <w:t xml:space="preserve"> І кварталу 2017 року:</w:t>
      </w:r>
    </w:p>
    <w:p w:rsidR="00C87E5F" w:rsidRPr="0084640D" w:rsidRDefault="00C87E5F" w:rsidP="00295E8E">
      <w:pPr>
        <w:pStyle w:val="20"/>
        <w:spacing w:after="0" w:line="240" w:lineRule="auto"/>
        <w:ind w:firstLine="709"/>
        <w:jc w:val="both"/>
        <w:rPr>
          <w:sz w:val="28"/>
          <w:szCs w:val="28"/>
          <w:lang w:val="uk-UA"/>
        </w:rPr>
      </w:pPr>
      <w:r w:rsidRPr="0084640D">
        <w:rPr>
          <w:sz w:val="28"/>
          <w:szCs w:val="28"/>
          <w:lang w:val="uk-UA"/>
        </w:rPr>
        <w:t xml:space="preserve">спільно з Торгово-промисловою палатою України проведено круглий стіл </w:t>
      </w:r>
      <w:r w:rsidR="00D51B85" w:rsidRPr="0084640D">
        <w:rPr>
          <w:sz w:val="28"/>
          <w:szCs w:val="28"/>
          <w:lang w:val="uk-UA"/>
        </w:rPr>
        <w:t xml:space="preserve">на тему </w:t>
      </w:r>
      <w:r w:rsidRPr="0084640D">
        <w:rPr>
          <w:sz w:val="28"/>
          <w:szCs w:val="28"/>
          <w:lang w:val="uk-UA"/>
        </w:rPr>
        <w:t xml:space="preserve">“Спрощення процедур </w:t>
      </w:r>
      <w:r w:rsidR="00A546E3" w:rsidRPr="0084640D">
        <w:rPr>
          <w:sz w:val="28"/>
          <w:szCs w:val="28"/>
          <w:lang w:val="uk-UA"/>
        </w:rPr>
        <w:t>торгівлі та сприяння експорту”;</w:t>
      </w:r>
    </w:p>
    <w:p w:rsidR="00C87E5F" w:rsidRPr="0084640D" w:rsidRDefault="00D51B85" w:rsidP="00295E8E">
      <w:pPr>
        <w:pStyle w:val="20"/>
        <w:spacing w:after="0" w:line="240" w:lineRule="auto"/>
        <w:ind w:firstLine="709"/>
        <w:jc w:val="both"/>
        <w:rPr>
          <w:sz w:val="28"/>
          <w:szCs w:val="28"/>
          <w:lang w:val="uk-UA"/>
        </w:rPr>
      </w:pPr>
      <w:r w:rsidRPr="0084640D">
        <w:rPr>
          <w:sz w:val="28"/>
          <w:szCs w:val="28"/>
          <w:lang w:val="uk-UA"/>
        </w:rPr>
        <w:t>відбулось</w:t>
      </w:r>
      <w:r w:rsidR="00C87E5F" w:rsidRPr="0084640D">
        <w:rPr>
          <w:sz w:val="28"/>
          <w:szCs w:val="28"/>
          <w:lang w:val="uk-UA"/>
        </w:rPr>
        <w:t xml:space="preserve"> установче засідання ради </w:t>
      </w:r>
      <w:r w:rsidR="009005A7" w:rsidRPr="0084640D">
        <w:rPr>
          <w:sz w:val="28"/>
          <w:szCs w:val="28"/>
          <w:lang w:val="uk-UA"/>
        </w:rPr>
        <w:t xml:space="preserve">з розвитку експорту при Дніпропетровській обласній державній адміністрації </w:t>
      </w:r>
      <w:r w:rsidR="00C87E5F" w:rsidRPr="0084640D">
        <w:rPr>
          <w:sz w:val="28"/>
          <w:szCs w:val="28"/>
          <w:lang w:val="uk-UA"/>
        </w:rPr>
        <w:t>(визначення пріоритетів для розвитку експорту, які розширюють можливості підприємництва);</w:t>
      </w:r>
    </w:p>
    <w:p w:rsidR="00C87E5F" w:rsidRPr="0084640D" w:rsidRDefault="00C87E5F" w:rsidP="00295E8E">
      <w:pPr>
        <w:pStyle w:val="20"/>
        <w:spacing w:after="0" w:line="240" w:lineRule="auto"/>
        <w:ind w:firstLine="709"/>
        <w:jc w:val="both"/>
        <w:rPr>
          <w:sz w:val="28"/>
          <w:szCs w:val="28"/>
          <w:lang w:val="uk-UA"/>
        </w:rPr>
      </w:pPr>
      <w:r w:rsidRPr="0084640D">
        <w:rPr>
          <w:sz w:val="28"/>
          <w:szCs w:val="28"/>
          <w:lang w:val="uk-UA"/>
        </w:rPr>
        <w:t xml:space="preserve">організовано та проведено спеціалізовані тренінги, семінари для спонукання розвитку підприємницької діяльності; </w:t>
      </w:r>
    </w:p>
    <w:p w:rsidR="00C87E5F" w:rsidRPr="0084640D" w:rsidRDefault="00C87E5F" w:rsidP="00295E8E">
      <w:pPr>
        <w:pStyle w:val="20"/>
        <w:spacing w:after="0" w:line="240" w:lineRule="auto"/>
        <w:ind w:firstLine="709"/>
        <w:jc w:val="both"/>
        <w:rPr>
          <w:sz w:val="28"/>
          <w:szCs w:val="28"/>
          <w:lang w:val="uk-UA"/>
        </w:rPr>
      </w:pPr>
      <w:r w:rsidRPr="0084640D">
        <w:rPr>
          <w:sz w:val="28"/>
          <w:szCs w:val="28"/>
          <w:lang w:val="uk-UA"/>
        </w:rPr>
        <w:t>підприємства регіону активно залучались для участі у проекті Мінекономрозвитку України “100 кращих експорте</w:t>
      </w:r>
      <w:r w:rsidR="003552FC" w:rsidRPr="0084640D">
        <w:rPr>
          <w:sz w:val="28"/>
          <w:szCs w:val="28"/>
          <w:lang w:val="uk-UA"/>
        </w:rPr>
        <w:t>рів України”.</w:t>
      </w:r>
    </w:p>
    <w:p w:rsidR="00255335" w:rsidRPr="0084640D" w:rsidRDefault="00255335" w:rsidP="00295E8E">
      <w:pPr>
        <w:pStyle w:val="20"/>
        <w:spacing w:after="0" w:line="240" w:lineRule="auto"/>
        <w:ind w:firstLine="709"/>
        <w:jc w:val="both"/>
        <w:rPr>
          <w:sz w:val="16"/>
          <w:szCs w:val="16"/>
          <w:lang w:val="uk-UA"/>
        </w:rPr>
      </w:pPr>
    </w:p>
    <w:p w:rsidR="008309FB" w:rsidRPr="0084640D" w:rsidRDefault="008309FB" w:rsidP="00295E8E">
      <w:pPr>
        <w:pStyle w:val="20"/>
        <w:spacing w:after="0" w:line="240" w:lineRule="auto"/>
        <w:ind w:firstLine="709"/>
        <w:jc w:val="both"/>
        <w:rPr>
          <w:b/>
          <w:sz w:val="28"/>
          <w:szCs w:val="28"/>
          <w:lang w:val="uk-UA"/>
        </w:rPr>
      </w:pPr>
      <w:r w:rsidRPr="0084640D">
        <w:rPr>
          <w:b/>
          <w:sz w:val="28"/>
          <w:szCs w:val="28"/>
          <w:lang w:val="uk-UA"/>
        </w:rPr>
        <w:t>Промисловий комплекс</w:t>
      </w:r>
    </w:p>
    <w:p w:rsidR="008309FB" w:rsidRPr="0084640D" w:rsidRDefault="008309FB" w:rsidP="00295E8E">
      <w:pPr>
        <w:pStyle w:val="20"/>
        <w:spacing w:after="0" w:line="240" w:lineRule="auto"/>
        <w:ind w:firstLine="709"/>
        <w:jc w:val="both"/>
        <w:rPr>
          <w:sz w:val="16"/>
          <w:szCs w:val="16"/>
          <w:lang w:val="uk-UA"/>
        </w:rPr>
      </w:pPr>
    </w:p>
    <w:p w:rsidR="0051406B" w:rsidRPr="0084640D" w:rsidRDefault="00785FE9" w:rsidP="00295E8E">
      <w:pPr>
        <w:pStyle w:val="20"/>
        <w:spacing w:after="0" w:line="240" w:lineRule="auto"/>
        <w:ind w:firstLine="709"/>
        <w:jc w:val="both"/>
        <w:rPr>
          <w:sz w:val="28"/>
          <w:szCs w:val="28"/>
          <w:lang w:val="uk-UA"/>
        </w:rPr>
      </w:pPr>
      <w:r w:rsidRPr="0084640D">
        <w:rPr>
          <w:sz w:val="28"/>
          <w:szCs w:val="28"/>
          <w:lang w:val="uk-UA"/>
        </w:rPr>
        <w:t>За підсумками 1 кварталу 2017 року темпи промислового виробництва області склали 95,8% (у січні – березні 2016 року – 103,2%), що обумовлено зменшенням обсягів виробництва в таких найбільш вагомих галузях промислового виробництва регіону</w:t>
      </w:r>
      <w:r w:rsidR="005049B0" w:rsidRPr="0084640D">
        <w:rPr>
          <w:sz w:val="28"/>
          <w:szCs w:val="28"/>
          <w:lang w:val="uk-UA"/>
        </w:rPr>
        <w:t>,</w:t>
      </w:r>
      <w:r w:rsidRPr="0084640D">
        <w:rPr>
          <w:sz w:val="28"/>
          <w:szCs w:val="28"/>
          <w:lang w:val="uk-UA"/>
        </w:rPr>
        <w:t xml:space="preserve"> як: добувна промисловість і розроблення кар’єрів (на 9%); металургійне виробництво, виробництво готових металевих виробів, крім машин і устаткування (на 2,8%).</w:t>
      </w:r>
    </w:p>
    <w:p w:rsidR="005404CE" w:rsidRPr="0084640D" w:rsidRDefault="005404CE" w:rsidP="00295E8E">
      <w:pPr>
        <w:tabs>
          <w:tab w:val="left" w:pos="284"/>
          <w:tab w:val="left" w:pos="851"/>
          <w:tab w:val="left" w:pos="1134"/>
        </w:tabs>
        <w:jc w:val="both"/>
        <w:rPr>
          <w:rFonts w:ascii="Times New Roman" w:hAnsi="Times New Roman"/>
          <w:sz w:val="16"/>
          <w:szCs w:val="16"/>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709"/>
        <w:gridCol w:w="1276"/>
        <w:gridCol w:w="709"/>
        <w:gridCol w:w="1275"/>
        <w:gridCol w:w="709"/>
        <w:gridCol w:w="1559"/>
      </w:tblGrid>
      <w:tr w:rsidR="003552FC" w:rsidRPr="0084640D" w:rsidTr="0019541E">
        <w:tc>
          <w:tcPr>
            <w:tcW w:w="2127" w:type="dxa"/>
            <w:vMerge w:val="restart"/>
            <w:shd w:val="clear" w:color="auto" w:fill="auto"/>
          </w:tcPr>
          <w:p w:rsidR="00785FE9" w:rsidRPr="0084640D" w:rsidRDefault="00785FE9" w:rsidP="00C678A5">
            <w:pPr>
              <w:rPr>
                <w:rFonts w:ascii="Times New Roman" w:hAnsi="Times New Roman"/>
                <w:lang w:val="uk-UA"/>
              </w:rPr>
            </w:pPr>
          </w:p>
        </w:tc>
        <w:tc>
          <w:tcPr>
            <w:tcW w:w="1984" w:type="dxa"/>
            <w:gridSpan w:val="2"/>
            <w:shd w:val="clear" w:color="auto" w:fill="auto"/>
          </w:tcPr>
          <w:p w:rsidR="00785FE9" w:rsidRPr="0084640D" w:rsidRDefault="00785FE9" w:rsidP="00C678A5">
            <w:pPr>
              <w:jc w:val="center"/>
              <w:rPr>
                <w:rFonts w:ascii="Times New Roman" w:hAnsi="Times New Roman"/>
                <w:sz w:val="22"/>
                <w:szCs w:val="22"/>
                <w:lang w:val="uk-UA"/>
              </w:rPr>
            </w:pPr>
            <w:r w:rsidRPr="0084640D">
              <w:rPr>
                <w:rFonts w:ascii="Times New Roman" w:hAnsi="Times New Roman"/>
                <w:sz w:val="22"/>
                <w:szCs w:val="22"/>
                <w:lang w:val="uk-UA"/>
              </w:rPr>
              <w:t>2014</w:t>
            </w:r>
          </w:p>
        </w:tc>
        <w:tc>
          <w:tcPr>
            <w:tcW w:w="1985" w:type="dxa"/>
            <w:gridSpan w:val="2"/>
            <w:shd w:val="clear" w:color="auto" w:fill="auto"/>
          </w:tcPr>
          <w:p w:rsidR="00785FE9" w:rsidRPr="0084640D" w:rsidRDefault="00785FE9" w:rsidP="00C678A5">
            <w:pPr>
              <w:ind w:right="-108"/>
              <w:jc w:val="center"/>
              <w:rPr>
                <w:rFonts w:ascii="Times New Roman" w:hAnsi="Times New Roman"/>
                <w:sz w:val="22"/>
                <w:szCs w:val="22"/>
                <w:lang w:val="uk-UA"/>
              </w:rPr>
            </w:pPr>
            <w:r w:rsidRPr="0084640D">
              <w:rPr>
                <w:rFonts w:ascii="Times New Roman" w:hAnsi="Times New Roman"/>
                <w:sz w:val="22"/>
                <w:szCs w:val="22"/>
                <w:lang w:val="uk-UA"/>
              </w:rPr>
              <w:t>2015</w:t>
            </w:r>
          </w:p>
        </w:tc>
        <w:tc>
          <w:tcPr>
            <w:tcW w:w="1984" w:type="dxa"/>
            <w:gridSpan w:val="2"/>
            <w:shd w:val="clear" w:color="auto" w:fill="auto"/>
            <w:vAlign w:val="center"/>
          </w:tcPr>
          <w:p w:rsidR="00785FE9" w:rsidRPr="0084640D" w:rsidRDefault="00785FE9" w:rsidP="00C678A5">
            <w:pPr>
              <w:jc w:val="center"/>
              <w:rPr>
                <w:rFonts w:ascii="Times New Roman" w:hAnsi="Times New Roman"/>
                <w:sz w:val="22"/>
                <w:szCs w:val="22"/>
                <w:lang w:val="uk-UA"/>
              </w:rPr>
            </w:pPr>
            <w:r w:rsidRPr="0084640D">
              <w:rPr>
                <w:rFonts w:ascii="Times New Roman" w:hAnsi="Times New Roman"/>
                <w:sz w:val="22"/>
                <w:szCs w:val="22"/>
                <w:lang w:val="uk-UA"/>
              </w:rPr>
              <w:t>2016</w:t>
            </w:r>
          </w:p>
        </w:tc>
        <w:tc>
          <w:tcPr>
            <w:tcW w:w="1559" w:type="dxa"/>
            <w:shd w:val="clear" w:color="auto" w:fill="auto"/>
            <w:vAlign w:val="center"/>
          </w:tcPr>
          <w:p w:rsidR="00785FE9" w:rsidRPr="0084640D" w:rsidRDefault="00785FE9" w:rsidP="00C678A5">
            <w:pPr>
              <w:jc w:val="center"/>
              <w:rPr>
                <w:rFonts w:ascii="Times New Roman" w:hAnsi="Times New Roman"/>
                <w:sz w:val="22"/>
                <w:szCs w:val="22"/>
                <w:lang w:val="uk-UA"/>
              </w:rPr>
            </w:pPr>
            <w:r w:rsidRPr="0084640D">
              <w:rPr>
                <w:rFonts w:ascii="Times New Roman" w:hAnsi="Times New Roman"/>
                <w:sz w:val="22"/>
                <w:szCs w:val="22"/>
                <w:lang w:val="uk-UA"/>
              </w:rPr>
              <w:t>2017</w:t>
            </w:r>
          </w:p>
        </w:tc>
      </w:tr>
      <w:tr w:rsidR="00785FE9" w:rsidRPr="0084640D" w:rsidTr="0019541E">
        <w:tc>
          <w:tcPr>
            <w:tcW w:w="2127" w:type="dxa"/>
            <w:vMerge/>
            <w:shd w:val="clear" w:color="auto" w:fill="auto"/>
          </w:tcPr>
          <w:p w:rsidR="00785FE9" w:rsidRPr="0084640D" w:rsidRDefault="00785FE9" w:rsidP="00C678A5">
            <w:pPr>
              <w:rPr>
                <w:rFonts w:ascii="Times New Roman" w:hAnsi="Times New Roman"/>
                <w:lang w:val="uk-UA"/>
              </w:rPr>
            </w:pPr>
          </w:p>
        </w:tc>
        <w:tc>
          <w:tcPr>
            <w:tcW w:w="1275" w:type="dxa"/>
            <w:shd w:val="clear" w:color="auto" w:fill="auto"/>
          </w:tcPr>
          <w:p w:rsidR="00785FE9" w:rsidRPr="0084640D" w:rsidRDefault="00785FE9" w:rsidP="00B334F0">
            <w:pPr>
              <w:jc w:val="center"/>
              <w:rPr>
                <w:rFonts w:ascii="Times New Roman" w:hAnsi="Times New Roman"/>
                <w:sz w:val="24"/>
                <w:szCs w:val="24"/>
                <w:lang w:val="uk-UA"/>
              </w:rPr>
            </w:pPr>
            <w:r w:rsidRPr="0084640D">
              <w:rPr>
                <w:rFonts w:ascii="Times New Roman" w:hAnsi="Times New Roman"/>
                <w:sz w:val="24"/>
                <w:szCs w:val="24"/>
                <w:lang w:val="uk-UA"/>
              </w:rPr>
              <w:t>І півр</w:t>
            </w:r>
            <w:r w:rsidR="0051406B" w:rsidRPr="0084640D">
              <w:rPr>
                <w:rFonts w:ascii="Times New Roman" w:hAnsi="Times New Roman"/>
                <w:sz w:val="24"/>
                <w:szCs w:val="24"/>
                <w:lang w:val="uk-UA"/>
              </w:rPr>
              <w:t>іччя</w:t>
            </w:r>
          </w:p>
        </w:tc>
        <w:tc>
          <w:tcPr>
            <w:tcW w:w="709" w:type="dxa"/>
            <w:shd w:val="clear" w:color="auto" w:fill="auto"/>
          </w:tcPr>
          <w:p w:rsidR="00785FE9" w:rsidRPr="0084640D" w:rsidRDefault="00785FE9" w:rsidP="00B334F0">
            <w:pPr>
              <w:jc w:val="center"/>
              <w:rPr>
                <w:rFonts w:ascii="Times New Roman" w:hAnsi="Times New Roman"/>
                <w:sz w:val="24"/>
                <w:szCs w:val="24"/>
                <w:lang w:val="uk-UA"/>
              </w:rPr>
            </w:pPr>
            <w:r w:rsidRPr="0084640D">
              <w:rPr>
                <w:rFonts w:ascii="Times New Roman" w:hAnsi="Times New Roman"/>
                <w:sz w:val="24"/>
                <w:szCs w:val="24"/>
                <w:lang w:val="uk-UA"/>
              </w:rPr>
              <w:t>рік</w:t>
            </w:r>
          </w:p>
        </w:tc>
        <w:tc>
          <w:tcPr>
            <w:tcW w:w="1276" w:type="dxa"/>
            <w:shd w:val="clear" w:color="auto" w:fill="auto"/>
          </w:tcPr>
          <w:p w:rsidR="00785FE9" w:rsidRPr="0084640D" w:rsidRDefault="00785FE9" w:rsidP="00B334F0">
            <w:pPr>
              <w:jc w:val="center"/>
              <w:rPr>
                <w:rFonts w:ascii="Times New Roman" w:hAnsi="Times New Roman"/>
                <w:sz w:val="24"/>
                <w:szCs w:val="24"/>
                <w:lang w:val="uk-UA"/>
              </w:rPr>
            </w:pPr>
            <w:r w:rsidRPr="0084640D">
              <w:rPr>
                <w:rFonts w:ascii="Times New Roman" w:hAnsi="Times New Roman"/>
                <w:sz w:val="24"/>
                <w:szCs w:val="24"/>
                <w:lang w:val="uk-UA"/>
              </w:rPr>
              <w:t>І кв</w:t>
            </w:r>
            <w:r w:rsidR="0051406B" w:rsidRPr="0084640D">
              <w:rPr>
                <w:rFonts w:ascii="Times New Roman" w:hAnsi="Times New Roman"/>
                <w:sz w:val="24"/>
                <w:szCs w:val="24"/>
                <w:lang w:val="uk-UA"/>
              </w:rPr>
              <w:t>артал</w:t>
            </w:r>
          </w:p>
        </w:tc>
        <w:tc>
          <w:tcPr>
            <w:tcW w:w="709" w:type="dxa"/>
            <w:shd w:val="clear" w:color="auto" w:fill="auto"/>
          </w:tcPr>
          <w:p w:rsidR="00785FE9" w:rsidRPr="0084640D" w:rsidRDefault="00785FE9" w:rsidP="00B334F0">
            <w:pPr>
              <w:jc w:val="center"/>
              <w:rPr>
                <w:rFonts w:ascii="Times New Roman" w:hAnsi="Times New Roman"/>
                <w:sz w:val="24"/>
                <w:szCs w:val="24"/>
                <w:lang w:val="uk-UA"/>
              </w:rPr>
            </w:pPr>
            <w:r w:rsidRPr="0084640D">
              <w:rPr>
                <w:rFonts w:ascii="Times New Roman" w:hAnsi="Times New Roman"/>
                <w:sz w:val="24"/>
                <w:szCs w:val="24"/>
                <w:lang w:val="uk-UA"/>
              </w:rPr>
              <w:t>рік</w:t>
            </w:r>
          </w:p>
        </w:tc>
        <w:tc>
          <w:tcPr>
            <w:tcW w:w="1275" w:type="dxa"/>
            <w:shd w:val="clear" w:color="auto" w:fill="auto"/>
          </w:tcPr>
          <w:p w:rsidR="00785FE9" w:rsidRPr="0084640D" w:rsidRDefault="00785FE9" w:rsidP="00B334F0">
            <w:pPr>
              <w:jc w:val="center"/>
              <w:rPr>
                <w:rFonts w:ascii="Times New Roman" w:hAnsi="Times New Roman"/>
                <w:sz w:val="24"/>
                <w:szCs w:val="24"/>
                <w:lang w:val="uk-UA"/>
              </w:rPr>
            </w:pPr>
            <w:r w:rsidRPr="0084640D">
              <w:rPr>
                <w:rFonts w:ascii="Times New Roman" w:hAnsi="Times New Roman"/>
                <w:sz w:val="24"/>
                <w:szCs w:val="24"/>
                <w:lang w:val="uk-UA"/>
              </w:rPr>
              <w:t>І кв</w:t>
            </w:r>
            <w:r w:rsidR="0051406B" w:rsidRPr="0084640D">
              <w:rPr>
                <w:rFonts w:ascii="Times New Roman" w:hAnsi="Times New Roman"/>
                <w:sz w:val="24"/>
                <w:szCs w:val="24"/>
                <w:lang w:val="uk-UA"/>
              </w:rPr>
              <w:t>артал</w:t>
            </w:r>
          </w:p>
        </w:tc>
        <w:tc>
          <w:tcPr>
            <w:tcW w:w="709" w:type="dxa"/>
            <w:shd w:val="clear" w:color="auto" w:fill="auto"/>
          </w:tcPr>
          <w:p w:rsidR="00785FE9" w:rsidRPr="0084640D" w:rsidRDefault="00785FE9" w:rsidP="00B334F0">
            <w:pPr>
              <w:jc w:val="center"/>
              <w:rPr>
                <w:rFonts w:ascii="Times New Roman" w:hAnsi="Times New Roman"/>
                <w:sz w:val="24"/>
                <w:szCs w:val="24"/>
                <w:lang w:val="uk-UA"/>
              </w:rPr>
            </w:pPr>
            <w:r w:rsidRPr="0084640D">
              <w:rPr>
                <w:rFonts w:ascii="Times New Roman" w:hAnsi="Times New Roman"/>
                <w:sz w:val="24"/>
                <w:szCs w:val="24"/>
                <w:lang w:val="uk-UA"/>
              </w:rPr>
              <w:t>рік</w:t>
            </w:r>
          </w:p>
        </w:tc>
        <w:tc>
          <w:tcPr>
            <w:tcW w:w="1559" w:type="dxa"/>
            <w:shd w:val="clear" w:color="auto" w:fill="auto"/>
          </w:tcPr>
          <w:p w:rsidR="00785FE9" w:rsidRPr="0084640D" w:rsidRDefault="00785FE9" w:rsidP="0019541E">
            <w:pPr>
              <w:jc w:val="center"/>
              <w:rPr>
                <w:rFonts w:ascii="Times New Roman" w:hAnsi="Times New Roman"/>
                <w:sz w:val="24"/>
                <w:szCs w:val="24"/>
                <w:lang w:val="uk-UA"/>
              </w:rPr>
            </w:pPr>
            <w:r w:rsidRPr="0084640D">
              <w:rPr>
                <w:rFonts w:ascii="Times New Roman" w:hAnsi="Times New Roman"/>
                <w:sz w:val="24"/>
                <w:szCs w:val="24"/>
                <w:lang w:val="uk-UA"/>
              </w:rPr>
              <w:t>І</w:t>
            </w:r>
            <w:r w:rsidR="0019541E" w:rsidRPr="0084640D">
              <w:rPr>
                <w:rFonts w:ascii="Times New Roman" w:hAnsi="Times New Roman"/>
                <w:sz w:val="24"/>
                <w:szCs w:val="24"/>
                <w:lang w:val="uk-UA"/>
              </w:rPr>
              <w:t xml:space="preserve"> </w:t>
            </w:r>
            <w:r w:rsidRPr="0084640D">
              <w:rPr>
                <w:rFonts w:ascii="Times New Roman" w:hAnsi="Times New Roman"/>
                <w:sz w:val="24"/>
                <w:szCs w:val="24"/>
                <w:lang w:val="uk-UA"/>
              </w:rPr>
              <w:t>кв</w:t>
            </w:r>
            <w:r w:rsidR="0051406B" w:rsidRPr="0084640D">
              <w:rPr>
                <w:rFonts w:ascii="Times New Roman" w:hAnsi="Times New Roman"/>
                <w:sz w:val="24"/>
                <w:szCs w:val="24"/>
                <w:lang w:val="uk-UA"/>
              </w:rPr>
              <w:t>артал</w:t>
            </w:r>
          </w:p>
          <w:p w:rsidR="0019541E" w:rsidRPr="0084640D" w:rsidRDefault="0019541E" w:rsidP="0019541E">
            <w:pPr>
              <w:jc w:val="center"/>
              <w:rPr>
                <w:rFonts w:ascii="Times New Roman" w:hAnsi="Times New Roman"/>
                <w:sz w:val="12"/>
                <w:szCs w:val="12"/>
                <w:lang w:val="uk-UA"/>
              </w:rPr>
            </w:pPr>
          </w:p>
        </w:tc>
      </w:tr>
      <w:tr w:rsidR="00785FE9" w:rsidRPr="0084640D" w:rsidTr="0019541E">
        <w:tc>
          <w:tcPr>
            <w:tcW w:w="2127" w:type="dxa"/>
            <w:shd w:val="clear" w:color="auto" w:fill="auto"/>
          </w:tcPr>
          <w:p w:rsidR="00785FE9" w:rsidRPr="0084640D" w:rsidRDefault="00785FE9" w:rsidP="00C678A5">
            <w:pPr>
              <w:rPr>
                <w:rFonts w:ascii="Times New Roman" w:hAnsi="Times New Roman"/>
                <w:sz w:val="22"/>
                <w:szCs w:val="22"/>
                <w:lang w:val="uk-UA"/>
              </w:rPr>
            </w:pPr>
            <w:r w:rsidRPr="0084640D">
              <w:rPr>
                <w:rFonts w:ascii="Times New Roman" w:hAnsi="Times New Roman"/>
                <w:sz w:val="22"/>
                <w:szCs w:val="22"/>
                <w:lang w:val="uk-UA"/>
              </w:rPr>
              <w:t>Індекс промислової продукції, %</w:t>
            </w:r>
          </w:p>
        </w:tc>
        <w:tc>
          <w:tcPr>
            <w:tcW w:w="1275" w:type="dxa"/>
            <w:vAlign w:val="center"/>
          </w:tcPr>
          <w:p w:rsidR="00785FE9" w:rsidRPr="0084640D" w:rsidRDefault="00785FE9" w:rsidP="00C678A5">
            <w:pPr>
              <w:jc w:val="center"/>
              <w:rPr>
                <w:rFonts w:ascii="Times New Roman" w:hAnsi="Times New Roman"/>
                <w:lang w:val="uk-UA"/>
              </w:rPr>
            </w:pPr>
            <w:r w:rsidRPr="0084640D">
              <w:rPr>
                <w:rFonts w:ascii="Times New Roman" w:hAnsi="Times New Roman"/>
                <w:lang w:val="uk-UA"/>
              </w:rPr>
              <w:t>92,2</w:t>
            </w:r>
          </w:p>
        </w:tc>
        <w:tc>
          <w:tcPr>
            <w:tcW w:w="709" w:type="dxa"/>
            <w:vAlign w:val="center"/>
          </w:tcPr>
          <w:p w:rsidR="00785FE9" w:rsidRPr="0084640D" w:rsidRDefault="00785FE9" w:rsidP="00C678A5">
            <w:pPr>
              <w:jc w:val="center"/>
              <w:rPr>
                <w:rFonts w:ascii="Times New Roman" w:hAnsi="Times New Roman"/>
                <w:lang w:val="uk-UA"/>
              </w:rPr>
            </w:pPr>
            <w:r w:rsidRPr="0084640D">
              <w:rPr>
                <w:rFonts w:ascii="Times New Roman" w:hAnsi="Times New Roman"/>
                <w:lang w:val="uk-UA"/>
              </w:rPr>
              <w:t>92,5</w:t>
            </w:r>
          </w:p>
        </w:tc>
        <w:tc>
          <w:tcPr>
            <w:tcW w:w="1276" w:type="dxa"/>
            <w:shd w:val="clear" w:color="auto" w:fill="auto"/>
            <w:vAlign w:val="center"/>
          </w:tcPr>
          <w:p w:rsidR="00785FE9" w:rsidRPr="0084640D" w:rsidRDefault="00785FE9" w:rsidP="00C678A5">
            <w:pPr>
              <w:jc w:val="center"/>
              <w:rPr>
                <w:rFonts w:ascii="Times New Roman" w:hAnsi="Times New Roman"/>
                <w:lang w:val="uk-UA"/>
              </w:rPr>
            </w:pPr>
            <w:r w:rsidRPr="0084640D">
              <w:rPr>
                <w:rFonts w:ascii="Times New Roman" w:hAnsi="Times New Roman"/>
                <w:lang w:val="uk-UA"/>
              </w:rPr>
              <w:t>88,9</w:t>
            </w:r>
          </w:p>
        </w:tc>
        <w:tc>
          <w:tcPr>
            <w:tcW w:w="709" w:type="dxa"/>
            <w:shd w:val="clear" w:color="auto" w:fill="auto"/>
            <w:vAlign w:val="center"/>
          </w:tcPr>
          <w:p w:rsidR="00785FE9" w:rsidRPr="0084640D" w:rsidRDefault="00785FE9" w:rsidP="00C678A5">
            <w:pPr>
              <w:jc w:val="center"/>
              <w:rPr>
                <w:rFonts w:ascii="Times New Roman" w:hAnsi="Times New Roman"/>
                <w:lang w:val="uk-UA"/>
              </w:rPr>
            </w:pPr>
            <w:r w:rsidRPr="0084640D">
              <w:rPr>
                <w:rFonts w:ascii="Times New Roman" w:hAnsi="Times New Roman"/>
                <w:lang w:val="uk-UA"/>
              </w:rPr>
              <w:t>92,1</w:t>
            </w:r>
          </w:p>
        </w:tc>
        <w:tc>
          <w:tcPr>
            <w:tcW w:w="1275" w:type="dxa"/>
            <w:shd w:val="clear" w:color="auto" w:fill="auto"/>
            <w:vAlign w:val="center"/>
          </w:tcPr>
          <w:p w:rsidR="00785FE9" w:rsidRPr="0084640D" w:rsidRDefault="00785FE9" w:rsidP="00C678A5">
            <w:pPr>
              <w:jc w:val="center"/>
              <w:rPr>
                <w:rFonts w:ascii="Times New Roman" w:hAnsi="Times New Roman"/>
                <w:lang w:val="uk-UA"/>
              </w:rPr>
            </w:pPr>
            <w:r w:rsidRPr="0084640D">
              <w:rPr>
                <w:rFonts w:ascii="Times New Roman" w:hAnsi="Times New Roman"/>
                <w:lang w:val="uk-UA"/>
              </w:rPr>
              <w:t>103,2</w:t>
            </w:r>
          </w:p>
        </w:tc>
        <w:tc>
          <w:tcPr>
            <w:tcW w:w="709" w:type="dxa"/>
            <w:shd w:val="clear" w:color="auto" w:fill="auto"/>
            <w:vAlign w:val="center"/>
          </w:tcPr>
          <w:p w:rsidR="00785FE9" w:rsidRPr="0084640D" w:rsidRDefault="00785FE9" w:rsidP="00C678A5">
            <w:pPr>
              <w:jc w:val="center"/>
              <w:rPr>
                <w:rFonts w:ascii="Times New Roman" w:hAnsi="Times New Roman"/>
                <w:lang w:val="uk-UA"/>
              </w:rPr>
            </w:pPr>
            <w:r w:rsidRPr="0084640D">
              <w:rPr>
                <w:rFonts w:ascii="Times New Roman" w:hAnsi="Times New Roman"/>
                <w:lang w:val="uk-UA"/>
              </w:rPr>
              <w:t>99,3</w:t>
            </w:r>
          </w:p>
        </w:tc>
        <w:tc>
          <w:tcPr>
            <w:tcW w:w="1559" w:type="dxa"/>
            <w:shd w:val="clear" w:color="auto" w:fill="auto"/>
            <w:vAlign w:val="center"/>
          </w:tcPr>
          <w:p w:rsidR="00785FE9" w:rsidRPr="0084640D" w:rsidRDefault="00785FE9" w:rsidP="00C678A5">
            <w:pPr>
              <w:jc w:val="center"/>
              <w:rPr>
                <w:rFonts w:ascii="Times New Roman" w:hAnsi="Times New Roman"/>
                <w:lang w:val="uk-UA"/>
              </w:rPr>
            </w:pPr>
            <w:r w:rsidRPr="0084640D">
              <w:rPr>
                <w:rFonts w:ascii="Times New Roman" w:hAnsi="Times New Roman"/>
                <w:lang w:val="uk-UA"/>
              </w:rPr>
              <w:t>95,8</w:t>
            </w:r>
          </w:p>
        </w:tc>
      </w:tr>
    </w:tbl>
    <w:p w:rsidR="00785FE9" w:rsidRPr="0084640D" w:rsidRDefault="00785FE9" w:rsidP="00257F49">
      <w:pPr>
        <w:pStyle w:val="20"/>
        <w:spacing w:after="0" w:line="252" w:lineRule="auto"/>
        <w:ind w:firstLine="709"/>
        <w:jc w:val="both"/>
        <w:rPr>
          <w:sz w:val="28"/>
          <w:szCs w:val="28"/>
          <w:lang w:val="uk-UA"/>
        </w:rPr>
      </w:pPr>
      <w:r w:rsidRPr="0084640D">
        <w:rPr>
          <w:sz w:val="28"/>
          <w:szCs w:val="28"/>
          <w:lang w:val="uk-UA"/>
        </w:rPr>
        <w:t>Зростання зафіксовано у виробництві харчових продуктів – на 2,4%,</w:t>
      </w:r>
      <w:r w:rsidR="009D58CE" w:rsidRPr="0084640D">
        <w:rPr>
          <w:sz w:val="28"/>
          <w:szCs w:val="28"/>
          <w:lang w:val="uk-UA"/>
        </w:rPr>
        <w:t xml:space="preserve"> гумових і пластмасових виробів</w:t>
      </w:r>
      <w:r w:rsidRPr="0084640D">
        <w:rPr>
          <w:sz w:val="28"/>
          <w:szCs w:val="28"/>
          <w:lang w:val="uk-UA"/>
        </w:rPr>
        <w:t xml:space="preserve"> іншої неметалевої мінеральної продукції – на 11,3%, машинобудуванні – на 29,9%, виробництві коксу – на 8,1%, виготовленні виробів з деревини – на 24,8%, на підприємствах з постачання електроенергії, газу, пари та кондиційованого повітря – на 0,5%.</w:t>
      </w:r>
    </w:p>
    <w:p w:rsidR="00785FE9" w:rsidRPr="0084640D" w:rsidRDefault="00785FE9" w:rsidP="00257F49">
      <w:pPr>
        <w:pStyle w:val="20"/>
        <w:spacing w:after="0" w:line="252" w:lineRule="auto"/>
        <w:ind w:firstLine="709"/>
        <w:jc w:val="both"/>
        <w:rPr>
          <w:sz w:val="28"/>
          <w:szCs w:val="28"/>
          <w:lang w:val="uk-UA"/>
        </w:rPr>
      </w:pPr>
      <w:r w:rsidRPr="0084640D">
        <w:rPr>
          <w:sz w:val="28"/>
          <w:szCs w:val="28"/>
          <w:lang w:val="uk-UA"/>
        </w:rPr>
        <w:t>Разом з тим</w:t>
      </w:r>
      <w:r w:rsidR="00A951E0" w:rsidRPr="0084640D">
        <w:rPr>
          <w:sz w:val="28"/>
          <w:szCs w:val="28"/>
          <w:lang w:val="uk-UA"/>
        </w:rPr>
        <w:t>,</w:t>
      </w:r>
      <w:r w:rsidR="005049B0" w:rsidRPr="0084640D">
        <w:rPr>
          <w:sz w:val="28"/>
          <w:szCs w:val="28"/>
          <w:lang w:val="uk-UA"/>
        </w:rPr>
        <w:t xml:space="preserve"> у березні 2017 року порівняно </w:t>
      </w:r>
      <w:r w:rsidRPr="0084640D">
        <w:rPr>
          <w:sz w:val="28"/>
          <w:szCs w:val="28"/>
          <w:lang w:val="uk-UA"/>
        </w:rPr>
        <w:t>з лютим 2017 року індекс промислового виробн</w:t>
      </w:r>
      <w:r w:rsidR="00410DBC" w:rsidRPr="0084640D">
        <w:rPr>
          <w:sz w:val="28"/>
          <w:szCs w:val="28"/>
          <w:lang w:val="uk-UA"/>
        </w:rPr>
        <w:t>ицтва області збільшився на 8,1</w:t>
      </w:r>
      <w:r w:rsidRPr="0084640D">
        <w:rPr>
          <w:sz w:val="28"/>
          <w:szCs w:val="28"/>
          <w:lang w:val="uk-UA"/>
        </w:rPr>
        <w:t>%.</w:t>
      </w:r>
    </w:p>
    <w:p w:rsidR="00785FE9" w:rsidRPr="0084640D" w:rsidRDefault="00785FE9" w:rsidP="00257F49">
      <w:pPr>
        <w:pStyle w:val="20"/>
        <w:spacing w:after="0" w:line="252" w:lineRule="auto"/>
        <w:ind w:firstLine="709"/>
        <w:jc w:val="both"/>
        <w:rPr>
          <w:sz w:val="28"/>
          <w:szCs w:val="28"/>
          <w:lang w:val="uk-UA"/>
        </w:rPr>
      </w:pPr>
      <w:r w:rsidRPr="0084640D">
        <w:rPr>
          <w:sz w:val="28"/>
          <w:szCs w:val="28"/>
          <w:lang w:val="uk-UA"/>
        </w:rPr>
        <w:t xml:space="preserve">У січні – березні 2017 року із найважливіших видів промислової продукції зросли обсяги виробництва паперу і картону – на 8,6%, коксу – </w:t>
      </w:r>
      <w:r w:rsidR="00257F49" w:rsidRPr="0084640D">
        <w:rPr>
          <w:sz w:val="28"/>
          <w:szCs w:val="28"/>
          <w:lang w:val="uk-UA"/>
        </w:rPr>
        <w:t xml:space="preserve">                   </w:t>
      </w:r>
      <w:r w:rsidRPr="0084640D">
        <w:rPr>
          <w:sz w:val="28"/>
          <w:szCs w:val="28"/>
          <w:lang w:val="uk-UA"/>
        </w:rPr>
        <w:t xml:space="preserve">на 5,0%, кислоти сірчаної – на 4,3%, фарби та лаків на основі акрилових або вінілових полімерів – на 9,3%, фарби та лаків на основі поліефірів, акрилових і вінілових полімерів, </w:t>
      </w:r>
      <w:r w:rsidR="00410DBC" w:rsidRPr="0084640D">
        <w:rPr>
          <w:sz w:val="28"/>
          <w:szCs w:val="28"/>
          <w:lang w:val="uk-UA"/>
        </w:rPr>
        <w:t>у неводному середовищі – на 9,1</w:t>
      </w:r>
      <w:r w:rsidRPr="0084640D">
        <w:rPr>
          <w:sz w:val="28"/>
          <w:szCs w:val="28"/>
          <w:lang w:val="uk-UA"/>
        </w:rPr>
        <w:t xml:space="preserve">%, блоків та цегли для будівництва – на 55,3%, елементів конструкцій збірних – на 43,1%, труб – </w:t>
      </w:r>
      <w:r w:rsidR="00257F49" w:rsidRPr="0084640D">
        <w:rPr>
          <w:sz w:val="28"/>
          <w:szCs w:val="28"/>
          <w:lang w:val="uk-UA"/>
        </w:rPr>
        <w:t xml:space="preserve">              </w:t>
      </w:r>
      <w:r w:rsidR="00B87E7A" w:rsidRPr="0084640D">
        <w:rPr>
          <w:sz w:val="28"/>
          <w:szCs w:val="28"/>
          <w:lang w:val="uk-UA"/>
        </w:rPr>
        <w:t>на 24,3%, апаратури електричної</w:t>
      </w:r>
      <w:r w:rsidRPr="0084640D">
        <w:rPr>
          <w:sz w:val="28"/>
          <w:szCs w:val="28"/>
          <w:lang w:val="uk-UA"/>
        </w:rPr>
        <w:t xml:space="preserve"> – на 17,6%, акумуляторів електричних – </w:t>
      </w:r>
      <w:r w:rsidR="00257F49" w:rsidRPr="0084640D">
        <w:rPr>
          <w:sz w:val="28"/>
          <w:szCs w:val="28"/>
          <w:lang w:val="uk-UA"/>
        </w:rPr>
        <w:t xml:space="preserve">                 </w:t>
      </w:r>
      <w:r w:rsidRPr="0084640D">
        <w:rPr>
          <w:sz w:val="28"/>
          <w:szCs w:val="28"/>
          <w:lang w:val="uk-UA"/>
        </w:rPr>
        <w:t>на 21,2%, вагонів вантажних – на 16,4%, електроенергії – на 5,6%.</w:t>
      </w:r>
    </w:p>
    <w:p w:rsidR="00785FE9" w:rsidRPr="0084640D" w:rsidRDefault="00785FE9" w:rsidP="00785FE9">
      <w:pPr>
        <w:pStyle w:val="af2"/>
        <w:tabs>
          <w:tab w:val="left" w:pos="0"/>
          <w:tab w:val="num" w:pos="900"/>
        </w:tabs>
        <w:spacing w:before="0" w:beforeAutospacing="0" w:after="0" w:afterAutospacing="0" w:line="216" w:lineRule="auto"/>
        <w:ind w:firstLine="720"/>
        <w:jc w:val="both"/>
        <w:rPr>
          <w:sz w:val="16"/>
          <w:szCs w:val="16"/>
          <w:lang w:val="uk-UA"/>
        </w:rPr>
      </w:pPr>
    </w:p>
    <w:p w:rsidR="00785FE9" w:rsidRPr="0084640D" w:rsidRDefault="00785FE9" w:rsidP="00785FE9">
      <w:pPr>
        <w:widowControl w:val="0"/>
        <w:tabs>
          <w:tab w:val="left" w:pos="0"/>
          <w:tab w:val="num" w:pos="1083"/>
        </w:tabs>
        <w:jc w:val="center"/>
        <w:rPr>
          <w:rFonts w:ascii="Times New Roman" w:hAnsi="Times New Roman"/>
          <w:b/>
          <w:color w:val="000000"/>
          <w:sz w:val="28"/>
          <w:szCs w:val="28"/>
          <w:lang w:val="uk-UA"/>
        </w:rPr>
      </w:pPr>
      <w:r w:rsidRPr="0084640D">
        <w:rPr>
          <w:rFonts w:ascii="Times New Roman" w:hAnsi="Times New Roman"/>
          <w:b/>
          <w:color w:val="000000"/>
          <w:sz w:val="28"/>
          <w:szCs w:val="28"/>
          <w:lang w:val="uk-UA"/>
        </w:rPr>
        <w:t>Динаміка розвитку промисловості</w:t>
      </w:r>
    </w:p>
    <w:p w:rsidR="00785FE9" w:rsidRPr="0084640D" w:rsidRDefault="00785FE9" w:rsidP="00785FE9">
      <w:pPr>
        <w:pStyle w:val="af2"/>
        <w:tabs>
          <w:tab w:val="left" w:pos="0"/>
          <w:tab w:val="num" w:pos="900"/>
        </w:tabs>
        <w:spacing w:before="0" w:beforeAutospacing="0" w:after="0" w:afterAutospacing="0" w:line="216" w:lineRule="auto"/>
        <w:ind w:firstLine="720"/>
        <w:jc w:val="both"/>
        <w:rPr>
          <w:sz w:val="16"/>
          <w:szCs w:val="16"/>
          <w:lang w:val="uk-UA"/>
        </w:rPr>
      </w:pPr>
    </w:p>
    <w:p w:rsidR="00785FE9" w:rsidRPr="0084640D" w:rsidRDefault="004D5E49" w:rsidP="00785FE9">
      <w:pPr>
        <w:pStyle w:val="af2"/>
        <w:tabs>
          <w:tab w:val="left" w:pos="0"/>
          <w:tab w:val="num" w:pos="900"/>
        </w:tabs>
        <w:spacing w:before="0" w:beforeAutospacing="0" w:after="0" w:afterAutospacing="0" w:line="216" w:lineRule="auto"/>
        <w:ind w:firstLine="720"/>
        <w:jc w:val="both"/>
        <w:rPr>
          <w:lang w:val="uk-UA"/>
        </w:rPr>
      </w:pPr>
      <w:r>
        <w:rPr>
          <w:noProof/>
          <w:lang w:val="uk-UA" w:eastAsia="uk-UA"/>
        </w:rPr>
        <w:drawing>
          <wp:inline distT="0" distB="0" distL="0" distR="0">
            <wp:extent cx="4419600" cy="1857375"/>
            <wp:effectExtent l="0" t="0" r="0"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33025" w:rsidRPr="0084640D" w:rsidRDefault="00833025" w:rsidP="00785FE9">
      <w:pPr>
        <w:tabs>
          <w:tab w:val="left" w:pos="-3420"/>
        </w:tabs>
        <w:ind w:firstLine="709"/>
        <w:jc w:val="both"/>
        <w:rPr>
          <w:rFonts w:ascii="Times New Roman" w:hAnsi="Times New Roman"/>
          <w:sz w:val="28"/>
          <w:szCs w:val="28"/>
          <w:lang w:val="uk-UA"/>
        </w:rPr>
      </w:pPr>
    </w:p>
    <w:p w:rsidR="00785FE9" w:rsidRPr="0084640D" w:rsidRDefault="00785FE9" w:rsidP="00257F49">
      <w:pPr>
        <w:tabs>
          <w:tab w:val="left" w:pos="-3420"/>
        </w:tabs>
        <w:spacing w:line="252" w:lineRule="auto"/>
        <w:ind w:firstLine="709"/>
        <w:jc w:val="both"/>
        <w:rPr>
          <w:rFonts w:ascii="Times New Roman" w:hAnsi="Times New Roman"/>
          <w:sz w:val="28"/>
          <w:szCs w:val="28"/>
          <w:lang w:val="uk-UA"/>
        </w:rPr>
      </w:pPr>
      <w:r w:rsidRPr="0084640D">
        <w:rPr>
          <w:rFonts w:ascii="Times New Roman" w:hAnsi="Times New Roman"/>
          <w:sz w:val="28"/>
          <w:szCs w:val="28"/>
          <w:lang w:val="uk-UA"/>
        </w:rPr>
        <w:t xml:space="preserve">На зниження виробництва продукції металургійних підприємств Дніпропетровської області суттєво вплинула вимушена зупинка виробництва на ПАТ “Дніпровський металургійний комбінат”, що пов’язано з відсутністю </w:t>
      </w:r>
      <w:r w:rsidR="005049B0" w:rsidRPr="0084640D">
        <w:rPr>
          <w:rFonts w:ascii="Times New Roman" w:hAnsi="Times New Roman"/>
          <w:sz w:val="28"/>
          <w:szCs w:val="28"/>
          <w:lang w:val="uk-UA"/>
        </w:rPr>
        <w:t>обігових коштів на підприємстві</w:t>
      </w:r>
      <w:r w:rsidRPr="0084640D">
        <w:rPr>
          <w:rFonts w:ascii="Times New Roman" w:hAnsi="Times New Roman"/>
          <w:sz w:val="28"/>
          <w:szCs w:val="28"/>
          <w:lang w:val="uk-UA"/>
        </w:rPr>
        <w:t xml:space="preserve"> при необхідності здійснювати </w:t>
      </w:r>
      <w:r w:rsidR="00645492" w:rsidRPr="0084640D">
        <w:rPr>
          <w:rFonts w:ascii="Times New Roman" w:hAnsi="Times New Roman"/>
          <w:sz w:val="28"/>
          <w:szCs w:val="28"/>
          <w:lang w:val="uk-UA"/>
        </w:rPr>
        <w:t xml:space="preserve">попередню </w:t>
      </w:r>
      <w:r w:rsidRPr="0084640D">
        <w:rPr>
          <w:rFonts w:ascii="Times New Roman" w:hAnsi="Times New Roman"/>
          <w:sz w:val="28"/>
          <w:szCs w:val="28"/>
          <w:lang w:val="uk-UA"/>
        </w:rPr>
        <w:t>оплату за постачання сировини і матеріалів та відсутністю можливості залучення додаткових кредитних ресурсів.</w:t>
      </w:r>
    </w:p>
    <w:p w:rsidR="00785FE9" w:rsidRPr="0084640D" w:rsidRDefault="00F009E0" w:rsidP="00257F49">
      <w:pPr>
        <w:spacing w:line="252" w:lineRule="auto"/>
        <w:ind w:firstLine="709"/>
        <w:jc w:val="both"/>
        <w:rPr>
          <w:rFonts w:ascii="Times New Roman" w:hAnsi="Times New Roman"/>
          <w:sz w:val="28"/>
          <w:szCs w:val="28"/>
          <w:lang w:val="uk-UA"/>
        </w:rPr>
      </w:pPr>
      <w:r w:rsidRPr="0084640D">
        <w:rPr>
          <w:rFonts w:ascii="Times New Roman" w:hAnsi="Times New Roman"/>
          <w:sz w:val="28"/>
          <w:szCs w:val="28"/>
          <w:lang w:val="uk-UA"/>
        </w:rPr>
        <w:t>К</w:t>
      </w:r>
      <w:r w:rsidR="00785FE9" w:rsidRPr="0084640D">
        <w:rPr>
          <w:rFonts w:ascii="Times New Roman" w:hAnsi="Times New Roman"/>
          <w:sz w:val="28"/>
          <w:szCs w:val="28"/>
          <w:lang w:val="uk-UA"/>
        </w:rPr>
        <w:t>ерівництвом підприємства ведуться переговори щодо альтернативних шляхів забезпечення комбінату сировиною і запуску основних потужностей в роботу.</w:t>
      </w:r>
    </w:p>
    <w:p w:rsidR="00785FE9" w:rsidRPr="0084640D" w:rsidRDefault="00785FE9" w:rsidP="00257F49">
      <w:pPr>
        <w:tabs>
          <w:tab w:val="left" w:pos="284"/>
          <w:tab w:val="left" w:pos="851"/>
          <w:tab w:val="left" w:pos="1134"/>
        </w:tabs>
        <w:spacing w:line="252" w:lineRule="auto"/>
        <w:ind w:firstLine="709"/>
        <w:jc w:val="both"/>
        <w:rPr>
          <w:rFonts w:ascii="Times New Roman" w:hAnsi="Times New Roman"/>
          <w:sz w:val="28"/>
          <w:szCs w:val="28"/>
          <w:lang w:val="uk-UA"/>
        </w:rPr>
      </w:pPr>
      <w:r w:rsidRPr="0084640D">
        <w:rPr>
          <w:rFonts w:ascii="Times New Roman" w:hAnsi="Times New Roman"/>
          <w:sz w:val="28"/>
          <w:szCs w:val="28"/>
          <w:lang w:val="uk-UA"/>
        </w:rPr>
        <w:t xml:space="preserve">Другий рік поспіль у </w:t>
      </w:r>
      <w:r w:rsidRPr="0084640D">
        <w:rPr>
          <w:rFonts w:ascii="Times New Roman" w:hAnsi="Times New Roman"/>
          <w:b/>
          <w:i/>
          <w:sz w:val="28"/>
          <w:szCs w:val="28"/>
          <w:lang w:val="uk-UA"/>
        </w:rPr>
        <w:t>машинобудуванні</w:t>
      </w:r>
      <w:r w:rsidRPr="0084640D">
        <w:rPr>
          <w:rFonts w:ascii="Times New Roman" w:hAnsi="Times New Roman"/>
          <w:sz w:val="28"/>
          <w:szCs w:val="28"/>
          <w:lang w:val="uk-UA"/>
        </w:rPr>
        <w:t xml:space="preserve"> спостерігається зр</w:t>
      </w:r>
      <w:r w:rsidR="00A546E3" w:rsidRPr="0084640D">
        <w:rPr>
          <w:rFonts w:ascii="Times New Roman" w:hAnsi="Times New Roman"/>
          <w:sz w:val="28"/>
          <w:szCs w:val="28"/>
          <w:lang w:val="uk-UA"/>
        </w:rPr>
        <w:t>остання обсягів виробництва. У І</w:t>
      </w:r>
      <w:r w:rsidRPr="0084640D">
        <w:rPr>
          <w:rFonts w:ascii="Times New Roman" w:hAnsi="Times New Roman"/>
          <w:sz w:val="28"/>
          <w:szCs w:val="28"/>
          <w:lang w:val="uk-UA"/>
        </w:rPr>
        <w:t xml:space="preserve"> кварталі 2016 року обсяги виробництва в галузі зросли на </w:t>
      </w:r>
      <w:r w:rsidR="002104A1" w:rsidRPr="0084640D">
        <w:rPr>
          <w:rFonts w:ascii="Times New Roman" w:hAnsi="Times New Roman"/>
          <w:sz w:val="28"/>
          <w:szCs w:val="28"/>
          <w:lang w:val="uk-UA"/>
        </w:rPr>
        <w:t>16,6%, а у 2017 році –</w:t>
      </w:r>
      <w:r w:rsidR="00763B76" w:rsidRPr="0084640D">
        <w:rPr>
          <w:rFonts w:ascii="Times New Roman" w:hAnsi="Times New Roman"/>
          <w:sz w:val="28"/>
          <w:szCs w:val="28"/>
          <w:lang w:val="uk-UA"/>
        </w:rPr>
        <w:t xml:space="preserve"> на 29,9</w:t>
      </w:r>
      <w:r w:rsidRPr="0084640D">
        <w:rPr>
          <w:rFonts w:ascii="Times New Roman" w:hAnsi="Times New Roman"/>
          <w:sz w:val="28"/>
          <w:szCs w:val="28"/>
          <w:lang w:val="uk-UA"/>
        </w:rPr>
        <w:t>%, але здебільшого це пов’язано</w:t>
      </w:r>
      <w:r w:rsidR="002104A1" w:rsidRPr="0084640D">
        <w:rPr>
          <w:rFonts w:ascii="Times New Roman" w:hAnsi="Times New Roman"/>
          <w:sz w:val="28"/>
          <w:szCs w:val="28"/>
          <w:lang w:val="uk-UA"/>
        </w:rPr>
        <w:t>,</w:t>
      </w:r>
      <w:r w:rsidRPr="0084640D">
        <w:rPr>
          <w:rFonts w:ascii="Times New Roman" w:hAnsi="Times New Roman"/>
          <w:sz w:val="28"/>
          <w:szCs w:val="28"/>
          <w:lang w:val="uk-UA"/>
        </w:rPr>
        <w:t xml:space="preserve"> на</w:t>
      </w:r>
      <w:r w:rsidR="002104A1" w:rsidRPr="0084640D">
        <w:rPr>
          <w:rFonts w:ascii="Times New Roman" w:hAnsi="Times New Roman"/>
          <w:sz w:val="28"/>
          <w:szCs w:val="28"/>
          <w:lang w:val="uk-UA"/>
        </w:rPr>
        <w:t xml:space="preserve"> </w:t>
      </w:r>
      <w:r w:rsidRPr="0084640D">
        <w:rPr>
          <w:rFonts w:ascii="Times New Roman" w:hAnsi="Times New Roman"/>
          <w:sz w:val="28"/>
          <w:szCs w:val="28"/>
          <w:lang w:val="uk-UA"/>
        </w:rPr>
        <w:t>жаль</w:t>
      </w:r>
      <w:r w:rsidR="002104A1" w:rsidRPr="0084640D">
        <w:rPr>
          <w:rFonts w:ascii="Times New Roman" w:hAnsi="Times New Roman"/>
          <w:sz w:val="28"/>
          <w:szCs w:val="28"/>
          <w:lang w:val="uk-UA"/>
        </w:rPr>
        <w:t>,</w:t>
      </w:r>
      <w:r w:rsidRPr="0084640D">
        <w:rPr>
          <w:rFonts w:ascii="Times New Roman" w:hAnsi="Times New Roman"/>
          <w:sz w:val="28"/>
          <w:szCs w:val="28"/>
          <w:lang w:val="uk-UA"/>
        </w:rPr>
        <w:t xml:space="preserve"> з низькою базою порівняння через тривале попереднє падіння виробництва у галузі.</w:t>
      </w:r>
    </w:p>
    <w:p w:rsidR="00785FE9" w:rsidRPr="0084640D" w:rsidRDefault="00785FE9" w:rsidP="00257F49">
      <w:pPr>
        <w:tabs>
          <w:tab w:val="left" w:pos="284"/>
          <w:tab w:val="left" w:pos="851"/>
          <w:tab w:val="left" w:pos="1134"/>
        </w:tabs>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Складною залишається ситуація на</w:t>
      </w:r>
      <w:r w:rsidR="00F037A8" w:rsidRPr="0084640D">
        <w:rPr>
          <w:rFonts w:ascii="Times New Roman" w:hAnsi="Times New Roman"/>
          <w:sz w:val="28"/>
          <w:szCs w:val="28"/>
          <w:lang w:val="uk-UA"/>
        </w:rPr>
        <w:t xml:space="preserve"> д</w:t>
      </w:r>
      <w:r w:rsidR="00E07DC5" w:rsidRPr="0084640D">
        <w:rPr>
          <w:rFonts w:ascii="Times New Roman" w:hAnsi="Times New Roman"/>
          <w:sz w:val="28"/>
          <w:szCs w:val="28"/>
          <w:lang w:val="uk-UA"/>
        </w:rPr>
        <w:t xml:space="preserve">ержавному підприємстві “Виробниче об’єднання </w:t>
      </w:r>
      <w:r w:rsidRPr="0084640D">
        <w:rPr>
          <w:rFonts w:ascii="Times New Roman" w:hAnsi="Times New Roman"/>
          <w:sz w:val="28"/>
          <w:szCs w:val="28"/>
          <w:lang w:val="uk-UA"/>
        </w:rPr>
        <w:t>Пі</w:t>
      </w:r>
      <w:r w:rsidR="00E07DC5" w:rsidRPr="0084640D">
        <w:rPr>
          <w:rFonts w:ascii="Times New Roman" w:hAnsi="Times New Roman"/>
          <w:sz w:val="28"/>
          <w:szCs w:val="28"/>
          <w:lang w:val="uk-UA"/>
        </w:rPr>
        <w:t>вденний машинобудівний завод імені</w:t>
      </w:r>
      <w:r w:rsidR="002104A1" w:rsidRPr="0084640D">
        <w:rPr>
          <w:rFonts w:ascii="Times New Roman" w:hAnsi="Times New Roman"/>
          <w:sz w:val="28"/>
          <w:szCs w:val="28"/>
          <w:lang w:val="uk-UA"/>
        </w:rPr>
        <w:t xml:space="preserve"> О.М.Макарова” не лише через призупинення дії</w:t>
      </w:r>
      <w:r w:rsidRPr="0084640D">
        <w:rPr>
          <w:rFonts w:ascii="Times New Roman" w:hAnsi="Times New Roman"/>
          <w:sz w:val="28"/>
          <w:szCs w:val="28"/>
          <w:lang w:val="uk-UA"/>
        </w:rPr>
        <w:t xml:space="preserve"> дого</w:t>
      </w:r>
      <w:r w:rsidR="00187C01" w:rsidRPr="0084640D">
        <w:rPr>
          <w:rFonts w:ascii="Times New Roman" w:hAnsi="Times New Roman"/>
          <w:sz w:val="28"/>
          <w:szCs w:val="28"/>
          <w:lang w:val="uk-UA"/>
        </w:rPr>
        <w:t>во</w:t>
      </w:r>
      <w:r w:rsidRPr="0084640D">
        <w:rPr>
          <w:rFonts w:ascii="Times New Roman" w:hAnsi="Times New Roman"/>
          <w:sz w:val="28"/>
          <w:szCs w:val="28"/>
          <w:lang w:val="uk-UA"/>
        </w:rPr>
        <w:t>рів з Р</w:t>
      </w:r>
      <w:r w:rsidR="00187C01" w:rsidRPr="0084640D">
        <w:rPr>
          <w:rFonts w:ascii="Times New Roman" w:hAnsi="Times New Roman"/>
          <w:sz w:val="28"/>
          <w:szCs w:val="28"/>
          <w:lang w:val="uk-UA"/>
        </w:rPr>
        <w:t xml:space="preserve">осійською </w:t>
      </w:r>
      <w:r w:rsidRPr="0084640D">
        <w:rPr>
          <w:rFonts w:ascii="Times New Roman" w:hAnsi="Times New Roman"/>
          <w:sz w:val="28"/>
          <w:szCs w:val="28"/>
          <w:lang w:val="uk-UA"/>
        </w:rPr>
        <w:t>Ф</w:t>
      </w:r>
      <w:r w:rsidR="00187C01" w:rsidRPr="0084640D">
        <w:rPr>
          <w:rFonts w:ascii="Times New Roman" w:hAnsi="Times New Roman"/>
          <w:sz w:val="28"/>
          <w:szCs w:val="28"/>
          <w:lang w:val="uk-UA"/>
        </w:rPr>
        <w:t>едерацією</w:t>
      </w:r>
      <w:r w:rsidRPr="0084640D">
        <w:rPr>
          <w:rFonts w:ascii="Times New Roman" w:hAnsi="Times New Roman"/>
          <w:sz w:val="28"/>
          <w:szCs w:val="28"/>
          <w:lang w:val="uk-UA"/>
        </w:rPr>
        <w:t>, а також і з Orbital Sciences Corporation (США) та БК АЦС (Бразилія).</w:t>
      </w:r>
    </w:p>
    <w:p w:rsidR="00785FE9" w:rsidRPr="0084640D" w:rsidRDefault="00785FE9" w:rsidP="00257F49">
      <w:pPr>
        <w:autoSpaceDE w:val="0"/>
        <w:autoSpaceDN w:val="0"/>
        <w:adjustRightInd w:val="0"/>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 xml:space="preserve">Керівництво </w:t>
      </w:r>
      <w:r w:rsidR="00F037A8" w:rsidRPr="0084640D">
        <w:rPr>
          <w:rFonts w:ascii="Times New Roman" w:hAnsi="Times New Roman"/>
          <w:sz w:val="28"/>
          <w:szCs w:val="28"/>
          <w:lang w:val="uk-UA"/>
        </w:rPr>
        <w:t>д</w:t>
      </w:r>
      <w:r w:rsidR="00E07DC5" w:rsidRPr="0084640D">
        <w:rPr>
          <w:rFonts w:ascii="Times New Roman" w:hAnsi="Times New Roman"/>
          <w:sz w:val="28"/>
          <w:szCs w:val="28"/>
          <w:lang w:val="uk-UA"/>
        </w:rPr>
        <w:t xml:space="preserve">ержавного підприємства “Виробниче об’єднання Південний машинобудівний завод імені О.М. Макарова” </w:t>
      </w:r>
      <w:r w:rsidRPr="0084640D">
        <w:rPr>
          <w:rFonts w:ascii="Times New Roman" w:hAnsi="Times New Roman"/>
          <w:sz w:val="28"/>
          <w:szCs w:val="28"/>
          <w:lang w:val="uk-UA"/>
        </w:rPr>
        <w:t>вживає всі</w:t>
      </w:r>
      <w:r w:rsidR="005573F1" w:rsidRPr="0084640D">
        <w:rPr>
          <w:rFonts w:ascii="Times New Roman" w:hAnsi="Times New Roman"/>
          <w:sz w:val="28"/>
          <w:szCs w:val="28"/>
          <w:lang w:val="uk-UA"/>
        </w:rPr>
        <w:t>х можливих заходів, спрямованих</w:t>
      </w:r>
      <w:r w:rsidRPr="0084640D">
        <w:rPr>
          <w:rFonts w:ascii="Times New Roman" w:hAnsi="Times New Roman"/>
          <w:sz w:val="28"/>
          <w:szCs w:val="28"/>
          <w:lang w:val="uk-UA"/>
        </w:rPr>
        <w:t xml:space="preserve"> на подолання кризового стану на підприємстві. Так</w:t>
      </w:r>
      <w:r w:rsidR="00420614" w:rsidRPr="0084640D">
        <w:rPr>
          <w:rFonts w:ascii="Times New Roman" w:hAnsi="Times New Roman"/>
          <w:sz w:val="28"/>
          <w:szCs w:val="28"/>
          <w:lang w:val="uk-UA"/>
        </w:rPr>
        <w:t>,</w:t>
      </w:r>
      <w:r w:rsidRPr="0084640D">
        <w:rPr>
          <w:rFonts w:ascii="Times New Roman" w:hAnsi="Times New Roman"/>
          <w:sz w:val="28"/>
          <w:szCs w:val="28"/>
          <w:lang w:val="uk-UA"/>
        </w:rPr>
        <w:t xml:space="preserve"> за участю місцевих та центральних органів виконавчої влади 23 березня </w:t>
      </w:r>
      <w:r w:rsidRPr="0084640D">
        <w:rPr>
          <w:rFonts w:ascii="Times New Roman" w:hAnsi="Times New Roman"/>
          <w:sz w:val="28"/>
          <w:szCs w:val="28"/>
          <w:lang w:val="uk-UA"/>
        </w:rPr>
        <w:br/>
        <w:t xml:space="preserve">2017 року Верховною Радою України ухвалено в цілому проект закону про внесення змін до Закону України “Про фінансове оздоровлення державного підприємства “Виробниче об’єднання Південний машинобудівний завод </w:t>
      </w:r>
      <w:r w:rsidRPr="0084640D">
        <w:rPr>
          <w:rFonts w:ascii="Times New Roman" w:hAnsi="Times New Roman"/>
          <w:sz w:val="28"/>
          <w:szCs w:val="28"/>
          <w:lang w:val="uk-UA"/>
        </w:rPr>
        <w:br/>
        <w:t>імені О.М. Макарова”.</w:t>
      </w:r>
    </w:p>
    <w:p w:rsidR="00785FE9" w:rsidRPr="0084640D" w:rsidRDefault="00785FE9" w:rsidP="00257F49">
      <w:pPr>
        <w:autoSpaceDE w:val="0"/>
        <w:autoSpaceDN w:val="0"/>
        <w:adjustRightInd w:val="0"/>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 xml:space="preserve">Законом передбачається: вжиття невідкладних заходів щодо стабілізації фінансового стану </w:t>
      </w:r>
      <w:r w:rsidR="00F037A8" w:rsidRPr="0084640D">
        <w:rPr>
          <w:rFonts w:ascii="Times New Roman" w:hAnsi="Times New Roman"/>
          <w:sz w:val="28"/>
          <w:szCs w:val="28"/>
          <w:lang w:val="uk-UA"/>
        </w:rPr>
        <w:t>д</w:t>
      </w:r>
      <w:r w:rsidR="00E07DC5" w:rsidRPr="0084640D">
        <w:rPr>
          <w:rFonts w:ascii="Times New Roman" w:hAnsi="Times New Roman"/>
          <w:sz w:val="28"/>
          <w:szCs w:val="28"/>
          <w:lang w:val="uk-UA"/>
        </w:rPr>
        <w:t xml:space="preserve">ержавного підприємства “Виробниче об’єднання Південний </w:t>
      </w:r>
      <w:r w:rsidR="00E07DC5" w:rsidRPr="0084640D">
        <w:rPr>
          <w:rFonts w:ascii="Times New Roman" w:hAnsi="Times New Roman"/>
          <w:bCs/>
          <w:sz w:val="28"/>
          <w:szCs w:val="28"/>
          <w:lang w:val="uk-UA"/>
        </w:rPr>
        <w:t>машинобудівний завод імені О.М. Макарова</w:t>
      </w:r>
      <w:r w:rsidR="00B87A63" w:rsidRPr="0084640D">
        <w:rPr>
          <w:rFonts w:ascii="Times New Roman" w:hAnsi="Times New Roman"/>
          <w:bCs/>
          <w:sz w:val="28"/>
          <w:szCs w:val="28"/>
          <w:lang w:val="uk-UA"/>
        </w:rPr>
        <w:t>”</w:t>
      </w:r>
      <w:r w:rsidRPr="0084640D">
        <w:rPr>
          <w:rFonts w:ascii="Times New Roman" w:hAnsi="Times New Roman"/>
          <w:sz w:val="28"/>
          <w:szCs w:val="28"/>
          <w:lang w:val="uk-UA"/>
        </w:rPr>
        <w:t xml:space="preserve">, зокрема, шляхом відстрочення зобов’язань підприємства щодо погашення заборгованості неподаткового походження перед державою; забезпечення завантаження виробничих потужностей підприємства державним замовленням, у тому числі, державним оборонним замовленням, як часткову компенсацію втрати </w:t>
      </w:r>
      <w:r w:rsidR="00E07DC5" w:rsidRPr="0084640D">
        <w:rPr>
          <w:rFonts w:ascii="Times New Roman" w:hAnsi="Times New Roman"/>
          <w:sz w:val="28"/>
          <w:szCs w:val="28"/>
          <w:lang w:val="uk-UA"/>
        </w:rPr>
        <w:t>підприємством</w:t>
      </w:r>
      <w:r w:rsidRPr="0084640D">
        <w:rPr>
          <w:rFonts w:ascii="Times New Roman" w:hAnsi="Times New Roman"/>
          <w:sz w:val="28"/>
          <w:szCs w:val="28"/>
          <w:lang w:val="uk-UA"/>
        </w:rPr>
        <w:t xml:space="preserve"> російського космічного та оборонного ринку.</w:t>
      </w:r>
    </w:p>
    <w:p w:rsidR="00785FE9" w:rsidRPr="0084640D" w:rsidRDefault="00785FE9" w:rsidP="00257F49">
      <w:pPr>
        <w:tabs>
          <w:tab w:val="left" w:pos="284"/>
          <w:tab w:val="left" w:pos="851"/>
          <w:tab w:val="left" w:pos="1134"/>
        </w:tabs>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 xml:space="preserve">Індекс промислового </w:t>
      </w:r>
      <w:r w:rsidRPr="0084640D">
        <w:rPr>
          <w:rFonts w:ascii="Times New Roman" w:hAnsi="Times New Roman"/>
          <w:b/>
          <w:i/>
          <w:sz w:val="28"/>
          <w:szCs w:val="28"/>
          <w:lang w:val="uk-UA"/>
        </w:rPr>
        <w:t>виробництва хімічних речовин і хімічної продукції</w:t>
      </w:r>
      <w:r w:rsidRPr="0084640D">
        <w:rPr>
          <w:rFonts w:ascii="Times New Roman" w:hAnsi="Times New Roman"/>
          <w:sz w:val="28"/>
          <w:szCs w:val="28"/>
          <w:lang w:val="uk-UA"/>
        </w:rPr>
        <w:t xml:space="preserve"> у звітному періоді тримається майже на рівні відповідного періо</w:t>
      </w:r>
      <w:r w:rsidR="00420614" w:rsidRPr="0084640D">
        <w:rPr>
          <w:rFonts w:ascii="Times New Roman" w:hAnsi="Times New Roman"/>
          <w:sz w:val="28"/>
          <w:szCs w:val="28"/>
          <w:lang w:val="uk-UA"/>
        </w:rPr>
        <w:t>ду минулого року і складає 99,8</w:t>
      </w:r>
      <w:r w:rsidRPr="0084640D">
        <w:rPr>
          <w:rFonts w:ascii="Times New Roman" w:hAnsi="Times New Roman"/>
          <w:sz w:val="28"/>
          <w:szCs w:val="28"/>
          <w:lang w:val="uk-UA"/>
        </w:rPr>
        <w:t xml:space="preserve">%. Враховуючи те, що у хімічному виробництві у </w:t>
      </w:r>
      <w:r w:rsidR="00420614" w:rsidRPr="0084640D">
        <w:rPr>
          <w:rFonts w:ascii="Times New Roman" w:hAnsi="Times New Roman"/>
          <w:sz w:val="28"/>
          <w:szCs w:val="28"/>
          <w:lang w:val="uk-UA"/>
        </w:rPr>
        <w:br/>
      </w:r>
      <w:r w:rsidR="006826B2" w:rsidRPr="0084640D">
        <w:rPr>
          <w:rFonts w:ascii="Times New Roman" w:hAnsi="Times New Roman"/>
          <w:sz w:val="28"/>
          <w:szCs w:val="28"/>
          <w:lang w:val="uk-UA"/>
        </w:rPr>
        <w:t xml:space="preserve">2013 – </w:t>
      </w:r>
      <w:r w:rsidRPr="0084640D">
        <w:rPr>
          <w:rFonts w:ascii="Times New Roman" w:hAnsi="Times New Roman"/>
          <w:sz w:val="28"/>
          <w:szCs w:val="28"/>
          <w:lang w:val="uk-UA"/>
        </w:rPr>
        <w:t>2014</w:t>
      </w:r>
      <w:r w:rsidR="006826B2" w:rsidRPr="0084640D">
        <w:rPr>
          <w:rFonts w:ascii="Times New Roman" w:hAnsi="Times New Roman"/>
          <w:sz w:val="28"/>
          <w:szCs w:val="28"/>
          <w:lang w:val="uk-UA"/>
        </w:rPr>
        <w:t xml:space="preserve"> роках</w:t>
      </w:r>
      <w:r w:rsidRPr="0084640D">
        <w:rPr>
          <w:rFonts w:ascii="Times New Roman" w:hAnsi="Times New Roman"/>
          <w:sz w:val="28"/>
          <w:szCs w:val="28"/>
          <w:lang w:val="uk-UA"/>
        </w:rPr>
        <w:t xml:space="preserve"> не відбувалось суттєвого зменшення темпів виробництва, як</w:t>
      </w:r>
      <w:r w:rsidR="005573F1" w:rsidRPr="0084640D">
        <w:rPr>
          <w:rFonts w:ascii="Times New Roman" w:hAnsi="Times New Roman"/>
          <w:sz w:val="28"/>
          <w:szCs w:val="28"/>
          <w:lang w:val="uk-UA"/>
        </w:rPr>
        <w:t>,</w:t>
      </w:r>
      <w:r w:rsidRPr="0084640D">
        <w:rPr>
          <w:rFonts w:ascii="Times New Roman" w:hAnsi="Times New Roman"/>
          <w:sz w:val="28"/>
          <w:szCs w:val="28"/>
          <w:lang w:val="uk-UA"/>
        </w:rPr>
        <w:t xml:space="preserve"> наприклад</w:t>
      </w:r>
      <w:r w:rsidR="005573F1" w:rsidRPr="0084640D">
        <w:rPr>
          <w:rFonts w:ascii="Times New Roman" w:hAnsi="Times New Roman"/>
          <w:sz w:val="28"/>
          <w:szCs w:val="28"/>
          <w:lang w:val="uk-UA"/>
        </w:rPr>
        <w:t>,</w:t>
      </w:r>
      <w:r w:rsidRPr="0084640D">
        <w:rPr>
          <w:rFonts w:ascii="Times New Roman" w:hAnsi="Times New Roman"/>
          <w:sz w:val="28"/>
          <w:szCs w:val="28"/>
          <w:lang w:val="uk-UA"/>
        </w:rPr>
        <w:t xml:space="preserve"> у машинобудуванні, підприємствам регіону вдається тривалий час зберігати досягнуті обсяги виробництва в доволі складний для більшості галузей промисловості період.</w:t>
      </w:r>
    </w:p>
    <w:p w:rsidR="00785FE9" w:rsidRPr="0084640D" w:rsidRDefault="00785FE9" w:rsidP="00257F49">
      <w:pPr>
        <w:tabs>
          <w:tab w:val="left" w:pos="284"/>
          <w:tab w:val="left" w:pos="851"/>
          <w:tab w:val="left" w:pos="1134"/>
        </w:tabs>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Зберігаються загальні причини, які заважають позитивному розвитку промислового виробництва, актуальні для більшості підприємств машинобудівної та хімічної галузей: недостатність замовлень на внутрішньому та зовнішньому ринках, високі тарифи на енергоресурси та залізничні перевезення, високі відсоткові ставки на кредитні ресурси, несвоєчасне повернення ПДВ.</w:t>
      </w:r>
    </w:p>
    <w:p w:rsidR="00785FE9" w:rsidRPr="0084640D" w:rsidRDefault="00785FE9" w:rsidP="00257F49">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 xml:space="preserve">У виробництві </w:t>
      </w:r>
      <w:r w:rsidRPr="0084640D">
        <w:rPr>
          <w:rFonts w:ascii="Times New Roman" w:hAnsi="Times New Roman"/>
          <w:b/>
          <w:i/>
          <w:sz w:val="28"/>
          <w:szCs w:val="28"/>
          <w:lang w:val="uk-UA"/>
        </w:rPr>
        <w:t>гумових і пластмасових виробів</w:t>
      </w:r>
      <w:r w:rsidRPr="0084640D">
        <w:rPr>
          <w:rFonts w:ascii="Times New Roman" w:hAnsi="Times New Roman"/>
          <w:sz w:val="28"/>
          <w:szCs w:val="28"/>
          <w:lang w:val="uk-UA"/>
        </w:rPr>
        <w:t>, іншої неметалевої мінеральної продукції спос</w:t>
      </w:r>
      <w:r w:rsidR="00BA34E1" w:rsidRPr="0084640D">
        <w:rPr>
          <w:rFonts w:ascii="Times New Roman" w:hAnsi="Times New Roman"/>
          <w:sz w:val="28"/>
          <w:szCs w:val="28"/>
          <w:lang w:val="uk-UA"/>
        </w:rPr>
        <w:t>терігається збільшення (на 11,3</w:t>
      </w:r>
      <w:r w:rsidRPr="0084640D">
        <w:rPr>
          <w:rFonts w:ascii="Times New Roman" w:hAnsi="Times New Roman"/>
          <w:sz w:val="28"/>
          <w:szCs w:val="28"/>
          <w:lang w:val="uk-UA"/>
        </w:rPr>
        <w:t>%) обсягів виробництва порівняно з відповідним періодом минулого року переважно завдяки виробництву пластмасових виробів та іншої неметалевої продукції.</w:t>
      </w:r>
    </w:p>
    <w:p w:rsidR="00785FE9" w:rsidRPr="0084640D" w:rsidRDefault="00785FE9" w:rsidP="00257F49">
      <w:pPr>
        <w:pStyle w:val="21"/>
        <w:spacing w:line="247" w:lineRule="auto"/>
        <w:ind w:firstLine="720"/>
        <w:outlineLvl w:val="8"/>
        <w:rPr>
          <w:bCs/>
          <w:sz w:val="28"/>
          <w:szCs w:val="28"/>
        </w:rPr>
      </w:pPr>
      <w:r w:rsidRPr="0084640D">
        <w:rPr>
          <w:sz w:val="28"/>
          <w:szCs w:val="28"/>
        </w:rPr>
        <w:t xml:space="preserve">Реалізовано промислової продукції у січні – березні 2017 року на суму </w:t>
      </w:r>
      <w:r w:rsidRPr="0084640D">
        <w:rPr>
          <w:sz w:val="28"/>
          <w:szCs w:val="28"/>
        </w:rPr>
        <w:br/>
        <w:t xml:space="preserve">102,2 </w:t>
      </w:r>
      <w:r w:rsidRPr="0084640D">
        <w:rPr>
          <w:bCs/>
          <w:sz w:val="28"/>
          <w:szCs w:val="28"/>
        </w:rPr>
        <w:t>млрд грн (19,2% від всієї р</w:t>
      </w:r>
      <w:r w:rsidR="003C3CF7" w:rsidRPr="0084640D">
        <w:rPr>
          <w:bCs/>
          <w:sz w:val="28"/>
          <w:szCs w:val="28"/>
        </w:rPr>
        <w:t>еалізованої продукції України).</w:t>
      </w:r>
    </w:p>
    <w:p w:rsidR="00785FE9" w:rsidRPr="0084640D" w:rsidRDefault="00785FE9" w:rsidP="00257F49">
      <w:pPr>
        <w:spacing w:line="247" w:lineRule="auto"/>
        <w:ind w:firstLine="709"/>
        <w:jc w:val="both"/>
        <w:rPr>
          <w:rFonts w:ascii="Times New Roman" w:hAnsi="Times New Roman"/>
          <w:bCs/>
          <w:iCs/>
          <w:sz w:val="28"/>
          <w:szCs w:val="28"/>
          <w:lang w:val="uk-UA"/>
        </w:rPr>
      </w:pPr>
      <w:r w:rsidRPr="0084640D">
        <w:rPr>
          <w:rFonts w:ascii="Times New Roman" w:hAnsi="Times New Roman"/>
          <w:bCs/>
          <w:iCs/>
          <w:sz w:val="28"/>
          <w:szCs w:val="28"/>
          <w:lang w:val="uk-UA"/>
        </w:rPr>
        <w:t xml:space="preserve">Промисловість області продовжує утримувати лідируючі позиції серед регіонів України за обсягами реалізації промислової продукції (1 </w:t>
      </w:r>
      <w:r w:rsidR="003C3CF7" w:rsidRPr="0084640D">
        <w:rPr>
          <w:rFonts w:ascii="Times New Roman" w:hAnsi="Times New Roman"/>
          <w:bCs/>
          <w:iCs/>
          <w:sz w:val="28"/>
          <w:szCs w:val="28"/>
          <w:lang w:val="uk-UA"/>
        </w:rPr>
        <w:t>місце)</w:t>
      </w:r>
      <w:r w:rsidRPr="0084640D">
        <w:rPr>
          <w:rFonts w:ascii="Times New Roman" w:hAnsi="Times New Roman"/>
          <w:bCs/>
          <w:iCs/>
          <w:sz w:val="28"/>
          <w:szCs w:val="28"/>
          <w:lang w:val="uk-UA"/>
        </w:rPr>
        <w:t xml:space="preserve"> та реалізації на одну особу (1 місце).</w:t>
      </w:r>
    </w:p>
    <w:p w:rsidR="00785FE9" w:rsidRPr="0084640D" w:rsidRDefault="00785FE9" w:rsidP="00257F49">
      <w:pPr>
        <w:spacing w:line="252" w:lineRule="auto"/>
        <w:ind w:firstLine="709"/>
        <w:jc w:val="both"/>
        <w:rPr>
          <w:rFonts w:ascii="Times New Roman" w:hAnsi="Times New Roman"/>
          <w:bCs/>
          <w:iCs/>
          <w:sz w:val="28"/>
          <w:szCs w:val="28"/>
          <w:lang w:val="uk-UA"/>
        </w:rPr>
      </w:pPr>
      <w:r w:rsidRPr="0084640D">
        <w:rPr>
          <w:rFonts w:ascii="Times New Roman" w:hAnsi="Times New Roman"/>
          <w:bCs/>
          <w:iCs/>
          <w:sz w:val="28"/>
          <w:szCs w:val="28"/>
          <w:lang w:val="uk-UA"/>
        </w:rPr>
        <w:t xml:space="preserve">Найбільше зростання обсягів реалізації на одного мешканця досягнуто у містах: Нікополь (на 31,5 тис. грн), Кривий Ріг (на 27,8 тис. грн), Марганець </w:t>
      </w:r>
      <w:r w:rsidRPr="0084640D">
        <w:rPr>
          <w:rFonts w:ascii="Times New Roman" w:hAnsi="Times New Roman"/>
          <w:bCs/>
          <w:iCs/>
          <w:sz w:val="28"/>
          <w:szCs w:val="28"/>
          <w:lang w:val="uk-UA"/>
        </w:rPr>
        <w:br/>
        <w:t xml:space="preserve">(на 13,1 тис. грн) та Апостолівському (на 7,3 тис. грн), Петриківському </w:t>
      </w:r>
      <w:r w:rsidRPr="0084640D">
        <w:rPr>
          <w:rFonts w:ascii="Times New Roman" w:hAnsi="Times New Roman"/>
          <w:bCs/>
          <w:iCs/>
          <w:sz w:val="28"/>
          <w:szCs w:val="28"/>
          <w:lang w:val="uk-UA"/>
        </w:rPr>
        <w:br/>
        <w:t>(на 7,0 тис. грн), Новомосковському (на 4,8 тис</w:t>
      </w:r>
      <w:r w:rsidR="003C3CF7" w:rsidRPr="0084640D">
        <w:rPr>
          <w:rFonts w:ascii="Times New Roman" w:hAnsi="Times New Roman"/>
          <w:bCs/>
          <w:iCs/>
          <w:sz w:val="28"/>
          <w:szCs w:val="28"/>
          <w:lang w:val="uk-UA"/>
        </w:rPr>
        <w:t>.</w:t>
      </w:r>
      <w:r w:rsidRPr="0084640D">
        <w:rPr>
          <w:rFonts w:ascii="Times New Roman" w:hAnsi="Times New Roman"/>
          <w:bCs/>
          <w:iCs/>
          <w:sz w:val="28"/>
          <w:szCs w:val="28"/>
          <w:lang w:val="uk-UA"/>
        </w:rPr>
        <w:t xml:space="preserve"> грн), Дніпровському </w:t>
      </w:r>
      <w:r w:rsidRPr="0084640D">
        <w:rPr>
          <w:rFonts w:ascii="Times New Roman" w:hAnsi="Times New Roman"/>
          <w:bCs/>
          <w:iCs/>
          <w:sz w:val="28"/>
          <w:szCs w:val="28"/>
          <w:lang w:val="uk-UA"/>
        </w:rPr>
        <w:br/>
        <w:t>(на 4,0 тис. грн) та Верхньодніпровському (на 3,3 тис. грн) районах.</w:t>
      </w:r>
    </w:p>
    <w:p w:rsidR="00785FE9" w:rsidRPr="0084640D" w:rsidRDefault="00785FE9" w:rsidP="00257F49">
      <w:pPr>
        <w:spacing w:line="252" w:lineRule="auto"/>
        <w:ind w:firstLine="709"/>
        <w:jc w:val="both"/>
        <w:rPr>
          <w:rFonts w:ascii="Times New Roman" w:hAnsi="Times New Roman"/>
          <w:bCs/>
          <w:iCs/>
          <w:sz w:val="28"/>
          <w:szCs w:val="28"/>
          <w:lang w:val="uk-UA"/>
        </w:rPr>
      </w:pPr>
      <w:r w:rsidRPr="0084640D">
        <w:rPr>
          <w:rFonts w:ascii="Times New Roman" w:hAnsi="Times New Roman"/>
          <w:bCs/>
          <w:iCs/>
          <w:sz w:val="28"/>
          <w:szCs w:val="28"/>
          <w:lang w:val="uk-UA"/>
        </w:rPr>
        <w:t>При цьому зниження обсягів реалізації на одного мешканця спостерігалося у містах: Жовті Води (на 4,2 тис</w:t>
      </w:r>
      <w:r w:rsidR="003C3CF7" w:rsidRPr="0084640D">
        <w:rPr>
          <w:rFonts w:ascii="Times New Roman" w:hAnsi="Times New Roman"/>
          <w:bCs/>
          <w:iCs/>
          <w:sz w:val="28"/>
          <w:szCs w:val="28"/>
          <w:lang w:val="uk-UA"/>
        </w:rPr>
        <w:t>.</w:t>
      </w:r>
      <w:r w:rsidRPr="0084640D">
        <w:rPr>
          <w:rFonts w:ascii="Times New Roman" w:hAnsi="Times New Roman"/>
          <w:bCs/>
          <w:iCs/>
          <w:sz w:val="28"/>
          <w:szCs w:val="28"/>
          <w:lang w:val="uk-UA"/>
        </w:rPr>
        <w:t xml:space="preserve"> грн), Покров (на 1,2 тис. грн), Вільногірськ (на 1,1 тис. грн), Новомосковськ (на 0,8 тис. грн) та </w:t>
      </w:r>
      <w:r w:rsidRPr="0084640D">
        <w:rPr>
          <w:rFonts w:ascii="Times New Roman" w:hAnsi="Times New Roman"/>
          <w:sz w:val="28"/>
          <w:szCs w:val="28"/>
          <w:lang w:val="uk-UA"/>
        </w:rPr>
        <w:t xml:space="preserve">Солонянському (на 675 грн) і Криворізькому (на 281 грн) </w:t>
      </w:r>
      <w:r w:rsidRPr="0084640D">
        <w:rPr>
          <w:rFonts w:ascii="Times New Roman" w:hAnsi="Times New Roman"/>
          <w:color w:val="000000"/>
          <w:sz w:val="28"/>
          <w:szCs w:val="28"/>
          <w:lang w:val="uk-UA"/>
        </w:rPr>
        <w:t>районах.</w:t>
      </w:r>
    </w:p>
    <w:p w:rsidR="00255335" w:rsidRPr="0084640D" w:rsidRDefault="00255335" w:rsidP="00257F49">
      <w:pPr>
        <w:pStyle w:val="20"/>
        <w:spacing w:after="0" w:line="252" w:lineRule="auto"/>
        <w:ind w:firstLine="709"/>
        <w:jc w:val="both"/>
        <w:rPr>
          <w:sz w:val="28"/>
          <w:szCs w:val="28"/>
          <w:lang w:val="uk-UA"/>
        </w:rPr>
      </w:pPr>
    </w:p>
    <w:p w:rsidR="008309FB" w:rsidRPr="0084640D" w:rsidRDefault="008309FB" w:rsidP="00257F49">
      <w:pPr>
        <w:pStyle w:val="20"/>
        <w:spacing w:after="0" w:line="252" w:lineRule="auto"/>
        <w:ind w:firstLine="709"/>
        <w:jc w:val="both"/>
        <w:rPr>
          <w:b/>
          <w:sz w:val="28"/>
          <w:szCs w:val="28"/>
          <w:lang w:val="uk-UA"/>
        </w:rPr>
      </w:pPr>
      <w:r w:rsidRPr="0084640D">
        <w:rPr>
          <w:b/>
          <w:sz w:val="28"/>
          <w:szCs w:val="28"/>
          <w:lang w:val="uk-UA"/>
        </w:rPr>
        <w:t>Науково-технічна та інноваційна діяльність</w:t>
      </w:r>
    </w:p>
    <w:p w:rsidR="008309FB" w:rsidRPr="0084640D" w:rsidRDefault="008309FB" w:rsidP="00257F49">
      <w:pPr>
        <w:pStyle w:val="20"/>
        <w:spacing w:after="0" w:line="252" w:lineRule="auto"/>
        <w:ind w:firstLine="709"/>
        <w:jc w:val="both"/>
        <w:rPr>
          <w:sz w:val="28"/>
          <w:szCs w:val="28"/>
          <w:lang w:val="uk-UA"/>
        </w:rPr>
      </w:pPr>
    </w:p>
    <w:p w:rsidR="006E5FD6" w:rsidRPr="0084640D" w:rsidRDefault="008B72A1" w:rsidP="00257F49">
      <w:pPr>
        <w:spacing w:line="252" w:lineRule="auto"/>
        <w:ind w:firstLine="708"/>
        <w:jc w:val="both"/>
        <w:rPr>
          <w:rFonts w:ascii="Times New Roman" w:hAnsi="Times New Roman"/>
          <w:sz w:val="28"/>
          <w:szCs w:val="28"/>
          <w:lang w:val="uk-UA"/>
        </w:rPr>
      </w:pPr>
      <w:r w:rsidRPr="0084640D">
        <w:rPr>
          <w:rFonts w:ascii="Times New Roman" w:hAnsi="Times New Roman"/>
          <w:sz w:val="28"/>
          <w:szCs w:val="28"/>
          <w:lang w:val="uk-UA"/>
        </w:rPr>
        <w:t>0</w:t>
      </w:r>
      <w:r w:rsidR="006E5FD6" w:rsidRPr="0084640D">
        <w:rPr>
          <w:rFonts w:ascii="Times New Roman" w:hAnsi="Times New Roman"/>
          <w:sz w:val="28"/>
          <w:szCs w:val="28"/>
          <w:lang w:val="uk-UA"/>
        </w:rPr>
        <w:t>7 березня 2017 року з космодрому Куру у Французькій Гвіані відбувся успішний пуск європейської р</w:t>
      </w:r>
      <w:r w:rsidR="000F0ACE" w:rsidRPr="0084640D">
        <w:rPr>
          <w:rFonts w:ascii="Times New Roman" w:hAnsi="Times New Roman"/>
          <w:sz w:val="28"/>
          <w:szCs w:val="28"/>
          <w:lang w:val="uk-UA"/>
        </w:rPr>
        <w:t>акети-носія легкого класу Vega.</w:t>
      </w:r>
    </w:p>
    <w:p w:rsidR="006E5FD6" w:rsidRPr="0084640D" w:rsidRDefault="006E5FD6" w:rsidP="00257F49">
      <w:pPr>
        <w:spacing w:line="252" w:lineRule="auto"/>
        <w:ind w:firstLine="708"/>
        <w:jc w:val="both"/>
        <w:rPr>
          <w:rFonts w:ascii="Times New Roman" w:hAnsi="Times New Roman"/>
          <w:sz w:val="28"/>
          <w:szCs w:val="28"/>
          <w:lang w:val="uk-UA"/>
        </w:rPr>
      </w:pPr>
      <w:r w:rsidRPr="0084640D">
        <w:rPr>
          <w:rFonts w:ascii="Times New Roman" w:hAnsi="Times New Roman"/>
          <w:sz w:val="28"/>
          <w:szCs w:val="28"/>
          <w:lang w:val="uk-UA"/>
        </w:rPr>
        <w:t>Ракета-носій “Вега” розроблена Європейським космічним агентством (ESA) спільно з Італійським космічним агентством (ASI).</w:t>
      </w:r>
    </w:p>
    <w:p w:rsidR="006E5FD6" w:rsidRPr="0084640D" w:rsidRDefault="006E5FD6" w:rsidP="00257F49">
      <w:pPr>
        <w:spacing w:line="252" w:lineRule="auto"/>
        <w:ind w:firstLine="708"/>
        <w:jc w:val="both"/>
        <w:rPr>
          <w:rFonts w:ascii="Times New Roman" w:hAnsi="Times New Roman"/>
          <w:sz w:val="28"/>
          <w:szCs w:val="28"/>
          <w:lang w:val="uk-UA"/>
        </w:rPr>
      </w:pPr>
      <w:r w:rsidRPr="0084640D">
        <w:rPr>
          <w:rFonts w:ascii="Times New Roman" w:hAnsi="Times New Roman"/>
          <w:sz w:val="28"/>
          <w:szCs w:val="28"/>
          <w:lang w:val="uk-UA"/>
        </w:rPr>
        <w:t>Маршовий двигун РД-843 4-го ступеня ракети-носія розроблений державним підприємством “Конструкторське бюро “Південне” ім. М.К. Янгеля</w:t>
      </w:r>
      <w:r w:rsidR="008A2271" w:rsidRPr="0084640D">
        <w:rPr>
          <w:rFonts w:ascii="Times New Roman" w:hAnsi="Times New Roman"/>
          <w:sz w:val="28"/>
          <w:szCs w:val="28"/>
          <w:lang w:val="uk-UA"/>
        </w:rPr>
        <w:t>”</w:t>
      </w:r>
      <w:r w:rsidRPr="0084640D">
        <w:rPr>
          <w:rFonts w:ascii="Times New Roman" w:hAnsi="Times New Roman"/>
          <w:sz w:val="28"/>
          <w:szCs w:val="28"/>
          <w:lang w:val="uk-UA"/>
        </w:rPr>
        <w:t xml:space="preserve"> та виготовлений державним підпр</w:t>
      </w:r>
      <w:r w:rsidR="008A2271" w:rsidRPr="0084640D">
        <w:rPr>
          <w:rFonts w:ascii="Times New Roman" w:hAnsi="Times New Roman"/>
          <w:sz w:val="28"/>
          <w:szCs w:val="28"/>
          <w:lang w:val="uk-UA"/>
        </w:rPr>
        <w:t xml:space="preserve">иємством “Виробниче об’єднання </w:t>
      </w:r>
      <w:r w:rsidRPr="0084640D">
        <w:rPr>
          <w:rFonts w:ascii="Times New Roman" w:hAnsi="Times New Roman"/>
          <w:sz w:val="28"/>
          <w:szCs w:val="28"/>
          <w:lang w:val="uk-UA"/>
        </w:rPr>
        <w:t>Південний машинобуд</w:t>
      </w:r>
      <w:r w:rsidR="008A2271" w:rsidRPr="0084640D">
        <w:rPr>
          <w:rFonts w:ascii="Times New Roman" w:hAnsi="Times New Roman"/>
          <w:sz w:val="28"/>
          <w:szCs w:val="28"/>
          <w:lang w:val="uk-UA"/>
        </w:rPr>
        <w:t>івний завод імені</w:t>
      </w:r>
      <w:r w:rsidR="00A625CD" w:rsidRPr="0084640D">
        <w:rPr>
          <w:rFonts w:ascii="Times New Roman" w:hAnsi="Times New Roman"/>
          <w:sz w:val="28"/>
          <w:szCs w:val="28"/>
          <w:lang w:val="uk-UA"/>
        </w:rPr>
        <w:t> О.М. Макарова”.</w:t>
      </w:r>
    </w:p>
    <w:p w:rsidR="006E5FD6" w:rsidRPr="0084640D" w:rsidRDefault="006E5FD6" w:rsidP="00257F49">
      <w:pPr>
        <w:spacing w:line="252" w:lineRule="auto"/>
        <w:ind w:firstLine="708"/>
        <w:jc w:val="both"/>
        <w:rPr>
          <w:rFonts w:ascii="Times New Roman" w:hAnsi="Times New Roman"/>
          <w:sz w:val="28"/>
          <w:szCs w:val="28"/>
          <w:lang w:val="uk-UA"/>
        </w:rPr>
      </w:pPr>
      <w:r w:rsidRPr="0084640D">
        <w:rPr>
          <w:rFonts w:ascii="Times New Roman" w:hAnsi="Times New Roman"/>
          <w:sz w:val="28"/>
          <w:szCs w:val="28"/>
          <w:lang w:val="uk-UA"/>
        </w:rPr>
        <w:t>Зазначений пуск став дев’ятим у рамках програми Vega та першим у</w:t>
      </w:r>
      <w:r w:rsidR="00F30763" w:rsidRPr="0084640D">
        <w:rPr>
          <w:rFonts w:ascii="Times New Roman" w:hAnsi="Times New Roman"/>
          <w:sz w:val="28"/>
          <w:szCs w:val="28"/>
          <w:lang w:val="uk-UA"/>
        </w:rPr>
        <w:t xml:space="preserve"> </w:t>
      </w:r>
      <w:r w:rsidR="00F30763" w:rsidRPr="0084640D">
        <w:rPr>
          <w:rFonts w:ascii="Times New Roman" w:hAnsi="Times New Roman"/>
          <w:sz w:val="28"/>
          <w:szCs w:val="28"/>
          <w:lang w:val="uk-UA"/>
        </w:rPr>
        <w:br/>
        <w:t>2017 році.</w:t>
      </w:r>
    </w:p>
    <w:p w:rsidR="006E5FD6" w:rsidRPr="0084640D" w:rsidRDefault="006E5FD6" w:rsidP="00257F49">
      <w:pPr>
        <w:spacing w:line="252" w:lineRule="auto"/>
        <w:ind w:firstLine="720"/>
        <w:jc w:val="both"/>
        <w:rPr>
          <w:rFonts w:ascii="Times New Roman" w:eastAsia="Calibri" w:hAnsi="Times New Roman"/>
          <w:sz w:val="28"/>
          <w:szCs w:val="28"/>
          <w:lang w:val="uk-UA" w:eastAsia="en-US"/>
        </w:rPr>
      </w:pPr>
      <w:r w:rsidRPr="0084640D">
        <w:rPr>
          <w:rFonts w:ascii="Times New Roman" w:eastAsia="Calibri" w:hAnsi="Times New Roman"/>
          <w:sz w:val="28"/>
          <w:szCs w:val="28"/>
          <w:lang w:val="uk-UA" w:eastAsia="en-US"/>
        </w:rPr>
        <w:t>Значна увага приділяється створенню продовольчої безпеки регіону, комплексному використанню сировини, поліпшенню її якості, удосконаленню систем контролю безпечності харчових продуктів.</w:t>
      </w:r>
    </w:p>
    <w:p w:rsidR="006E5FD6" w:rsidRPr="0084640D" w:rsidRDefault="006E5FD6" w:rsidP="00257F49">
      <w:pPr>
        <w:spacing w:line="252" w:lineRule="auto"/>
        <w:ind w:firstLine="709"/>
        <w:jc w:val="both"/>
        <w:rPr>
          <w:rFonts w:ascii="Times New Roman" w:hAnsi="Times New Roman"/>
          <w:sz w:val="28"/>
          <w:szCs w:val="28"/>
          <w:lang w:val="uk-UA" w:eastAsia="en-US"/>
        </w:rPr>
      </w:pPr>
      <w:r w:rsidRPr="0084640D">
        <w:rPr>
          <w:rFonts w:ascii="Times New Roman" w:hAnsi="Times New Roman"/>
          <w:sz w:val="28"/>
          <w:szCs w:val="28"/>
          <w:lang w:val="uk-UA" w:eastAsia="en-US"/>
        </w:rPr>
        <w:t>Система управління якістю (ISO серій 9000, 14000, 22000) впроваджена (сертифікована) на шістдесяти чотирьох підприємствах харчової та переробної промисловості області. У стані впровадження – на десяти підприємствах області.</w:t>
      </w:r>
    </w:p>
    <w:p w:rsidR="006E5FD6" w:rsidRPr="0084640D" w:rsidRDefault="006E5FD6" w:rsidP="00257F49">
      <w:pPr>
        <w:spacing w:line="252" w:lineRule="auto"/>
        <w:ind w:firstLine="720"/>
        <w:jc w:val="both"/>
        <w:rPr>
          <w:rFonts w:ascii="Times New Roman" w:hAnsi="Times New Roman"/>
          <w:sz w:val="28"/>
          <w:szCs w:val="28"/>
          <w:lang w:val="uk-UA" w:eastAsia="en-US"/>
        </w:rPr>
      </w:pPr>
      <w:r w:rsidRPr="0084640D">
        <w:rPr>
          <w:rFonts w:ascii="Times New Roman" w:hAnsi="Times New Roman"/>
          <w:sz w:val="28"/>
          <w:szCs w:val="28"/>
          <w:lang w:val="uk-UA" w:eastAsia="en-US"/>
        </w:rPr>
        <w:t>Система управління безпечністю харчових продуктів (НАСС</w:t>
      </w:r>
      <w:r w:rsidR="005573F1" w:rsidRPr="0084640D">
        <w:rPr>
          <w:rFonts w:ascii="Times New Roman" w:hAnsi="Times New Roman"/>
          <w:sz w:val="28"/>
          <w:szCs w:val="28"/>
          <w:lang w:val="uk-UA" w:eastAsia="en-US"/>
        </w:rPr>
        <w:t>Р) впроваджена (сертифікована)</w:t>
      </w:r>
      <w:r w:rsidRPr="0084640D">
        <w:rPr>
          <w:rFonts w:ascii="Times New Roman" w:hAnsi="Times New Roman"/>
          <w:sz w:val="28"/>
          <w:szCs w:val="28"/>
          <w:lang w:val="uk-UA" w:eastAsia="en-US"/>
        </w:rPr>
        <w:t xml:space="preserve"> на сорока чотирьох підприємствах харчової промисловості. У стані впровадження – на дванадцяти підприємствах області.</w:t>
      </w:r>
    </w:p>
    <w:p w:rsidR="006E5FD6" w:rsidRPr="0084640D" w:rsidRDefault="0033325D" w:rsidP="00257F49">
      <w:pPr>
        <w:pStyle w:val="afd"/>
        <w:spacing w:line="252" w:lineRule="auto"/>
        <w:ind w:firstLine="720"/>
        <w:jc w:val="both"/>
        <w:rPr>
          <w:rFonts w:ascii="Times New Roman" w:hAnsi="Times New Roman"/>
          <w:sz w:val="28"/>
          <w:szCs w:val="28"/>
        </w:rPr>
      </w:pPr>
      <w:r w:rsidRPr="0084640D">
        <w:rPr>
          <w:rFonts w:ascii="Times New Roman" w:hAnsi="Times New Roman"/>
          <w:sz w:val="28"/>
          <w:szCs w:val="28"/>
        </w:rPr>
        <w:t xml:space="preserve">У березні 2017 </w:t>
      </w:r>
      <w:r w:rsidR="006E5FD6" w:rsidRPr="0084640D">
        <w:rPr>
          <w:rFonts w:ascii="Times New Roman" w:hAnsi="Times New Roman"/>
          <w:sz w:val="28"/>
          <w:szCs w:val="28"/>
        </w:rPr>
        <w:t>року Міністерством аграрної політики та продовольства України спільно з міжнародним проектом “Вдосконалення системи контролю безпечності харчових прод</w:t>
      </w:r>
      <w:r w:rsidR="005573F1" w:rsidRPr="0084640D">
        <w:rPr>
          <w:rFonts w:ascii="Times New Roman" w:hAnsi="Times New Roman"/>
          <w:sz w:val="28"/>
          <w:szCs w:val="28"/>
        </w:rPr>
        <w:t>уктів в Україні” та за сприяння</w:t>
      </w:r>
      <w:r w:rsidR="006E5FD6" w:rsidRPr="0084640D">
        <w:rPr>
          <w:rFonts w:ascii="Times New Roman" w:hAnsi="Times New Roman"/>
          <w:sz w:val="28"/>
          <w:szCs w:val="28"/>
        </w:rPr>
        <w:t xml:space="preserve"> облдержадміністрації проведено семінар для підприємств харчової та п</w:t>
      </w:r>
      <w:r w:rsidR="00042099" w:rsidRPr="0084640D">
        <w:rPr>
          <w:rFonts w:ascii="Times New Roman" w:hAnsi="Times New Roman"/>
          <w:sz w:val="28"/>
          <w:szCs w:val="28"/>
        </w:rPr>
        <w:t>ереробної промисловості на тему</w:t>
      </w:r>
      <w:r w:rsidR="006E5FD6" w:rsidRPr="0084640D">
        <w:rPr>
          <w:rFonts w:ascii="Times New Roman" w:hAnsi="Times New Roman"/>
          <w:sz w:val="28"/>
          <w:szCs w:val="28"/>
        </w:rPr>
        <w:t xml:space="preserve"> “Нове харчове законодавство. Завдання, відповідальність та нові можливості для операторів ринку. Практичні аспекти впровадження процедур, заснованих на принципах НАССР”.</w:t>
      </w:r>
    </w:p>
    <w:p w:rsidR="00C85E5C" w:rsidRPr="0084640D" w:rsidRDefault="00997CDF" w:rsidP="00257F49">
      <w:pPr>
        <w:spacing w:line="252" w:lineRule="auto"/>
        <w:ind w:firstLine="709"/>
        <w:jc w:val="both"/>
        <w:rPr>
          <w:rFonts w:ascii="Times New Roman" w:eastAsia="Arial Unicode MS" w:hAnsi="Times New Roman"/>
          <w:sz w:val="28"/>
          <w:szCs w:val="28"/>
          <w:lang w:val="uk-UA"/>
        </w:rPr>
      </w:pPr>
      <w:r w:rsidRPr="0084640D">
        <w:rPr>
          <w:rFonts w:ascii="Times New Roman" w:eastAsia="Arial Unicode MS" w:hAnsi="Times New Roman"/>
          <w:sz w:val="28"/>
          <w:szCs w:val="28"/>
          <w:lang w:val="uk-UA"/>
        </w:rPr>
        <w:t>У</w:t>
      </w:r>
      <w:r w:rsidR="00C85E5C" w:rsidRPr="0084640D">
        <w:rPr>
          <w:rFonts w:ascii="Times New Roman" w:eastAsia="Arial Unicode MS" w:hAnsi="Times New Roman"/>
          <w:sz w:val="28"/>
          <w:szCs w:val="28"/>
          <w:lang w:val="uk-UA"/>
        </w:rPr>
        <w:t xml:space="preserve"> I кварталі 2017 </w:t>
      </w:r>
      <w:r w:rsidR="008A2271" w:rsidRPr="0084640D">
        <w:rPr>
          <w:rFonts w:ascii="Times New Roman" w:eastAsia="Arial Unicode MS" w:hAnsi="Times New Roman"/>
          <w:sz w:val="28"/>
          <w:szCs w:val="28"/>
          <w:lang w:val="uk-UA"/>
        </w:rPr>
        <w:t>року Випробувальний та науково-</w:t>
      </w:r>
      <w:r w:rsidR="00C85E5C" w:rsidRPr="0084640D">
        <w:rPr>
          <w:rFonts w:ascii="Times New Roman" w:eastAsia="Arial Unicode MS" w:hAnsi="Times New Roman"/>
          <w:sz w:val="28"/>
          <w:szCs w:val="28"/>
          <w:lang w:val="uk-UA"/>
        </w:rPr>
        <w:t>дослідний центр харчової та промислової продукції (ВНДЦ ХПП) ДП “Дніпростандарт</w:t>
      </w:r>
      <w:r w:rsidR="000D34DA" w:rsidRPr="0084640D">
        <w:rPr>
          <w:rFonts w:ascii="Times New Roman" w:eastAsia="Arial Unicode MS" w:hAnsi="Times New Roman"/>
          <w:sz w:val="28"/>
          <w:szCs w:val="28"/>
          <w:lang w:val="uk-UA"/>
        </w:rPr>
        <w:t>-</w:t>
      </w:r>
      <w:r w:rsidR="00C85E5C" w:rsidRPr="0084640D">
        <w:rPr>
          <w:rFonts w:ascii="Times New Roman" w:eastAsia="Arial Unicode MS" w:hAnsi="Times New Roman"/>
          <w:sz w:val="28"/>
          <w:szCs w:val="28"/>
          <w:lang w:val="uk-UA"/>
        </w:rPr>
        <w:t>метрологія” розширив сферу акредитації</w:t>
      </w:r>
      <w:r w:rsidR="004553DC" w:rsidRPr="0084640D">
        <w:rPr>
          <w:rFonts w:ascii="Times New Roman" w:eastAsia="Arial Unicode MS" w:hAnsi="Times New Roman"/>
          <w:sz w:val="28"/>
          <w:szCs w:val="28"/>
          <w:lang w:val="uk-UA"/>
        </w:rPr>
        <w:t xml:space="preserve"> за</w:t>
      </w:r>
      <w:r w:rsidR="00C85E5C" w:rsidRPr="0084640D">
        <w:rPr>
          <w:rFonts w:ascii="Times New Roman" w:eastAsia="Arial Unicode MS" w:hAnsi="Times New Roman"/>
          <w:sz w:val="28"/>
          <w:szCs w:val="28"/>
          <w:lang w:val="uk-UA"/>
        </w:rPr>
        <w:t>:</w:t>
      </w:r>
    </w:p>
    <w:p w:rsidR="00C85E5C" w:rsidRPr="0084640D" w:rsidRDefault="00C85E5C" w:rsidP="00EC685B">
      <w:pPr>
        <w:pStyle w:val="af9"/>
        <w:spacing w:line="257" w:lineRule="auto"/>
        <w:ind w:left="0" w:firstLine="709"/>
        <w:contextualSpacing/>
        <w:jc w:val="both"/>
        <w:rPr>
          <w:rFonts w:eastAsia="Arial Unicode MS"/>
          <w:sz w:val="28"/>
          <w:szCs w:val="28"/>
        </w:rPr>
      </w:pPr>
      <w:r w:rsidRPr="0084640D">
        <w:rPr>
          <w:rFonts w:eastAsia="Arial Unicode MS"/>
          <w:sz w:val="28"/>
          <w:szCs w:val="28"/>
        </w:rPr>
        <w:t>фізико-хімічними показниками відповідно до національних стандартів України, гармонізованих з міжнародними та європейськими нормативними документами, методом підтвердження;</w:t>
      </w:r>
    </w:p>
    <w:p w:rsidR="00C85E5C" w:rsidRPr="0084640D" w:rsidRDefault="00C85E5C" w:rsidP="00EC685B">
      <w:pPr>
        <w:pStyle w:val="af9"/>
        <w:spacing w:line="257" w:lineRule="auto"/>
        <w:ind w:left="0" w:firstLine="709"/>
        <w:contextualSpacing/>
        <w:jc w:val="both"/>
        <w:rPr>
          <w:rFonts w:eastAsia="Arial Unicode MS"/>
          <w:sz w:val="28"/>
          <w:szCs w:val="28"/>
        </w:rPr>
      </w:pPr>
      <w:r w:rsidRPr="0084640D">
        <w:rPr>
          <w:rFonts w:eastAsia="Arial Unicode MS"/>
          <w:sz w:val="28"/>
          <w:szCs w:val="28"/>
        </w:rPr>
        <w:t>визначення</w:t>
      </w:r>
      <w:r w:rsidR="004553DC" w:rsidRPr="0084640D">
        <w:rPr>
          <w:rFonts w:eastAsia="Arial Unicode MS"/>
          <w:sz w:val="28"/>
          <w:szCs w:val="28"/>
        </w:rPr>
        <w:t>м</w:t>
      </w:r>
      <w:r w:rsidRPr="0084640D">
        <w:rPr>
          <w:rFonts w:eastAsia="Arial Unicode MS"/>
          <w:sz w:val="28"/>
          <w:szCs w:val="28"/>
        </w:rPr>
        <w:t xml:space="preserve"> електро</w:t>
      </w:r>
      <w:r w:rsidR="00022177">
        <w:rPr>
          <w:rFonts w:eastAsia="Arial Unicode MS"/>
          <w:sz w:val="28"/>
          <w:szCs w:val="28"/>
          <w:lang w:val="ru-RU"/>
        </w:rPr>
        <w:t>про</w:t>
      </w:r>
      <w:r w:rsidRPr="0084640D">
        <w:rPr>
          <w:rFonts w:eastAsia="Arial Unicode MS"/>
          <w:sz w:val="28"/>
          <w:szCs w:val="28"/>
        </w:rPr>
        <w:t>в</w:t>
      </w:r>
      <w:r w:rsidR="00E722F5">
        <w:rPr>
          <w:rFonts w:eastAsia="Arial Unicode MS"/>
          <w:sz w:val="28"/>
          <w:szCs w:val="28"/>
          <w:lang w:val="ru-RU"/>
        </w:rPr>
        <w:t>о</w:t>
      </w:r>
      <w:r w:rsidRPr="0084640D">
        <w:rPr>
          <w:rFonts w:eastAsia="Arial Unicode MS"/>
          <w:sz w:val="28"/>
          <w:szCs w:val="28"/>
        </w:rPr>
        <w:t>дності води та меду;</w:t>
      </w:r>
    </w:p>
    <w:p w:rsidR="00C85E5C" w:rsidRPr="0084640D" w:rsidRDefault="00C85E5C" w:rsidP="00EC685B">
      <w:pPr>
        <w:pStyle w:val="af9"/>
        <w:spacing w:line="257" w:lineRule="auto"/>
        <w:ind w:left="0" w:firstLine="709"/>
        <w:contextualSpacing/>
        <w:jc w:val="both"/>
        <w:rPr>
          <w:rFonts w:eastAsia="Arial Unicode MS"/>
          <w:sz w:val="28"/>
          <w:szCs w:val="28"/>
        </w:rPr>
      </w:pPr>
      <w:r w:rsidRPr="0084640D">
        <w:rPr>
          <w:rFonts w:eastAsia="Arial Unicode MS"/>
          <w:sz w:val="28"/>
          <w:szCs w:val="28"/>
        </w:rPr>
        <w:t>методом імуноферметного аналізу антибіотиків.</w:t>
      </w:r>
    </w:p>
    <w:p w:rsidR="00C85E5C" w:rsidRPr="0084640D" w:rsidRDefault="00C85E5C" w:rsidP="00EC685B">
      <w:pPr>
        <w:pStyle w:val="20"/>
        <w:spacing w:after="0" w:line="257" w:lineRule="auto"/>
        <w:ind w:firstLine="709"/>
        <w:jc w:val="both"/>
        <w:rPr>
          <w:sz w:val="28"/>
          <w:szCs w:val="28"/>
          <w:lang w:val="uk-UA"/>
        </w:rPr>
      </w:pPr>
      <w:r w:rsidRPr="0084640D">
        <w:rPr>
          <w:rFonts w:eastAsia="Arial Unicode MS"/>
          <w:sz w:val="28"/>
          <w:szCs w:val="28"/>
          <w:lang w:val="uk-UA"/>
        </w:rPr>
        <w:t>За звітний період видано 10 протоколів випробувань, які відповідають міжнародним стандартам ISO\IEC 17025 та визнаються на міжнародному рівні.</w:t>
      </w:r>
    </w:p>
    <w:p w:rsidR="006E5FD6" w:rsidRPr="0084640D" w:rsidRDefault="006E5FD6" w:rsidP="00EC685B">
      <w:pPr>
        <w:pStyle w:val="20"/>
        <w:spacing w:after="0" w:line="257" w:lineRule="auto"/>
        <w:ind w:firstLine="709"/>
        <w:jc w:val="both"/>
        <w:rPr>
          <w:b/>
          <w:sz w:val="16"/>
          <w:szCs w:val="16"/>
          <w:lang w:val="uk-UA"/>
        </w:rPr>
      </w:pPr>
    </w:p>
    <w:p w:rsidR="008309FB" w:rsidRPr="0084640D" w:rsidRDefault="008309FB" w:rsidP="00EC685B">
      <w:pPr>
        <w:pStyle w:val="20"/>
        <w:spacing w:after="0" w:line="257" w:lineRule="auto"/>
        <w:ind w:firstLine="709"/>
        <w:jc w:val="both"/>
        <w:rPr>
          <w:b/>
          <w:sz w:val="28"/>
          <w:szCs w:val="28"/>
          <w:lang w:val="uk-UA"/>
        </w:rPr>
      </w:pPr>
      <w:r w:rsidRPr="0084640D">
        <w:rPr>
          <w:b/>
          <w:sz w:val="28"/>
          <w:szCs w:val="28"/>
          <w:lang w:val="uk-UA"/>
        </w:rPr>
        <w:t>Демографічно-ресурсний розвиток</w:t>
      </w:r>
    </w:p>
    <w:p w:rsidR="008309FB" w:rsidRPr="0084640D" w:rsidRDefault="008309FB" w:rsidP="00EC685B">
      <w:pPr>
        <w:pStyle w:val="20"/>
        <w:spacing w:after="0" w:line="257" w:lineRule="auto"/>
        <w:ind w:firstLine="709"/>
        <w:jc w:val="both"/>
        <w:rPr>
          <w:sz w:val="16"/>
          <w:szCs w:val="16"/>
          <w:lang w:val="uk-UA"/>
        </w:rPr>
      </w:pPr>
    </w:p>
    <w:p w:rsidR="006B02E4" w:rsidRPr="0084640D" w:rsidRDefault="006B02E4" w:rsidP="00EC685B">
      <w:pPr>
        <w:autoSpaceDE w:val="0"/>
        <w:autoSpaceDN w:val="0"/>
        <w:spacing w:line="257" w:lineRule="auto"/>
        <w:ind w:firstLine="708"/>
        <w:jc w:val="both"/>
        <w:rPr>
          <w:rFonts w:ascii="Times New Roman" w:hAnsi="Times New Roman"/>
          <w:sz w:val="28"/>
          <w:szCs w:val="28"/>
          <w:lang w:val="uk-UA"/>
        </w:rPr>
      </w:pPr>
      <w:r w:rsidRPr="0084640D">
        <w:rPr>
          <w:rFonts w:ascii="Times New Roman" w:hAnsi="Times New Roman"/>
          <w:sz w:val="28"/>
          <w:szCs w:val="28"/>
          <w:lang w:val="uk-UA"/>
        </w:rPr>
        <w:t xml:space="preserve">З метою </w:t>
      </w:r>
      <w:r w:rsidRPr="0084640D">
        <w:rPr>
          <w:rFonts w:ascii="Times New Roman" w:hAnsi="Times New Roman"/>
          <w:color w:val="000000"/>
          <w:sz w:val="28"/>
          <w:szCs w:val="28"/>
          <w:lang w:val="uk-UA"/>
        </w:rPr>
        <w:t>поліпшення демографічної ситуації</w:t>
      </w:r>
      <w:r w:rsidRPr="0084640D">
        <w:rPr>
          <w:rFonts w:ascii="Times New Roman" w:hAnsi="Times New Roman"/>
          <w:sz w:val="28"/>
          <w:szCs w:val="28"/>
          <w:lang w:val="uk-UA"/>
        </w:rPr>
        <w:t xml:space="preserve">, </w:t>
      </w:r>
      <w:r w:rsidRPr="0084640D">
        <w:rPr>
          <w:rFonts w:ascii="Times New Roman" w:hAnsi="Times New Roman"/>
          <w:color w:val="000000"/>
          <w:sz w:val="28"/>
          <w:szCs w:val="28"/>
          <w:lang w:val="uk-UA"/>
        </w:rPr>
        <w:t>зниження захворюваності і смертності,</w:t>
      </w:r>
      <w:r w:rsidRPr="0084640D">
        <w:rPr>
          <w:rFonts w:ascii="Times New Roman" w:hAnsi="Times New Roman"/>
          <w:sz w:val="28"/>
          <w:szCs w:val="28"/>
          <w:lang w:val="uk-UA"/>
        </w:rPr>
        <w:t xml:space="preserve"> стимулювання народжуваності та зміцнення сім’ї, поєднання жінками професійної зайнятості з материнством забезпечено:</w:t>
      </w:r>
    </w:p>
    <w:p w:rsidR="006B02E4" w:rsidRPr="0084640D" w:rsidRDefault="006B02E4" w:rsidP="00EC685B">
      <w:pPr>
        <w:autoSpaceDE w:val="0"/>
        <w:autoSpaceDN w:val="0"/>
        <w:spacing w:line="257" w:lineRule="auto"/>
        <w:ind w:firstLine="708"/>
        <w:jc w:val="both"/>
        <w:rPr>
          <w:rFonts w:ascii="Times New Roman" w:hAnsi="Times New Roman"/>
          <w:sz w:val="28"/>
          <w:szCs w:val="28"/>
          <w:lang w:val="uk-UA"/>
        </w:rPr>
      </w:pPr>
      <w:r w:rsidRPr="0084640D">
        <w:rPr>
          <w:rFonts w:ascii="Times New Roman" w:hAnsi="Times New Roman"/>
          <w:sz w:val="28"/>
          <w:szCs w:val="28"/>
          <w:lang w:val="uk-UA"/>
        </w:rPr>
        <w:t>представлення до присвоєння почесного звання “Мати-героїня”</w:t>
      </w:r>
      <w:r w:rsidR="00DA3D13" w:rsidRPr="0084640D">
        <w:rPr>
          <w:rFonts w:ascii="Times New Roman" w:hAnsi="Times New Roman"/>
          <w:sz w:val="28"/>
          <w:szCs w:val="28"/>
          <w:lang w:val="uk-UA"/>
        </w:rPr>
        <w:t xml:space="preserve"> </w:t>
      </w:r>
      <w:r w:rsidR="00DA3D13" w:rsidRPr="0084640D">
        <w:rPr>
          <w:rFonts w:ascii="Times New Roman" w:hAnsi="Times New Roman"/>
          <w:sz w:val="28"/>
          <w:szCs w:val="28"/>
          <w:lang w:val="uk-UA"/>
        </w:rPr>
        <w:br/>
        <w:t>9 багатодітним жінкам</w:t>
      </w:r>
      <w:r w:rsidRPr="0084640D">
        <w:rPr>
          <w:rFonts w:ascii="Times New Roman" w:hAnsi="Times New Roman"/>
          <w:sz w:val="28"/>
          <w:szCs w:val="28"/>
          <w:lang w:val="uk-UA"/>
        </w:rPr>
        <w:t>;</w:t>
      </w:r>
    </w:p>
    <w:p w:rsidR="006B02E4" w:rsidRPr="0084640D" w:rsidRDefault="0033325D" w:rsidP="00EC685B">
      <w:pPr>
        <w:autoSpaceDE w:val="0"/>
        <w:autoSpaceDN w:val="0"/>
        <w:spacing w:line="257" w:lineRule="auto"/>
        <w:ind w:firstLine="708"/>
        <w:jc w:val="both"/>
        <w:rPr>
          <w:rFonts w:ascii="Times New Roman" w:hAnsi="Times New Roman"/>
          <w:sz w:val="28"/>
          <w:szCs w:val="28"/>
          <w:lang w:val="uk-UA"/>
        </w:rPr>
      </w:pPr>
      <w:r w:rsidRPr="0084640D">
        <w:rPr>
          <w:rFonts w:ascii="Times New Roman" w:hAnsi="Times New Roman"/>
          <w:sz w:val="28"/>
          <w:szCs w:val="28"/>
          <w:lang w:val="uk-UA"/>
        </w:rPr>
        <w:t>перераху</w:t>
      </w:r>
      <w:r w:rsidR="006B02E4" w:rsidRPr="0084640D">
        <w:rPr>
          <w:rFonts w:ascii="Times New Roman" w:hAnsi="Times New Roman"/>
          <w:sz w:val="28"/>
          <w:szCs w:val="28"/>
          <w:lang w:val="uk-UA"/>
        </w:rPr>
        <w:t>вання соціальних стипендій 3252 студентам (курсантам) на загальну суму 16063,4 тис. грн.</w:t>
      </w:r>
    </w:p>
    <w:p w:rsidR="006B02E4" w:rsidRPr="0084640D" w:rsidRDefault="006B02E4" w:rsidP="00EC685B">
      <w:pPr>
        <w:autoSpaceDE w:val="0"/>
        <w:autoSpaceDN w:val="0"/>
        <w:spacing w:line="257" w:lineRule="auto"/>
        <w:ind w:firstLine="708"/>
        <w:jc w:val="both"/>
        <w:rPr>
          <w:rFonts w:ascii="Times New Roman" w:hAnsi="Times New Roman"/>
          <w:sz w:val="28"/>
          <w:szCs w:val="28"/>
          <w:lang w:val="uk-UA"/>
        </w:rPr>
      </w:pPr>
      <w:r w:rsidRPr="0084640D">
        <w:rPr>
          <w:rFonts w:ascii="Times New Roman" w:hAnsi="Times New Roman"/>
          <w:sz w:val="28"/>
          <w:szCs w:val="28"/>
          <w:lang w:val="uk-UA"/>
        </w:rPr>
        <w:t xml:space="preserve">Внесено до Єдиного державного автоматизованого реєстру </w:t>
      </w:r>
      <w:r w:rsidR="00F3735A" w:rsidRPr="0084640D">
        <w:rPr>
          <w:rFonts w:ascii="Times New Roman" w:hAnsi="Times New Roman"/>
          <w:sz w:val="28"/>
          <w:szCs w:val="28"/>
          <w:lang w:val="uk-UA"/>
        </w:rPr>
        <w:t>осіб, які мають право на пільги</w:t>
      </w:r>
      <w:r w:rsidR="006F6DF5" w:rsidRPr="0084640D">
        <w:rPr>
          <w:rFonts w:ascii="Times New Roman" w:hAnsi="Times New Roman"/>
          <w:sz w:val="28"/>
          <w:szCs w:val="28"/>
          <w:lang w:val="uk-UA"/>
        </w:rPr>
        <w:t>,</w:t>
      </w:r>
      <w:r w:rsidR="00F3735A" w:rsidRPr="0084640D">
        <w:rPr>
          <w:rFonts w:ascii="Times New Roman" w:hAnsi="Times New Roman"/>
          <w:sz w:val="28"/>
          <w:szCs w:val="28"/>
          <w:lang w:val="uk-UA"/>
        </w:rPr>
        <w:t xml:space="preserve"> </w:t>
      </w:r>
      <w:r w:rsidRPr="0084640D">
        <w:rPr>
          <w:rFonts w:ascii="Times New Roman" w:hAnsi="Times New Roman"/>
          <w:sz w:val="28"/>
          <w:szCs w:val="28"/>
          <w:lang w:val="uk-UA"/>
        </w:rPr>
        <w:t>15,6 тис. багатодітних родин, що мають право на пільги на житлово-комунальні послуги.</w:t>
      </w:r>
    </w:p>
    <w:p w:rsidR="006B02E4" w:rsidRPr="0084640D" w:rsidRDefault="006B02E4" w:rsidP="00EC685B">
      <w:pPr>
        <w:spacing w:line="257" w:lineRule="auto"/>
        <w:ind w:firstLine="709"/>
        <w:jc w:val="both"/>
        <w:rPr>
          <w:rFonts w:ascii="Times New Roman" w:hAnsi="Times New Roman"/>
          <w:sz w:val="28"/>
          <w:szCs w:val="28"/>
          <w:lang w:val="uk-UA"/>
        </w:rPr>
      </w:pPr>
      <w:r w:rsidRPr="0084640D">
        <w:rPr>
          <w:rFonts w:ascii="Times New Roman" w:hAnsi="Times New Roman"/>
          <w:sz w:val="28"/>
          <w:szCs w:val="28"/>
          <w:lang w:val="uk-UA"/>
        </w:rPr>
        <w:t>Забезпечено проведення постійної інформаційно-роз’яснювальної роботи щодо призначення та виплат державної допомоги сім’ям з дітьми (у прямому ефірі обласного телебачення, на обласному радіо, пр</w:t>
      </w:r>
      <w:r w:rsidR="006F6DF5" w:rsidRPr="0084640D">
        <w:rPr>
          <w:rFonts w:ascii="Times New Roman" w:hAnsi="Times New Roman"/>
          <w:sz w:val="28"/>
          <w:szCs w:val="28"/>
          <w:lang w:val="uk-UA"/>
        </w:rPr>
        <w:t xml:space="preserve">ес-конференціях, </w:t>
      </w:r>
      <w:r w:rsidR="004F5F78" w:rsidRPr="0084640D">
        <w:rPr>
          <w:rFonts w:ascii="Times New Roman" w:hAnsi="Times New Roman"/>
          <w:sz w:val="28"/>
          <w:szCs w:val="28"/>
          <w:lang w:val="uk-UA"/>
        </w:rPr>
        <w:t xml:space="preserve">                    </w:t>
      </w:r>
      <w:r w:rsidR="006F6DF5" w:rsidRPr="0084640D">
        <w:rPr>
          <w:rFonts w:ascii="Times New Roman" w:hAnsi="Times New Roman"/>
          <w:sz w:val="28"/>
          <w:szCs w:val="28"/>
          <w:lang w:val="uk-UA"/>
        </w:rPr>
        <w:t>прес-релізах, гарячі лінії</w:t>
      </w:r>
      <w:r w:rsidRPr="0084640D">
        <w:rPr>
          <w:rFonts w:ascii="Times New Roman" w:hAnsi="Times New Roman"/>
          <w:sz w:val="28"/>
          <w:szCs w:val="28"/>
          <w:lang w:val="uk-UA"/>
        </w:rPr>
        <w:t xml:space="preserve"> в редакціях газет).</w:t>
      </w:r>
    </w:p>
    <w:p w:rsidR="006B02E4" w:rsidRPr="0084640D" w:rsidRDefault="006B02E4" w:rsidP="00EC685B">
      <w:pPr>
        <w:autoSpaceDE w:val="0"/>
        <w:autoSpaceDN w:val="0"/>
        <w:spacing w:line="257" w:lineRule="auto"/>
        <w:ind w:firstLine="708"/>
        <w:jc w:val="both"/>
        <w:rPr>
          <w:rFonts w:ascii="Times New Roman" w:hAnsi="Times New Roman"/>
          <w:sz w:val="28"/>
          <w:szCs w:val="28"/>
          <w:lang w:val="uk-UA"/>
        </w:rPr>
      </w:pPr>
      <w:r w:rsidRPr="0084640D">
        <w:rPr>
          <w:rFonts w:ascii="Times New Roman" w:hAnsi="Times New Roman"/>
          <w:sz w:val="28"/>
          <w:szCs w:val="28"/>
          <w:lang w:val="uk-UA"/>
        </w:rPr>
        <w:t xml:space="preserve">Протягом січня – лютого 2017 року народилося 4549 немовлят, </w:t>
      </w:r>
      <w:r w:rsidR="004F5F78" w:rsidRPr="0084640D">
        <w:rPr>
          <w:rFonts w:ascii="Times New Roman" w:hAnsi="Times New Roman"/>
          <w:sz w:val="28"/>
          <w:szCs w:val="28"/>
          <w:lang w:val="uk-UA"/>
        </w:rPr>
        <w:t xml:space="preserve">                    </w:t>
      </w:r>
      <w:r w:rsidRPr="0084640D">
        <w:rPr>
          <w:rFonts w:ascii="Times New Roman" w:hAnsi="Times New Roman"/>
          <w:sz w:val="28"/>
          <w:szCs w:val="28"/>
          <w:lang w:val="uk-UA"/>
        </w:rPr>
        <w:t xml:space="preserve">середня чисельність населення склала 3227,8 тис. осіб. </w:t>
      </w:r>
    </w:p>
    <w:p w:rsidR="006B02E4" w:rsidRPr="0084640D" w:rsidRDefault="006B02E4" w:rsidP="00EC685B">
      <w:pPr>
        <w:pStyle w:val="20"/>
        <w:spacing w:after="0" w:line="257" w:lineRule="auto"/>
        <w:ind w:firstLine="709"/>
        <w:jc w:val="both"/>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3402"/>
        <w:gridCol w:w="3261"/>
        <w:gridCol w:w="2976"/>
      </w:tblGrid>
      <w:tr w:rsidR="006B02E4" w:rsidRPr="00666AB0" w:rsidTr="005E2CEB">
        <w:trPr>
          <w:trHeight w:val="705"/>
        </w:trPr>
        <w:tc>
          <w:tcPr>
            <w:tcW w:w="3402" w:type="dxa"/>
            <w:shd w:val="clear" w:color="auto" w:fill="auto"/>
          </w:tcPr>
          <w:p w:rsidR="006B02E4" w:rsidRPr="00C40773" w:rsidRDefault="006B02E4" w:rsidP="00EC685B">
            <w:pPr>
              <w:autoSpaceDE w:val="0"/>
              <w:autoSpaceDN w:val="0"/>
              <w:spacing w:line="257" w:lineRule="auto"/>
              <w:jc w:val="center"/>
              <w:rPr>
                <w:rFonts w:ascii="Times New Roman" w:hAnsi="Times New Roman"/>
                <w:lang w:val="uk-UA"/>
              </w:rPr>
            </w:pPr>
            <w:r w:rsidRPr="00C40773">
              <w:rPr>
                <w:rFonts w:ascii="Times New Roman" w:hAnsi="Times New Roman"/>
                <w:lang w:val="uk-UA"/>
              </w:rPr>
              <w:t>Показники</w:t>
            </w:r>
          </w:p>
        </w:tc>
        <w:tc>
          <w:tcPr>
            <w:tcW w:w="3261" w:type="dxa"/>
            <w:shd w:val="clear" w:color="auto" w:fill="auto"/>
          </w:tcPr>
          <w:p w:rsidR="004F5F78" w:rsidRPr="00C40773" w:rsidRDefault="006B02E4" w:rsidP="00EC685B">
            <w:pPr>
              <w:autoSpaceDE w:val="0"/>
              <w:autoSpaceDN w:val="0"/>
              <w:spacing w:line="257" w:lineRule="auto"/>
              <w:jc w:val="center"/>
              <w:rPr>
                <w:rFonts w:ascii="Times New Roman" w:hAnsi="Times New Roman"/>
                <w:lang w:val="uk-UA"/>
              </w:rPr>
            </w:pPr>
            <w:r w:rsidRPr="00C40773">
              <w:rPr>
                <w:rFonts w:ascii="Times New Roman" w:hAnsi="Times New Roman"/>
                <w:lang w:val="uk-UA"/>
              </w:rPr>
              <w:t>січень – лютий</w:t>
            </w:r>
          </w:p>
          <w:p w:rsidR="006B02E4" w:rsidRPr="00C40773" w:rsidRDefault="006B02E4" w:rsidP="00EC685B">
            <w:pPr>
              <w:autoSpaceDE w:val="0"/>
              <w:autoSpaceDN w:val="0"/>
              <w:spacing w:line="257" w:lineRule="auto"/>
              <w:jc w:val="center"/>
              <w:rPr>
                <w:rFonts w:ascii="Times New Roman" w:hAnsi="Times New Roman"/>
                <w:lang w:val="uk-UA"/>
              </w:rPr>
            </w:pPr>
            <w:r w:rsidRPr="00C40773">
              <w:rPr>
                <w:rFonts w:ascii="Times New Roman" w:hAnsi="Times New Roman"/>
                <w:lang w:val="uk-UA"/>
              </w:rPr>
              <w:t>2016 року</w:t>
            </w:r>
          </w:p>
        </w:tc>
        <w:tc>
          <w:tcPr>
            <w:tcW w:w="2976" w:type="dxa"/>
            <w:shd w:val="clear" w:color="auto" w:fill="auto"/>
          </w:tcPr>
          <w:p w:rsidR="006B02E4" w:rsidRPr="00C40773" w:rsidRDefault="006B02E4" w:rsidP="00EC685B">
            <w:pPr>
              <w:autoSpaceDE w:val="0"/>
              <w:autoSpaceDN w:val="0"/>
              <w:spacing w:line="257" w:lineRule="auto"/>
              <w:jc w:val="center"/>
              <w:rPr>
                <w:rFonts w:ascii="Times New Roman" w:hAnsi="Times New Roman"/>
                <w:lang w:val="uk-UA"/>
              </w:rPr>
            </w:pPr>
            <w:r w:rsidRPr="00C40773">
              <w:rPr>
                <w:rFonts w:ascii="Times New Roman" w:hAnsi="Times New Roman"/>
                <w:lang w:val="uk-UA"/>
              </w:rPr>
              <w:t>січень – лютий</w:t>
            </w:r>
          </w:p>
          <w:p w:rsidR="006B02E4" w:rsidRPr="00C40773" w:rsidRDefault="006B02E4" w:rsidP="00EC685B">
            <w:pPr>
              <w:autoSpaceDE w:val="0"/>
              <w:autoSpaceDN w:val="0"/>
              <w:spacing w:line="257" w:lineRule="auto"/>
              <w:jc w:val="center"/>
              <w:rPr>
                <w:rFonts w:ascii="Times New Roman" w:hAnsi="Times New Roman"/>
                <w:lang w:val="uk-UA"/>
              </w:rPr>
            </w:pPr>
            <w:r w:rsidRPr="00C40773">
              <w:rPr>
                <w:rFonts w:ascii="Times New Roman" w:hAnsi="Times New Roman"/>
                <w:lang w:val="uk-UA"/>
              </w:rPr>
              <w:t>2017 року</w:t>
            </w:r>
          </w:p>
          <w:p w:rsidR="004F5F78" w:rsidRPr="00C40773" w:rsidRDefault="004F5F78" w:rsidP="00EC685B">
            <w:pPr>
              <w:autoSpaceDE w:val="0"/>
              <w:autoSpaceDN w:val="0"/>
              <w:spacing w:line="257" w:lineRule="auto"/>
              <w:jc w:val="center"/>
              <w:rPr>
                <w:rFonts w:ascii="Times New Roman" w:hAnsi="Times New Roman"/>
                <w:sz w:val="16"/>
                <w:szCs w:val="16"/>
                <w:lang w:val="uk-UA"/>
              </w:rPr>
            </w:pPr>
          </w:p>
        </w:tc>
      </w:tr>
      <w:tr w:rsidR="006B02E4" w:rsidRPr="00666AB0" w:rsidTr="005E2CEB">
        <w:tc>
          <w:tcPr>
            <w:tcW w:w="3402" w:type="dxa"/>
            <w:shd w:val="clear" w:color="auto" w:fill="auto"/>
          </w:tcPr>
          <w:p w:rsidR="006B02E4" w:rsidRPr="00C40773" w:rsidRDefault="006B02E4" w:rsidP="00EC685B">
            <w:pPr>
              <w:autoSpaceDE w:val="0"/>
              <w:autoSpaceDN w:val="0"/>
              <w:spacing w:line="257" w:lineRule="auto"/>
              <w:rPr>
                <w:rFonts w:ascii="Times New Roman" w:hAnsi="Times New Roman"/>
                <w:lang w:val="uk-UA"/>
              </w:rPr>
            </w:pPr>
            <w:r w:rsidRPr="00C40773">
              <w:rPr>
                <w:rFonts w:ascii="Times New Roman" w:hAnsi="Times New Roman"/>
                <w:lang w:val="uk-UA"/>
              </w:rPr>
              <w:t>Кількість народжених, осіб</w:t>
            </w:r>
          </w:p>
          <w:p w:rsidR="00E64395" w:rsidRPr="00C40773" w:rsidRDefault="00E64395" w:rsidP="00EC685B">
            <w:pPr>
              <w:autoSpaceDE w:val="0"/>
              <w:autoSpaceDN w:val="0"/>
              <w:spacing w:line="257" w:lineRule="auto"/>
              <w:rPr>
                <w:rFonts w:ascii="Times New Roman" w:hAnsi="Times New Roman"/>
                <w:sz w:val="16"/>
                <w:szCs w:val="16"/>
                <w:lang w:val="uk-UA"/>
              </w:rPr>
            </w:pPr>
          </w:p>
        </w:tc>
        <w:tc>
          <w:tcPr>
            <w:tcW w:w="3261" w:type="dxa"/>
            <w:shd w:val="clear" w:color="auto" w:fill="auto"/>
          </w:tcPr>
          <w:p w:rsidR="006B02E4" w:rsidRPr="00C40773" w:rsidRDefault="006B02E4" w:rsidP="00EC685B">
            <w:pPr>
              <w:autoSpaceDE w:val="0"/>
              <w:autoSpaceDN w:val="0"/>
              <w:spacing w:line="257" w:lineRule="auto"/>
              <w:jc w:val="center"/>
              <w:rPr>
                <w:rFonts w:ascii="Times New Roman" w:hAnsi="Times New Roman"/>
                <w:lang w:val="uk-UA"/>
              </w:rPr>
            </w:pPr>
            <w:r w:rsidRPr="00C40773">
              <w:rPr>
                <w:rFonts w:ascii="Times New Roman" w:hAnsi="Times New Roman"/>
                <w:lang w:val="uk-UA"/>
              </w:rPr>
              <w:t>4839</w:t>
            </w:r>
          </w:p>
        </w:tc>
        <w:tc>
          <w:tcPr>
            <w:tcW w:w="2976" w:type="dxa"/>
            <w:shd w:val="clear" w:color="auto" w:fill="auto"/>
          </w:tcPr>
          <w:p w:rsidR="006B02E4" w:rsidRPr="00C40773" w:rsidRDefault="006B02E4" w:rsidP="00EC685B">
            <w:pPr>
              <w:autoSpaceDE w:val="0"/>
              <w:autoSpaceDN w:val="0"/>
              <w:spacing w:line="257" w:lineRule="auto"/>
              <w:jc w:val="center"/>
              <w:rPr>
                <w:rFonts w:ascii="Times New Roman" w:hAnsi="Times New Roman"/>
                <w:lang w:val="uk-UA"/>
              </w:rPr>
            </w:pPr>
            <w:r w:rsidRPr="00C40773">
              <w:rPr>
                <w:rFonts w:ascii="Times New Roman" w:hAnsi="Times New Roman"/>
                <w:lang w:val="uk-UA"/>
              </w:rPr>
              <w:t>4549</w:t>
            </w:r>
          </w:p>
          <w:p w:rsidR="004F5F78" w:rsidRPr="00C40773" w:rsidRDefault="004F5F78" w:rsidP="00EC685B">
            <w:pPr>
              <w:autoSpaceDE w:val="0"/>
              <w:autoSpaceDN w:val="0"/>
              <w:spacing w:line="257" w:lineRule="auto"/>
              <w:jc w:val="center"/>
              <w:rPr>
                <w:rFonts w:ascii="Times New Roman" w:hAnsi="Times New Roman"/>
                <w:sz w:val="16"/>
                <w:szCs w:val="16"/>
                <w:lang w:val="uk-UA"/>
              </w:rPr>
            </w:pPr>
          </w:p>
        </w:tc>
      </w:tr>
      <w:tr w:rsidR="006B02E4" w:rsidRPr="0084640D" w:rsidTr="005E2CEB">
        <w:tc>
          <w:tcPr>
            <w:tcW w:w="3402" w:type="dxa"/>
            <w:shd w:val="clear" w:color="auto" w:fill="auto"/>
          </w:tcPr>
          <w:p w:rsidR="006B02E4" w:rsidRPr="00C40773" w:rsidRDefault="006B02E4" w:rsidP="00EC685B">
            <w:pPr>
              <w:autoSpaceDE w:val="0"/>
              <w:autoSpaceDN w:val="0"/>
              <w:spacing w:line="257" w:lineRule="auto"/>
              <w:rPr>
                <w:rFonts w:ascii="Times New Roman" w:hAnsi="Times New Roman"/>
                <w:lang w:val="uk-UA"/>
              </w:rPr>
            </w:pPr>
            <w:r w:rsidRPr="00C40773">
              <w:rPr>
                <w:rFonts w:ascii="Times New Roman" w:hAnsi="Times New Roman"/>
                <w:lang w:val="uk-UA"/>
              </w:rPr>
              <w:t>Середня чисельність населення, тис. осіб</w:t>
            </w:r>
          </w:p>
          <w:p w:rsidR="004F5F78" w:rsidRPr="00C40773" w:rsidRDefault="004F5F78" w:rsidP="00EC685B">
            <w:pPr>
              <w:autoSpaceDE w:val="0"/>
              <w:autoSpaceDN w:val="0"/>
              <w:spacing w:line="257" w:lineRule="auto"/>
              <w:rPr>
                <w:rFonts w:ascii="Times New Roman" w:hAnsi="Times New Roman"/>
                <w:sz w:val="16"/>
                <w:szCs w:val="16"/>
                <w:lang w:val="uk-UA"/>
              </w:rPr>
            </w:pPr>
          </w:p>
        </w:tc>
        <w:tc>
          <w:tcPr>
            <w:tcW w:w="3261" w:type="dxa"/>
            <w:shd w:val="clear" w:color="auto" w:fill="auto"/>
          </w:tcPr>
          <w:p w:rsidR="006B02E4" w:rsidRPr="00C40773" w:rsidRDefault="006B02E4" w:rsidP="00EC685B">
            <w:pPr>
              <w:autoSpaceDE w:val="0"/>
              <w:autoSpaceDN w:val="0"/>
              <w:spacing w:line="257" w:lineRule="auto"/>
              <w:jc w:val="center"/>
              <w:rPr>
                <w:rFonts w:ascii="Times New Roman" w:hAnsi="Times New Roman"/>
                <w:lang w:val="uk-UA"/>
              </w:rPr>
            </w:pPr>
            <w:r w:rsidRPr="00C40773">
              <w:rPr>
                <w:rFonts w:ascii="Times New Roman" w:hAnsi="Times New Roman"/>
                <w:lang w:val="uk-UA"/>
              </w:rPr>
              <w:t>3252,5</w:t>
            </w:r>
          </w:p>
        </w:tc>
        <w:tc>
          <w:tcPr>
            <w:tcW w:w="2976" w:type="dxa"/>
            <w:shd w:val="clear" w:color="auto" w:fill="auto"/>
          </w:tcPr>
          <w:p w:rsidR="006B02E4" w:rsidRPr="00C40773" w:rsidRDefault="006B02E4" w:rsidP="00EC685B">
            <w:pPr>
              <w:autoSpaceDE w:val="0"/>
              <w:autoSpaceDN w:val="0"/>
              <w:spacing w:line="257" w:lineRule="auto"/>
              <w:jc w:val="center"/>
              <w:rPr>
                <w:rFonts w:ascii="Times New Roman" w:hAnsi="Times New Roman"/>
                <w:lang w:val="uk-UA"/>
              </w:rPr>
            </w:pPr>
            <w:r w:rsidRPr="00C40773">
              <w:rPr>
                <w:rFonts w:ascii="Times New Roman" w:hAnsi="Times New Roman"/>
                <w:lang w:val="uk-UA"/>
              </w:rPr>
              <w:t>3227,8</w:t>
            </w:r>
          </w:p>
        </w:tc>
      </w:tr>
    </w:tbl>
    <w:p w:rsidR="00255335" w:rsidRPr="0084640D" w:rsidRDefault="00255335" w:rsidP="00EC685B">
      <w:pPr>
        <w:pStyle w:val="20"/>
        <w:spacing w:after="0" w:line="257" w:lineRule="auto"/>
        <w:jc w:val="both"/>
        <w:rPr>
          <w:sz w:val="28"/>
          <w:szCs w:val="28"/>
          <w:lang w:val="uk-UA"/>
        </w:rPr>
      </w:pPr>
    </w:p>
    <w:p w:rsidR="008309FB" w:rsidRPr="0084640D" w:rsidRDefault="008309FB" w:rsidP="00EC685B">
      <w:pPr>
        <w:pStyle w:val="20"/>
        <w:spacing w:after="0" w:line="257" w:lineRule="auto"/>
        <w:ind w:firstLine="709"/>
        <w:jc w:val="both"/>
        <w:rPr>
          <w:b/>
          <w:sz w:val="28"/>
          <w:szCs w:val="28"/>
          <w:lang w:val="uk-UA"/>
        </w:rPr>
      </w:pPr>
      <w:r w:rsidRPr="0084640D">
        <w:rPr>
          <w:b/>
          <w:sz w:val="28"/>
          <w:szCs w:val="28"/>
          <w:lang w:val="uk-UA"/>
        </w:rPr>
        <w:t>Зайнятість населення та ринок праці</w:t>
      </w:r>
    </w:p>
    <w:p w:rsidR="008309FB" w:rsidRPr="0084640D" w:rsidRDefault="008309FB" w:rsidP="00EC685B">
      <w:pPr>
        <w:pStyle w:val="20"/>
        <w:spacing w:after="0" w:line="257" w:lineRule="auto"/>
        <w:ind w:firstLine="709"/>
        <w:jc w:val="both"/>
        <w:rPr>
          <w:sz w:val="28"/>
          <w:szCs w:val="28"/>
          <w:lang w:val="uk-UA"/>
        </w:rPr>
      </w:pPr>
    </w:p>
    <w:p w:rsidR="007F461B" w:rsidRPr="0084640D" w:rsidRDefault="00293F35" w:rsidP="00EC685B">
      <w:pPr>
        <w:pStyle w:val="ae"/>
        <w:spacing w:line="257" w:lineRule="auto"/>
        <w:ind w:firstLine="709"/>
        <w:jc w:val="both"/>
        <w:rPr>
          <w:rFonts w:ascii="Times New Roman" w:hAnsi="Times New Roman" w:cs="Times New Roman"/>
          <w:sz w:val="28"/>
          <w:szCs w:val="28"/>
          <w:lang w:val="uk-UA"/>
        </w:rPr>
      </w:pPr>
      <w:r w:rsidRPr="0084640D">
        <w:rPr>
          <w:rFonts w:ascii="Times New Roman" w:hAnsi="Times New Roman" w:cs="Times New Roman"/>
          <w:sz w:val="28"/>
          <w:szCs w:val="28"/>
          <w:lang w:val="uk-UA"/>
        </w:rPr>
        <w:t>У поточному році спостерігається стійка тенденці</w:t>
      </w:r>
      <w:r w:rsidR="0033325D" w:rsidRPr="0084640D">
        <w:rPr>
          <w:rFonts w:ascii="Times New Roman" w:hAnsi="Times New Roman" w:cs="Times New Roman"/>
          <w:sz w:val="28"/>
          <w:szCs w:val="28"/>
          <w:lang w:val="uk-UA"/>
        </w:rPr>
        <w:t>я зменшення кількості безробітни</w:t>
      </w:r>
      <w:r w:rsidRPr="0084640D">
        <w:rPr>
          <w:rFonts w:ascii="Times New Roman" w:hAnsi="Times New Roman" w:cs="Times New Roman"/>
          <w:sz w:val="28"/>
          <w:szCs w:val="28"/>
          <w:lang w:val="uk-UA"/>
        </w:rPr>
        <w:t xml:space="preserve">х. </w:t>
      </w:r>
      <w:r w:rsidR="007F461B" w:rsidRPr="0084640D">
        <w:rPr>
          <w:rFonts w:ascii="Times New Roman" w:hAnsi="Times New Roman" w:cs="Times New Roman"/>
          <w:sz w:val="28"/>
          <w:szCs w:val="28"/>
          <w:lang w:val="uk-UA"/>
        </w:rPr>
        <w:t xml:space="preserve">Чисельність осіб, які мають статус безробітного, станом на </w:t>
      </w:r>
      <w:r w:rsidR="0033325D" w:rsidRPr="0084640D">
        <w:rPr>
          <w:rFonts w:ascii="Times New Roman" w:hAnsi="Times New Roman" w:cs="Times New Roman"/>
          <w:sz w:val="28"/>
          <w:szCs w:val="28"/>
          <w:lang w:val="uk-UA"/>
        </w:rPr>
        <w:br/>
      </w:r>
      <w:r w:rsidR="007F461B" w:rsidRPr="0084640D">
        <w:rPr>
          <w:rFonts w:ascii="Times New Roman" w:hAnsi="Times New Roman" w:cs="Times New Roman"/>
          <w:sz w:val="28"/>
          <w:szCs w:val="28"/>
          <w:lang w:val="uk-UA"/>
        </w:rPr>
        <w:t>01 квітня 2017 року склала 30,1 тис</w:t>
      </w:r>
      <w:r w:rsidR="0033325D" w:rsidRPr="0084640D">
        <w:rPr>
          <w:rFonts w:ascii="Times New Roman" w:hAnsi="Times New Roman" w:cs="Times New Roman"/>
          <w:sz w:val="28"/>
          <w:szCs w:val="28"/>
          <w:lang w:val="uk-UA"/>
        </w:rPr>
        <w:t>яч</w:t>
      </w:r>
      <w:r w:rsidR="006F6DF5" w:rsidRPr="0084640D">
        <w:rPr>
          <w:rFonts w:ascii="Times New Roman" w:hAnsi="Times New Roman" w:cs="Times New Roman"/>
          <w:sz w:val="28"/>
          <w:szCs w:val="28"/>
          <w:lang w:val="uk-UA"/>
        </w:rPr>
        <w:t>і</w:t>
      </w:r>
      <w:r w:rsidR="007F461B" w:rsidRPr="0084640D">
        <w:rPr>
          <w:rFonts w:ascii="Times New Roman" w:hAnsi="Times New Roman" w:cs="Times New Roman"/>
          <w:sz w:val="28"/>
          <w:szCs w:val="28"/>
          <w:lang w:val="uk-UA"/>
        </w:rPr>
        <w:t>, рівень зар</w:t>
      </w:r>
      <w:r w:rsidR="006F6DF5" w:rsidRPr="0084640D">
        <w:rPr>
          <w:rFonts w:ascii="Times New Roman" w:hAnsi="Times New Roman" w:cs="Times New Roman"/>
          <w:sz w:val="28"/>
          <w:szCs w:val="28"/>
          <w:lang w:val="uk-UA"/>
        </w:rPr>
        <w:t xml:space="preserve">еєстрованого безробіття – 1,5% </w:t>
      </w:r>
      <w:r w:rsidR="007F461B" w:rsidRPr="0084640D">
        <w:rPr>
          <w:rFonts w:ascii="Times New Roman" w:hAnsi="Times New Roman" w:cs="Times New Roman"/>
          <w:sz w:val="28"/>
          <w:szCs w:val="28"/>
          <w:lang w:val="uk-UA"/>
        </w:rPr>
        <w:t>(по Україні – 1,5%).</w:t>
      </w:r>
    </w:p>
    <w:p w:rsidR="00223A6B" w:rsidRPr="0084640D" w:rsidRDefault="00223A6B" w:rsidP="004F5F78">
      <w:pPr>
        <w:pStyle w:val="ae"/>
        <w:spacing w:line="252" w:lineRule="auto"/>
        <w:ind w:firstLine="709"/>
        <w:jc w:val="both"/>
        <w:rPr>
          <w:rFonts w:ascii="Times New Roman" w:hAnsi="Times New Roman" w:cs="Times New Roman"/>
          <w:sz w:val="28"/>
          <w:szCs w:val="28"/>
          <w:lang w:val="uk-UA"/>
        </w:rPr>
      </w:pPr>
    </w:p>
    <w:p w:rsidR="00293F35" w:rsidRPr="0084640D" w:rsidRDefault="00293F35" w:rsidP="00293F35">
      <w:pPr>
        <w:pStyle w:val="ae"/>
        <w:spacing w:line="233" w:lineRule="auto"/>
        <w:ind w:firstLine="709"/>
        <w:jc w:val="center"/>
        <w:rPr>
          <w:rFonts w:ascii="Times New Roman" w:hAnsi="Times New Roman" w:cs="Times New Roman"/>
          <w:b/>
          <w:sz w:val="28"/>
          <w:szCs w:val="28"/>
          <w:lang w:val="uk-UA"/>
        </w:rPr>
      </w:pPr>
      <w:r w:rsidRPr="0084640D">
        <w:rPr>
          <w:rFonts w:ascii="Times New Roman" w:hAnsi="Times New Roman" w:cs="Times New Roman"/>
          <w:b/>
          <w:sz w:val="28"/>
          <w:szCs w:val="28"/>
          <w:lang w:val="uk-UA"/>
        </w:rPr>
        <w:t>Рівень безробіття, %</w:t>
      </w:r>
    </w:p>
    <w:p w:rsidR="007F461B" w:rsidRPr="0084640D" w:rsidRDefault="004D5E49" w:rsidP="007F461B">
      <w:pPr>
        <w:pStyle w:val="ae"/>
        <w:spacing w:line="233" w:lineRule="auto"/>
        <w:ind w:firstLine="709"/>
        <w:jc w:val="both"/>
        <w:rPr>
          <w:lang w:val="uk-UA"/>
        </w:rPr>
      </w:pPr>
      <w:r>
        <w:rPr>
          <w:noProof/>
          <w:lang w:val="uk-UA" w:eastAsia="uk-UA"/>
        </w:rPr>
        <w:drawing>
          <wp:inline distT="0" distB="0" distL="0" distR="0">
            <wp:extent cx="5486400" cy="179070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B6623" w:rsidRPr="0084640D" w:rsidRDefault="002B6623" w:rsidP="007F461B">
      <w:pPr>
        <w:pStyle w:val="a5"/>
        <w:tabs>
          <w:tab w:val="num" w:pos="1428"/>
        </w:tabs>
        <w:spacing w:after="0"/>
        <w:ind w:left="0" w:firstLine="720"/>
        <w:jc w:val="both"/>
        <w:rPr>
          <w:sz w:val="28"/>
          <w:szCs w:val="28"/>
          <w:lang w:val="uk-UA"/>
        </w:rPr>
      </w:pPr>
    </w:p>
    <w:p w:rsidR="007F461B" w:rsidRPr="0084640D" w:rsidRDefault="007F461B" w:rsidP="00817ADD">
      <w:pPr>
        <w:pStyle w:val="a5"/>
        <w:tabs>
          <w:tab w:val="num" w:pos="1428"/>
        </w:tabs>
        <w:spacing w:after="0" w:line="264" w:lineRule="auto"/>
        <w:ind w:left="0" w:firstLine="720"/>
        <w:jc w:val="both"/>
        <w:rPr>
          <w:sz w:val="28"/>
          <w:szCs w:val="28"/>
          <w:lang w:val="uk-UA"/>
        </w:rPr>
      </w:pPr>
      <w:r w:rsidRPr="0084640D">
        <w:rPr>
          <w:sz w:val="28"/>
          <w:szCs w:val="28"/>
          <w:lang w:val="uk-UA"/>
        </w:rPr>
        <w:t>Протягом січня – березня 2017 року:</w:t>
      </w:r>
    </w:p>
    <w:p w:rsidR="007F461B" w:rsidRPr="0084640D" w:rsidRDefault="007F461B" w:rsidP="00817ADD">
      <w:pPr>
        <w:spacing w:line="264" w:lineRule="auto"/>
        <w:ind w:firstLine="720"/>
        <w:jc w:val="both"/>
        <w:rPr>
          <w:rFonts w:ascii="Times New Roman" w:hAnsi="Times New Roman"/>
          <w:sz w:val="28"/>
          <w:szCs w:val="28"/>
          <w:lang w:val="uk-UA"/>
        </w:rPr>
      </w:pPr>
      <w:r w:rsidRPr="0084640D">
        <w:rPr>
          <w:rFonts w:ascii="Times New Roman" w:hAnsi="Times New Roman"/>
          <w:sz w:val="28"/>
          <w:szCs w:val="28"/>
          <w:lang w:val="uk-UA"/>
        </w:rPr>
        <w:t>чисельність громадян, працевлаштованих за направленням служби зайнятості, становила 10,6 тис. осіб;</w:t>
      </w:r>
    </w:p>
    <w:p w:rsidR="007F461B" w:rsidRPr="0084640D" w:rsidRDefault="007F461B" w:rsidP="00817ADD">
      <w:pPr>
        <w:spacing w:line="264" w:lineRule="auto"/>
        <w:ind w:firstLine="720"/>
        <w:jc w:val="both"/>
        <w:rPr>
          <w:rFonts w:ascii="Times New Roman" w:hAnsi="Times New Roman"/>
          <w:sz w:val="28"/>
          <w:szCs w:val="28"/>
          <w:lang w:val="uk-UA"/>
        </w:rPr>
      </w:pPr>
      <w:r w:rsidRPr="0084640D">
        <w:rPr>
          <w:rFonts w:ascii="Times New Roman" w:hAnsi="Times New Roman"/>
          <w:sz w:val="28"/>
          <w:szCs w:val="28"/>
          <w:lang w:val="uk-UA"/>
        </w:rPr>
        <w:t>охоплено професійним навчанням за направленням</w:t>
      </w:r>
      <w:r w:rsidR="008F14C8" w:rsidRPr="0084640D">
        <w:rPr>
          <w:rFonts w:ascii="Times New Roman" w:hAnsi="Times New Roman"/>
          <w:sz w:val="28"/>
          <w:szCs w:val="28"/>
          <w:lang w:val="uk-UA"/>
        </w:rPr>
        <w:t xml:space="preserve"> державної служби зайнятості 6</w:t>
      </w:r>
      <w:r w:rsidRPr="0084640D">
        <w:rPr>
          <w:rFonts w:ascii="Times New Roman" w:hAnsi="Times New Roman"/>
          <w:sz w:val="28"/>
          <w:szCs w:val="28"/>
          <w:lang w:val="uk-UA"/>
        </w:rPr>
        <w:t xml:space="preserve"> тис. осіб;</w:t>
      </w:r>
    </w:p>
    <w:p w:rsidR="007F461B" w:rsidRPr="0084640D" w:rsidRDefault="007F461B" w:rsidP="00817ADD">
      <w:pPr>
        <w:pStyle w:val="a5"/>
        <w:tabs>
          <w:tab w:val="num" w:pos="1428"/>
        </w:tabs>
        <w:spacing w:after="0" w:line="264" w:lineRule="auto"/>
        <w:ind w:left="0" w:firstLine="720"/>
        <w:jc w:val="both"/>
        <w:rPr>
          <w:sz w:val="28"/>
          <w:szCs w:val="28"/>
          <w:lang w:val="uk-UA"/>
        </w:rPr>
      </w:pPr>
      <w:r w:rsidRPr="0084640D">
        <w:rPr>
          <w:sz w:val="28"/>
          <w:szCs w:val="28"/>
          <w:lang w:val="uk-UA"/>
        </w:rPr>
        <w:t>у громадських та тимчасових роботах брали участь 4,6 тис. осіб.</w:t>
      </w:r>
    </w:p>
    <w:p w:rsidR="007F461B" w:rsidRPr="0084640D" w:rsidRDefault="007F461B" w:rsidP="00817ADD">
      <w:pPr>
        <w:pStyle w:val="a5"/>
        <w:tabs>
          <w:tab w:val="num" w:pos="1428"/>
        </w:tabs>
        <w:spacing w:after="0" w:line="264" w:lineRule="auto"/>
        <w:ind w:left="0" w:firstLine="720"/>
        <w:jc w:val="both"/>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552"/>
        <w:gridCol w:w="2976"/>
      </w:tblGrid>
      <w:tr w:rsidR="007F461B" w:rsidRPr="0084640D" w:rsidTr="00E825BD">
        <w:trPr>
          <w:trHeight w:val="567"/>
        </w:trPr>
        <w:tc>
          <w:tcPr>
            <w:tcW w:w="4111" w:type="dxa"/>
            <w:shd w:val="clear" w:color="auto" w:fill="auto"/>
          </w:tcPr>
          <w:p w:rsidR="007F461B" w:rsidRPr="0084640D" w:rsidRDefault="007F461B" w:rsidP="00817ADD">
            <w:pPr>
              <w:spacing w:line="264" w:lineRule="auto"/>
              <w:ind w:left="720" w:hanging="720"/>
              <w:jc w:val="center"/>
              <w:rPr>
                <w:rFonts w:ascii="Times New Roman" w:hAnsi="Times New Roman"/>
                <w:color w:val="000000"/>
                <w:lang w:val="uk-UA"/>
              </w:rPr>
            </w:pPr>
            <w:r w:rsidRPr="0084640D">
              <w:rPr>
                <w:rFonts w:ascii="Times New Roman" w:hAnsi="Times New Roman"/>
                <w:color w:val="000000"/>
                <w:lang w:val="uk-UA"/>
              </w:rPr>
              <w:t>Показники</w:t>
            </w:r>
          </w:p>
        </w:tc>
        <w:tc>
          <w:tcPr>
            <w:tcW w:w="2552" w:type="dxa"/>
            <w:shd w:val="clear" w:color="auto" w:fill="auto"/>
          </w:tcPr>
          <w:p w:rsidR="007F461B" w:rsidRPr="0084640D" w:rsidRDefault="007F461B" w:rsidP="00817ADD">
            <w:pPr>
              <w:spacing w:line="264" w:lineRule="auto"/>
              <w:jc w:val="center"/>
              <w:rPr>
                <w:rFonts w:ascii="Times New Roman" w:hAnsi="Times New Roman"/>
                <w:lang w:val="uk-UA"/>
              </w:rPr>
            </w:pPr>
            <w:r w:rsidRPr="0084640D">
              <w:rPr>
                <w:rFonts w:ascii="Times New Roman" w:hAnsi="Times New Roman"/>
                <w:lang w:val="uk-UA"/>
              </w:rPr>
              <w:t xml:space="preserve">І квартал 2016 </w:t>
            </w:r>
            <w:r w:rsidRPr="0084640D">
              <w:rPr>
                <w:rFonts w:ascii="Times New Roman" w:hAnsi="Times New Roman"/>
                <w:color w:val="000000"/>
                <w:lang w:val="uk-UA"/>
              </w:rPr>
              <w:t>року</w:t>
            </w:r>
          </w:p>
        </w:tc>
        <w:tc>
          <w:tcPr>
            <w:tcW w:w="2976" w:type="dxa"/>
            <w:shd w:val="clear" w:color="auto" w:fill="auto"/>
          </w:tcPr>
          <w:p w:rsidR="007F461B" w:rsidRPr="0084640D" w:rsidRDefault="007F461B" w:rsidP="00817ADD">
            <w:pPr>
              <w:spacing w:line="264" w:lineRule="auto"/>
              <w:jc w:val="center"/>
              <w:rPr>
                <w:rFonts w:ascii="Times New Roman" w:hAnsi="Times New Roman"/>
                <w:lang w:val="uk-UA"/>
              </w:rPr>
            </w:pPr>
            <w:r w:rsidRPr="0084640D">
              <w:rPr>
                <w:rFonts w:ascii="Times New Roman" w:hAnsi="Times New Roman"/>
                <w:lang w:val="uk-UA"/>
              </w:rPr>
              <w:t>І квартал 2017</w:t>
            </w:r>
            <w:r w:rsidRPr="0084640D">
              <w:rPr>
                <w:rFonts w:ascii="Times New Roman" w:hAnsi="Times New Roman"/>
                <w:color w:val="000000"/>
                <w:lang w:val="uk-UA"/>
              </w:rPr>
              <w:t>року</w:t>
            </w:r>
          </w:p>
        </w:tc>
      </w:tr>
      <w:tr w:rsidR="007F461B" w:rsidRPr="0084640D" w:rsidTr="00BB5EFA">
        <w:tc>
          <w:tcPr>
            <w:tcW w:w="4111" w:type="dxa"/>
            <w:shd w:val="clear" w:color="auto" w:fill="auto"/>
          </w:tcPr>
          <w:p w:rsidR="007F461B" w:rsidRPr="0084640D" w:rsidRDefault="007F461B" w:rsidP="00817ADD">
            <w:pPr>
              <w:spacing w:line="264" w:lineRule="auto"/>
              <w:rPr>
                <w:rFonts w:ascii="Times New Roman" w:hAnsi="Times New Roman"/>
                <w:lang w:val="uk-UA"/>
              </w:rPr>
            </w:pPr>
            <w:r w:rsidRPr="0084640D">
              <w:rPr>
                <w:rFonts w:ascii="Times New Roman" w:hAnsi="Times New Roman"/>
                <w:lang w:val="uk-UA"/>
              </w:rPr>
              <w:t>Працевлаштовано, тис. осіб</w:t>
            </w:r>
          </w:p>
          <w:p w:rsidR="00BB5EFA" w:rsidRPr="0084640D" w:rsidRDefault="00BB5EFA" w:rsidP="00817ADD">
            <w:pPr>
              <w:spacing w:line="264" w:lineRule="auto"/>
              <w:rPr>
                <w:rFonts w:ascii="Times New Roman" w:hAnsi="Times New Roman"/>
                <w:lang w:val="uk-UA"/>
              </w:rPr>
            </w:pPr>
          </w:p>
        </w:tc>
        <w:tc>
          <w:tcPr>
            <w:tcW w:w="2552" w:type="dxa"/>
            <w:shd w:val="clear" w:color="auto" w:fill="auto"/>
          </w:tcPr>
          <w:p w:rsidR="007F461B" w:rsidRPr="0084640D" w:rsidRDefault="007F461B" w:rsidP="00817ADD">
            <w:pPr>
              <w:spacing w:line="264" w:lineRule="auto"/>
              <w:jc w:val="center"/>
              <w:rPr>
                <w:rFonts w:ascii="Times New Roman" w:hAnsi="Times New Roman"/>
                <w:color w:val="000000"/>
                <w:lang w:val="uk-UA"/>
              </w:rPr>
            </w:pPr>
            <w:r w:rsidRPr="0084640D">
              <w:rPr>
                <w:rFonts w:ascii="Times New Roman" w:hAnsi="Times New Roman"/>
                <w:color w:val="000000"/>
                <w:lang w:val="uk-UA"/>
              </w:rPr>
              <w:t>9,6</w:t>
            </w:r>
          </w:p>
        </w:tc>
        <w:tc>
          <w:tcPr>
            <w:tcW w:w="2976" w:type="dxa"/>
            <w:shd w:val="clear" w:color="auto" w:fill="auto"/>
          </w:tcPr>
          <w:p w:rsidR="007F461B" w:rsidRPr="0084640D" w:rsidRDefault="007F461B" w:rsidP="00817ADD">
            <w:pPr>
              <w:spacing w:line="264" w:lineRule="auto"/>
              <w:jc w:val="center"/>
              <w:rPr>
                <w:rFonts w:ascii="Times New Roman" w:hAnsi="Times New Roman"/>
                <w:color w:val="000000"/>
                <w:lang w:val="uk-UA"/>
              </w:rPr>
            </w:pPr>
            <w:r w:rsidRPr="0084640D">
              <w:rPr>
                <w:rFonts w:ascii="Times New Roman" w:hAnsi="Times New Roman"/>
                <w:color w:val="000000"/>
                <w:lang w:val="uk-UA"/>
              </w:rPr>
              <w:t>10,6</w:t>
            </w:r>
          </w:p>
        </w:tc>
      </w:tr>
      <w:tr w:rsidR="007F461B" w:rsidRPr="0084640D" w:rsidTr="00BB5EFA">
        <w:tc>
          <w:tcPr>
            <w:tcW w:w="4111" w:type="dxa"/>
            <w:shd w:val="clear" w:color="auto" w:fill="auto"/>
          </w:tcPr>
          <w:p w:rsidR="007F461B" w:rsidRPr="0084640D" w:rsidRDefault="007F461B" w:rsidP="00817ADD">
            <w:pPr>
              <w:spacing w:line="264" w:lineRule="auto"/>
              <w:rPr>
                <w:rFonts w:ascii="Times New Roman" w:hAnsi="Times New Roman"/>
                <w:lang w:val="uk-UA"/>
              </w:rPr>
            </w:pPr>
            <w:r w:rsidRPr="0084640D">
              <w:rPr>
                <w:rFonts w:ascii="Times New Roman" w:hAnsi="Times New Roman"/>
                <w:lang w:val="uk-UA"/>
              </w:rPr>
              <w:t>Забезпечено професійне навчання і перенавчання, тис. осіб</w:t>
            </w:r>
          </w:p>
          <w:p w:rsidR="00BB5EFA" w:rsidRPr="0084640D" w:rsidRDefault="00BB5EFA" w:rsidP="00817ADD">
            <w:pPr>
              <w:spacing w:line="264" w:lineRule="auto"/>
              <w:rPr>
                <w:rFonts w:ascii="Times New Roman" w:hAnsi="Times New Roman"/>
                <w:lang w:val="uk-UA"/>
              </w:rPr>
            </w:pPr>
          </w:p>
        </w:tc>
        <w:tc>
          <w:tcPr>
            <w:tcW w:w="2552" w:type="dxa"/>
            <w:shd w:val="clear" w:color="auto" w:fill="auto"/>
          </w:tcPr>
          <w:p w:rsidR="007F461B" w:rsidRPr="0084640D" w:rsidRDefault="007F461B" w:rsidP="00817ADD">
            <w:pPr>
              <w:spacing w:line="264" w:lineRule="auto"/>
              <w:jc w:val="center"/>
              <w:rPr>
                <w:rFonts w:ascii="Times New Roman" w:hAnsi="Times New Roman"/>
                <w:color w:val="000000"/>
                <w:lang w:val="uk-UA"/>
              </w:rPr>
            </w:pPr>
            <w:r w:rsidRPr="0084640D">
              <w:rPr>
                <w:rFonts w:ascii="Times New Roman" w:hAnsi="Times New Roman"/>
                <w:color w:val="000000"/>
                <w:lang w:val="uk-UA"/>
              </w:rPr>
              <w:t>5,9</w:t>
            </w:r>
          </w:p>
        </w:tc>
        <w:tc>
          <w:tcPr>
            <w:tcW w:w="2976" w:type="dxa"/>
            <w:shd w:val="clear" w:color="auto" w:fill="auto"/>
          </w:tcPr>
          <w:p w:rsidR="007F461B" w:rsidRPr="0084640D" w:rsidRDefault="007F461B" w:rsidP="00817ADD">
            <w:pPr>
              <w:spacing w:line="264" w:lineRule="auto"/>
              <w:jc w:val="center"/>
              <w:rPr>
                <w:rFonts w:ascii="Times New Roman" w:hAnsi="Times New Roman"/>
                <w:color w:val="000000"/>
                <w:lang w:val="uk-UA"/>
              </w:rPr>
            </w:pPr>
            <w:r w:rsidRPr="0084640D">
              <w:rPr>
                <w:rFonts w:ascii="Times New Roman" w:hAnsi="Times New Roman"/>
                <w:color w:val="000000"/>
                <w:lang w:val="uk-UA"/>
              </w:rPr>
              <w:t>6,0</w:t>
            </w:r>
          </w:p>
        </w:tc>
      </w:tr>
      <w:tr w:rsidR="007F461B" w:rsidRPr="0084640D" w:rsidTr="00BB5EFA">
        <w:tc>
          <w:tcPr>
            <w:tcW w:w="4111" w:type="dxa"/>
            <w:shd w:val="clear" w:color="auto" w:fill="auto"/>
          </w:tcPr>
          <w:p w:rsidR="007F461B" w:rsidRPr="0084640D" w:rsidRDefault="007F461B" w:rsidP="00817ADD">
            <w:pPr>
              <w:spacing w:line="264" w:lineRule="auto"/>
              <w:rPr>
                <w:rFonts w:ascii="Times New Roman" w:hAnsi="Times New Roman"/>
                <w:lang w:val="uk-UA"/>
              </w:rPr>
            </w:pPr>
            <w:r w:rsidRPr="0084640D">
              <w:rPr>
                <w:rFonts w:ascii="Times New Roman" w:hAnsi="Times New Roman"/>
                <w:lang w:val="uk-UA"/>
              </w:rPr>
              <w:t>Залучено до громадських робіт, тис. осіб</w:t>
            </w:r>
          </w:p>
          <w:p w:rsidR="00BB5EFA" w:rsidRPr="0084640D" w:rsidRDefault="00BB5EFA" w:rsidP="00817ADD">
            <w:pPr>
              <w:spacing w:line="264" w:lineRule="auto"/>
              <w:rPr>
                <w:rFonts w:ascii="Times New Roman" w:hAnsi="Times New Roman"/>
                <w:lang w:val="uk-UA"/>
              </w:rPr>
            </w:pPr>
          </w:p>
        </w:tc>
        <w:tc>
          <w:tcPr>
            <w:tcW w:w="2552" w:type="dxa"/>
            <w:shd w:val="clear" w:color="auto" w:fill="auto"/>
          </w:tcPr>
          <w:p w:rsidR="007F461B" w:rsidRPr="0084640D" w:rsidRDefault="007F461B" w:rsidP="00817ADD">
            <w:pPr>
              <w:spacing w:line="264" w:lineRule="auto"/>
              <w:jc w:val="center"/>
              <w:rPr>
                <w:rFonts w:ascii="Times New Roman" w:hAnsi="Times New Roman"/>
                <w:color w:val="000000"/>
                <w:lang w:val="uk-UA"/>
              </w:rPr>
            </w:pPr>
            <w:r w:rsidRPr="0084640D">
              <w:rPr>
                <w:rFonts w:ascii="Times New Roman" w:hAnsi="Times New Roman"/>
                <w:color w:val="000000"/>
                <w:lang w:val="uk-UA"/>
              </w:rPr>
              <w:t>4,1</w:t>
            </w:r>
          </w:p>
        </w:tc>
        <w:tc>
          <w:tcPr>
            <w:tcW w:w="2976" w:type="dxa"/>
            <w:shd w:val="clear" w:color="auto" w:fill="auto"/>
          </w:tcPr>
          <w:p w:rsidR="007F461B" w:rsidRPr="0084640D" w:rsidRDefault="007F461B" w:rsidP="00817ADD">
            <w:pPr>
              <w:spacing w:line="264" w:lineRule="auto"/>
              <w:jc w:val="center"/>
              <w:rPr>
                <w:rFonts w:ascii="Times New Roman" w:hAnsi="Times New Roman"/>
                <w:color w:val="000000"/>
                <w:lang w:val="uk-UA"/>
              </w:rPr>
            </w:pPr>
            <w:r w:rsidRPr="0084640D">
              <w:rPr>
                <w:rFonts w:ascii="Times New Roman" w:hAnsi="Times New Roman"/>
                <w:color w:val="000000"/>
                <w:lang w:val="uk-UA"/>
              </w:rPr>
              <w:t>4,6</w:t>
            </w:r>
          </w:p>
        </w:tc>
      </w:tr>
    </w:tbl>
    <w:p w:rsidR="007F461B" w:rsidRPr="0084640D" w:rsidRDefault="007F461B" w:rsidP="00817ADD">
      <w:pPr>
        <w:pStyle w:val="a5"/>
        <w:tabs>
          <w:tab w:val="num" w:pos="1428"/>
        </w:tabs>
        <w:spacing w:after="0" w:line="264" w:lineRule="auto"/>
        <w:ind w:left="0" w:firstLine="720"/>
        <w:jc w:val="both"/>
        <w:rPr>
          <w:sz w:val="28"/>
          <w:szCs w:val="28"/>
          <w:lang w:val="uk-UA"/>
        </w:rPr>
      </w:pPr>
    </w:p>
    <w:p w:rsidR="007F461B" w:rsidRPr="0084640D" w:rsidRDefault="007F461B" w:rsidP="00817ADD">
      <w:pPr>
        <w:pStyle w:val="a5"/>
        <w:tabs>
          <w:tab w:val="num" w:pos="1428"/>
        </w:tabs>
        <w:spacing w:after="0" w:line="264" w:lineRule="auto"/>
        <w:ind w:left="0" w:firstLine="720"/>
        <w:jc w:val="both"/>
        <w:rPr>
          <w:sz w:val="28"/>
          <w:szCs w:val="28"/>
          <w:lang w:val="uk-UA"/>
        </w:rPr>
      </w:pPr>
      <w:r w:rsidRPr="0084640D">
        <w:rPr>
          <w:sz w:val="28"/>
          <w:szCs w:val="28"/>
          <w:lang w:val="uk-UA"/>
        </w:rPr>
        <w:t>Чисельність осіб, які мають статус безробітного, у порівнянні з аналогічним періо</w:t>
      </w:r>
      <w:r w:rsidR="00DB304E" w:rsidRPr="0084640D">
        <w:rPr>
          <w:sz w:val="28"/>
          <w:szCs w:val="28"/>
          <w:lang w:val="uk-UA"/>
        </w:rPr>
        <w:t>дом 2016 року найбільше зменшила</w:t>
      </w:r>
      <w:r w:rsidRPr="0084640D">
        <w:rPr>
          <w:sz w:val="28"/>
          <w:szCs w:val="28"/>
          <w:lang w:val="uk-UA"/>
        </w:rPr>
        <w:t>сь у місті Першотравенськ – на 39,7% та Петриківському районі – на 23,0%.</w:t>
      </w:r>
    </w:p>
    <w:p w:rsidR="007F461B" w:rsidRPr="0084640D" w:rsidRDefault="007F461B" w:rsidP="00817ADD">
      <w:pPr>
        <w:spacing w:line="264" w:lineRule="auto"/>
        <w:ind w:firstLine="720"/>
        <w:jc w:val="both"/>
        <w:rPr>
          <w:rFonts w:ascii="Times New Roman" w:hAnsi="Times New Roman"/>
          <w:sz w:val="28"/>
          <w:szCs w:val="28"/>
          <w:lang w:val="uk-UA"/>
        </w:rPr>
      </w:pPr>
      <w:r w:rsidRPr="0084640D">
        <w:rPr>
          <w:rFonts w:ascii="Times New Roman" w:hAnsi="Times New Roman"/>
          <w:sz w:val="28"/>
          <w:szCs w:val="28"/>
          <w:lang w:val="uk-UA"/>
        </w:rPr>
        <w:t xml:space="preserve">Послугами </w:t>
      </w:r>
      <w:r w:rsidR="00094E63" w:rsidRPr="0084640D">
        <w:rPr>
          <w:rFonts w:ascii="Times New Roman" w:hAnsi="Times New Roman"/>
          <w:sz w:val="28"/>
          <w:szCs w:val="28"/>
          <w:lang w:val="uk-UA"/>
        </w:rPr>
        <w:t xml:space="preserve">Дніпропетровського </w:t>
      </w:r>
      <w:r w:rsidR="00AA75FB">
        <w:rPr>
          <w:rFonts w:ascii="Times New Roman" w:hAnsi="Times New Roman"/>
          <w:sz w:val="28"/>
          <w:szCs w:val="28"/>
          <w:lang w:val="uk-UA"/>
        </w:rPr>
        <w:t xml:space="preserve">обласного </w:t>
      </w:r>
      <w:r w:rsidR="00094E63" w:rsidRPr="0084640D">
        <w:rPr>
          <w:rFonts w:ascii="Times New Roman" w:hAnsi="Times New Roman"/>
          <w:sz w:val="28"/>
          <w:szCs w:val="28"/>
          <w:lang w:val="uk-UA"/>
        </w:rPr>
        <w:t xml:space="preserve">центру зайнятості </w:t>
      </w:r>
      <w:r w:rsidRPr="0084640D">
        <w:rPr>
          <w:rFonts w:ascii="Times New Roman" w:hAnsi="Times New Roman"/>
          <w:sz w:val="28"/>
          <w:szCs w:val="28"/>
          <w:lang w:val="uk-UA"/>
        </w:rPr>
        <w:t>у січні – березні 2017 року скористалось 68,2 тис. облікованих та безробітних громадян, з яких статус безроб</w:t>
      </w:r>
      <w:r w:rsidR="00864374" w:rsidRPr="0084640D">
        <w:rPr>
          <w:rFonts w:ascii="Times New Roman" w:hAnsi="Times New Roman"/>
          <w:sz w:val="28"/>
          <w:szCs w:val="28"/>
          <w:lang w:val="uk-UA"/>
        </w:rPr>
        <w:t>ітного отримали 48,1 тис. осіб.</w:t>
      </w:r>
    </w:p>
    <w:p w:rsidR="007F461B" w:rsidRPr="0084640D" w:rsidRDefault="007F461B" w:rsidP="00817ADD">
      <w:pPr>
        <w:pStyle w:val="a5"/>
        <w:tabs>
          <w:tab w:val="num" w:pos="1428"/>
        </w:tabs>
        <w:spacing w:after="0" w:line="264" w:lineRule="auto"/>
        <w:ind w:left="0" w:firstLine="720"/>
        <w:jc w:val="both"/>
        <w:rPr>
          <w:sz w:val="28"/>
          <w:szCs w:val="28"/>
          <w:lang w:val="uk-UA"/>
        </w:rPr>
      </w:pPr>
      <w:r w:rsidRPr="0084640D">
        <w:rPr>
          <w:sz w:val="28"/>
          <w:szCs w:val="28"/>
          <w:lang w:val="uk-UA"/>
        </w:rPr>
        <w:t>Громадяни області отримали 76 ваучерів для можливості підтримання їх конкурентоспроможності на ринку праці.</w:t>
      </w:r>
    </w:p>
    <w:p w:rsidR="007F461B" w:rsidRPr="0084640D" w:rsidRDefault="00293F35" w:rsidP="00817ADD">
      <w:pPr>
        <w:widowControl w:val="0"/>
        <w:spacing w:line="264" w:lineRule="auto"/>
        <w:ind w:firstLine="720"/>
        <w:jc w:val="both"/>
        <w:rPr>
          <w:rFonts w:ascii="Times New Roman" w:hAnsi="Times New Roman"/>
          <w:sz w:val="28"/>
          <w:szCs w:val="28"/>
          <w:lang w:val="uk-UA"/>
        </w:rPr>
      </w:pPr>
      <w:r w:rsidRPr="0084640D">
        <w:rPr>
          <w:rFonts w:ascii="Times New Roman" w:hAnsi="Times New Roman"/>
          <w:sz w:val="28"/>
          <w:szCs w:val="28"/>
          <w:lang w:val="uk-UA"/>
        </w:rPr>
        <w:t>Протягом січня – березня</w:t>
      </w:r>
      <w:r w:rsidR="007F461B" w:rsidRPr="0084640D">
        <w:rPr>
          <w:rFonts w:ascii="Times New Roman" w:hAnsi="Times New Roman"/>
          <w:sz w:val="28"/>
          <w:szCs w:val="28"/>
          <w:lang w:val="uk-UA"/>
        </w:rPr>
        <w:t xml:space="preserve"> 2017 року працевлаштовано 185</w:t>
      </w:r>
      <w:r w:rsidR="006C2C2F" w:rsidRPr="0084640D">
        <w:rPr>
          <w:rFonts w:ascii="Times New Roman" w:hAnsi="Times New Roman"/>
          <w:sz w:val="28"/>
          <w:szCs w:val="28"/>
          <w:lang w:val="uk-UA"/>
        </w:rPr>
        <w:t xml:space="preserve"> безробітни</w:t>
      </w:r>
      <w:r w:rsidR="002955CF" w:rsidRPr="0084640D">
        <w:rPr>
          <w:rFonts w:ascii="Times New Roman" w:hAnsi="Times New Roman"/>
          <w:sz w:val="28"/>
          <w:szCs w:val="28"/>
          <w:lang w:val="uk-UA"/>
        </w:rPr>
        <w:t>х</w:t>
      </w:r>
      <w:r w:rsidR="007F461B" w:rsidRPr="0084640D">
        <w:rPr>
          <w:rFonts w:ascii="Times New Roman" w:hAnsi="Times New Roman"/>
          <w:sz w:val="28"/>
          <w:szCs w:val="28"/>
          <w:lang w:val="uk-UA"/>
        </w:rPr>
        <w:t xml:space="preserve"> на нові робочі місця в пріоритетних видах економічної діяльності, із здійсненням компенсації витрат суб’єктам малого підприємництва у розмірі єдиного внеску.</w:t>
      </w:r>
    </w:p>
    <w:p w:rsidR="007F461B" w:rsidRPr="0084640D" w:rsidRDefault="007F461B" w:rsidP="00817ADD">
      <w:pPr>
        <w:pStyle w:val="a5"/>
        <w:spacing w:after="0" w:line="264" w:lineRule="auto"/>
        <w:ind w:left="0" w:firstLine="708"/>
        <w:jc w:val="both"/>
        <w:rPr>
          <w:sz w:val="28"/>
          <w:szCs w:val="28"/>
          <w:lang w:val="uk-UA"/>
        </w:rPr>
      </w:pPr>
      <w:r w:rsidRPr="0084640D">
        <w:rPr>
          <w:sz w:val="28"/>
          <w:szCs w:val="28"/>
          <w:lang w:val="uk-UA"/>
        </w:rPr>
        <w:t xml:space="preserve">При цьому зростання чисельності безробітних спостерігалося у </w:t>
      </w:r>
      <w:r w:rsidR="00800301" w:rsidRPr="0084640D">
        <w:rPr>
          <w:sz w:val="28"/>
          <w:szCs w:val="28"/>
          <w:lang w:val="uk-UA"/>
        </w:rPr>
        <w:t xml:space="preserve">районах: </w:t>
      </w:r>
      <w:r w:rsidRPr="0084640D">
        <w:rPr>
          <w:sz w:val="28"/>
          <w:szCs w:val="28"/>
          <w:lang w:val="uk-UA"/>
        </w:rPr>
        <w:t>Дніпровському – на 24,7% т</w:t>
      </w:r>
      <w:r w:rsidR="00800301" w:rsidRPr="0084640D">
        <w:rPr>
          <w:sz w:val="28"/>
          <w:szCs w:val="28"/>
          <w:lang w:val="uk-UA"/>
        </w:rPr>
        <w:t>а Софіївському – на 0,7%.</w:t>
      </w:r>
    </w:p>
    <w:p w:rsidR="008309FB" w:rsidRPr="0084640D" w:rsidRDefault="008309FB" w:rsidP="00C44D86">
      <w:pPr>
        <w:pStyle w:val="20"/>
        <w:spacing w:after="0" w:line="240" w:lineRule="auto"/>
        <w:ind w:firstLine="709"/>
        <w:jc w:val="both"/>
        <w:rPr>
          <w:b/>
          <w:sz w:val="28"/>
          <w:szCs w:val="28"/>
          <w:lang w:val="uk-UA"/>
        </w:rPr>
      </w:pPr>
      <w:r w:rsidRPr="0084640D">
        <w:rPr>
          <w:b/>
          <w:sz w:val="28"/>
          <w:szCs w:val="28"/>
          <w:lang w:val="uk-UA"/>
        </w:rPr>
        <w:t>Доходи населення та заробітна плата</w:t>
      </w:r>
    </w:p>
    <w:p w:rsidR="008309FB" w:rsidRPr="0084640D" w:rsidRDefault="008309FB" w:rsidP="00C44D86">
      <w:pPr>
        <w:pStyle w:val="20"/>
        <w:spacing w:after="0" w:line="240" w:lineRule="auto"/>
        <w:ind w:firstLine="709"/>
        <w:jc w:val="both"/>
        <w:rPr>
          <w:sz w:val="26"/>
          <w:szCs w:val="26"/>
          <w:lang w:val="uk-UA"/>
        </w:rPr>
      </w:pPr>
    </w:p>
    <w:p w:rsidR="002955CF" w:rsidRPr="0084640D" w:rsidRDefault="002955CF" w:rsidP="00261456">
      <w:pPr>
        <w:pStyle w:val="ae"/>
        <w:spacing w:line="252" w:lineRule="auto"/>
        <w:ind w:firstLine="709"/>
        <w:jc w:val="both"/>
        <w:rPr>
          <w:rFonts w:ascii="Times New Roman" w:hAnsi="Times New Roman"/>
          <w:sz w:val="28"/>
          <w:szCs w:val="24"/>
          <w:lang w:val="uk-UA"/>
        </w:rPr>
      </w:pPr>
      <w:r w:rsidRPr="0084640D">
        <w:rPr>
          <w:rFonts w:ascii="Times New Roman" w:hAnsi="Times New Roman"/>
          <w:sz w:val="28"/>
          <w:szCs w:val="24"/>
          <w:lang w:val="uk-UA"/>
        </w:rPr>
        <w:t xml:space="preserve">Середньомісячна заробітна плата по області у січні – березні 2017 </w:t>
      </w:r>
      <w:r w:rsidR="0027465E" w:rsidRPr="0084640D">
        <w:rPr>
          <w:rFonts w:ascii="Times New Roman" w:hAnsi="Times New Roman"/>
          <w:sz w:val="28"/>
          <w:szCs w:val="24"/>
          <w:lang w:val="uk-UA"/>
        </w:rPr>
        <w:t>року збільшилася на 33,7% у</w:t>
      </w:r>
      <w:r w:rsidRPr="0084640D">
        <w:rPr>
          <w:rFonts w:ascii="Times New Roman" w:hAnsi="Times New Roman"/>
          <w:sz w:val="28"/>
          <w:szCs w:val="24"/>
          <w:lang w:val="uk-UA"/>
        </w:rPr>
        <w:t xml:space="preserve"> порівнянні з відповідним періодом 2016 року і дорівнювала 6142 грн (по Україні – 6324 грн).</w:t>
      </w:r>
    </w:p>
    <w:p w:rsidR="0093770B" w:rsidRPr="0084640D" w:rsidRDefault="0093770B" w:rsidP="00261456">
      <w:pPr>
        <w:pStyle w:val="ae"/>
        <w:spacing w:line="252" w:lineRule="auto"/>
        <w:ind w:firstLine="709"/>
        <w:jc w:val="both"/>
        <w:rPr>
          <w:rFonts w:ascii="Times New Roman" w:hAnsi="Times New Roman"/>
          <w:sz w:val="28"/>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835"/>
        <w:gridCol w:w="2551"/>
      </w:tblGrid>
      <w:tr w:rsidR="002955CF" w:rsidRPr="0084640D" w:rsidTr="00121F5A">
        <w:trPr>
          <w:trHeight w:val="698"/>
        </w:trPr>
        <w:tc>
          <w:tcPr>
            <w:tcW w:w="4253" w:type="dxa"/>
            <w:shd w:val="clear" w:color="auto" w:fill="auto"/>
          </w:tcPr>
          <w:p w:rsidR="002955CF" w:rsidRPr="0084640D" w:rsidRDefault="002955CF" w:rsidP="00C44D86">
            <w:pPr>
              <w:ind w:left="720" w:hanging="720"/>
              <w:jc w:val="center"/>
              <w:rPr>
                <w:rFonts w:ascii="Times New Roman" w:hAnsi="Times New Roman"/>
                <w:color w:val="000000"/>
                <w:lang w:val="uk-UA"/>
              </w:rPr>
            </w:pPr>
            <w:r w:rsidRPr="0084640D">
              <w:rPr>
                <w:rFonts w:ascii="Times New Roman" w:hAnsi="Times New Roman"/>
                <w:color w:val="000000"/>
                <w:lang w:val="uk-UA"/>
              </w:rPr>
              <w:t>Показники</w:t>
            </w:r>
          </w:p>
        </w:tc>
        <w:tc>
          <w:tcPr>
            <w:tcW w:w="2835" w:type="dxa"/>
            <w:shd w:val="clear" w:color="auto" w:fill="auto"/>
          </w:tcPr>
          <w:p w:rsidR="00C8107F" w:rsidRPr="0084640D" w:rsidRDefault="002955CF" w:rsidP="00C44D86">
            <w:pPr>
              <w:jc w:val="center"/>
              <w:rPr>
                <w:rFonts w:ascii="Times New Roman" w:hAnsi="Times New Roman"/>
                <w:lang w:val="uk-UA"/>
              </w:rPr>
            </w:pPr>
            <w:r w:rsidRPr="0084640D">
              <w:rPr>
                <w:rFonts w:ascii="Times New Roman" w:hAnsi="Times New Roman"/>
                <w:lang w:val="uk-UA"/>
              </w:rPr>
              <w:t xml:space="preserve">січень – березень </w:t>
            </w:r>
          </w:p>
          <w:p w:rsidR="002955CF" w:rsidRPr="0084640D" w:rsidRDefault="002955CF" w:rsidP="00C44D86">
            <w:pPr>
              <w:jc w:val="center"/>
              <w:rPr>
                <w:rFonts w:ascii="Times New Roman" w:hAnsi="Times New Roman"/>
                <w:lang w:val="uk-UA"/>
              </w:rPr>
            </w:pPr>
            <w:r w:rsidRPr="0084640D">
              <w:rPr>
                <w:rFonts w:ascii="Times New Roman" w:hAnsi="Times New Roman"/>
                <w:lang w:val="uk-UA"/>
              </w:rPr>
              <w:t>2016</w:t>
            </w:r>
            <w:r w:rsidR="00FA775B" w:rsidRPr="0084640D">
              <w:rPr>
                <w:rFonts w:ascii="Times New Roman" w:hAnsi="Times New Roman"/>
                <w:lang w:val="uk-UA"/>
              </w:rPr>
              <w:t xml:space="preserve"> </w:t>
            </w:r>
            <w:r w:rsidRPr="0084640D">
              <w:rPr>
                <w:rFonts w:ascii="Times New Roman" w:hAnsi="Times New Roman"/>
                <w:color w:val="000000"/>
                <w:lang w:val="uk-UA"/>
              </w:rPr>
              <w:t>року</w:t>
            </w:r>
          </w:p>
        </w:tc>
        <w:tc>
          <w:tcPr>
            <w:tcW w:w="2551" w:type="dxa"/>
            <w:shd w:val="clear" w:color="auto" w:fill="auto"/>
          </w:tcPr>
          <w:p w:rsidR="002955CF" w:rsidRPr="0084640D" w:rsidRDefault="002955CF" w:rsidP="00C44D86">
            <w:pPr>
              <w:jc w:val="center"/>
              <w:rPr>
                <w:rFonts w:ascii="Times New Roman" w:hAnsi="Times New Roman"/>
                <w:lang w:val="uk-UA"/>
              </w:rPr>
            </w:pPr>
            <w:r w:rsidRPr="0084640D">
              <w:rPr>
                <w:rFonts w:ascii="Times New Roman" w:hAnsi="Times New Roman"/>
                <w:lang w:val="uk-UA"/>
              </w:rPr>
              <w:t>січень – березень 2017</w:t>
            </w:r>
            <w:r w:rsidR="00FA775B" w:rsidRPr="0084640D">
              <w:rPr>
                <w:rFonts w:ascii="Times New Roman" w:hAnsi="Times New Roman"/>
                <w:lang w:val="uk-UA"/>
              </w:rPr>
              <w:t xml:space="preserve"> </w:t>
            </w:r>
            <w:r w:rsidRPr="0084640D">
              <w:rPr>
                <w:rFonts w:ascii="Times New Roman" w:hAnsi="Times New Roman"/>
                <w:color w:val="000000"/>
                <w:lang w:val="uk-UA"/>
              </w:rPr>
              <w:t>року</w:t>
            </w:r>
          </w:p>
        </w:tc>
      </w:tr>
      <w:tr w:rsidR="002955CF" w:rsidRPr="0084640D" w:rsidTr="00622782">
        <w:trPr>
          <w:trHeight w:val="467"/>
        </w:trPr>
        <w:tc>
          <w:tcPr>
            <w:tcW w:w="4253" w:type="dxa"/>
            <w:shd w:val="clear" w:color="auto" w:fill="auto"/>
            <w:vAlign w:val="center"/>
          </w:tcPr>
          <w:p w:rsidR="00C8107F" w:rsidRPr="0084640D" w:rsidRDefault="002955CF" w:rsidP="00C44D86">
            <w:pPr>
              <w:rPr>
                <w:rFonts w:ascii="Times New Roman" w:hAnsi="Times New Roman"/>
                <w:lang w:val="uk-UA"/>
              </w:rPr>
            </w:pPr>
            <w:r w:rsidRPr="0084640D">
              <w:rPr>
                <w:rFonts w:ascii="Times New Roman" w:hAnsi="Times New Roman"/>
                <w:lang w:val="uk-UA"/>
              </w:rPr>
              <w:t xml:space="preserve">Середньомісячна заробітна </w:t>
            </w:r>
          </w:p>
          <w:p w:rsidR="002955CF" w:rsidRPr="0084640D" w:rsidRDefault="002955CF" w:rsidP="00C44D86">
            <w:pPr>
              <w:rPr>
                <w:rFonts w:ascii="Times New Roman" w:hAnsi="Times New Roman"/>
                <w:lang w:val="uk-UA"/>
              </w:rPr>
            </w:pPr>
            <w:r w:rsidRPr="0084640D">
              <w:rPr>
                <w:rFonts w:ascii="Times New Roman" w:hAnsi="Times New Roman"/>
                <w:lang w:val="uk-UA"/>
              </w:rPr>
              <w:t>плата, грн</w:t>
            </w:r>
          </w:p>
          <w:p w:rsidR="00121F5A" w:rsidRPr="0084640D" w:rsidRDefault="00121F5A" w:rsidP="00C44D86">
            <w:pPr>
              <w:rPr>
                <w:rFonts w:ascii="Times New Roman" w:hAnsi="Times New Roman"/>
                <w:lang w:val="uk-UA"/>
              </w:rPr>
            </w:pPr>
          </w:p>
        </w:tc>
        <w:tc>
          <w:tcPr>
            <w:tcW w:w="2835" w:type="dxa"/>
            <w:shd w:val="clear" w:color="auto" w:fill="auto"/>
          </w:tcPr>
          <w:p w:rsidR="002955CF" w:rsidRPr="0084640D" w:rsidRDefault="002955CF" w:rsidP="00C44D86">
            <w:pPr>
              <w:jc w:val="center"/>
              <w:rPr>
                <w:rFonts w:ascii="Times New Roman" w:hAnsi="Times New Roman"/>
                <w:color w:val="000000"/>
                <w:lang w:val="uk-UA"/>
              </w:rPr>
            </w:pPr>
            <w:r w:rsidRPr="0084640D">
              <w:rPr>
                <w:rFonts w:ascii="Times New Roman" w:hAnsi="Times New Roman"/>
                <w:color w:val="000000"/>
                <w:lang w:val="uk-UA"/>
              </w:rPr>
              <w:t>4594,0</w:t>
            </w:r>
          </w:p>
        </w:tc>
        <w:tc>
          <w:tcPr>
            <w:tcW w:w="2551" w:type="dxa"/>
            <w:shd w:val="clear" w:color="auto" w:fill="auto"/>
          </w:tcPr>
          <w:p w:rsidR="002955CF" w:rsidRPr="0084640D" w:rsidRDefault="002955CF" w:rsidP="00C44D86">
            <w:pPr>
              <w:jc w:val="center"/>
              <w:rPr>
                <w:rFonts w:ascii="Times New Roman" w:hAnsi="Times New Roman"/>
                <w:color w:val="000000"/>
                <w:lang w:val="uk-UA"/>
              </w:rPr>
            </w:pPr>
            <w:r w:rsidRPr="0084640D">
              <w:rPr>
                <w:rFonts w:ascii="Times New Roman" w:hAnsi="Times New Roman"/>
                <w:color w:val="000000"/>
                <w:lang w:val="uk-UA"/>
              </w:rPr>
              <w:t>6142,0</w:t>
            </w:r>
          </w:p>
        </w:tc>
      </w:tr>
    </w:tbl>
    <w:p w:rsidR="002955CF" w:rsidRPr="0084640D" w:rsidRDefault="002955CF" w:rsidP="00C44D86">
      <w:pPr>
        <w:tabs>
          <w:tab w:val="left" w:pos="8580"/>
          <w:tab w:val="left" w:pos="12740"/>
        </w:tabs>
        <w:ind w:right="18" w:firstLine="650"/>
        <w:jc w:val="both"/>
        <w:rPr>
          <w:rFonts w:ascii="Times New Roman" w:hAnsi="Times New Roman"/>
          <w:sz w:val="24"/>
          <w:szCs w:val="24"/>
          <w:lang w:val="uk-UA"/>
        </w:rPr>
      </w:pPr>
    </w:p>
    <w:p w:rsidR="002955CF" w:rsidRPr="0084640D" w:rsidRDefault="002955CF" w:rsidP="00261456">
      <w:pPr>
        <w:pStyle w:val="ae"/>
        <w:spacing w:line="252" w:lineRule="auto"/>
        <w:ind w:firstLine="709"/>
        <w:jc w:val="both"/>
        <w:rPr>
          <w:rFonts w:ascii="Times New Roman" w:hAnsi="Times New Roman"/>
          <w:sz w:val="28"/>
          <w:szCs w:val="24"/>
          <w:lang w:val="uk-UA"/>
        </w:rPr>
      </w:pPr>
      <w:r w:rsidRPr="0084640D">
        <w:rPr>
          <w:rFonts w:ascii="Times New Roman" w:hAnsi="Times New Roman"/>
          <w:sz w:val="28"/>
          <w:szCs w:val="24"/>
          <w:lang w:val="uk-UA"/>
        </w:rPr>
        <w:t xml:space="preserve">У березні 2017 року заробітна плата збільшилася на 35,0% і склала </w:t>
      </w:r>
      <w:r w:rsidRPr="0084640D">
        <w:rPr>
          <w:rFonts w:ascii="Times New Roman" w:hAnsi="Times New Roman"/>
          <w:sz w:val="28"/>
          <w:szCs w:val="24"/>
          <w:lang w:val="uk-UA"/>
        </w:rPr>
        <w:br/>
        <w:t>6433 грн (по Україні – 6752 грн).</w:t>
      </w:r>
    </w:p>
    <w:p w:rsidR="002955CF" w:rsidRPr="0084640D" w:rsidRDefault="002955CF" w:rsidP="00C44D86">
      <w:pPr>
        <w:tabs>
          <w:tab w:val="left" w:pos="8580"/>
          <w:tab w:val="left" w:pos="12740"/>
        </w:tabs>
        <w:ind w:right="18" w:firstLine="650"/>
        <w:jc w:val="both"/>
        <w:rPr>
          <w:rFonts w:ascii="Times New Roman" w:hAnsi="Times New Roman"/>
          <w:sz w:val="24"/>
          <w:szCs w:val="24"/>
          <w:lang w:val="uk-UA"/>
        </w:rPr>
      </w:pPr>
    </w:p>
    <w:p w:rsidR="00622782" w:rsidRPr="0084640D" w:rsidRDefault="002955CF" w:rsidP="00C44D86">
      <w:pPr>
        <w:pStyle w:val="ae"/>
        <w:ind w:firstLine="709"/>
        <w:jc w:val="center"/>
        <w:rPr>
          <w:rFonts w:ascii="Times New Roman" w:hAnsi="Times New Roman"/>
          <w:b/>
          <w:sz w:val="28"/>
          <w:szCs w:val="28"/>
          <w:lang w:val="uk-UA"/>
        </w:rPr>
      </w:pPr>
      <w:r w:rsidRPr="0084640D">
        <w:rPr>
          <w:rFonts w:ascii="Times New Roman" w:hAnsi="Times New Roman"/>
          <w:b/>
          <w:sz w:val="28"/>
          <w:szCs w:val="28"/>
          <w:lang w:val="uk-UA"/>
        </w:rPr>
        <w:t xml:space="preserve">Середньомісячна заробітна плата за основними видами </w:t>
      </w:r>
    </w:p>
    <w:p w:rsidR="002955CF" w:rsidRPr="0084640D" w:rsidRDefault="002955CF" w:rsidP="00C44D86">
      <w:pPr>
        <w:pStyle w:val="ae"/>
        <w:ind w:firstLine="709"/>
        <w:jc w:val="center"/>
        <w:rPr>
          <w:rFonts w:ascii="Times New Roman" w:hAnsi="Times New Roman"/>
          <w:b/>
          <w:sz w:val="28"/>
          <w:szCs w:val="28"/>
          <w:lang w:val="uk-UA"/>
        </w:rPr>
      </w:pPr>
      <w:r w:rsidRPr="0084640D">
        <w:rPr>
          <w:rFonts w:ascii="Times New Roman" w:hAnsi="Times New Roman"/>
          <w:b/>
          <w:sz w:val="28"/>
          <w:szCs w:val="28"/>
          <w:lang w:val="uk-UA"/>
        </w:rPr>
        <w:t>економічної діяльності за березень 2017 року</w:t>
      </w:r>
    </w:p>
    <w:p w:rsidR="002955CF" w:rsidRPr="0084640D" w:rsidRDefault="002955CF" w:rsidP="00C44D86">
      <w:pPr>
        <w:pStyle w:val="ae"/>
        <w:ind w:firstLine="709"/>
        <w:jc w:val="both"/>
        <w:rPr>
          <w:rFonts w:ascii="Times New Roman" w:hAnsi="Times New Roman"/>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410"/>
        <w:gridCol w:w="2409"/>
      </w:tblGrid>
      <w:tr w:rsidR="002955CF" w:rsidRPr="0084640D" w:rsidTr="0078073D">
        <w:tc>
          <w:tcPr>
            <w:tcW w:w="4820" w:type="dxa"/>
            <w:shd w:val="clear" w:color="auto" w:fill="auto"/>
          </w:tcPr>
          <w:p w:rsidR="002955CF" w:rsidRPr="0084640D" w:rsidRDefault="002955CF" w:rsidP="00261456">
            <w:pPr>
              <w:pStyle w:val="ae"/>
              <w:spacing w:line="252" w:lineRule="auto"/>
              <w:ind w:firstLine="709"/>
              <w:jc w:val="center"/>
              <w:rPr>
                <w:rFonts w:ascii="Times New Roman" w:hAnsi="Times New Roman"/>
                <w:sz w:val="26"/>
                <w:szCs w:val="26"/>
                <w:lang w:val="uk-UA"/>
              </w:rPr>
            </w:pPr>
            <w:r w:rsidRPr="0084640D">
              <w:rPr>
                <w:rFonts w:ascii="Times New Roman" w:hAnsi="Times New Roman"/>
                <w:sz w:val="26"/>
                <w:szCs w:val="26"/>
                <w:lang w:val="uk-UA"/>
              </w:rPr>
              <w:t>Показники</w:t>
            </w:r>
          </w:p>
        </w:tc>
        <w:tc>
          <w:tcPr>
            <w:tcW w:w="2410" w:type="dxa"/>
            <w:shd w:val="clear" w:color="auto" w:fill="auto"/>
          </w:tcPr>
          <w:p w:rsidR="002955CF" w:rsidRPr="0084640D" w:rsidRDefault="002955CF" w:rsidP="00261456">
            <w:pPr>
              <w:pStyle w:val="ae"/>
              <w:spacing w:line="252" w:lineRule="auto"/>
              <w:jc w:val="center"/>
              <w:rPr>
                <w:rFonts w:ascii="Times New Roman" w:hAnsi="Times New Roman"/>
                <w:sz w:val="26"/>
                <w:szCs w:val="26"/>
                <w:lang w:val="uk-UA"/>
              </w:rPr>
            </w:pPr>
            <w:r w:rsidRPr="0084640D">
              <w:rPr>
                <w:rFonts w:ascii="Times New Roman" w:hAnsi="Times New Roman"/>
                <w:sz w:val="26"/>
                <w:szCs w:val="26"/>
                <w:lang w:val="uk-UA"/>
              </w:rPr>
              <w:t>грн</w:t>
            </w:r>
          </w:p>
        </w:tc>
        <w:tc>
          <w:tcPr>
            <w:tcW w:w="2409" w:type="dxa"/>
            <w:shd w:val="clear" w:color="auto" w:fill="auto"/>
          </w:tcPr>
          <w:p w:rsidR="002955CF" w:rsidRPr="0084640D" w:rsidRDefault="002955CF" w:rsidP="00261456">
            <w:pPr>
              <w:pStyle w:val="ae"/>
              <w:spacing w:line="252" w:lineRule="auto"/>
              <w:jc w:val="center"/>
              <w:rPr>
                <w:rFonts w:ascii="Times New Roman" w:hAnsi="Times New Roman"/>
                <w:sz w:val="26"/>
                <w:szCs w:val="26"/>
                <w:lang w:val="uk-UA"/>
              </w:rPr>
            </w:pPr>
            <w:r w:rsidRPr="0084640D">
              <w:rPr>
                <w:rFonts w:ascii="Times New Roman" w:hAnsi="Times New Roman"/>
                <w:sz w:val="26"/>
                <w:szCs w:val="26"/>
                <w:lang w:val="uk-UA"/>
              </w:rPr>
              <w:t>у % до березня 2016 року</w:t>
            </w:r>
          </w:p>
          <w:p w:rsidR="0078073D" w:rsidRPr="0084640D" w:rsidRDefault="0078073D" w:rsidP="00261456">
            <w:pPr>
              <w:pStyle w:val="ae"/>
              <w:spacing w:line="252" w:lineRule="auto"/>
              <w:jc w:val="center"/>
              <w:rPr>
                <w:rFonts w:ascii="Times New Roman" w:hAnsi="Times New Roman"/>
                <w:sz w:val="12"/>
                <w:szCs w:val="12"/>
                <w:lang w:val="uk-UA"/>
              </w:rPr>
            </w:pPr>
          </w:p>
        </w:tc>
      </w:tr>
      <w:tr w:rsidR="002955CF" w:rsidRPr="0084640D" w:rsidTr="0078073D">
        <w:tc>
          <w:tcPr>
            <w:tcW w:w="4820" w:type="dxa"/>
            <w:shd w:val="clear" w:color="auto" w:fill="auto"/>
          </w:tcPr>
          <w:p w:rsidR="002955CF" w:rsidRPr="0084640D" w:rsidRDefault="002955CF" w:rsidP="00261456">
            <w:pPr>
              <w:pStyle w:val="ae"/>
              <w:spacing w:line="252" w:lineRule="auto"/>
              <w:rPr>
                <w:rFonts w:ascii="Times New Roman" w:hAnsi="Times New Roman"/>
                <w:sz w:val="26"/>
                <w:szCs w:val="26"/>
                <w:lang w:val="uk-UA"/>
              </w:rPr>
            </w:pPr>
            <w:r w:rsidRPr="0084640D">
              <w:rPr>
                <w:rFonts w:ascii="Times New Roman" w:hAnsi="Times New Roman"/>
                <w:sz w:val="26"/>
                <w:szCs w:val="26"/>
                <w:lang w:val="uk-UA"/>
              </w:rPr>
              <w:t>Добування вугілля, лігніту і торфу</w:t>
            </w:r>
          </w:p>
        </w:tc>
        <w:tc>
          <w:tcPr>
            <w:tcW w:w="2410" w:type="dxa"/>
            <w:shd w:val="clear" w:color="auto" w:fill="auto"/>
          </w:tcPr>
          <w:p w:rsidR="002955CF" w:rsidRPr="0084640D" w:rsidRDefault="002955CF" w:rsidP="00D71764">
            <w:pPr>
              <w:pStyle w:val="ae"/>
              <w:spacing w:line="252" w:lineRule="auto"/>
              <w:ind w:firstLine="34"/>
              <w:jc w:val="center"/>
              <w:rPr>
                <w:rFonts w:ascii="Times New Roman" w:hAnsi="Times New Roman"/>
                <w:sz w:val="26"/>
                <w:szCs w:val="26"/>
                <w:lang w:val="uk-UA"/>
              </w:rPr>
            </w:pPr>
            <w:r w:rsidRPr="0084640D">
              <w:rPr>
                <w:rFonts w:ascii="Times New Roman" w:hAnsi="Times New Roman"/>
                <w:sz w:val="26"/>
                <w:szCs w:val="26"/>
                <w:lang w:val="uk-UA"/>
              </w:rPr>
              <w:t>8833,05</w:t>
            </w:r>
          </w:p>
        </w:tc>
        <w:tc>
          <w:tcPr>
            <w:tcW w:w="2409" w:type="dxa"/>
            <w:shd w:val="clear" w:color="auto" w:fill="auto"/>
          </w:tcPr>
          <w:p w:rsidR="002955CF" w:rsidRPr="0084640D" w:rsidRDefault="002955CF" w:rsidP="00D71764">
            <w:pPr>
              <w:pStyle w:val="ae"/>
              <w:spacing w:line="252" w:lineRule="auto"/>
              <w:ind w:firstLine="33"/>
              <w:jc w:val="center"/>
              <w:rPr>
                <w:rFonts w:ascii="Times New Roman" w:hAnsi="Times New Roman"/>
                <w:sz w:val="26"/>
                <w:szCs w:val="26"/>
                <w:lang w:val="uk-UA"/>
              </w:rPr>
            </w:pPr>
            <w:r w:rsidRPr="0084640D">
              <w:rPr>
                <w:rFonts w:ascii="Times New Roman" w:hAnsi="Times New Roman"/>
                <w:sz w:val="26"/>
                <w:szCs w:val="26"/>
                <w:lang w:val="uk-UA"/>
              </w:rPr>
              <w:t>120,8</w:t>
            </w:r>
          </w:p>
          <w:p w:rsidR="0078073D" w:rsidRPr="0084640D" w:rsidRDefault="0078073D" w:rsidP="00D71764">
            <w:pPr>
              <w:pStyle w:val="ae"/>
              <w:spacing w:line="252" w:lineRule="auto"/>
              <w:ind w:firstLine="33"/>
              <w:jc w:val="center"/>
              <w:rPr>
                <w:rFonts w:ascii="Times New Roman" w:hAnsi="Times New Roman"/>
                <w:sz w:val="10"/>
                <w:szCs w:val="10"/>
                <w:lang w:val="uk-UA"/>
              </w:rPr>
            </w:pPr>
          </w:p>
        </w:tc>
      </w:tr>
      <w:tr w:rsidR="002955CF" w:rsidRPr="0084640D" w:rsidTr="0078073D">
        <w:tc>
          <w:tcPr>
            <w:tcW w:w="4820" w:type="dxa"/>
            <w:shd w:val="clear" w:color="auto" w:fill="auto"/>
          </w:tcPr>
          <w:p w:rsidR="002955CF" w:rsidRPr="0084640D" w:rsidRDefault="002955CF" w:rsidP="00261456">
            <w:pPr>
              <w:pStyle w:val="ae"/>
              <w:spacing w:line="252" w:lineRule="auto"/>
              <w:rPr>
                <w:rFonts w:ascii="Times New Roman" w:hAnsi="Times New Roman"/>
                <w:sz w:val="26"/>
                <w:szCs w:val="26"/>
                <w:lang w:val="uk-UA"/>
              </w:rPr>
            </w:pPr>
            <w:r w:rsidRPr="0084640D">
              <w:rPr>
                <w:rFonts w:ascii="Times New Roman" w:hAnsi="Times New Roman"/>
                <w:sz w:val="26"/>
                <w:szCs w:val="26"/>
                <w:lang w:val="uk-UA"/>
              </w:rPr>
              <w:t>Фінансова діяльність</w:t>
            </w:r>
          </w:p>
        </w:tc>
        <w:tc>
          <w:tcPr>
            <w:tcW w:w="2410" w:type="dxa"/>
            <w:shd w:val="clear" w:color="auto" w:fill="auto"/>
          </w:tcPr>
          <w:p w:rsidR="002955CF" w:rsidRPr="0084640D" w:rsidRDefault="002955CF" w:rsidP="00D71764">
            <w:pPr>
              <w:pStyle w:val="ae"/>
              <w:spacing w:line="252" w:lineRule="auto"/>
              <w:ind w:firstLine="34"/>
              <w:jc w:val="center"/>
              <w:rPr>
                <w:rFonts w:ascii="Times New Roman" w:hAnsi="Times New Roman"/>
                <w:sz w:val="26"/>
                <w:szCs w:val="26"/>
                <w:lang w:val="uk-UA"/>
              </w:rPr>
            </w:pPr>
            <w:r w:rsidRPr="0084640D">
              <w:rPr>
                <w:rFonts w:ascii="Times New Roman" w:hAnsi="Times New Roman"/>
                <w:sz w:val="26"/>
                <w:szCs w:val="26"/>
                <w:lang w:val="uk-UA"/>
              </w:rPr>
              <w:t>10739,97</w:t>
            </w:r>
          </w:p>
        </w:tc>
        <w:tc>
          <w:tcPr>
            <w:tcW w:w="2409" w:type="dxa"/>
            <w:shd w:val="clear" w:color="auto" w:fill="auto"/>
          </w:tcPr>
          <w:p w:rsidR="002955CF" w:rsidRPr="0084640D" w:rsidRDefault="002955CF" w:rsidP="00D71764">
            <w:pPr>
              <w:pStyle w:val="ae"/>
              <w:spacing w:line="252" w:lineRule="auto"/>
              <w:ind w:firstLine="33"/>
              <w:jc w:val="center"/>
              <w:rPr>
                <w:rFonts w:ascii="Times New Roman" w:hAnsi="Times New Roman"/>
                <w:sz w:val="26"/>
                <w:szCs w:val="26"/>
                <w:lang w:val="uk-UA"/>
              </w:rPr>
            </w:pPr>
            <w:r w:rsidRPr="0084640D">
              <w:rPr>
                <w:rFonts w:ascii="Times New Roman" w:hAnsi="Times New Roman"/>
                <w:sz w:val="26"/>
                <w:szCs w:val="26"/>
                <w:lang w:val="uk-UA"/>
              </w:rPr>
              <w:t>130,3</w:t>
            </w:r>
          </w:p>
          <w:p w:rsidR="0078073D" w:rsidRPr="0084640D" w:rsidRDefault="0078073D" w:rsidP="00D71764">
            <w:pPr>
              <w:pStyle w:val="ae"/>
              <w:spacing w:line="252" w:lineRule="auto"/>
              <w:ind w:firstLine="33"/>
              <w:jc w:val="center"/>
              <w:rPr>
                <w:rFonts w:ascii="Times New Roman" w:hAnsi="Times New Roman"/>
                <w:sz w:val="10"/>
                <w:szCs w:val="10"/>
                <w:lang w:val="uk-UA"/>
              </w:rPr>
            </w:pPr>
          </w:p>
        </w:tc>
      </w:tr>
      <w:tr w:rsidR="002955CF" w:rsidRPr="0084640D" w:rsidTr="0078073D">
        <w:tc>
          <w:tcPr>
            <w:tcW w:w="4820" w:type="dxa"/>
            <w:shd w:val="clear" w:color="auto" w:fill="auto"/>
          </w:tcPr>
          <w:p w:rsidR="002955CF" w:rsidRPr="0084640D" w:rsidRDefault="002955CF" w:rsidP="00261456">
            <w:pPr>
              <w:pStyle w:val="ae"/>
              <w:spacing w:line="252" w:lineRule="auto"/>
              <w:rPr>
                <w:rFonts w:ascii="Times New Roman" w:hAnsi="Times New Roman"/>
                <w:sz w:val="26"/>
                <w:szCs w:val="26"/>
                <w:lang w:val="uk-UA"/>
              </w:rPr>
            </w:pPr>
            <w:r w:rsidRPr="0084640D">
              <w:rPr>
                <w:rFonts w:ascii="Times New Roman" w:hAnsi="Times New Roman"/>
                <w:sz w:val="26"/>
                <w:szCs w:val="26"/>
                <w:lang w:val="uk-UA"/>
              </w:rPr>
              <w:t>Переробна промисловість</w:t>
            </w:r>
          </w:p>
        </w:tc>
        <w:tc>
          <w:tcPr>
            <w:tcW w:w="2410" w:type="dxa"/>
            <w:shd w:val="clear" w:color="auto" w:fill="auto"/>
          </w:tcPr>
          <w:p w:rsidR="002955CF" w:rsidRPr="0084640D" w:rsidRDefault="002955CF" w:rsidP="00D71764">
            <w:pPr>
              <w:pStyle w:val="ae"/>
              <w:spacing w:line="252" w:lineRule="auto"/>
              <w:ind w:firstLine="34"/>
              <w:jc w:val="center"/>
              <w:rPr>
                <w:rFonts w:ascii="Times New Roman" w:hAnsi="Times New Roman"/>
                <w:sz w:val="26"/>
                <w:szCs w:val="26"/>
                <w:lang w:val="uk-UA"/>
              </w:rPr>
            </w:pPr>
            <w:r w:rsidRPr="0084640D">
              <w:rPr>
                <w:rFonts w:ascii="Times New Roman" w:hAnsi="Times New Roman"/>
                <w:sz w:val="26"/>
                <w:szCs w:val="26"/>
                <w:lang w:val="uk-UA"/>
              </w:rPr>
              <w:t>6730,85</w:t>
            </w:r>
          </w:p>
        </w:tc>
        <w:tc>
          <w:tcPr>
            <w:tcW w:w="2409" w:type="dxa"/>
            <w:shd w:val="clear" w:color="auto" w:fill="auto"/>
          </w:tcPr>
          <w:p w:rsidR="002955CF" w:rsidRPr="0084640D" w:rsidRDefault="002955CF" w:rsidP="00D71764">
            <w:pPr>
              <w:pStyle w:val="ae"/>
              <w:spacing w:line="252" w:lineRule="auto"/>
              <w:ind w:firstLine="33"/>
              <w:jc w:val="center"/>
              <w:rPr>
                <w:rFonts w:ascii="Times New Roman" w:hAnsi="Times New Roman"/>
                <w:sz w:val="26"/>
                <w:szCs w:val="26"/>
                <w:lang w:val="uk-UA"/>
              </w:rPr>
            </w:pPr>
            <w:r w:rsidRPr="0084640D">
              <w:rPr>
                <w:rFonts w:ascii="Times New Roman" w:hAnsi="Times New Roman"/>
                <w:sz w:val="26"/>
                <w:szCs w:val="26"/>
                <w:lang w:val="uk-UA"/>
              </w:rPr>
              <w:t>122,6</w:t>
            </w:r>
          </w:p>
          <w:p w:rsidR="0078073D" w:rsidRPr="0084640D" w:rsidRDefault="0078073D" w:rsidP="00D71764">
            <w:pPr>
              <w:pStyle w:val="ae"/>
              <w:spacing w:line="252" w:lineRule="auto"/>
              <w:ind w:firstLine="33"/>
              <w:jc w:val="center"/>
              <w:rPr>
                <w:rFonts w:ascii="Times New Roman" w:hAnsi="Times New Roman"/>
                <w:sz w:val="10"/>
                <w:szCs w:val="10"/>
                <w:lang w:val="uk-UA"/>
              </w:rPr>
            </w:pPr>
          </w:p>
        </w:tc>
      </w:tr>
      <w:tr w:rsidR="002955CF" w:rsidRPr="0084640D" w:rsidTr="0078073D">
        <w:tc>
          <w:tcPr>
            <w:tcW w:w="4820" w:type="dxa"/>
            <w:shd w:val="clear" w:color="auto" w:fill="auto"/>
          </w:tcPr>
          <w:p w:rsidR="00DF471F" w:rsidRPr="0084640D" w:rsidRDefault="002955CF" w:rsidP="00261456">
            <w:pPr>
              <w:pStyle w:val="ae"/>
              <w:spacing w:line="252" w:lineRule="auto"/>
              <w:rPr>
                <w:rFonts w:ascii="Times New Roman" w:hAnsi="Times New Roman"/>
                <w:sz w:val="26"/>
                <w:szCs w:val="26"/>
                <w:lang w:val="uk-UA"/>
              </w:rPr>
            </w:pPr>
            <w:r w:rsidRPr="0084640D">
              <w:rPr>
                <w:rFonts w:ascii="Times New Roman" w:hAnsi="Times New Roman"/>
                <w:sz w:val="26"/>
                <w:szCs w:val="26"/>
                <w:lang w:val="uk-UA"/>
              </w:rPr>
              <w:t xml:space="preserve">Постачання електроенергії, газу, </w:t>
            </w:r>
          </w:p>
          <w:p w:rsidR="002955CF" w:rsidRPr="0084640D" w:rsidRDefault="002955CF" w:rsidP="00261456">
            <w:pPr>
              <w:pStyle w:val="ae"/>
              <w:spacing w:line="252" w:lineRule="auto"/>
              <w:rPr>
                <w:rFonts w:ascii="Times New Roman" w:hAnsi="Times New Roman"/>
                <w:sz w:val="26"/>
                <w:szCs w:val="26"/>
                <w:lang w:val="uk-UA"/>
              </w:rPr>
            </w:pPr>
            <w:r w:rsidRPr="0084640D">
              <w:rPr>
                <w:rFonts w:ascii="Times New Roman" w:hAnsi="Times New Roman"/>
                <w:sz w:val="26"/>
                <w:szCs w:val="26"/>
                <w:lang w:val="uk-UA"/>
              </w:rPr>
              <w:t>пари та кондиційного повітря</w:t>
            </w:r>
          </w:p>
          <w:p w:rsidR="0078073D" w:rsidRPr="0084640D" w:rsidRDefault="0078073D" w:rsidP="00261456">
            <w:pPr>
              <w:pStyle w:val="ae"/>
              <w:spacing w:line="252" w:lineRule="auto"/>
              <w:rPr>
                <w:rFonts w:ascii="Times New Roman" w:hAnsi="Times New Roman"/>
                <w:sz w:val="10"/>
                <w:szCs w:val="10"/>
                <w:lang w:val="uk-UA"/>
              </w:rPr>
            </w:pPr>
          </w:p>
        </w:tc>
        <w:tc>
          <w:tcPr>
            <w:tcW w:w="2410" w:type="dxa"/>
            <w:shd w:val="clear" w:color="auto" w:fill="auto"/>
          </w:tcPr>
          <w:p w:rsidR="002955CF" w:rsidRPr="0084640D" w:rsidRDefault="002955CF" w:rsidP="00D71764">
            <w:pPr>
              <w:pStyle w:val="ae"/>
              <w:spacing w:line="252" w:lineRule="auto"/>
              <w:ind w:firstLine="34"/>
              <w:jc w:val="center"/>
              <w:rPr>
                <w:rFonts w:ascii="Times New Roman" w:hAnsi="Times New Roman"/>
                <w:sz w:val="26"/>
                <w:szCs w:val="26"/>
                <w:lang w:val="uk-UA"/>
              </w:rPr>
            </w:pPr>
            <w:r w:rsidRPr="0084640D">
              <w:rPr>
                <w:rFonts w:ascii="Times New Roman" w:hAnsi="Times New Roman"/>
                <w:sz w:val="26"/>
                <w:szCs w:val="26"/>
                <w:lang w:val="uk-UA"/>
              </w:rPr>
              <w:t>7100,96</w:t>
            </w:r>
          </w:p>
        </w:tc>
        <w:tc>
          <w:tcPr>
            <w:tcW w:w="2409" w:type="dxa"/>
            <w:shd w:val="clear" w:color="auto" w:fill="auto"/>
          </w:tcPr>
          <w:p w:rsidR="002955CF" w:rsidRPr="0084640D" w:rsidRDefault="002955CF" w:rsidP="00D71764">
            <w:pPr>
              <w:pStyle w:val="ae"/>
              <w:spacing w:line="252" w:lineRule="auto"/>
              <w:ind w:firstLine="33"/>
              <w:jc w:val="center"/>
              <w:rPr>
                <w:rFonts w:ascii="Times New Roman" w:hAnsi="Times New Roman"/>
                <w:sz w:val="26"/>
                <w:szCs w:val="26"/>
                <w:lang w:val="uk-UA"/>
              </w:rPr>
            </w:pPr>
            <w:r w:rsidRPr="0084640D">
              <w:rPr>
                <w:rFonts w:ascii="Times New Roman" w:hAnsi="Times New Roman"/>
                <w:sz w:val="26"/>
                <w:szCs w:val="26"/>
                <w:lang w:val="uk-UA"/>
              </w:rPr>
              <w:t>128,0</w:t>
            </w:r>
          </w:p>
        </w:tc>
      </w:tr>
      <w:tr w:rsidR="002955CF" w:rsidRPr="0084640D" w:rsidTr="0078073D">
        <w:tc>
          <w:tcPr>
            <w:tcW w:w="4820" w:type="dxa"/>
            <w:shd w:val="clear" w:color="auto" w:fill="auto"/>
          </w:tcPr>
          <w:p w:rsidR="002955CF" w:rsidRPr="0084640D" w:rsidRDefault="002955CF" w:rsidP="00261456">
            <w:pPr>
              <w:pStyle w:val="ae"/>
              <w:spacing w:line="252" w:lineRule="auto"/>
              <w:rPr>
                <w:rFonts w:ascii="Times New Roman" w:hAnsi="Times New Roman"/>
                <w:sz w:val="26"/>
                <w:szCs w:val="26"/>
                <w:lang w:val="uk-UA"/>
              </w:rPr>
            </w:pPr>
            <w:r w:rsidRPr="0084640D">
              <w:rPr>
                <w:rFonts w:ascii="Times New Roman" w:hAnsi="Times New Roman"/>
                <w:sz w:val="26"/>
                <w:szCs w:val="26"/>
                <w:lang w:val="uk-UA"/>
              </w:rPr>
              <w:t>Надання інших видів послуг</w:t>
            </w:r>
          </w:p>
          <w:p w:rsidR="0078073D" w:rsidRPr="0084640D" w:rsidRDefault="0078073D" w:rsidP="00261456">
            <w:pPr>
              <w:pStyle w:val="ae"/>
              <w:spacing w:line="252" w:lineRule="auto"/>
              <w:rPr>
                <w:rFonts w:ascii="Times New Roman" w:hAnsi="Times New Roman"/>
                <w:sz w:val="10"/>
                <w:szCs w:val="10"/>
                <w:lang w:val="uk-UA"/>
              </w:rPr>
            </w:pPr>
          </w:p>
        </w:tc>
        <w:tc>
          <w:tcPr>
            <w:tcW w:w="2410" w:type="dxa"/>
            <w:shd w:val="clear" w:color="auto" w:fill="auto"/>
          </w:tcPr>
          <w:p w:rsidR="002955CF" w:rsidRPr="0084640D" w:rsidRDefault="002955CF" w:rsidP="00D71764">
            <w:pPr>
              <w:pStyle w:val="ae"/>
              <w:spacing w:line="252" w:lineRule="auto"/>
              <w:ind w:firstLine="34"/>
              <w:jc w:val="center"/>
              <w:rPr>
                <w:rFonts w:ascii="Times New Roman" w:hAnsi="Times New Roman"/>
                <w:sz w:val="26"/>
                <w:szCs w:val="26"/>
                <w:lang w:val="uk-UA"/>
              </w:rPr>
            </w:pPr>
            <w:r w:rsidRPr="0084640D">
              <w:rPr>
                <w:rFonts w:ascii="Times New Roman" w:hAnsi="Times New Roman"/>
                <w:sz w:val="26"/>
                <w:szCs w:val="26"/>
                <w:lang w:val="uk-UA"/>
              </w:rPr>
              <w:t>7549,97</w:t>
            </w:r>
          </w:p>
        </w:tc>
        <w:tc>
          <w:tcPr>
            <w:tcW w:w="2409" w:type="dxa"/>
            <w:shd w:val="clear" w:color="auto" w:fill="auto"/>
          </w:tcPr>
          <w:p w:rsidR="002955CF" w:rsidRPr="0084640D" w:rsidRDefault="002955CF" w:rsidP="00D71764">
            <w:pPr>
              <w:pStyle w:val="ae"/>
              <w:spacing w:line="252" w:lineRule="auto"/>
              <w:ind w:firstLine="33"/>
              <w:jc w:val="center"/>
              <w:rPr>
                <w:rFonts w:ascii="Times New Roman" w:hAnsi="Times New Roman"/>
                <w:sz w:val="26"/>
                <w:szCs w:val="26"/>
                <w:lang w:val="uk-UA"/>
              </w:rPr>
            </w:pPr>
            <w:r w:rsidRPr="0084640D">
              <w:rPr>
                <w:rFonts w:ascii="Times New Roman" w:hAnsi="Times New Roman"/>
                <w:sz w:val="26"/>
                <w:szCs w:val="26"/>
                <w:lang w:val="uk-UA"/>
              </w:rPr>
              <w:t>111,0</w:t>
            </w:r>
          </w:p>
        </w:tc>
      </w:tr>
      <w:tr w:rsidR="002955CF" w:rsidRPr="0084640D" w:rsidTr="0078073D">
        <w:tc>
          <w:tcPr>
            <w:tcW w:w="4820" w:type="dxa"/>
            <w:shd w:val="clear" w:color="auto" w:fill="auto"/>
          </w:tcPr>
          <w:p w:rsidR="002955CF" w:rsidRPr="0084640D" w:rsidRDefault="002955CF" w:rsidP="00261456">
            <w:pPr>
              <w:pStyle w:val="ae"/>
              <w:spacing w:line="252" w:lineRule="auto"/>
              <w:rPr>
                <w:rFonts w:ascii="Times New Roman" w:hAnsi="Times New Roman"/>
                <w:sz w:val="26"/>
                <w:szCs w:val="26"/>
                <w:lang w:val="uk-UA"/>
              </w:rPr>
            </w:pPr>
            <w:r w:rsidRPr="0084640D">
              <w:rPr>
                <w:rFonts w:ascii="Times New Roman" w:hAnsi="Times New Roman"/>
                <w:sz w:val="26"/>
                <w:szCs w:val="26"/>
                <w:lang w:val="uk-UA"/>
              </w:rPr>
              <w:t>Водопостачання; каналізація, поводження з відходами</w:t>
            </w:r>
          </w:p>
          <w:p w:rsidR="0078073D" w:rsidRPr="0084640D" w:rsidRDefault="0078073D" w:rsidP="00261456">
            <w:pPr>
              <w:pStyle w:val="ae"/>
              <w:spacing w:line="252" w:lineRule="auto"/>
              <w:rPr>
                <w:rFonts w:ascii="Times New Roman" w:hAnsi="Times New Roman"/>
                <w:sz w:val="10"/>
                <w:szCs w:val="10"/>
                <w:lang w:val="uk-UA"/>
              </w:rPr>
            </w:pPr>
          </w:p>
        </w:tc>
        <w:tc>
          <w:tcPr>
            <w:tcW w:w="2410" w:type="dxa"/>
            <w:shd w:val="clear" w:color="auto" w:fill="auto"/>
          </w:tcPr>
          <w:p w:rsidR="002955CF" w:rsidRPr="0084640D" w:rsidRDefault="002955CF" w:rsidP="00D71764">
            <w:pPr>
              <w:pStyle w:val="ae"/>
              <w:spacing w:line="252" w:lineRule="auto"/>
              <w:ind w:firstLine="34"/>
              <w:jc w:val="center"/>
              <w:rPr>
                <w:rFonts w:ascii="Times New Roman" w:hAnsi="Times New Roman"/>
                <w:sz w:val="26"/>
                <w:szCs w:val="26"/>
                <w:lang w:val="uk-UA"/>
              </w:rPr>
            </w:pPr>
            <w:r w:rsidRPr="0084640D">
              <w:rPr>
                <w:rFonts w:ascii="Times New Roman" w:hAnsi="Times New Roman"/>
                <w:sz w:val="26"/>
                <w:szCs w:val="26"/>
                <w:lang w:val="uk-UA"/>
              </w:rPr>
              <w:t>5612,51</w:t>
            </w:r>
          </w:p>
        </w:tc>
        <w:tc>
          <w:tcPr>
            <w:tcW w:w="2409" w:type="dxa"/>
            <w:shd w:val="clear" w:color="auto" w:fill="auto"/>
          </w:tcPr>
          <w:p w:rsidR="002955CF" w:rsidRPr="0084640D" w:rsidRDefault="002955CF" w:rsidP="00D71764">
            <w:pPr>
              <w:pStyle w:val="ae"/>
              <w:spacing w:line="252" w:lineRule="auto"/>
              <w:ind w:firstLine="33"/>
              <w:jc w:val="center"/>
              <w:rPr>
                <w:rFonts w:ascii="Times New Roman" w:hAnsi="Times New Roman"/>
                <w:sz w:val="26"/>
                <w:szCs w:val="26"/>
                <w:lang w:val="uk-UA"/>
              </w:rPr>
            </w:pPr>
            <w:r w:rsidRPr="0084640D">
              <w:rPr>
                <w:rFonts w:ascii="Times New Roman" w:hAnsi="Times New Roman"/>
                <w:sz w:val="26"/>
                <w:szCs w:val="26"/>
                <w:lang w:val="uk-UA"/>
              </w:rPr>
              <w:t>125,1</w:t>
            </w:r>
          </w:p>
        </w:tc>
      </w:tr>
      <w:tr w:rsidR="002955CF" w:rsidRPr="0084640D" w:rsidTr="0078073D">
        <w:tc>
          <w:tcPr>
            <w:tcW w:w="4820" w:type="dxa"/>
            <w:shd w:val="clear" w:color="auto" w:fill="auto"/>
          </w:tcPr>
          <w:p w:rsidR="002955CF" w:rsidRPr="0084640D" w:rsidRDefault="002955CF" w:rsidP="00261456">
            <w:pPr>
              <w:pStyle w:val="ae"/>
              <w:spacing w:line="252" w:lineRule="auto"/>
              <w:rPr>
                <w:rFonts w:ascii="Times New Roman" w:hAnsi="Times New Roman"/>
                <w:sz w:val="26"/>
                <w:szCs w:val="26"/>
                <w:lang w:val="uk-UA"/>
              </w:rPr>
            </w:pPr>
            <w:r w:rsidRPr="0084640D">
              <w:rPr>
                <w:rFonts w:ascii="Times New Roman" w:hAnsi="Times New Roman"/>
                <w:sz w:val="26"/>
                <w:szCs w:val="26"/>
                <w:lang w:val="uk-UA"/>
              </w:rPr>
              <w:t>Транспорт, складське господарство, поштова та кур’єрська діяльність</w:t>
            </w:r>
          </w:p>
          <w:p w:rsidR="0078073D" w:rsidRPr="0084640D" w:rsidRDefault="0078073D" w:rsidP="00261456">
            <w:pPr>
              <w:pStyle w:val="ae"/>
              <w:spacing w:line="252" w:lineRule="auto"/>
              <w:rPr>
                <w:rFonts w:ascii="Times New Roman" w:hAnsi="Times New Roman"/>
                <w:sz w:val="10"/>
                <w:szCs w:val="10"/>
                <w:lang w:val="uk-UA"/>
              </w:rPr>
            </w:pPr>
          </w:p>
        </w:tc>
        <w:tc>
          <w:tcPr>
            <w:tcW w:w="2410" w:type="dxa"/>
            <w:shd w:val="clear" w:color="auto" w:fill="auto"/>
          </w:tcPr>
          <w:p w:rsidR="002955CF" w:rsidRPr="0084640D" w:rsidRDefault="002955CF" w:rsidP="00D71764">
            <w:pPr>
              <w:pStyle w:val="ae"/>
              <w:spacing w:line="252" w:lineRule="auto"/>
              <w:ind w:firstLine="34"/>
              <w:jc w:val="center"/>
              <w:rPr>
                <w:rFonts w:ascii="Times New Roman" w:hAnsi="Times New Roman"/>
                <w:sz w:val="26"/>
                <w:szCs w:val="26"/>
                <w:lang w:val="uk-UA"/>
              </w:rPr>
            </w:pPr>
            <w:r w:rsidRPr="0084640D">
              <w:rPr>
                <w:rFonts w:ascii="Times New Roman" w:hAnsi="Times New Roman"/>
                <w:sz w:val="26"/>
                <w:szCs w:val="26"/>
                <w:lang w:val="uk-UA"/>
              </w:rPr>
              <w:t>6744,64</w:t>
            </w:r>
          </w:p>
        </w:tc>
        <w:tc>
          <w:tcPr>
            <w:tcW w:w="2409" w:type="dxa"/>
            <w:shd w:val="clear" w:color="auto" w:fill="auto"/>
          </w:tcPr>
          <w:p w:rsidR="002955CF" w:rsidRPr="0084640D" w:rsidRDefault="002955CF" w:rsidP="00D71764">
            <w:pPr>
              <w:pStyle w:val="ae"/>
              <w:spacing w:line="252" w:lineRule="auto"/>
              <w:ind w:firstLine="33"/>
              <w:jc w:val="center"/>
              <w:rPr>
                <w:rFonts w:ascii="Times New Roman" w:hAnsi="Times New Roman"/>
                <w:sz w:val="26"/>
                <w:szCs w:val="26"/>
                <w:lang w:val="uk-UA"/>
              </w:rPr>
            </w:pPr>
            <w:r w:rsidRPr="0084640D">
              <w:rPr>
                <w:rFonts w:ascii="Times New Roman" w:hAnsi="Times New Roman"/>
                <w:sz w:val="26"/>
                <w:szCs w:val="26"/>
                <w:lang w:val="uk-UA"/>
              </w:rPr>
              <w:t>148,6</w:t>
            </w:r>
          </w:p>
        </w:tc>
      </w:tr>
      <w:tr w:rsidR="002955CF" w:rsidRPr="0084640D" w:rsidTr="0078073D">
        <w:tc>
          <w:tcPr>
            <w:tcW w:w="4820" w:type="dxa"/>
            <w:shd w:val="clear" w:color="auto" w:fill="auto"/>
          </w:tcPr>
          <w:p w:rsidR="00DF471F" w:rsidRPr="0084640D" w:rsidRDefault="002955CF" w:rsidP="00261456">
            <w:pPr>
              <w:pStyle w:val="ae"/>
              <w:spacing w:line="252" w:lineRule="auto"/>
              <w:rPr>
                <w:rFonts w:ascii="Times New Roman" w:hAnsi="Times New Roman"/>
                <w:sz w:val="26"/>
                <w:szCs w:val="26"/>
                <w:lang w:val="uk-UA"/>
              </w:rPr>
            </w:pPr>
            <w:r w:rsidRPr="0084640D">
              <w:rPr>
                <w:rFonts w:ascii="Times New Roman" w:hAnsi="Times New Roman"/>
                <w:sz w:val="26"/>
                <w:szCs w:val="26"/>
                <w:lang w:val="uk-UA"/>
              </w:rPr>
              <w:t xml:space="preserve">Охорона здоров’я та надання </w:t>
            </w:r>
          </w:p>
          <w:p w:rsidR="002955CF" w:rsidRPr="0084640D" w:rsidRDefault="002955CF" w:rsidP="00261456">
            <w:pPr>
              <w:pStyle w:val="ae"/>
              <w:spacing w:line="252" w:lineRule="auto"/>
              <w:rPr>
                <w:rFonts w:ascii="Times New Roman" w:hAnsi="Times New Roman"/>
                <w:sz w:val="26"/>
                <w:szCs w:val="26"/>
                <w:lang w:val="uk-UA"/>
              </w:rPr>
            </w:pPr>
            <w:r w:rsidRPr="0084640D">
              <w:rPr>
                <w:rFonts w:ascii="Times New Roman" w:hAnsi="Times New Roman"/>
                <w:sz w:val="26"/>
                <w:szCs w:val="26"/>
                <w:lang w:val="uk-UA"/>
              </w:rPr>
              <w:t>соціальної допомоги</w:t>
            </w:r>
          </w:p>
          <w:p w:rsidR="0078073D" w:rsidRPr="0084640D" w:rsidRDefault="0078073D" w:rsidP="00261456">
            <w:pPr>
              <w:pStyle w:val="ae"/>
              <w:spacing w:line="252" w:lineRule="auto"/>
              <w:rPr>
                <w:rFonts w:ascii="Times New Roman" w:hAnsi="Times New Roman"/>
                <w:sz w:val="10"/>
                <w:szCs w:val="10"/>
                <w:lang w:val="uk-UA"/>
              </w:rPr>
            </w:pPr>
          </w:p>
        </w:tc>
        <w:tc>
          <w:tcPr>
            <w:tcW w:w="2410" w:type="dxa"/>
            <w:shd w:val="clear" w:color="auto" w:fill="auto"/>
          </w:tcPr>
          <w:p w:rsidR="002955CF" w:rsidRPr="0084640D" w:rsidRDefault="002955CF" w:rsidP="00D71764">
            <w:pPr>
              <w:pStyle w:val="ae"/>
              <w:spacing w:line="252" w:lineRule="auto"/>
              <w:ind w:firstLine="34"/>
              <w:jc w:val="center"/>
              <w:rPr>
                <w:rFonts w:ascii="Times New Roman" w:hAnsi="Times New Roman"/>
                <w:sz w:val="26"/>
                <w:szCs w:val="26"/>
                <w:lang w:val="uk-UA"/>
              </w:rPr>
            </w:pPr>
            <w:r w:rsidRPr="0084640D">
              <w:rPr>
                <w:rFonts w:ascii="Times New Roman" w:hAnsi="Times New Roman"/>
                <w:sz w:val="26"/>
                <w:szCs w:val="26"/>
                <w:lang w:val="uk-UA"/>
              </w:rPr>
              <w:t>5025,03</w:t>
            </w:r>
          </w:p>
        </w:tc>
        <w:tc>
          <w:tcPr>
            <w:tcW w:w="2409" w:type="dxa"/>
            <w:shd w:val="clear" w:color="auto" w:fill="auto"/>
          </w:tcPr>
          <w:p w:rsidR="002955CF" w:rsidRPr="0084640D" w:rsidRDefault="002955CF" w:rsidP="00D71764">
            <w:pPr>
              <w:pStyle w:val="ae"/>
              <w:spacing w:line="252" w:lineRule="auto"/>
              <w:ind w:firstLine="33"/>
              <w:jc w:val="center"/>
              <w:rPr>
                <w:rFonts w:ascii="Times New Roman" w:hAnsi="Times New Roman"/>
                <w:sz w:val="26"/>
                <w:szCs w:val="26"/>
                <w:lang w:val="uk-UA"/>
              </w:rPr>
            </w:pPr>
            <w:r w:rsidRPr="0084640D">
              <w:rPr>
                <w:rFonts w:ascii="Times New Roman" w:hAnsi="Times New Roman"/>
                <w:sz w:val="26"/>
                <w:szCs w:val="26"/>
                <w:lang w:val="uk-UA"/>
              </w:rPr>
              <w:t>154,2</w:t>
            </w:r>
          </w:p>
        </w:tc>
      </w:tr>
      <w:tr w:rsidR="002955CF" w:rsidRPr="0084640D" w:rsidTr="0078073D">
        <w:tc>
          <w:tcPr>
            <w:tcW w:w="4820" w:type="dxa"/>
            <w:shd w:val="clear" w:color="auto" w:fill="auto"/>
          </w:tcPr>
          <w:p w:rsidR="002955CF" w:rsidRPr="0084640D" w:rsidRDefault="002955CF" w:rsidP="00261456">
            <w:pPr>
              <w:pStyle w:val="ae"/>
              <w:spacing w:line="252" w:lineRule="auto"/>
              <w:rPr>
                <w:rFonts w:ascii="Times New Roman" w:hAnsi="Times New Roman"/>
                <w:sz w:val="26"/>
                <w:szCs w:val="26"/>
                <w:lang w:val="uk-UA"/>
              </w:rPr>
            </w:pPr>
            <w:r w:rsidRPr="0084640D">
              <w:rPr>
                <w:rFonts w:ascii="Times New Roman" w:hAnsi="Times New Roman"/>
                <w:sz w:val="26"/>
                <w:szCs w:val="26"/>
                <w:lang w:val="uk-UA"/>
              </w:rPr>
              <w:t>Будівництво</w:t>
            </w:r>
          </w:p>
          <w:p w:rsidR="0078073D" w:rsidRPr="0084640D" w:rsidRDefault="0078073D" w:rsidP="00261456">
            <w:pPr>
              <w:pStyle w:val="ae"/>
              <w:spacing w:line="252" w:lineRule="auto"/>
              <w:rPr>
                <w:rFonts w:ascii="Times New Roman" w:hAnsi="Times New Roman"/>
                <w:sz w:val="10"/>
                <w:szCs w:val="10"/>
                <w:lang w:val="uk-UA"/>
              </w:rPr>
            </w:pPr>
          </w:p>
        </w:tc>
        <w:tc>
          <w:tcPr>
            <w:tcW w:w="2410" w:type="dxa"/>
            <w:shd w:val="clear" w:color="auto" w:fill="auto"/>
          </w:tcPr>
          <w:p w:rsidR="002955CF" w:rsidRPr="0084640D" w:rsidRDefault="002955CF" w:rsidP="00D71764">
            <w:pPr>
              <w:pStyle w:val="ae"/>
              <w:spacing w:line="252" w:lineRule="auto"/>
              <w:ind w:firstLine="34"/>
              <w:jc w:val="center"/>
              <w:rPr>
                <w:rFonts w:ascii="Times New Roman" w:hAnsi="Times New Roman"/>
                <w:sz w:val="26"/>
                <w:szCs w:val="26"/>
                <w:lang w:val="uk-UA"/>
              </w:rPr>
            </w:pPr>
            <w:r w:rsidRPr="0084640D">
              <w:rPr>
                <w:rFonts w:ascii="Times New Roman" w:hAnsi="Times New Roman"/>
                <w:sz w:val="26"/>
                <w:szCs w:val="26"/>
                <w:lang w:val="uk-UA"/>
              </w:rPr>
              <w:t>5227,40</w:t>
            </w:r>
          </w:p>
        </w:tc>
        <w:tc>
          <w:tcPr>
            <w:tcW w:w="2409" w:type="dxa"/>
            <w:shd w:val="clear" w:color="auto" w:fill="auto"/>
          </w:tcPr>
          <w:p w:rsidR="002955CF" w:rsidRPr="0084640D" w:rsidRDefault="002955CF" w:rsidP="00D71764">
            <w:pPr>
              <w:pStyle w:val="ae"/>
              <w:spacing w:line="252" w:lineRule="auto"/>
              <w:ind w:firstLine="33"/>
              <w:jc w:val="center"/>
              <w:rPr>
                <w:rFonts w:ascii="Times New Roman" w:hAnsi="Times New Roman"/>
                <w:sz w:val="26"/>
                <w:szCs w:val="26"/>
                <w:lang w:val="uk-UA"/>
              </w:rPr>
            </w:pPr>
            <w:r w:rsidRPr="0084640D">
              <w:rPr>
                <w:rFonts w:ascii="Times New Roman" w:hAnsi="Times New Roman"/>
                <w:sz w:val="26"/>
                <w:szCs w:val="26"/>
                <w:lang w:val="uk-UA"/>
              </w:rPr>
              <w:t>144,2</w:t>
            </w:r>
          </w:p>
        </w:tc>
      </w:tr>
      <w:tr w:rsidR="002955CF" w:rsidRPr="0084640D" w:rsidTr="0078073D">
        <w:tc>
          <w:tcPr>
            <w:tcW w:w="4820" w:type="dxa"/>
            <w:shd w:val="clear" w:color="auto" w:fill="auto"/>
          </w:tcPr>
          <w:p w:rsidR="002955CF" w:rsidRPr="0084640D" w:rsidRDefault="002955CF" w:rsidP="00261456">
            <w:pPr>
              <w:pStyle w:val="ae"/>
              <w:spacing w:line="252" w:lineRule="auto"/>
              <w:rPr>
                <w:rFonts w:ascii="Times New Roman" w:hAnsi="Times New Roman"/>
                <w:sz w:val="26"/>
                <w:szCs w:val="26"/>
                <w:lang w:val="uk-UA"/>
              </w:rPr>
            </w:pPr>
            <w:r w:rsidRPr="0084640D">
              <w:rPr>
                <w:rFonts w:ascii="Times New Roman" w:hAnsi="Times New Roman"/>
                <w:sz w:val="26"/>
                <w:szCs w:val="26"/>
                <w:lang w:val="uk-UA"/>
              </w:rPr>
              <w:t>Сільське господарство, лісове господарство та рибне господарство</w:t>
            </w:r>
          </w:p>
          <w:p w:rsidR="0078073D" w:rsidRPr="0084640D" w:rsidRDefault="0078073D" w:rsidP="00261456">
            <w:pPr>
              <w:pStyle w:val="ae"/>
              <w:spacing w:line="252" w:lineRule="auto"/>
              <w:rPr>
                <w:rFonts w:ascii="Times New Roman" w:hAnsi="Times New Roman"/>
                <w:sz w:val="10"/>
                <w:szCs w:val="10"/>
                <w:lang w:val="uk-UA"/>
              </w:rPr>
            </w:pPr>
          </w:p>
        </w:tc>
        <w:tc>
          <w:tcPr>
            <w:tcW w:w="2410" w:type="dxa"/>
            <w:shd w:val="clear" w:color="auto" w:fill="auto"/>
          </w:tcPr>
          <w:p w:rsidR="002955CF" w:rsidRPr="0084640D" w:rsidRDefault="002955CF" w:rsidP="00D71764">
            <w:pPr>
              <w:pStyle w:val="ae"/>
              <w:spacing w:line="252" w:lineRule="auto"/>
              <w:ind w:firstLine="34"/>
              <w:jc w:val="center"/>
              <w:rPr>
                <w:rFonts w:ascii="Times New Roman" w:hAnsi="Times New Roman"/>
                <w:sz w:val="26"/>
                <w:szCs w:val="26"/>
                <w:lang w:val="uk-UA"/>
              </w:rPr>
            </w:pPr>
            <w:r w:rsidRPr="0084640D">
              <w:rPr>
                <w:rFonts w:ascii="Times New Roman" w:hAnsi="Times New Roman"/>
                <w:sz w:val="26"/>
                <w:szCs w:val="26"/>
                <w:lang w:val="uk-UA"/>
              </w:rPr>
              <w:t>5012,25</w:t>
            </w:r>
          </w:p>
        </w:tc>
        <w:tc>
          <w:tcPr>
            <w:tcW w:w="2409" w:type="dxa"/>
            <w:shd w:val="clear" w:color="auto" w:fill="auto"/>
          </w:tcPr>
          <w:p w:rsidR="002955CF" w:rsidRPr="0084640D" w:rsidRDefault="002955CF" w:rsidP="00D71764">
            <w:pPr>
              <w:pStyle w:val="ae"/>
              <w:spacing w:line="252" w:lineRule="auto"/>
              <w:ind w:firstLine="33"/>
              <w:jc w:val="center"/>
              <w:rPr>
                <w:rFonts w:ascii="Times New Roman" w:hAnsi="Times New Roman"/>
                <w:sz w:val="26"/>
                <w:szCs w:val="26"/>
                <w:lang w:val="uk-UA"/>
              </w:rPr>
            </w:pPr>
            <w:r w:rsidRPr="0084640D">
              <w:rPr>
                <w:rFonts w:ascii="Times New Roman" w:hAnsi="Times New Roman"/>
                <w:sz w:val="26"/>
                <w:szCs w:val="26"/>
                <w:lang w:val="uk-UA"/>
              </w:rPr>
              <w:t>152,9</w:t>
            </w:r>
          </w:p>
        </w:tc>
      </w:tr>
    </w:tbl>
    <w:p w:rsidR="002955CF" w:rsidRPr="0084640D" w:rsidRDefault="002955CF" w:rsidP="00C44D86">
      <w:pPr>
        <w:pStyle w:val="ae"/>
        <w:jc w:val="both"/>
        <w:rPr>
          <w:rFonts w:ascii="Times New Roman" w:hAnsi="Times New Roman"/>
          <w:sz w:val="28"/>
          <w:szCs w:val="28"/>
          <w:lang w:val="uk-UA"/>
        </w:rPr>
      </w:pPr>
    </w:p>
    <w:p w:rsidR="002955CF" w:rsidRPr="0084640D" w:rsidRDefault="002955CF" w:rsidP="00261456">
      <w:pPr>
        <w:pStyle w:val="ae"/>
        <w:spacing w:line="252" w:lineRule="auto"/>
        <w:ind w:firstLine="709"/>
        <w:jc w:val="both"/>
        <w:rPr>
          <w:rFonts w:ascii="Times New Roman" w:hAnsi="Times New Roman"/>
          <w:sz w:val="28"/>
          <w:szCs w:val="24"/>
          <w:lang w:val="uk-UA"/>
        </w:rPr>
      </w:pPr>
      <w:r w:rsidRPr="0084640D">
        <w:rPr>
          <w:rFonts w:ascii="Times New Roman" w:hAnsi="Times New Roman"/>
          <w:sz w:val="28"/>
          <w:szCs w:val="24"/>
          <w:lang w:val="uk-UA"/>
        </w:rPr>
        <w:t>Середньомісячна заробітна плата значно вища від середньоо</w:t>
      </w:r>
      <w:r w:rsidR="0012770C" w:rsidRPr="0084640D">
        <w:rPr>
          <w:rFonts w:ascii="Times New Roman" w:hAnsi="Times New Roman"/>
          <w:sz w:val="28"/>
          <w:szCs w:val="24"/>
          <w:lang w:val="uk-UA"/>
        </w:rPr>
        <w:t>бласної</w:t>
      </w:r>
      <w:r w:rsidR="007509D6" w:rsidRPr="0084640D">
        <w:rPr>
          <w:rFonts w:ascii="Times New Roman" w:hAnsi="Times New Roman"/>
          <w:sz w:val="28"/>
          <w:szCs w:val="24"/>
          <w:lang w:val="uk-UA"/>
        </w:rPr>
        <w:t xml:space="preserve"> у місті</w:t>
      </w:r>
      <w:r w:rsidRPr="0084640D">
        <w:rPr>
          <w:rFonts w:ascii="Times New Roman" w:hAnsi="Times New Roman"/>
          <w:sz w:val="28"/>
          <w:szCs w:val="24"/>
          <w:lang w:val="uk-UA"/>
        </w:rPr>
        <w:t xml:space="preserve"> Тернівка (8293,06 грн), а також Павлоградському (8665,08 грн), Петропавлівському (8287,87) районах. </w:t>
      </w:r>
    </w:p>
    <w:p w:rsidR="002955CF" w:rsidRPr="0084640D" w:rsidRDefault="00353D16" w:rsidP="004B21D5">
      <w:pPr>
        <w:pStyle w:val="ae"/>
        <w:spacing w:line="264" w:lineRule="auto"/>
        <w:ind w:firstLine="709"/>
        <w:jc w:val="both"/>
        <w:rPr>
          <w:rFonts w:ascii="Times New Roman" w:hAnsi="Times New Roman"/>
          <w:sz w:val="28"/>
          <w:szCs w:val="24"/>
          <w:lang w:val="uk-UA"/>
        </w:rPr>
      </w:pPr>
      <w:r w:rsidRPr="0084640D">
        <w:rPr>
          <w:rFonts w:ascii="Times New Roman" w:hAnsi="Times New Roman"/>
          <w:sz w:val="28"/>
          <w:szCs w:val="24"/>
          <w:lang w:val="uk-UA"/>
        </w:rPr>
        <w:t>Разом з тим нижча</w:t>
      </w:r>
      <w:r w:rsidR="002955CF" w:rsidRPr="0084640D">
        <w:rPr>
          <w:rFonts w:ascii="Times New Roman" w:hAnsi="Times New Roman"/>
          <w:sz w:val="28"/>
          <w:szCs w:val="24"/>
          <w:lang w:val="uk-UA"/>
        </w:rPr>
        <w:t xml:space="preserve"> </w:t>
      </w:r>
      <w:r w:rsidRPr="0084640D">
        <w:rPr>
          <w:rFonts w:ascii="Times New Roman" w:hAnsi="Times New Roman"/>
          <w:sz w:val="28"/>
          <w:szCs w:val="24"/>
          <w:lang w:val="uk-UA"/>
        </w:rPr>
        <w:t>за середньообласний рівень</w:t>
      </w:r>
      <w:r w:rsidR="002955CF" w:rsidRPr="0084640D">
        <w:rPr>
          <w:rFonts w:ascii="Times New Roman" w:hAnsi="Times New Roman"/>
          <w:sz w:val="28"/>
          <w:szCs w:val="24"/>
          <w:lang w:val="uk-UA"/>
        </w:rPr>
        <w:t xml:space="preserve"> заробітна плата спостерігається у містах</w:t>
      </w:r>
      <w:r w:rsidR="00656F49" w:rsidRPr="0084640D">
        <w:rPr>
          <w:rFonts w:ascii="Times New Roman" w:hAnsi="Times New Roman"/>
          <w:sz w:val="28"/>
          <w:szCs w:val="24"/>
          <w:lang w:val="uk-UA"/>
        </w:rPr>
        <w:t>:</w:t>
      </w:r>
      <w:r w:rsidR="002955CF" w:rsidRPr="0084640D">
        <w:rPr>
          <w:rFonts w:ascii="Times New Roman" w:hAnsi="Times New Roman"/>
          <w:sz w:val="28"/>
          <w:szCs w:val="24"/>
          <w:lang w:val="uk-UA"/>
        </w:rPr>
        <w:t xml:space="preserve"> Новомосковськ (3861,04 грн), Синельникове </w:t>
      </w:r>
      <w:r w:rsidR="002955CF" w:rsidRPr="0084640D">
        <w:rPr>
          <w:rFonts w:ascii="Times New Roman" w:hAnsi="Times New Roman"/>
          <w:sz w:val="28"/>
          <w:szCs w:val="24"/>
          <w:lang w:val="uk-UA"/>
        </w:rPr>
        <w:br/>
        <w:t>(4162,70 грн), а також Васильківському (2796,07 гр</w:t>
      </w:r>
      <w:r w:rsidRPr="0084640D">
        <w:rPr>
          <w:rFonts w:ascii="Times New Roman" w:hAnsi="Times New Roman"/>
          <w:sz w:val="28"/>
          <w:szCs w:val="24"/>
          <w:lang w:val="uk-UA"/>
        </w:rPr>
        <w:t xml:space="preserve">н), Софіївському </w:t>
      </w:r>
      <w:r w:rsidRPr="0084640D">
        <w:rPr>
          <w:rFonts w:ascii="Times New Roman" w:hAnsi="Times New Roman"/>
          <w:sz w:val="28"/>
          <w:szCs w:val="24"/>
          <w:lang w:val="uk-UA"/>
        </w:rPr>
        <w:br/>
        <w:t>(2993,49 грн)</w:t>
      </w:r>
      <w:r w:rsidR="002955CF" w:rsidRPr="0084640D">
        <w:rPr>
          <w:rFonts w:ascii="Times New Roman" w:hAnsi="Times New Roman"/>
          <w:sz w:val="28"/>
          <w:szCs w:val="24"/>
          <w:lang w:val="uk-UA"/>
        </w:rPr>
        <w:t xml:space="preserve"> районах. </w:t>
      </w:r>
    </w:p>
    <w:p w:rsidR="005E1943" w:rsidRPr="0084640D" w:rsidRDefault="005E1943" w:rsidP="004B21D5">
      <w:pPr>
        <w:pStyle w:val="ae"/>
        <w:spacing w:line="264" w:lineRule="auto"/>
        <w:ind w:firstLine="709"/>
        <w:jc w:val="both"/>
        <w:rPr>
          <w:rFonts w:ascii="Times New Roman" w:hAnsi="Times New Roman"/>
          <w:sz w:val="28"/>
          <w:szCs w:val="24"/>
          <w:lang w:val="uk-UA"/>
        </w:rPr>
      </w:pPr>
    </w:p>
    <w:p w:rsidR="00947479" w:rsidRPr="0084640D" w:rsidRDefault="002955CF" w:rsidP="004B21D5">
      <w:pPr>
        <w:pStyle w:val="ae"/>
        <w:spacing w:line="264" w:lineRule="auto"/>
        <w:ind w:firstLine="709"/>
        <w:jc w:val="both"/>
        <w:rPr>
          <w:rFonts w:ascii="Times New Roman" w:hAnsi="Times New Roman"/>
          <w:sz w:val="28"/>
          <w:szCs w:val="24"/>
          <w:lang w:val="uk-UA"/>
        </w:rPr>
      </w:pPr>
      <w:r w:rsidRPr="0084640D">
        <w:rPr>
          <w:rFonts w:ascii="Times New Roman" w:hAnsi="Times New Roman"/>
          <w:sz w:val="28"/>
          <w:szCs w:val="24"/>
          <w:lang w:val="uk-UA"/>
        </w:rPr>
        <w:t>Реальна заробітна плата зросла на 16,7%.</w:t>
      </w:r>
    </w:p>
    <w:p w:rsidR="00947479" w:rsidRPr="0084640D" w:rsidRDefault="00947479" w:rsidP="004B21D5">
      <w:pPr>
        <w:pStyle w:val="ae"/>
        <w:spacing w:line="264" w:lineRule="auto"/>
        <w:ind w:firstLine="709"/>
        <w:jc w:val="both"/>
        <w:rPr>
          <w:rFonts w:ascii="Times New Roman" w:hAnsi="Times New Roman"/>
          <w:sz w:val="28"/>
          <w:szCs w:val="28"/>
          <w:lang w:val="uk-UA"/>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119"/>
        <w:gridCol w:w="2835"/>
      </w:tblGrid>
      <w:tr w:rsidR="002955CF" w:rsidRPr="0084640D" w:rsidTr="00F10E46">
        <w:trPr>
          <w:trHeight w:val="698"/>
        </w:trPr>
        <w:tc>
          <w:tcPr>
            <w:tcW w:w="3686" w:type="dxa"/>
            <w:shd w:val="clear" w:color="auto" w:fill="auto"/>
          </w:tcPr>
          <w:p w:rsidR="002955CF" w:rsidRPr="0084640D" w:rsidRDefault="002955CF" w:rsidP="004B21D5">
            <w:pPr>
              <w:spacing w:line="264" w:lineRule="auto"/>
              <w:ind w:left="720" w:hanging="720"/>
              <w:jc w:val="center"/>
              <w:rPr>
                <w:rFonts w:ascii="Times New Roman" w:hAnsi="Times New Roman"/>
                <w:color w:val="000000"/>
                <w:lang w:val="uk-UA"/>
              </w:rPr>
            </w:pPr>
            <w:r w:rsidRPr="0084640D">
              <w:rPr>
                <w:rFonts w:ascii="Times New Roman" w:hAnsi="Times New Roman"/>
                <w:color w:val="000000"/>
                <w:lang w:val="uk-UA"/>
              </w:rPr>
              <w:t>Показники</w:t>
            </w:r>
          </w:p>
        </w:tc>
        <w:tc>
          <w:tcPr>
            <w:tcW w:w="3119" w:type="dxa"/>
            <w:shd w:val="clear" w:color="auto" w:fill="auto"/>
          </w:tcPr>
          <w:p w:rsidR="002955CF" w:rsidRPr="0084640D" w:rsidRDefault="002955CF" w:rsidP="004B21D5">
            <w:pPr>
              <w:spacing w:line="264" w:lineRule="auto"/>
              <w:jc w:val="center"/>
              <w:rPr>
                <w:rFonts w:ascii="Times New Roman" w:hAnsi="Times New Roman"/>
                <w:lang w:val="uk-UA"/>
              </w:rPr>
            </w:pPr>
            <w:r w:rsidRPr="0084640D">
              <w:rPr>
                <w:rFonts w:ascii="Times New Roman" w:hAnsi="Times New Roman"/>
                <w:lang w:val="uk-UA"/>
              </w:rPr>
              <w:t>січень – березень</w:t>
            </w:r>
          </w:p>
          <w:p w:rsidR="002955CF" w:rsidRPr="0084640D" w:rsidRDefault="002955CF" w:rsidP="004B21D5">
            <w:pPr>
              <w:spacing w:line="264" w:lineRule="auto"/>
              <w:jc w:val="center"/>
              <w:rPr>
                <w:rFonts w:ascii="Times New Roman" w:hAnsi="Times New Roman"/>
                <w:lang w:val="uk-UA"/>
              </w:rPr>
            </w:pPr>
            <w:r w:rsidRPr="0084640D">
              <w:rPr>
                <w:rFonts w:ascii="Times New Roman" w:hAnsi="Times New Roman"/>
                <w:lang w:val="uk-UA"/>
              </w:rPr>
              <w:t xml:space="preserve">2016 </w:t>
            </w:r>
            <w:r w:rsidRPr="0084640D">
              <w:rPr>
                <w:rFonts w:ascii="Times New Roman" w:hAnsi="Times New Roman"/>
                <w:color w:val="000000"/>
                <w:lang w:val="uk-UA"/>
              </w:rPr>
              <w:t>року</w:t>
            </w:r>
          </w:p>
        </w:tc>
        <w:tc>
          <w:tcPr>
            <w:tcW w:w="2835" w:type="dxa"/>
            <w:shd w:val="clear" w:color="auto" w:fill="auto"/>
          </w:tcPr>
          <w:p w:rsidR="00224F8F" w:rsidRPr="0084640D" w:rsidRDefault="002955CF" w:rsidP="004B21D5">
            <w:pPr>
              <w:spacing w:line="264" w:lineRule="auto"/>
              <w:jc w:val="center"/>
              <w:rPr>
                <w:rFonts w:ascii="Times New Roman" w:hAnsi="Times New Roman"/>
                <w:lang w:val="uk-UA"/>
              </w:rPr>
            </w:pPr>
            <w:r w:rsidRPr="0084640D">
              <w:rPr>
                <w:rFonts w:ascii="Times New Roman" w:hAnsi="Times New Roman"/>
                <w:lang w:val="uk-UA"/>
              </w:rPr>
              <w:t>січень – березень</w:t>
            </w:r>
          </w:p>
          <w:p w:rsidR="002955CF" w:rsidRPr="0084640D" w:rsidRDefault="002955CF" w:rsidP="004B21D5">
            <w:pPr>
              <w:spacing w:line="264" w:lineRule="auto"/>
              <w:jc w:val="center"/>
              <w:rPr>
                <w:rFonts w:ascii="Times New Roman" w:hAnsi="Times New Roman"/>
                <w:lang w:val="uk-UA"/>
              </w:rPr>
            </w:pPr>
            <w:r w:rsidRPr="0084640D">
              <w:rPr>
                <w:rFonts w:ascii="Times New Roman" w:hAnsi="Times New Roman"/>
                <w:lang w:val="uk-UA"/>
              </w:rPr>
              <w:t xml:space="preserve">2017 </w:t>
            </w:r>
            <w:r w:rsidRPr="0084640D">
              <w:rPr>
                <w:rFonts w:ascii="Times New Roman" w:hAnsi="Times New Roman"/>
                <w:color w:val="000000"/>
                <w:lang w:val="uk-UA"/>
              </w:rPr>
              <w:t>року</w:t>
            </w:r>
          </w:p>
        </w:tc>
      </w:tr>
      <w:tr w:rsidR="002955CF" w:rsidRPr="0084640D" w:rsidTr="00F10E46">
        <w:trPr>
          <w:trHeight w:val="467"/>
        </w:trPr>
        <w:tc>
          <w:tcPr>
            <w:tcW w:w="3686" w:type="dxa"/>
            <w:shd w:val="clear" w:color="auto" w:fill="auto"/>
            <w:vAlign w:val="center"/>
          </w:tcPr>
          <w:p w:rsidR="002955CF" w:rsidRPr="0084640D" w:rsidRDefault="002955CF" w:rsidP="004B21D5">
            <w:pPr>
              <w:spacing w:line="264" w:lineRule="auto"/>
              <w:rPr>
                <w:rFonts w:ascii="Times New Roman" w:hAnsi="Times New Roman"/>
                <w:lang w:val="uk-UA"/>
              </w:rPr>
            </w:pPr>
            <w:r w:rsidRPr="0084640D">
              <w:rPr>
                <w:rFonts w:ascii="Times New Roman" w:hAnsi="Times New Roman"/>
                <w:lang w:val="uk-UA"/>
              </w:rPr>
              <w:t>Реальна заробітна плата, %</w:t>
            </w:r>
          </w:p>
        </w:tc>
        <w:tc>
          <w:tcPr>
            <w:tcW w:w="3119" w:type="dxa"/>
            <w:shd w:val="clear" w:color="auto" w:fill="auto"/>
            <w:vAlign w:val="center"/>
          </w:tcPr>
          <w:p w:rsidR="002955CF" w:rsidRPr="0084640D" w:rsidRDefault="002955CF" w:rsidP="004B21D5">
            <w:pPr>
              <w:spacing w:line="264" w:lineRule="auto"/>
              <w:jc w:val="center"/>
              <w:rPr>
                <w:rFonts w:ascii="Times New Roman" w:hAnsi="Times New Roman"/>
                <w:color w:val="000000"/>
                <w:lang w:val="uk-UA"/>
              </w:rPr>
            </w:pPr>
            <w:r w:rsidRPr="0084640D">
              <w:rPr>
                <w:rFonts w:ascii="Times New Roman" w:hAnsi="Times New Roman"/>
                <w:color w:val="000000"/>
                <w:lang w:val="uk-UA"/>
              </w:rPr>
              <w:t>86,7</w:t>
            </w:r>
          </w:p>
        </w:tc>
        <w:tc>
          <w:tcPr>
            <w:tcW w:w="2835" w:type="dxa"/>
            <w:shd w:val="clear" w:color="auto" w:fill="auto"/>
            <w:vAlign w:val="center"/>
          </w:tcPr>
          <w:p w:rsidR="002955CF" w:rsidRPr="0084640D" w:rsidRDefault="002955CF" w:rsidP="004B21D5">
            <w:pPr>
              <w:spacing w:line="264" w:lineRule="auto"/>
              <w:jc w:val="center"/>
              <w:rPr>
                <w:rFonts w:ascii="Times New Roman" w:hAnsi="Times New Roman"/>
                <w:color w:val="000000"/>
                <w:lang w:val="uk-UA"/>
              </w:rPr>
            </w:pPr>
            <w:r w:rsidRPr="0084640D">
              <w:rPr>
                <w:rFonts w:ascii="Times New Roman" w:hAnsi="Times New Roman"/>
                <w:color w:val="000000"/>
                <w:lang w:val="uk-UA"/>
              </w:rPr>
              <w:t>116,7</w:t>
            </w:r>
          </w:p>
        </w:tc>
      </w:tr>
    </w:tbl>
    <w:p w:rsidR="002955CF" w:rsidRPr="0084640D" w:rsidRDefault="002955CF" w:rsidP="004B21D5">
      <w:pPr>
        <w:pStyle w:val="ae"/>
        <w:spacing w:line="264" w:lineRule="auto"/>
        <w:ind w:firstLine="709"/>
        <w:jc w:val="both"/>
        <w:rPr>
          <w:rFonts w:ascii="Times New Roman" w:hAnsi="Times New Roman"/>
          <w:sz w:val="28"/>
          <w:szCs w:val="28"/>
          <w:lang w:val="uk-UA"/>
        </w:rPr>
      </w:pPr>
    </w:p>
    <w:p w:rsidR="002955CF" w:rsidRPr="0084640D" w:rsidRDefault="002955CF" w:rsidP="004B21D5">
      <w:pPr>
        <w:tabs>
          <w:tab w:val="left" w:pos="8580"/>
          <w:tab w:val="left" w:pos="12740"/>
        </w:tabs>
        <w:spacing w:line="264" w:lineRule="auto"/>
        <w:ind w:right="18" w:firstLine="709"/>
        <w:jc w:val="both"/>
        <w:rPr>
          <w:rFonts w:ascii="Times New Roman" w:hAnsi="Times New Roman"/>
          <w:sz w:val="28"/>
          <w:szCs w:val="28"/>
          <w:lang w:val="uk-UA"/>
        </w:rPr>
      </w:pPr>
      <w:r w:rsidRPr="0084640D">
        <w:rPr>
          <w:rFonts w:ascii="Times New Roman" w:hAnsi="Times New Roman"/>
          <w:sz w:val="28"/>
          <w:szCs w:val="28"/>
          <w:lang w:val="uk-UA"/>
        </w:rPr>
        <w:t xml:space="preserve">Протягом січня – березня 2017 року відбулось 111 засідань </w:t>
      </w:r>
      <w:r w:rsidR="00947479" w:rsidRPr="0084640D">
        <w:rPr>
          <w:rFonts w:ascii="Times New Roman" w:hAnsi="Times New Roman"/>
          <w:sz w:val="28"/>
          <w:szCs w:val="28"/>
          <w:lang w:val="uk-UA"/>
        </w:rPr>
        <w:t xml:space="preserve">обласної </w:t>
      </w:r>
      <w:r w:rsidRPr="0084640D">
        <w:rPr>
          <w:rFonts w:ascii="Times New Roman" w:hAnsi="Times New Roman"/>
          <w:sz w:val="28"/>
          <w:szCs w:val="28"/>
          <w:lang w:val="uk-UA"/>
        </w:rPr>
        <w:t>робочої групи з питань легалізації виплати заробітної плати та зайнятості населення, проведено з 394 роботодавцями інформаційно-роз’яснювальну роботу щодо негативних наслідків виплати “тіньової” заробітної плати.</w:t>
      </w:r>
    </w:p>
    <w:p w:rsidR="002955CF" w:rsidRPr="0084640D" w:rsidRDefault="002955CF" w:rsidP="004B21D5">
      <w:pPr>
        <w:tabs>
          <w:tab w:val="left" w:pos="8580"/>
          <w:tab w:val="left" w:pos="12740"/>
        </w:tabs>
        <w:spacing w:line="264" w:lineRule="auto"/>
        <w:ind w:right="18" w:firstLine="709"/>
        <w:jc w:val="both"/>
        <w:rPr>
          <w:rFonts w:ascii="Times New Roman" w:hAnsi="Times New Roman"/>
          <w:sz w:val="28"/>
          <w:szCs w:val="28"/>
          <w:lang w:val="uk-UA"/>
        </w:rPr>
      </w:pPr>
      <w:r w:rsidRPr="0084640D">
        <w:rPr>
          <w:rFonts w:ascii="Times New Roman" w:hAnsi="Times New Roman"/>
          <w:sz w:val="28"/>
          <w:szCs w:val="28"/>
          <w:lang w:val="uk-UA"/>
        </w:rPr>
        <w:t>За результатами проведеної роботи легалізовано 3145 робочих місць, підвищили рівень оплати праці 199 роботодавців.</w:t>
      </w:r>
    </w:p>
    <w:p w:rsidR="002955CF" w:rsidRPr="0084640D" w:rsidRDefault="002955CF" w:rsidP="004B21D5">
      <w:pPr>
        <w:tabs>
          <w:tab w:val="left" w:pos="8580"/>
          <w:tab w:val="left" w:pos="12740"/>
        </w:tabs>
        <w:spacing w:line="264" w:lineRule="auto"/>
        <w:ind w:right="18" w:firstLine="709"/>
        <w:jc w:val="both"/>
        <w:rPr>
          <w:rFonts w:ascii="Times New Roman" w:hAnsi="Times New Roman"/>
          <w:sz w:val="28"/>
          <w:szCs w:val="28"/>
          <w:lang w:val="uk-UA"/>
        </w:rPr>
      </w:pPr>
    </w:p>
    <w:p w:rsidR="002955CF" w:rsidRPr="0084640D" w:rsidRDefault="002955CF" w:rsidP="004B21D5">
      <w:pPr>
        <w:pStyle w:val="a5"/>
        <w:tabs>
          <w:tab w:val="num" w:pos="1428"/>
        </w:tabs>
        <w:spacing w:after="0" w:line="264" w:lineRule="auto"/>
        <w:ind w:left="0" w:firstLine="709"/>
        <w:jc w:val="both"/>
        <w:rPr>
          <w:sz w:val="28"/>
          <w:szCs w:val="28"/>
          <w:lang w:val="uk-UA"/>
        </w:rPr>
      </w:pPr>
      <w:r w:rsidRPr="0084640D">
        <w:rPr>
          <w:sz w:val="28"/>
          <w:szCs w:val="28"/>
          <w:lang w:val="uk-UA"/>
        </w:rPr>
        <w:t xml:space="preserve">З початку року заборгованість із виплати заробітної плати у господарському комплексі області збільшилась </w:t>
      </w:r>
      <w:r w:rsidRPr="0084640D">
        <w:rPr>
          <w:sz w:val="28"/>
          <w:lang w:val="uk-UA"/>
        </w:rPr>
        <w:t xml:space="preserve">на 10,1 млн грн, або на </w:t>
      </w:r>
      <w:r w:rsidRPr="0084640D">
        <w:rPr>
          <w:sz w:val="28"/>
          <w:szCs w:val="28"/>
          <w:lang w:val="uk-UA"/>
        </w:rPr>
        <w:t xml:space="preserve">7,1%, станом на 01 квітня 2017 року склала 152,6 млн грн. </w:t>
      </w:r>
    </w:p>
    <w:p w:rsidR="002955CF" w:rsidRPr="0084640D" w:rsidRDefault="002955CF" w:rsidP="004B21D5">
      <w:pPr>
        <w:pStyle w:val="ae"/>
        <w:spacing w:line="264" w:lineRule="auto"/>
        <w:ind w:firstLine="709"/>
        <w:jc w:val="both"/>
        <w:rPr>
          <w:rFonts w:ascii="Times New Roman" w:hAnsi="Times New Roman"/>
          <w:sz w:val="28"/>
          <w:szCs w:val="28"/>
          <w:lang w:val="uk-UA"/>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02"/>
        <w:gridCol w:w="3119"/>
      </w:tblGrid>
      <w:tr w:rsidR="002955CF" w:rsidRPr="0084640D" w:rsidTr="00CB4B50">
        <w:trPr>
          <w:trHeight w:val="698"/>
        </w:trPr>
        <w:tc>
          <w:tcPr>
            <w:tcW w:w="3261" w:type="dxa"/>
            <w:shd w:val="clear" w:color="auto" w:fill="auto"/>
            <w:vAlign w:val="center"/>
          </w:tcPr>
          <w:p w:rsidR="002955CF" w:rsidRPr="0084640D" w:rsidRDefault="002955CF" w:rsidP="004B21D5">
            <w:pPr>
              <w:spacing w:line="264" w:lineRule="auto"/>
              <w:ind w:left="720" w:hanging="720"/>
              <w:jc w:val="center"/>
              <w:rPr>
                <w:rFonts w:ascii="Times New Roman" w:hAnsi="Times New Roman"/>
                <w:color w:val="000000"/>
                <w:lang w:val="uk-UA"/>
              </w:rPr>
            </w:pPr>
            <w:r w:rsidRPr="0084640D">
              <w:rPr>
                <w:rFonts w:ascii="Times New Roman" w:hAnsi="Times New Roman"/>
                <w:color w:val="000000"/>
                <w:lang w:val="uk-UA"/>
              </w:rPr>
              <w:t>Показники</w:t>
            </w:r>
          </w:p>
        </w:tc>
        <w:tc>
          <w:tcPr>
            <w:tcW w:w="3402" w:type="dxa"/>
            <w:shd w:val="clear" w:color="auto" w:fill="auto"/>
            <w:vAlign w:val="center"/>
          </w:tcPr>
          <w:p w:rsidR="006B5285" w:rsidRPr="0084640D" w:rsidRDefault="002955CF" w:rsidP="004B21D5">
            <w:pPr>
              <w:spacing w:line="264" w:lineRule="auto"/>
              <w:jc w:val="center"/>
              <w:rPr>
                <w:rFonts w:ascii="Times New Roman" w:hAnsi="Times New Roman"/>
                <w:color w:val="000000"/>
                <w:lang w:val="uk-UA"/>
              </w:rPr>
            </w:pPr>
            <w:r w:rsidRPr="0084640D">
              <w:rPr>
                <w:rFonts w:ascii="Times New Roman" w:hAnsi="Times New Roman"/>
                <w:szCs w:val="28"/>
                <w:lang w:val="uk-UA"/>
              </w:rPr>
              <w:t>на 01.04.2016</w:t>
            </w:r>
          </w:p>
        </w:tc>
        <w:tc>
          <w:tcPr>
            <w:tcW w:w="3119" w:type="dxa"/>
            <w:shd w:val="clear" w:color="auto" w:fill="auto"/>
            <w:vAlign w:val="center"/>
          </w:tcPr>
          <w:p w:rsidR="002955CF" w:rsidRPr="0084640D" w:rsidRDefault="002955CF" w:rsidP="004B21D5">
            <w:pPr>
              <w:spacing w:line="264" w:lineRule="auto"/>
              <w:jc w:val="center"/>
              <w:rPr>
                <w:rFonts w:ascii="Times New Roman" w:hAnsi="Times New Roman"/>
                <w:szCs w:val="28"/>
                <w:lang w:val="uk-UA"/>
              </w:rPr>
            </w:pPr>
            <w:r w:rsidRPr="0084640D">
              <w:rPr>
                <w:rFonts w:ascii="Times New Roman" w:hAnsi="Times New Roman"/>
                <w:szCs w:val="28"/>
                <w:lang w:val="uk-UA"/>
              </w:rPr>
              <w:t>на 01.04.2017</w:t>
            </w:r>
          </w:p>
        </w:tc>
      </w:tr>
      <w:tr w:rsidR="002955CF" w:rsidRPr="0084640D" w:rsidTr="00CD111F">
        <w:trPr>
          <w:trHeight w:val="467"/>
        </w:trPr>
        <w:tc>
          <w:tcPr>
            <w:tcW w:w="3261" w:type="dxa"/>
            <w:shd w:val="clear" w:color="auto" w:fill="auto"/>
            <w:vAlign w:val="center"/>
          </w:tcPr>
          <w:p w:rsidR="002955CF" w:rsidRPr="0084640D" w:rsidRDefault="002955CF" w:rsidP="004B21D5">
            <w:pPr>
              <w:spacing w:line="264" w:lineRule="auto"/>
              <w:rPr>
                <w:rFonts w:ascii="Times New Roman" w:hAnsi="Times New Roman"/>
                <w:szCs w:val="28"/>
                <w:lang w:val="uk-UA"/>
              </w:rPr>
            </w:pPr>
            <w:r w:rsidRPr="0084640D">
              <w:rPr>
                <w:rFonts w:ascii="Times New Roman" w:hAnsi="Times New Roman"/>
                <w:szCs w:val="28"/>
                <w:lang w:val="uk-UA"/>
              </w:rPr>
              <w:t>Заборгованість і</w:t>
            </w:r>
            <w:r w:rsidR="00DF4805" w:rsidRPr="0084640D">
              <w:rPr>
                <w:rFonts w:ascii="Times New Roman" w:hAnsi="Times New Roman"/>
                <w:szCs w:val="28"/>
                <w:lang w:val="uk-UA"/>
              </w:rPr>
              <w:t>з виплати заробітної плати, млн</w:t>
            </w:r>
            <w:r w:rsidRPr="0084640D">
              <w:rPr>
                <w:rFonts w:ascii="Times New Roman" w:hAnsi="Times New Roman"/>
                <w:szCs w:val="28"/>
                <w:lang w:val="uk-UA"/>
              </w:rPr>
              <w:t xml:space="preserve"> грн</w:t>
            </w:r>
          </w:p>
          <w:p w:rsidR="00CD111F" w:rsidRPr="0084640D" w:rsidRDefault="00CD111F" w:rsidP="004B21D5">
            <w:pPr>
              <w:spacing w:line="264" w:lineRule="auto"/>
              <w:rPr>
                <w:rFonts w:ascii="Times New Roman" w:hAnsi="Times New Roman"/>
                <w:szCs w:val="28"/>
                <w:lang w:val="uk-UA"/>
              </w:rPr>
            </w:pPr>
          </w:p>
        </w:tc>
        <w:tc>
          <w:tcPr>
            <w:tcW w:w="3402" w:type="dxa"/>
            <w:shd w:val="clear" w:color="auto" w:fill="auto"/>
          </w:tcPr>
          <w:p w:rsidR="002955CF" w:rsidRPr="0084640D" w:rsidRDefault="002955CF" w:rsidP="004B21D5">
            <w:pPr>
              <w:spacing w:line="264" w:lineRule="auto"/>
              <w:jc w:val="center"/>
              <w:rPr>
                <w:rFonts w:ascii="Times New Roman" w:hAnsi="Times New Roman"/>
                <w:color w:val="000000"/>
                <w:lang w:val="uk-UA"/>
              </w:rPr>
            </w:pPr>
            <w:r w:rsidRPr="0084640D">
              <w:rPr>
                <w:rFonts w:ascii="Times New Roman" w:hAnsi="Times New Roman"/>
                <w:color w:val="000000"/>
                <w:lang w:val="uk-UA"/>
              </w:rPr>
              <w:t>135,5</w:t>
            </w:r>
          </w:p>
        </w:tc>
        <w:tc>
          <w:tcPr>
            <w:tcW w:w="3119" w:type="dxa"/>
            <w:shd w:val="clear" w:color="auto" w:fill="auto"/>
          </w:tcPr>
          <w:p w:rsidR="002955CF" w:rsidRPr="0084640D" w:rsidRDefault="002955CF" w:rsidP="004B21D5">
            <w:pPr>
              <w:spacing w:line="264" w:lineRule="auto"/>
              <w:jc w:val="center"/>
              <w:rPr>
                <w:rFonts w:ascii="Times New Roman" w:hAnsi="Times New Roman"/>
                <w:color w:val="000000"/>
                <w:lang w:val="uk-UA"/>
              </w:rPr>
            </w:pPr>
            <w:r w:rsidRPr="0084640D">
              <w:rPr>
                <w:rFonts w:ascii="Times New Roman" w:hAnsi="Times New Roman"/>
                <w:color w:val="000000"/>
                <w:lang w:val="uk-UA"/>
              </w:rPr>
              <w:t>152,6</w:t>
            </w:r>
          </w:p>
        </w:tc>
      </w:tr>
    </w:tbl>
    <w:p w:rsidR="002955CF" w:rsidRPr="0084640D" w:rsidRDefault="002955CF" w:rsidP="004B21D5">
      <w:pPr>
        <w:pStyle w:val="ae"/>
        <w:spacing w:line="264" w:lineRule="auto"/>
        <w:ind w:firstLine="709"/>
        <w:jc w:val="both"/>
        <w:rPr>
          <w:rFonts w:ascii="Times New Roman" w:hAnsi="Times New Roman"/>
          <w:sz w:val="28"/>
          <w:szCs w:val="28"/>
          <w:lang w:val="uk-UA"/>
        </w:rPr>
      </w:pPr>
    </w:p>
    <w:p w:rsidR="002955CF" w:rsidRPr="0084640D" w:rsidRDefault="002955CF" w:rsidP="004B21D5">
      <w:pPr>
        <w:spacing w:line="264" w:lineRule="auto"/>
        <w:ind w:firstLine="709"/>
        <w:jc w:val="both"/>
        <w:rPr>
          <w:rFonts w:ascii="Times New Roman" w:hAnsi="Times New Roman"/>
          <w:sz w:val="28"/>
          <w:szCs w:val="28"/>
          <w:lang w:val="uk-UA"/>
        </w:rPr>
      </w:pPr>
      <w:r w:rsidRPr="0084640D">
        <w:rPr>
          <w:rFonts w:ascii="Times New Roman" w:hAnsi="Times New Roman"/>
          <w:sz w:val="28"/>
          <w:szCs w:val="28"/>
          <w:lang w:val="uk-UA"/>
        </w:rPr>
        <w:t>Питома вага заборгованості з виплати заробітної плати в обласному фонді оплати праці склала 2,9% (по Україні – 3,8%).</w:t>
      </w:r>
    </w:p>
    <w:p w:rsidR="00947479" w:rsidRPr="0084640D" w:rsidRDefault="00947479" w:rsidP="004B21D5">
      <w:pPr>
        <w:spacing w:line="264" w:lineRule="auto"/>
        <w:ind w:firstLine="709"/>
        <w:jc w:val="both"/>
        <w:rPr>
          <w:rFonts w:ascii="Times New Roman" w:hAnsi="Times New Roman"/>
          <w:sz w:val="28"/>
          <w:szCs w:val="28"/>
          <w:lang w:val="uk-UA"/>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02"/>
        <w:gridCol w:w="3119"/>
      </w:tblGrid>
      <w:tr w:rsidR="002955CF" w:rsidRPr="0084640D" w:rsidTr="00CB4B50">
        <w:trPr>
          <w:trHeight w:val="698"/>
        </w:trPr>
        <w:tc>
          <w:tcPr>
            <w:tcW w:w="3261" w:type="dxa"/>
            <w:shd w:val="clear" w:color="auto" w:fill="auto"/>
            <w:vAlign w:val="center"/>
          </w:tcPr>
          <w:p w:rsidR="002955CF" w:rsidRPr="0084640D" w:rsidRDefault="002955CF" w:rsidP="004B21D5">
            <w:pPr>
              <w:spacing w:line="264" w:lineRule="auto"/>
              <w:ind w:left="720" w:hanging="720"/>
              <w:jc w:val="center"/>
              <w:rPr>
                <w:rFonts w:ascii="Times New Roman" w:hAnsi="Times New Roman"/>
                <w:color w:val="000000"/>
                <w:lang w:val="uk-UA"/>
              </w:rPr>
            </w:pPr>
            <w:r w:rsidRPr="0084640D">
              <w:rPr>
                <w:rFonts w:ascii="Times New Roman" w:hAnsi="Times New Roman"/>
                <w:color w:val="000000"/>
                <w:lang w:val="uk-UA"/>
              </w:rPr>
              <w:t>Показники</w:t>
            </w:r>
          </w:p>
        </w:tc>
        <w:tc>
          <w:tcPr>
            <w:tcW w:w="3402" w:type="dxa"/>
            <w:shd w:val="clear" w:color="auto" w:fill="auto"/>
            <w:vAlign w:val="center"/>
          </w:tcPr>
          <w:p w:rsidR="002955CF" w:rsidRPr="0084640D" w:rsidRDefault="002955CF" w:rsidP="004B21D5">
            <w:pPr>
              <w:spacing w:line="264" w:lineRule="auto"/>
              <w:jc w:val="center"/>
              <w:rPr>
                <w:rFonts w:ascii="Times New Roman" w:hAnsi="Times New Roman"/>
                <w:szCs w:val="28"/>
                <w:lang w:val="uk-UA"/>
              </w:rPr>
            </w:pPr>
            <w:r w:rsidRPr="0084640D">
              <w:rPr>
                <w:rFonts w:ascii="Times New Roman" w:hAnsi="Times New Roman"/>
                <w:szCs w:val="28"/>
                <w:lang w:val="uk-UA"/>
              </w:rPr>
              <w:t>на 01.04.2016</w:t>
            </w:r>
          </w:p>
        </w:tc>
        <w:tc>
          <w:tcPr>
            <w:tcW w:w="3119" w:type="dxa"/>
            <w:shd w:val="clear" w:color="auto" w:fill="auto"/>
            <w:vAlign w:val="center"/>
          </w:tcPr>
          <w:p w:rsidR="002955CF" w:rsidRPr="0084640D" w:rsidRDefault="002955CF" w:rsidP="004B21D5">
            <w:pPr>
              <w:spacing w:line="264" w:lineRule="auto"/>
              <w:jc w:val="center"/>
              <w:rPr>
                <w:rFonts w:ascii="Times New Roman" w:hAnsi="Times New Roman"/>
                <w:szCs w:val="28"/>
                <w:lang w:val="uk-UA"/>
              </w:rPr>
            </w:pPr>
            <w:r w:rsidRPr="0084640D">
              <w:rPr>
                <w:rFonts w:ascii="Times New Roman" w:hAnsi="Times New Roman"/>
                <w:szCs w:val="28"/>
                <w:lang w:val="uk-UA"/>
              </w:rPr>
              <w:t>на 01.04.2017</w:t>
            </w:r>
          </w:p>
        </w:tc>
      </w:tr>
      <w:tr w:rsidR="002955CF" w:rsidRPr="0084640D" w:rsidTr="004B21D5">
        <w:trPr>
          <w:trHeight w:val="467"/>
        </w:trPr>
        <w:tc>
          <w:tcPr>
            <w:tcW w:w="3261" w:type="dxa"/>
            <w:shd w:val="clear" w:color="auto" w:fill="auto"/>
            <w:vAlign w:val="center"/>
          </w:tcPr>
          <w:p w:rsidR="002955CF" w:rsidRPr="0084640D" w:rsidRDefault="002955CF" w:rsidP="004B21D5">
            <w:pPr>
              <w:spacing w:line="264" w:lineRule="auto"/>
              <w:rPr>
                <w:rFonts w:ascii="Times New Roman" w:hAnsi="Times New Roman"/>
                <w:szCs w:val="28"/>
                <w:lang w:val="uk-UA"/>
              </w:rPr>
            </w:pPr>
            <w:r w:rsidRPr="0084640D">
              <w:rPr>
                <w:rFonts w:ascii="Times New Roman" w:hAnsi="Times New Roman"/>
                <w:szCs w:val="28"/>
                <w:lang w:val="uk-UA"/>
              </w:rPr>
              <w:t>Питома вага невиплаченої заробітної плати у фонді оплати праці, %</w:t>
            </w:r>
          </w:p>
          <w:p w:rsidR="004B21D5" w:rsidRPr="0084640D" w:rsidRDefault="004B21D5" w:rsidP="004B21D5">
            <w:pPr>
              <w:spacing w:line="264" w:lineRule="auto"/>
              <w:rPr>
                <w:rFonts w:ascii="Times New Roman" w:hAnsi="Times New Roman"/>
                <w:szCs w:val="28"/>
                <w:lang w:val="uk-UA"/>
              </w:rPr>
            </w:pPr>
          </w:p>
        </w:tc>
        <w:tc>
          <w:tcPr>
            <w:tcW w:w="3402" w:type="dxa"/>
            <w:shd w:val="clear" w:color="auto" w:fill="auto"/>
          </w:tcPr>
          <w:p w:rsidR="002955CF" w:rsidRPr="0084640D" w:rsidRDefault="002955CF" w:rsidP="004B21D5">
            <w:pPr>
              <w:spacing w:line="264" w:lineRule="auto"/>
              <w:jc w:val="center"/>
              <w:rPr>
                <w:rFonts w:ascii="Times New Roman" w:hAnsi="Times New Roman"/>
                <w:color w:val="000000"/>
                <w:lang w:val="uk-UA"/>
              </w:rPr>
            </w:pPr>
            <w:r w:rsidRPr="0084640D">
              <w:rPr>
                <w:rFonts w:ascii="Times New Roman" w:hAnsi="Times New Roman"/>
                <w:color w:val="000000"/>
                <w:lang w:val="uk-UA"/>
              </w:rPr>
              <w:t>3,5</w:t>
            </w:r>
          </w:p>
        </w:tc>
        <w:tc>
          <w:tcPr>
            <w:tcW w:w="3119" w:type="dxa"/>
            <w:shd w:val="clear" w:color="auto" w:fill="auto"/>
          </w:tcPr>
          <w:p w:rsidR="002955CF" w:rsidRPr="0084640D" w:rsidRDefault="002955CF" w:rsidP="004B21D5">
            <w:pPr>
              <w:spacing w:line="264" w:lineRule="auto"/>
              <w:jc w:val="center"/>
              <w:rPr>
                <w:rFonts w:ascii="Times New Roman" w:hAnsi="Times New Roman"/>
                <w:color w:val="000000"/>
                <w:lang w:val="uk-UA"/>
              </w:rPr>
            </w:pPr>
            <w:r w:rsidRPr="0084640D">
              <w:rPr>
                <w:rFonts w:ascii="Times New Roman" w:hAnsi="Times New Roman"/>
                <w:color w:val="000000"/>
                <w:lang w:val="uk-UA"/>
              </w:rPr>
              <w:t>2,9</w:t>
            </w:r>
          </w:p>
        </w:tc>
      </w:tr>
    </w:tbl>
    <w:p w:rsidR="00947479" w:rsidRPr="0084640D" w:rsidRDefault="00947479" w:rsidP="00A61065">
      <w:pPr>
        <w:rPr>
          <w:rFonts w:ascii="Times New Roman" w:hAnsi="Times New Roman"/>
          <w:b/>
          <w:sz w:val="18"/>
          <w:szCs w:val="18"/>
          <w:lang w:val="uk-UA"/>
        </w:rPr>
      </w:pPr>
    </w:p>
    <w:p w:rsidR="004B21D5" w:rsidRPr="0084640D" w:rsidRDefault="004B21D5" w:rsidP="002955CF">
      <w:pPr>
        <w:ind w:left="12" w:firstLine="1002"/>
        <w:jc w:val="center"/>
        <w:rPr>
          <w:rFonts w:ascii="Times New Roman" w:hAnsi="Times New Roman"/>
          <w:b/>
          <w:sz w:val="28"/>
          <w:szCs w:val="28"/>
          <w:lang w:val="uk-UA"/>
        </w:rPr>
      </w:pPr>
    </w:p>
    <w:p w:rsidR="004B21D5" w:rsidRPr="0084640D" w:rsidRDefault="004B21D5" w:rsidP="002955CF">
      <w:pPr>
        <w:ind w:left="12" w:firstLine="1002"/>
        <w:jc w:val="center"/>
        <w:rPr>
          <w:rFonts w:ascii="Times New Roman" w:hAnsi="Times New Roman"/>
          <w:b/>
          <w:sz w:val="28"/>
          <w:szCs w:val="28"/>
          <w:lang w:val="uk-UA"/>
        </w:rPr>
      </w:pPr>
    </w:p>
    <w:p w:rsidR="004B21D5" w:rsidRPr="0084640D" w:rsidRDefault="004B21D5" w:rsidP="002955CF">
      <w:pPr>
        <w:ind w:left="12" w:firstLine="1002"/>
        <w:jc w:val="center"/>
        <w:rPr>
          <w:rFonts w:ascii="Times New Roman" w:hAnsi="Times New Roman"/>
          <w:b/>
          <w:sz w:val="28"/>
          <w:szCs w:val="28"/>
          <w:lang w:val="uk-UA"/>
        </w:rPr>
      </w:pPr>
    </w:p>
    <w:p w:rsidR="00CD1E11" w:rsidRPr="0084640D" w:rsidRDefault="002955CF" w:rsidP="00876745">
      <w:pPr>
        <w:jc w:val="center"/>
        <w:rPr>
          <w:rFonts w:ascii="Times New Roman" w:hAnsi="Times New Roman"/>
          <w:b/>
          <w:sz w:val="28"/>
          <w:szCs w:val="28"/>
          <w:lang w:val="uk-UA"/>
        </w:rPr>
      </w:pPr>
      <w:r w:rsidRPr="0084640D">
        <w:rPr>
          <w:rFonts w:ascii="Times New Roman" w:hAnsi="Times New Roman"/>
          <w:b/>
          <w:sz w:val="28"/>
          <w:szCs w:val="28"/>
          <w:lang w:val="uk-UA"/>
        </w:rPr>
        <w:t xml:space="preserve">Питома вага заборгованості з виплати  заробітної плати </w:t>
      </w:r>
    </w:p>
    <w:p w:rsidR="002955CF" w:rsidRPr="0084640D" w:rsidRDefault="002955CF" w:rsidP="00876745">
      <w:pPr>
        <w:jc w:val="center"/>
        <w:rPr>
          <w:rFonts w:ascii="Times New Roman" w:hAnsi="Times New Roman"/>
          <w:sz w:val="28"/>
          <w:szCs w:val="28"/>
          <w:lang w:val="uk-UA"/>
        </w:rPr>
      </w:pPr>
      <w:r w:rsidRPr="0084640D">
        <w:rPr>
          <w:rFonts w:ascii="Times New Roman" w:hAnsi="Times New Roman"/>
          <w:b/>
          <w:sz w:val="28"/>
          <w:szCs w:val="28"/>
          <w:lang w:val="uk-UA"/>
        </w:rPr>
        <w:t>міст і районів у загальній сумі боргу по області, %</w:t>
      </w:r>
    </w:p>
    <w:p w:rsidR="002955CF" w:rsidRPr="0084640D" w:rsidRDefault="002955CF" w:rsidP="00876745">
      <w:pPr>
        <w:pStyle w:val="ae"/>
        <w:ind w:firstLine="709"/>
        <w:jc w:val="both"/>
        <w:rPr>
          <w:rFonts w:ascii="Times New Roman" w:hAnsi="Times New Roman" w:cs="Times New Roman"/>
          <w:sz w:val="16"/>
          <w:szCs w:val="16"/>
          <w:lang w:val="uk-UA"/>
        </w:rPr>
      </w:pPr>
    </w:p>
    <w:p w:rsidR="002955CF" w:rsidRPr="0084640D" w:rsidRDefault="004D5E49" w:rsidP="00876745">
      <w:pPr>
        <w:pStyle w:val="ae"/>
        <w:jc w:val="both"/>
        <w:rPr>
          <w:rFonts w:ascii="Times New Roman" w:hAnsi="Times New Roman" w:cs="Times New Roman"/>
          <w:sz w:val="16"/>
          <w:szCs w:val="16"/>
          <w:lang w:val="uk-UA"/>
        </w:rPr>
      </w:pPr>
      <w:r>
        <w:rPr>
          <w:b/>
          <w:noProof/>
          <w:color w:val="FF0000"/>
          <w:lang w:val="uk-UA" w:eastAsia="uk-UA"/>
        </w:rPr>
        <w:drawing>
          <wp:inline distT="0" distB="0" distL="0" distR="0">
            <wp:extent cx="5734050" cy="240982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55CF" w:rsidRPr="0084640D" w:rsidRDefault="002955CF" w:rsidP="00876745">
      <w:pPr>
        <w:pStyle w:val="ae"/>
        <w:ind w:firstLine="709"/>
        <w:jc w:val="both"/>
        <w:rPr>
          <w:rFonts w:ascii="Times New Roman" w:hAnsi="Times New Roman" w:cs="Times New Roman"/>
          <w:sz w:val="28"/>
          <w:szCs w:val="28"/>
          <w:lang w:val="uk-UA"/>
        </w:rPr>
      </w:pPr>
      <w:r w:rsidRPr="0084640D">
        <w:rPr>
          <w:rFonts w:ascii="Times New Roman" w:hAnsi="Times New Roman" w:cs="Times New Roman"/>
          <w:sz w:val="28"/>
          <w:szCs w:val="28"/>
          <w:lang w:val="uk-UA"/>
        </w:rPr>
        <w:t xml:space="preserve">Повністю ліквідовано заборгованість із виплати заробітної плати </w:t>
      </w:r>
      <w:r w:rsidR="00413A5F" w:rsidRPr="0084640D">
        <w:rPr>
          <w:rFonts w:ascii="Times New Roman" w:hAnsi="Times New Roman" w:cs="Times New Roman"/>
          <w:sz w:val="28"/>
          <w:szCs w:val="28"/>
          <w:lang w:val="uk-UA"/>
        </w:rPr>
        <w:t xml:space="preserve">                        </w:t>
      </w:r>
      <w:r w:rsidRPr="0084640D">
        <w:rPr>
          <w:rFonts w:ascii="Times New Roman" w:hAnsi="Times New Roman" w:cs="Times New Roman"/>
          <w:sz w:val="28"/>
          <w:szCs w:val="28"/>
          <w:lang w:val="uk-UA"/>
        </w:rPr>
        <w:t>у містах: Нікополь, Покров, Синельникове, Тернівка та майже в усіх районах.</w:t>
      </w:r>
    </w:p>
    <w:p w:rsidR="002955CF" w:rsidRPr="0084640D" w:rsidRDefault="002955CF" w:rsidP="00876745">
      <w:pPr>
        <w:pStyle w:val="ae"/>
        <w:ind w:firstLine="709"/>
        <w:jc w:val="both"/>
        <w:rPr>
          <w:rFonts w:ascii="Times New Roman" w:hAnsi="Times New Roman"/>
          <w:sz w:val="28"/>
          <w:szCs w:val="24"/>
          <w:lang w:val="uk-UA"/>
        </w:rPr>
      </w:pPr>
      <w:r w:rsidRPr="0084640D">
        <w:rPr>
          <w:rFonts w:ascii="Times New Roman" w:hAnsi="Times New Roman"/>
          <w:sz w:val="28"/>
          <w:szCs w:val="24"/>
          <w:lang w:val="uk-UA"/>
        </w:rPr>
        <w:t>Станом на 01 квітня 2017 року допущено зростання боргу з виплати заробі</w:t>
      </w:r>
      <w:r w:rsidR="004C0AB6" w:rsidRPr="0084640D">
        <w:rPr>
          <w:rFonts w:ascii="Times New Roman" w:hAnsi="Times New Roman"/>
          <w:sz w:val="28"/>
          <w:szCs w:val="24"/>
          <w:lang w:val="uk-UA"/>
        </w:rPr>
        <w:t>тної плати у містах</w:t>
      </w:r>
      <w:r w:rsidR="00170D37" w:rsidRPr="0084640D">
        <w:rPr>
          <w:rFonts w:ascii="Times New Roman" w:hAnsi="Times New Roman"/>
          <w:sz w:val="28"/>
          <w:szCs w:val="24"/>
          <w:lang w:val="uk-UA"/>
        </w:rPr>
        <w:t>:</w:t>
      </w:r>
      <w:r w:rsidR="004C0AB6" w:rsidRPr="0084640D">
        <w:rPr>
          <w:rFonts w:ascii="Times New Roman" w:hAnsi="Times New Roman"/>
          <w:sz w:val="28"/>
          <w:szCs w:val="24"/>
          <w:lang w:val="uk-UA"/>
        </w:rPr>
        <w:t xml:space="preserve"> Кривий Ріг </w:t>
      </w:r>
      <w:r w:rsidRPr="0084640D">
        <w:rPr>
          <w:rFonts w:ascii="Times New Roman" w:hAnsi="Times New Roman"/>
          <w:sz w:val="28"/>
          <w:szCs w:val="24"/>
          <w:lang w:val="uk-UA"/>
        </w:rPr>
        <w:t>– на 13,7% (</w:t>
      </w:r>
      <w:r w:rsidR="00AF0B19" w:rsidRPr="0084640D">
        <w:rPr>
          <w:rFonts w:ascii="Times New Roman" w:hAnsi="Times New Roman"/>
          <w:sz w:val="28"/>
          <w:szCs w:val="24"/>
          <w:lang w:val="uk-UA"/>
        </w:rPr>
        <w:t xml:space="preserve">на </w:t>
      </w:r>
      <w:r w:rsidRPr="0084640D">
        <w:rPr>
          <w:rFonts w:ascii="Times New Roman" w:hAnsi="Times New Roman"/>
          <w:sz w:val="28"/>
          <w:szCs w:val="24"/>
          <w:lang w:val="uk-UA"/>
        </w:rPr>
        <w:t xml:space="preserve">5,4 млн грн), Дніпро – </w:t>
      </w:r>
      <w:r w:rsidR="00220A52" w:rsidRPr="0084640D">
        <w:rPr>
          <w:rFonts w:ascii="Times New Roman" w:hAnsi="Times New Roman"/>
          <w:sz w:val="28"/>
          <w:szCs w:val="24"/>
          <w:lang w:val="uk-UA"/>
        </w:rPr>
        <w:br/>
      </w:r>
      <w:r w:rsidRPr="0084640D">
        <w:rPr>
          <w:rFonts w:ascii="Times New Roman" w:hAnsi="Times New Roman"/>
          <w:sz w:val="28"/>
          <w:szCs w:val="24"/>
          <w:lang w:val="uk-UA"/>
        </w:rPr>
        <w:t>на 8,1% (на 5,8 млн грн), Жовті Води – на 6,2% (</w:t>
      </w:r>
      <w:r w:rsidR="00AF0B19" w:rsidRPr="0084640D">
        <w:rPr>
          <w:rFonts w:ascii="Times New Roman" w:hAnsi="Times New Roman"/>
          <w:sz w:val="28"/>
          <w:szCs w:val="24"/>
          <w:lang w:val="uk-UA"/>
        </w:rPr>
        <w:t xml:space="preserve">на </w:t>
      </w:r>
      <w:r w:rsidRPr="0084640D">
        <w:rPr>
          <w:rFonts w:ascii="Times New Roman" w:hAnsi="Times New Roman"/>
          <w:sz w:val="28"/>
          <w:szCs w:val="24"/>
          <w:lang w:val="uk-UA"/>
        </w:rPr>
        <w:t>1,1 млн грн), Кам</w:t>
      </w:r>
      <w:r w:rsidR="008B41C1" w:rsidRPr="0084640D">
        <w:rPr>
          <w:rFonts w:ascii="Times New Roman" w:hAnsi="Times New Roman"/>
          <w:sz w:val="28"/>
          <w:szCs w:val="24"/>
          <w:lang w:val="uk-UA"/>
        </w:rPr>
        <w:t>’</w:t>
      </w:r>
      <w:r w:rsidRPr="0084640D">
        <w:rPr>
          <w:rFonts w:ascii="Times New Roman" w:hAnsi="Times New Roman"/>
          <w:sz w:val="28"/>
          <w:szCs w:val="24"/>
          <w:lang w:val="uk-UA"/>
        </w:rPr>
        <w:t>янськ</w:t>
      </w:r>
      <w:r w:rsidR="008B41C1" w:rsidRPr="0084640D">
        <w:rPr>
          <w:rFonts w:ascii="Times New Roman" w:hAnsi="Times New Roman"/>
          <w:sz w:val="28"/>
          <w:szCs w:val="24"/>
          <w:lang w:val="uk-UA"/>
        </w:rPr>
        <w:t>е</w:t>
      </w:r>
      <w:r w:rsidRPr="0084640D">
        <w:rPr>
          <w:rFonts w:ascii="Times New Roman" w:hAnsi="Times New Roman"/>
          <w:sz w:val="28"/>
          <w:szCs w:val="24"/>
          <w:lang w:val="uk-UA"/>
        </w:rPr>
        <w:t xml:space="preserve"> – на 6,1% (на 310,4 тис. грн), Першотравенськ – на 1,9% (на 20,9 тис. грн) та П’ятихатському районі – на 5,2% (на 12,5 тис. грн).</w:t>
      </w:r>
    </w:p>
    <w:p w:rsidR="002955CF" w:rsidRPr="0084640D" w:rsidRDefault="002955CF" w:rsidP="00876745">
      <w:pPr>
        <w:pStyle w:val="ae"/>
        <w:ind w:firstLine="709"/>
        <w:jc w:val="both"/>
        <w:rPr>
          <w:rFonts w:ascii="Times New Roman" w:hAnsi="Times New Roman"/>
          <w:sz w:val="28"/>
          <w:szCs w:val="24"/>
          <w:lang w:val="uk-UA"/>
        </w:rPr>
      </w:pPr>
      <w:r w:rsidRPr="0084640D">
        <w:rPr>
          <w:rFonts w:ascii="Times New Roman" w:hAnsi="Times New Roman"/>
          <w:sz w:val="28"/>
          <w:szCs w:val="24"/>
          <w:lang w:val="uk-UA"/>
        </w:rPr>
        <w:t>Залишається заборгованість із виплати заробітної плати працівникам економічно активних підпр</w:t>
      </w:r>
      <w:r w:rsidR="009C7644" w:rsidRPr="0084640D">
        <w:rPr>
          <w:rFonts w:ascii="Times New Roman" w:hAnsi="Times New Roman"/>
          <w:sz w:val="28"/>
          <w:szCs w:val="24"/>
          <w:lang w:val="uk-UA"/>
        </w:rPr>
        <w:t>иємств у</w:t>
      </w:r>
      <w:r w:rsidR="008F7D9E" w:rsidRPr="0084640D">
        <w:rPr>
          <w:rFonts w:ascii="Times New Roman" w:hAnsi="Times New Roman"/>
          <w:sz w:val="28"/>
          <w:szCs w:val="24"/>
          <w:lang w:val="uk-UA"/>
        </w:rPr>
        <w:t xml:space="preserve"> містах: Дніпро</w:t>
      </w:r>
      <w:r w:rsidRPr="0084640D">
        <w:rPr>
          <w:rFonts w:ascii="Times New Roman" w:hAnsi="Times New Roman"/>
          <w:sz w:val="28"/>
          <w:szCs w:val="24"/>
          <w:lang w:val="uk-UA"/>
        </w:rPr>
        <w:t xml:space="preserve"> (61,3 млн грн), Покров </w:t>
      </w:r>
      <w:r w:rsidR="008F7D9E" w:rsidRPr="0084640D">
        <w:rPr>
          <w:rFonts w:ascii="Times New Roman" w:hAnsi="Times New Roman"/>
          <w:sz w:val="28"/>
          <w:szCs w:val="24"/>
          <w:lang w:val="uk-UA"/>
        </w:rPr>
        <w:br/>
      </w:r>
      <w:r w:rsidRPr="0084640D">
        <w:rPr>
          <w:rFonts w:ascii="Times New Roman" w:hAnsi="Times New Roman"/>
          <w:sz w:val="28"/>
          <w:szCs w:val="24"/>
          <w:lang w:val="uk-UA"/>
        </w:rPr>
        <w:t xml:space="preserve">(2,3 млн грн), Кам’янське (3,0 млн грн), Кривий Ріг (4,3 млн грн), Марганець (32,4 тис. грн) та Васильківському (96,5 тис. грн), Верхньодніпровському </w:t>
      </w:r>
      <w:r w:rsidR="008F7D9E" w:rsidRPr="0084640D">
        <w:rPr>
          <w:rFonts w:ascii="Times New Roman" w:hAnsi="Times New Roman"/>
          <w:sz w:val="28"/>
          <w:szCs w:val="24"/>
          <w:lang w:val="uk-UA"/>
        </w:rPr>
        <w:br/>
      </w:r>
      <w:r w:rsidRPr="0084640D">
        <w:rPr>
          <w:rFonts w:ascii="Times New Roman" w:hAnsi="Times New Roman"/>
          <w:sz w:val="28"/>
          <w:szCs w:val="24"/>
          <w:lang w:val="uk-UA"/>
        </w:rPr>
        <w:t>(656,2 тис. грн), Дніпровському (295,9 тис.</w:t>
      </w:r>
      <w:r w:rsidR="008F7D9E" w:rsidRPr="0084640D">
        <w:rPr>
          <w:rFonts w:ascii="Times New Roman" w:hAnsi="Times New Roman"/>
          <w:sz w:val="28"/>
          <w:szCs w:val="24"/>
          <w:lang w:val="uk-UA"/>
        </w:rPr>
        <w:t xml:space="preserve"> </w:t>
      </w:r>
      <w:r w:rsidRPr="0084640D">
        <w:rPr>
          <w:rFonts w:ascii="Times New Roman" w:hAnsi="Times New Roman"/>
          <w:sz w:val="28"/>
          <w:szCs w:val="24"/>
          <w:lang w:val="uk-UA"/>
        </w:rPr>
        <w:t xml:space="preserve">грн), Нікопольському </w:t>
      </w:r>
      <w:r w:rsidR="008F7D9E" w:rsidRPr="0084640D">
        <w:rPr>
          <w:rFonts w:ascii="Times New Roman" w:hAnsi="Times New Roman"/>
          <w:sz w:val="28"/>
          <w:szCs w:val="24"/>
          <w:lang w:val="uk-UA"/>
        </w:rPr>
        <w:br/>
      </w:r>
      <w:r w:rsidRPr="0084640D">
        <w:rPr>
          <w:rFonts w:ascii="Times New Roman" w:hAnsi="Times New Roman"/>
          <w:sz w:val="28"/>
          <w:szCs w:val="24"/>
          <w:lang w:val="uk-UA"/>
        </w:rPr>
        <w:t xml:space="preserve">(154,9 тис. грн), Павлоградському (54,4 тис. грн), П’ятихатському </w:t>
      </w:r>
      <w:r w:rsidR="008F7D9E" w:rsidRPr="0084640D">
        <w:rPr>
          <w:rFonts w:ascii="Times New Roman" w:hAnsi="Times New Roman"/>
          <w:sz w:val="28"/>
          <w:szCs w:val="24"/>
          <w:lang w:val="uk-UA"/>
        </w:rPr>
        <w:br/>
      </w:r>
      <w:r w:rsidRPr="0084640D">
        <w:rPr>
          <w:rFonts w:ascii="Times New Roman" w:hAnsi="Times New Roman"/>
          <w:sz w:val="28"/>
          <w:szCs w:val="24"/>
          <w:lang w:val="uk-UA"/>
        </w:rPr>
        <w:t>(121,9 тис. грн) районах.</w:t>
      </w:r>
    </w:p>
    <w:p w:rsidR="00255335" w:rsidRPr="0084640D" w:rsidRDefault="00255335" w:rsidP="00876745">
      <w:pPr>
        <w:pStyle w:val="20"/>
        <w:spacing w:after="0" w:line="240" w:lineRule="auto"/>
        <w:ind w:firstLine="709"/>
        <w:jc w:val="both"/>
        <w:rPr>
          <w:sz w:val="28"/>
          <w:szCs w:val="28"/>
          <w:lang w:val="uk-UA"/>
        </w:rPr>
      </w:pPr>
    </w:p>
    <w:p w:rsidR="008309FB" w:rsidRPr="0084640D" w:rsidRDefault="008309FB" w:rsidP="00876745">
      <w:pPr>
        <w:pStyle w:val="20"/>
        <w:spacing w:after="0" w:line="240" w:lineRule="auto"/>
        <w:ind w:firstLine="709"/>
        <w:jc w:val="both"/>
        <w:rPr>
          <w:b/>
          <w:sz w:val="28"/>
          <w:szCs w:val="28"/>
          <w:lang w:val="uk-UA"/>
        </w:rPr>
      </w:pPr>
      <w:r w:rsidRPr="0084640D">
        <w:rPr>
          <w:b/>
          <w:sz w:val="28"/>
          <w:szCs w:val="28"/>
          <w:lang w:val="uk-UA"/>
        </w:rPr>
        <w:t>Пенсійне забезпечення та соціальне страхування</w:t>
      </w:r>
    </w:p>
    <w:p w:rsidR="008309FB" w:rsidRPr="0084640D" w:rsidRDefault="008309FB" w:rsidP="00876745">
      <w:pPr>
        <w:pStyle w:val="20"/>
        <w:spacing w:after="0" w:line="240" w:lineRule="auto"/>
        <w:ind w:firstLine="709"/>
        <w:jc w:val="both"/>
        <w:rPr>
          <w:sz w:val="28"/>
          <w:szCs w:val="28"/>
          <w:lang w:val="uk-UA"/>
        </w:rPr>
      </w:pPr>
    </w:p>
    <w:p w:rsidR="00C80C33" w:rsidRPr="0084640D" w:rsidRDefault="00C80C33" w:rsidP="00876745">
      <w:pPr>
        <w:pStyle w:val="ae"/>
        <w:ind w:firstLine="709"/>
        <w:jc w:val="both"/>
        <w:rPr>
          <w:rFonts w:ascii="Times New Roman" w:hAnsi="Times New Roman"/>
          <w:sz w:val="28"/>
          <w:szCs w:val="24"/>
          <w:lang w:val="uk-UA"/>
        </w:rPr>
      </w:pPr>
      <w:r w:rsidRPr="0084640D">
        <w:rPr>
          <w:rFonts w:ascii="Times New Roman" w:hAnsi="Times New Roman"/>
          <w:sz w:val="28"/>
          <w:szCs w:val="24"/>
          <w:lang w:val="uk-UA"/>
        </w:rPr>
        <w:t xml:space="preserve">Середній розмір пенсій станом на 01 квітня 2017 року </w:t>
      </w:r>
      <w:r w:rsidR="009C7644" w:rsidRPr="0084640D">
        <w:rPr>
          <w:rFonts w:ascii="Times New Roman" w:hAnsi="Times New Roman"/>
          <w:sz w:val="28"/>
          <w:szCs w:val="24"/>
          <w:lang w:val="uk-UA"/>
        </w:rPr>
        <w:t>–</w:t>
      </w:r>
      <w:r w:rsidRPr="0084640D">
        <w:rPr>
          <w:rFonts w:ascii="Times New Roman" w:hAnsi="Times New Roman"/>
          <w:sz w:val="28"/>
          <w:szCs w:val="24"/>
          <w:lang w:val="uk-UA"/>
        </w:rPr>
        <w:t xml:space="preserve"> </w:t>
      </w:r>
      <w:r w:rsidR="009C7644" w:rsidRPr="0084640D">
        <w:rPr>
          <w:rFonts w:ascii="Times New Roman" w:hAnsi="Times New Roman"/>
          <w:sz w:val="28"/>
          <w:szCs w:val="24"/>
          <w:lang w:val="uk-UA"/>
        </w:rPr>
        <w:br/>
        <w:t>1958,82 грн, що на 6,9% більше</w:t>
      </w:r>
      <w:r w:rsidRPr="0084640D">
        <w:rPr>
          <w:rFonts w:ascii="Times New Roman" w:hAnsi="Times New Roman"/>
          <w:sz w:val="28"/>
          <w:szCs w:val="24"/>
          <w:lang w:val="uk-UA"/>
        </w:rPr>
        <w:t xml:space="preserve"> ніж у відповідний період минулого року.</w:t>
      </w:r>
    </w:p>
    <w:p w:rsidR="00C80C33" w:rsidRPr="0084640D" w:rsidRDefault="00C80C33" w:rsidP="00876745">
      <w:pPr>
        <w:pStyle w:val="ae"/>
        <w:ind w:firstLine="709"/>
        <w:jc w:val="both"/>
        <w:rPr>
          <w:rFonts w:ascii="Times New Roman" w:hAnsi="Times New Roman"/>
          <w:sz w:val="16"/>
          <w:szCs w:val="16"/>
          <w:lang w:val="uk-UA"/>
        </w:rPr>
      </w:pPr>
    </w:p>
    <w:p w:rsidR="00C80C33" w:rsidRPr="0084640D" w:rsidRDefault="004D5E49" w:rsidP="00876745">
      <w:pPr>
        <w:pStyle w:val="ae"/>
        <w:ind w:firstLine="709"/>
        <w:jc w:val="both"/>
        <w:rPr>
          <w:rFonts w:ascii="Times New Roman" w:hAnsi="Times New Roman"/>
          <w:sz w:val="28"/>
          <w:szCs w:val="24"/>
          <w:lang w:val="uk-UA"/>
        </w:rPr>
      </w:pPr>
      <w:r>
        <w:rPr>
          <w:noProof/>
          <w:szCs w:val="28"/>
          <w:lang w:val="uk-UA" w:eastAsia="uk-UA"/>
        </w:rPr>
        <w:drawing>
          <wp:inline distT="0" distB="0" distL="0" distR="0">
            <wp:extent cx="4962525" cy="141922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80C33" w:rsidRPr="0084640D" w:rsidRDefault="00C80C33" w:rsidP="00876745">
      <w:pPr>
        <w:pStyle w:val="ae"/>
        <w:ind w:firstLine="709"/>
        <w:jc w:val="both"/>
        <w:rPr>
          <w:rFonts w:ascii="Times New Roman" w:hAnsi="Times New Roman"/>
          <w:sz w:val="28"/>
          <w:szCs w:val="24"/>
          <w:lang w:val="uk-UA"/>
        </w:rPr>
      </w:pPr>
      <w:r w:rsidRPr="0084640D">
        <w:rPr>
          <w:rFonts w:ascii="Times New Roman" w:hAnsi="Times New Roman"/>
          <w:sz w:val="28"/>
          <w:szCs w:val="24"/>
          <w:lang w:val="uk-UA"/>
        </w:rPr>
        <w:t>Найбільший розмір пенсій у містах: Тернівка (2938,82 грн) та Першотравенськ (2903,51 грн), найменший – у Томаківському (1539,65 грн) та Криничанському (1567,18 грн) районах.</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02"/>
        <w:gridCol w:w="3119"/>
      </w:tblGrid>
      <w:tr w:rsidR="00C80C33" w:rsidRPr="0084640D" w:rsidTr="00CB4B50">
        <w:trPr>
          <w:trHeight w:val="698"/>
        </w:trPr>
        <w:tc>
          <w:tcPr>
            <w:tcW w:w="3261" w:type="dxa"/>
            <w:shd w:val="clear" w:color="auto" w:fill="auto"/>
            <w:vAlign w:val="center"/>
          </w:tcPr>
          <w:p w:rsidR="00C80C33" w:rsidRPr="0084640D" w:rsidRDefault="00C80C33" w:rsidP="00CB4B50">
            <w:pPr>
              <w:ind w:left="720" w:hanging="720"/>
              <w:jc w:val="center"/>
              <w:rPr>
                <w:rFonts w:ascii="Times New Roman" w:hAnsi="Times New Roman"/>
                <w:color w:val="000000"/>
                <w:lang w:val="uk-UA"/>
              </w:rPr>
            </w:pPr>
            <w:r w:rsidRPr="0084640D">
              <w:rPr>
                <w:rFonts w:ascii="Times New Roman" w:hAnsi="Times New Roman"/>
                <w:color w:val="000000"/>
                <w:lang w:val="uk-UA"/>
              </w:rPr>
              <w:t>Показники</w:t>
            </w:r>
          </w:p>
        </w:tc>
        <w:tc>
          <w:tcPr>
            <w:tcW w:w="3402" w:type="dxa"/>
            <w:shd w:val="clear" w:color="auto" w:fill="auto"/>
            <w:vAlign w:val="center"/>
          </w:tcPr>
          <w:p w:rsidR="00C80C33" w:rsidRPr="0084640D" w:rsidRDefault="00C80C33" w:rsidP="00CB4B50">
            <w:pPr>
              <w:spacing w:line="216" w:lineRule="auto"/>
              <w:jc w:val="center"/>
              <w:rPr>
                <w:rFonts w:ascii="Times New Roman" w:hAnsi="Times New Roman"/>
                <w:szCs w:val="28"/>
                <w:lang w:val="uk-UA"/>
              </w:rPr>
            </w:pPr>
            <w:r w:rsidRPr="0084640D">
              <w:rPr>
                <w:rFonts w:ascii="Times New Roman" w:hAnsi="Times New Roman"/>
                <w:szCs w:val="28"/>
                <w:lang w:val="uk-UA"/>
              </w:rPr>
              <w:t>на 01.04.2016</w:t>
            </w:r>
          </w:p>
        </w:tc>
        <w:tc>
          <w:tcPr>
            <w:tcW w:w="3119" w:type="dxa"/>
            <w:shd w:val="clear" w:color="auto" w:fill="auto"/>
            <w:vAlign w:val="center"/>
          </w:tcPr>
          <w:p w:rsidR="00C80C33" w:rsidRPr="0084640D" w:rsidRDefault="00C80C33" w:rsidP="00CB4B50">
            <w:pPr>
              <w:spacing w:line="216" w:lineRule="auto"/>
              <w:jc w:val="center"/>
              <w:rPr>
                <w:rFonts w:ascii="Times New Roman" w:hAnsi="Times New Roman"/>
                <w:szCs w:val="28"/>
                <w:lang w:val="uk-UA"/>
              </w:rPr>
            </w:pPr>
            <w:r w:rsidRPr="0084640D">
              <w:rPr>
                <w:rFonts w:ascii="Times New Roman" w:hAnsi="Times New Roman"/>
                <w:szCs w:val="28"/>
                <w:lang w:val="uk-UA"/>
              </w:rPr>
              <w:t>на 01.04.2017</w:t>
            </w:r>
          </w:p>
        </w:tc>
      </w:tr>
      <w:tr w:rsidR="00C80C33" w:rsidRPr="0084640D" w:rsidTr="00DB69CB">
        <w:trPr>
          <w:trHeight w:val="467"/>
        </w:trPr>
        <w:tc>
          <w:tcPr>
            <w:tcW w:w="3261" w:type="dxa"/>
            <w:shd w:val="clear" w:color="auto" w:fill="auto"/>
            <w:vAlign w:val="center"/>
          </w:tcPr>
          <w:p w:rsidR="00C80C33" w:rsidRPr="0084640D" w:rsidRDefault="00C80C33" w:rsidP="00CB4B50">
            <w:pPr>
              <w:spacing w:line="216" w:lineRule="auto"/>
              <w:rPr>
                <w:rFonts w:ascii="Times New Roman" w:hAnsi="Times New Roman"/>
                <w:szCs w:val="28"/>
                <w:lang w:val="uk-UA"/>
              </w:rPr>
            </w:pPr>
            <w:r w:rsidRPr="0084640D">
              <w:rPr>
                <w:rFonts w:ascii="Times New Roman" w:hAnsi="Times New Roman"/>
                <w:lang w:val="uk-UA"/>
              </w:rPr>
              <w:t>Середній розмір пенсій</w:t>
            </w:r>
            <w:r w:rsidRPr="0084640D">
              <w:rPr>
                <w:rFonts w:ascii="Times New Roman" w:hAnsi="Times New Roman"/>
                <w:szCs w:val="28"/>
                <w:lang w:val="uk-UA"/>
              </w:rPr>
              <w:t>, грн</w:t>
            </w:r>
          </w:p>
          <w:p w:rsidR="00DB69CB" w:rsidRPr="0084640D" w:rsidRDefault="00DB69CB" w:rsidP="00CB4B50">
            <w:pPr>
              <w:spacing w:line="216" w:lineRule="auto"/>
              <w:rPr>
                <w:rFonts w:ascii="Times New Roman" w:hAnsi="Times New Roman"/>
                <w:szCs w:val="28"/>
                <w:lang w:val="uk-UA"/>
              </w:rPr>
            </w:pPr>
          </w:p>
        </w:tc>
        <w:tc>
          <w:tcPr>
            <w:tcW w:w="3402" w:type="dxa"/>
            <w:shd w:val="clear" w:color="auto" w:fill="auto"/>
          </w:tcPr>
          <w:p w:rsidR="00C80C33" w:rsidRPr="0084640D" w:rsidRDefault="00C80C33" w:rsidP="00DB69CB">
            <w:pPr>
              <w:jc w:val="center"/>
              <w:rPr>
                <w:rFonts w:ascii="Times New Roman" w:hAnsi="Times New Roman"/>
                <w:color w:val="000000"/>
                <w:lang w:val="uk-UA"/>
              </w:rPr>
            </w:pPr>
            <w:r w:rsidRPr="0084640D">
              <w:rPr>
                <w:rFonts w:ascii="Times New Roman" w:hAnsi="Times New Roman"/>
                <w:color w:val="000000"/>
                <w:lang w:val="uk-UA"/>
              </w:rPr>
              <w:t>1832,94</w:t>
            </w:r>
          </w:p>
        </w:tc>
        <w:tc>
          <w:tcPr>
            <w:tcW w:w="3119" w:type="dxa"/>
            <w:shd w:val="clear" w:color="auto" w:fill="auto"/>
          </w:tcPr>
          <w:p w:rsidR="00C80C33" w:rsidRPr="0084640D" w:rsidRDefault="00C80C33" w:rsidP="00DB69CB">
            <w:pPr>
              <w:jc w:val="center"/>
              <w:rPr>
                <w:rFonts w:ascii="Times New Roman" w:hAnsi="Times New Roman"/>
                <w:color w:val="000000"/>
                <w:lang w:val="uk-UA"/>
              </w:rPr>
            </w:pPr>
            <w:r w:rsidRPr="0084640D">
              <w:rPr>
                <w:rFonts w:ascii="Times New Roman" w:hAnsi="Times New Roman"/>
                <w:color w:val="000000"/>
                <w:lang w:val="uk-UA"/>
              </w:rPr>
              <w:t>1958,82</w:t>
            </w:r>
          </w:p>
        </w:tc>
      </w:tr>
    </w:tbl>
    <w:p w:rsidR="00213685" w:rsidRPr="0084640D" w:rsidRDefault="00213685" w:rsidP="00213685">
      <w:pPr>
        <w:pStyle w:val="21"/>
        <w:spacing w:line="233" w:lineRule="auto"/>
        <w:ind w:firstLine="0"/>
        <w:outlineLvl w:val="8"/>
        <w:rPr>
          <w:rFonts w:cs="Courier New"/>
          <w:sz w:val="16"/>
          <w:szCs w:val="16"/>
        </w:rPr>
      </w:pPr>
    </w:p>
    <w:p w:rsidR="00C80C33" w:rsidRPr="0084640D" w:rsidRDefault="00C80C33" w:rsidP="00213685">
      <w:pPr>
        <w:pStyle w:val="21"/>
        <w:spacing w:line="233" w:lineRule="auto"/>
        <w:ind w:firstLine="709"/>
        <w:outlineLvl w:val="8"/>
        <w:rPr>
          <w:rFonts w:cs="Courier New"/>
          <w:sz w:val="28"/>
        </w:rPr>
      </w:pPr>
      <w:r w:rsidRPr="0084640D">
        <w:rPr>
          <w:rFonts w:cs="Courier New"/>
          <w:sz w:val="28"/>
        </w:rPr>
        <w:t>Надходження власних коштів до Пенсійного фонду області у січні –березні 2017 року збільшились на 15,5% до аналогічного періоду 2016 року і склали 308,2 млн грн.</w:t>
      </w:r>
    </w:p>
    <w:p w:rsidR="00C80C33" w:rsidRPr="0084640D" w:rsidRDefault="00C80C33" w:rsidP="00C80C33">
      <w:pPr>
        <w:pStyle w:val="ae"/>
        <w:spacing w:line="233" w:lineRule="auto"/>
        <w:ind w:firstLine="709"/>
        <w:jc w:val="both"/>
        <w:rPr>
          <w:rFonts w:ascii="Times New Roman" w:hAnsi="Times New Roman"/>
          <w:sz w:val="24"/>
          <w:szCs w:val="24"/>
          <w:lang w:val="uk-UA"/>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402"/>
        <w:gridCol w:w="3119"/>
      </w:tblGrid>
      <w:tr w:rsidR="00C80C33" w:rsidRPr="0084640D" w:rsidTr="00CB4B50">
        <w:trPr>
          <w:trHeight w:val="698"/>
        </w:trPr>
        <w:tc>
          <w:tcPr>
            <w:tcW w:w="3261" w:type="dxa"/>
            <w:shd w:val="clear" w:color="auto" w:fill="auto"/>
            <w:vAlign w:val="center"/>
          </w:tcPr>
          <w:p w:rsidR="00C80C33" w:rsidRPr="0084640D" w:rsidRDefault="00C80C33" w:rsidP="00CB4B50">
            <w:pPr>
              <w:ind w:left="720" w:hanging="720"/>
              <w:jc w:val="center"/>
              <w:rPr>
                <w:rFonts w:ascii="Times New Roman" w:hAnsi="Times New Roman"/>
                <w:color w:val="000000"/>
                <w:lang w:val="uk-UA"/>
              </w:rPr>
            </w:pPr>
            <w:r w:rsidRPr="0084640D">
              <w:rPr>
                <w:rFonts w:ascii="Times New Roman" w:hAnsi="Times New Roman"/>
                <w:color w:val="000000"/>
                <w:lang w:val="uk-UA"/>
              </w:rPr>
              <w:t>Показники</w:t>
            </w:r>
          </w:p>
        </w:tc>
        <w:tc>
          <w:tcPr>
            <w:tcW w:w="3402" w:type="dxa"/>
            <w:shd w:val="clear" w:color="auto" w:fill="auto"/>
            <w:vAlign w:val="center"/>
          </w:tcPr>
          <w:p w:rsidR="00C80C33" w:rsidRPr="0084640D" w:rsidRDefault="00C80C33" w:rsidP="00CB4B50">
            <w:pPr>
              <w:spacing w:line="216" w:lineRule="auto"/>
              <w:jc w:val="center"/>
              <w:rPr>
                <w:rFonts w:ascii="Times New Roman" w:hAnsi="Times New Roman"/>
                <w:szCs w:val="28"/>
                <w:lang w:val="uk-UA"/>
              </w:rPr>
            </w:pPr>
            <w:r w:rsidRPr="0084640D">
              <w:rPr>
                <w:rFonts w:ascii="Times New Roman" w:hAnsi="Times New Roman"/>
                <w:szCs w:val="28"/>
                <w:lang w:val="uk-UA"/>
              </w:rPr>
              <w:t xml:space="preserve">січень – березень 2016 </w:t>
            </w:r>
            <w:r w:rsidRPr="0084640D">
              <w:rPr>
                <w:rFonts w:ascii="Times New Roman" w:hAnsi="Times New Roman"/>
                <w:color w:val="000000"/>
                <w:lang w:val="uk-UA"/>
              </w:rPr>
              <w:t>року</w:t>
            </w:r>
          </w:p>
        </w:tc>
        <w:tc>
          <w:tcPr>
            <w:tcW w:w="3119" w:type="dxa"/>
            <w:shd w:val="clear" w:color="auto" w:fill="auto"/>
            <w:vAlign w:val="center"/>
          </w:tcPr>
          <w:p w:rsidR="00C80C33" w:rsidRPr="0084640D" w:rsidRDefault="00C80C33" w:rsidP="00CB4B50">
            <w:pPr>
              <w:spacing w:line="216" w:lineRule="auto"/>
              <w:jc w:val="center"/>
              <w:rPr>
                <w:rFonts w:ascii="Times New Roman" w:hAnsi="Times New Roman"/>
                <w:szCs w:val="28"/>
                <w:lang w:val="uk-UA"/>
              </w:rPr>
            </w:pPr>
            <w:r w:rsidRPr="0084640D">
              <w:rPr>
                <w:rFonts w:ascii="Times New Roman" w:hAnsi="Times New Roman"/>
                <w:szCs w:val="28"/>
                <w:lang w:val="uk-UA"/>
              </w:rPr>
              <w:t xml:space="preserve">січень – березень </w:t>
            </w:r>
          </w:p>
          <w:p w:rsidR="00C80C33" w:rsidRPr="0084640D" w:rsidRDefault="00C80C33" w:rsidP="00CB4B50">
            <w:pPr>
              <w:spacing w:line="216" w:lineRule="auto"/>
              <w:jc w:val="center"/>
              <w:rPr>
                <w:rFonts w:ascii="Times New Roman" w:hAnsi="Times New Roman"/>
                <w:szCs w:val="28"/>
                <w:lang w:val="uk-UA"/>
              </w:rPr>
            </w:pPr>
            <w:r w:rsidRPr="0084640D">
              <w:rPr>
                <w:rFonts w:ascii="Times New Roman" w:hAnsi="Times New Roman"/>
                <w:szCs w:val="28"/>
                <w:lang w:val="uk-UA"/>
              </w:rPr>
              <w:t xml:space="preserve">2017 </w:t>
            </w:r>
            <w:r w:rsidRPr="0084640D">
              <w:rPr>
                <w:rFonts w:ascii="Times New Roman" w:hAnsi="Times New Roman"/>
                <w:color w:val="000000"/>
                <w:lang w:val="uk-UA"/>
              </w:rPr>
              <w:t>року</w:t>
            </w:r>
          </w:p>
        </w:tc>
      </w:tr>
      <w:tr w:rsidR="00C80C33" w:rsidRPr="0084640D" w:rsidTr="00CB4B50">
        <w:trPr>
          <w:trHeight w:val="467"/>
        </w:trPr>
        <w:tc>
          <w:tcPr>
            <w:tcW w:w="3261" w:type="dxa"/>
            <w:shd w:val="clear" w:color="auto" w:fill="auto"/>
            <w:vAlign w:val="center"/>
          </w:tcPr>
          <w:p w:rsidR="00C80C33" w:rsidRPr="0084640D" w:rsidRDefault="00C80C33" w:rsidP="00CB4B50">
            <w:pPr>
              <w:spacing w:line="216" w:lineRule="auto"/>
              <w:rPr>
                <w:rFonts w:ascii="Times New Roman" w:hAnsi="Times New Roman"/>
                <w:szCs w:val="28"/>
                <w:lang w:val="uk-UA"/>
              </w:rPr>
            </w:pPr>
            <w:r w:rsidRPr="0084640D">
              <w:rPr>
                <w:rFonts w:ascii="Times New Roman" w:hAnsi="Times New Roman"/>
                <w:lang w:val="uk-UA"/>
              </w:rPr>
              <w:t>Надходження власних коштів до Пенсійного фонду, млн грн</w:t>
            </w:r>
          </w:p>
        </w:tc>
        <w:tc>
          <w:tcPr>
            <w:tcW w:w="3402" w:type="dxa"/>
            <w:shd w:val="clear" w:color="auto" w:fill="auto"/>
            <w:vAlign w:val="center"/>
          </w:tcPr>
          <w:p w:rsidR="00C80C33" w:rsidRPr="0084640D" w:rsidRDefault="00C80C33" w:rsidP="00CB4B50">
            <w:pPr>
              <w:jc w:val="center"/>
              <w:rPr>
                <w:rFonts w:ascii="Times New Roman" w:hAnsi="Times New Roman"/>
                <w:color w:val="000000"/>
                <w:lang w:val="uk-UA"/>
              </w:rPr>
            </w:pPr>
            <w:r w:rsidRPr="0084640D">
              <w:rPr>
                <w:rFonts w:ascii="Times New Roman" w:hAnsi="Times New Roman"/>
                <w:color w:val="000000"/>
                <w:lang w:val="uk-UA"/>
              </w:rPr>
              <w:t>266,8</w:t>
            </w:r>
          </w:p>
        </w:tc>
        <w:tc>
          <w:tcPr>
            <w:tcW w:w="3119" w:type="dxa"/>
            <w:shd w:val="clear" w:color="auto" w:fill="auto"/>
            <w:vAlign w:val="center"/>
          </w:tcPr>
          <w:p w:rsidR="00C80C33" w:rsidRPr="0084640D" w:rsidRDefault="00C80C33" w:rsidP="00CB4B50">
            <w:pPr>
              <w:jc w:val="center"/>
              <w:rPr>
                <w:rFonts w:ascii="Times New Roman" w:hAnsi="Times New Roman"/>
                <w:color w:val="000000"/>
                <w:lang w:val="uk-UA"/>
              </w:rPr>
            </w:pPr>
            <w:r w:rsidRPr="0084640D">
              <w:rPr>
                <w:rFonts w:ascii="Times New Roman" w:hAnsi="Times New Roman"/>
                <w:color w:val="000000"/>
                <w:lang w:val="uk-UA"/>
              </w:rPr>
              <w:t>308,2</w:t>
            </w:r>
          </w:p>
        </w:tc>
      </w:tr>
    </w:tbl>
    <w:p w:rsidR="00C80C33" w:rsidRPr="0084640D" w:rsidRDefault="00C80C33" w:rsidP="00C80C33">
      <w:pPr>
        <w:pStyle w:val="ae"/>
        <w:spacing w:line="233" w:lineRule="auto"/>
        <w:ind w:firstLine="709"/>
        <w:jc w:val="both"/>
        <w:rPr>
          <w:rFonts w:ascii="Times New Roman" w:hAnsi="Times New Roman"/>
          <w:sz w:val="28"/>
          <w:szCs w:val="24"/>
          <w:lang w:val="uk-UA"/>
        </w:rPr>
      </w:pPr>
    </w:p>
    <w:p w:rsidR="00C80C33" w:rsidRPr="0084640D" w:rsidRDefault="00C80C33" w:rsidP="00C80C33">
      <w:pPr>
        <w:pStyle w:val="ae"/>
        <w:spacing w:line="233" w:lineRule="auto"/>
        <w:ind w:firstLine="709"/>
        <w:jc w:val="both"/>
        <w:rPr>
          <w:rFonts w:ascii="Times New Roman" w:hAnsi="Times New Roman"/>
          <w:sz w:val="28"/>
          <w:szCs w:val="24"/>
          <w:lang w:val="uk-UA"/>
        </w:rPr>
      </w:pPr>
      <w:r w:rsidRPr="0084640D">
        <w:rPr>
          <w:rFonts w:ascii="Times New Roman" w:hAnsi="Times New Roman"/>
          <w:sz w:val="28"/>
          <w:szCs w:val="24"/>
          <w:lang w:val="uk-UA"/>
        </w:rPr>
        <w:t>Протягом січня – березня 2017 року вдалося погасити заборгованість до Пенсійного фонду області на 0,9% (на 606,7 тис. грн), при цьому борг економічно активних платників збільшився на 0,5% (на 102,7 тис. грн).</w:t>
      </w:r>
    </w:p>
    <w:p w:rsidR="00BD5FC0" w:rsidRPr="0084640D" w:rsidRDefault="00BD5FC0" w:rsidP="00C80C33">
      <w:pPr>
        <w:pStyle w:val="ae"/>
        <w:spacing w:line="233" w:lineRule="auto"/>
        <w:ind w:firstLine="709"/>
        <w:jc w:val="both"/>
        <w:rPr>
          <w:rFonts w:ascii="Times New Roman" w:hAnsi="Times New Roman"/>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2976"/>
      </w:tblGrid>
      <w:tr w:rsidR="00C80C33" w:rsidRPr="0084640D" w:rsidTr="00CB4B50">
        <w:trPr>
          <w:trHeight w:val="698"/>
        </w:trPr>
        <w:tc>
          <w:tcPr>
            <w:tcW w:w="3828" w:type="dxa"/>
            <w:shd w:val="clear" w:color="auto" w:fill="auto"/>
            <w:vAlign w:val="center"/>
          </w:tcPr>
          <w:p w:rsidR="00C80C33" w:rsidRPr="0084640D" w:rsidRDefault="00C80C33" w:rsidP="00CB4B50">
            <w:pPr>
              <w:ind w:left="720" w:hanging="720"/>
              <w:jc w:val="center"/>
              <w:rPr>
                <w:rFonts w:ascii="Times New Roman" w:hAnsi="Times New Roman"/>
                <w:color w:val="000000"/>
                <w:lang w:val="uk-UA"/>
              </w:rPr>
            </w:pPr>
            <w:r w:rsidRPr="0084640D">
              <w:rPr>
                <w:rFonts w:ascii="Times New Roman" w:hAnsi="Times New Roman"/>
                <w:color w:val="000000"/>
                <w:lang w:val="uk-UA"/>
              </w:rPr>
              <w:t>Показники</w:t>
            </w:r>
          </w:p>
        </w:tc>
        <w:tc>
          <w:tcPr>
            <w:tcW w:w="2835" w:type="dxa"/>
            <w:shd w:val="clear" w:color="auto" w:fill="auto"/>
            <w:vAlign w:val="center"/>
          </w:tcPr>
          <w:p w:rsidR="00C80C33" w:rsidRPr="0084640D" w:rsidRDefault="00C80C33" w:rsidP="00CB4B50">
            <w:pPr>
              <w:spacing w:line="216" w:lineRule="auto"/>
              <w:jc w:val="center"/>
              <w:rPr>
                <w:rFonts w:ascii="Times New Roman" w:hAnsi="Times New Roman"/>
                <w:szCs w:val="28"/>
                <w:lang w:val="uk-UA"/>
              </w:rPr>
            </w:pPr>
            <w:r w:rsidRPr="0084640D">
              <w:rPr>
                <w:rFonts w:ascii="Times New Roman" w:hAnsi="Times New Roman"/>
                <w:szCs w:val="28"/>
                <w:lang w:val="uk-UA"/>
              </w:rPr>
              <w:t xml:space="preserve">січень – березень </w:t>
            </w:r>
          </w:p>
          <w:p w:rsidR="00C80C33" w:rsidRPr="0084640D" w:rsidRDefault="00C80C33" w:rsidP="00CB4B50">
            <w:pPr>
              <w:spacing w:line="216" w:lineRule="auto"/>
              <w:jc w:val="center"/>
              <w:rPr>
                <w:rFonts w:ascii="Times New Roman" w:hAnsi="Times New Roman"/>
                <w:szCs w:val="28"/>
                <w:lang w:val="uk-UA"/>
              </w:rPr>
            </w:pPr>
            <w:r w:rsidRPr="0084640D">
              <w:rPr>
                <w:rFonts w:ascii="Times New Roman" w:hAnsi="Times New Roman"/>
                <w:szCs w:val="28"/>
                <w:lang w:val="uk-UA"/>
              </w:rPr>
              <w:t xml:space="preserve">2016 </w:t>
            </w:r>
            <w:r w:rsidRPr="0084640D">
              <w:rPr>
                <w:rFonts w:ascii="Times New Roman" w:hAnsi="Times New Roman"/>
                <w:color w:val="000000"/>
                <w:lang w:val="uk-UA"/>
              </w:rPr>
              <w:t>року</w:t>
            </w:r>
          </w:p>
        </w:tc>
        <w:tc>
          <w:tcPr>
            <w:tcW w:w="2976" w:type="dxa"/>
            <w:shd w:val="clear" w:color="auto" w:fill="auto"/>
            <w:vAlign w:val="center"/>
          </w:tcPr>
          <w:p w:rsidR="00C80C33" w:rsidRPr="0084640D" w:rsidRDefault="00C80C33" w:rsidP="00CB4B50">
            <w:pPr>
              <w:spacing w:line="216" w:lineRule="auto"/>
              <w:jc w:val="center"/>
              <w:rPr>
                <w:rFonts w:ascii="Times New Roman" w:hAnsi="Times New Roman"/>
                <w:szCs w:val="28"/>
                <w:lang w:val="uk-UA"/>
              </w:rPr>
            </w:pPr>
            <w:r w:rsidRPr="0084640D">
              <w:rPr>
                <w:rFonts w:ascii="Times New Roman" w:hAnsi="Times New Roman"/>
                <w:szCs w:val="28"/>
                <w:lang w:val="uk-UA"/>
              </w:rPr>
              <w:t xml:space="preserve">січень – березень </w:t>
            </w:r>
          </w:p>
          <w:p w:rsidR="00C80C33" w:rsidRPr="0084640D" w:rsidRDefault="00C80C33" w:rsidP="00CB4B50">
            <w:pPr>
              <w:spacing w:line="216" w:lineRule="auto"/>
              <w:jc w:val="center"/>
              <w:rPr>
                <w:rFonts w:ascii="Times New Roman" w:hAnsi="Times New Roman"/>
                <w:szCs w:val="28"/>
                <w:lang w:val="uk-UA"/>
              </w:rPr>
            </w:pPr>
            <w:r w:rsidRPr="0084640D">
              <w:rPr>
                <w:rFonts w:ascii="Times New Roman" w:hAnsi="Times New Roman"/>
                <w:szCs w:val="28"/>
                <w:lang w:val="uk-UA"/>
              </w:rPr>
              <w:t xml:space="preserve">2017 </w:t>
            </w:r>
            <w:r w:rsidRPr="0084640D">
              <w:rPr>
                <w:rFonts w:ascii="Times New Roman" w:hAnsi="Times New Roman"/>
                <w:color w:val="000000"/>
                <w:lang w:val="uk-UA"/>
              </w:rPr>
              <w:t>року</w:t>
            </w:r>
          </w:p>
        </w:tc>
      </w:tr>
      <w:tr w:rsidR="00C80C33" w:rsidRPr="0084640D" w:rsidTr="00CB4B50">
        <w:trPr>
          <w:trHeight w:val="269"/>
        </w:trPr>
        <w:tc>
          <w:tcPr>
            <w:tcW w:w="3828" w:type="dxa"/>
            <w:shd w:val="clear" w:color="auto" w:fill="auto"/>
            <w:vAlign w:val="center"/>
          </w:tcPr>
          <w:p w:rsidR="00C80C33" w:rsidRPr="0084640D" w:rsidRDefault="00C80C33" w:rsidP="00CB4B50">
            <w:pPr>
              <w:spacing w:line="216" w:lineRule="auto"/>
              <w:rPr>
                <w:rFonts w:ascii="Times New Roman" w:hAnsi="Times New Roman"/>
                <w:szCs w:val="28"/>
                <w:lang w:val="uk-UA"/>
              </w:rPr>
            </w:pPr>
            <w:r w:rsidRPr="0084640D">
              <w:rPr>
                <w:rFonts w:ascii="Times New Roman" w:hAnsi="Times New Roman"/>
                <w:lang w:val="uk-UA"/>
              </w:rPr>
              <w:t>Заборгованість до Пенсійного фонду, млн грн</w:t>
            </w:r>
          </w:p>
        </w:tc>
        <w:tc>
          <w:tcPr>
            <w:tcW w:w="2835" w:type="dxa"/>
            <w:shd w:val="clear" w:color="auto" w:fill="auto"/>
            <w:vAlign w:val="center"/>
          </w:tcPr>
          <w:p w:rsidR="00C80C33" w:rsidRPr="0084640D" w:rsidRDefault="00C80C33" w:rsidP="00CB4B50">
            <w:pPr>
              <w:jc w:val="center"/>
              <w:rPr>
                <w:rFonts w:ascii="Times New Roman" w:hAnsi="Times New Roman"/>
                <w:color w:val="000000"/>
                <w:lang w:val="uk-UA"/>
              </w:rPr>
            </w:pPr>
            <w:r w:rsidRPr="0084640D">
              <w:rPr>
                <w:rFonts w:ascii="Times New Roman" w:hAnsi="Times New Roman"/>
                <w:color w:val="000000"/>
                <w:lang w:val="uk-UA"/>
              </w:rPr>
              <w:t>68,0</w:t>
            </w:r>
          </w:p>
        </w:tc>
        <w:tc>
          <w:tcPr>
            <w:tcW w:w="2976" w:type="dxa"/>
            <w:shd w:val="clear" w:color="auto" w:fill="auto"/>
            <w:vAlign w:val="center"/>
          </w:tcPr>
          <w:p w:rsidR="00C80C33" w:rsidRPr="0084640D" w:rsidRDefault="00C80C33" w:rsidP="00CB4B50">
            <w:pPr>
              <w:jc w:val="center"/>
              <w:rPr>
                <w:rFonts w:ascii="Times New Roman" w:hAnsi="Times New Roman"/>
                <w:color w:val="000000"/>
                <w:lang w:val="uk-UA"/>
              </w:rPr>
            </w:pPr>
            <w:r w:rsidRPr="0084640D">
              <w:rPr>
                <w:rFonts w:ascii="Times New Roman" w:hAnsi="Times New Roman"/>
                <w:color w:val="000000"/>
                <w:lang w:val="uk-UA"/>
              </w:rPr>
              <w:t>63,4</w:t>
            </w:r>
          </w:p>
        </w:tc>
      </w:tr>
    </w:tbl>
    <w:p w:rsidR="00C80C33" w:rsidRPr="0084640D" w:rsidRDefault="00C80C33" w:rsidP="00C80C33">
      <w:pPr>
        <w:pStyle w:val="ae"/>
        <w:spacing w:line="233" w:lineRule="auto"/>
        <w:ind w:firstLine="709"/>
        <w:jc w:val="both"/>
        <w:rPr>
          <w:rFonts w:ascii="Times New Roman" w:hAnsi="Times New Roman"/>
          <w:sz w:val="28"/>
          <w:szCs w:val="24"/>
          <w:lang w:val="uk-UA"/>
        </w:rPr>
      </w:pPr>
    </w:p>
    <w:p w:rsidR="008309FB" w:rsidRPr="0084640D" w:rsidRDefault="008309FB" w:rsidP="00A73452">
      <w:pPr>
        <w:pStyle w:val="20"/>
        <w:spacing w:after="0" w:line="240" w:lineRule="auto"/>
        <w:ind w:firstLine="709"/>
        <w:jc w:val="both"/>
        <w:rPr>
          <w:b/>
          <w:sz w:val="28"/>
          <w:szCs w:val="28"/>
          <w:lang w:val="uk-UA"/>
        </w:rPr>
      </w:pPr>
      <w:r w:rsidRPr="0084640D">
        <w:rPr>
          <w:b/>
          <w:sz w:val="28"/>
          <w:szCs w:val="28"/>
          <w:lang w:val="uk-UA"/>
        </w:rPr>
        <w:t>Соціальний захист населення</w:t>
      </w:r>
    </w:p>
    <w:p w:rsidR="008309FB" w:rsidRPr="0084640D" w:rsidRDefault="008309FB" w:rsidP="00A73452">
      <w:pPr>
        <w:pStyle w:val="20"/>
        <w:spacing w:after="0" w:line="240" w:lineRule="auto"/>
        <w:ind w:firstLine="709"/>
        <w:jc w:val="both"/>
        <w:rPr>
          <w:sz w:val="28"/>
          <w:szCs w:val="28"/>
          <w:lang w:val="uk-UA"/>
        </w:rPr>
      </w:pPr>
    </w:p>
    <w:p w:rsidR="00C80C33" w:rsidRPr="0084640D" w:rsidRDefault="00C80C33" w:rsidP="00C80C33">
      <w:pPr>
        <w:pStyle w:val="ae"/>
        <w:spacing w:line="233" w:lineRule="auto"/>
        <w:ind w:firstLine="709"/>
        <w:jc w:val="both"/>
        <w:rPr>
          <w:rFonts w:ascii="Times New Roman" w:hAnsi="Times New Roman"/>
          <w:sz w:val="28"/>
          <w:szCs w:val="24"/>
          <w:lang w:val="uk-UA"/>
        </w:rPr>
      </w:pPr>
      <w:r w:rsidRPr="0084640D">
        <w:rPr>
          <w:rFonts w:ascii="Times New Roman" w:hAnsi="Times New Roman"/>
          <w:sz w:val="28"/>
          <w:szCs w:val="24"/>
          <w:lang w:val="uk-UA"/>
        </w:rPr>
        <w:t>З метою надання якісних і доступних соціальних послуг громадян</w:t>
      </w:r>
      <w:r w:rsidR="009C7644" w:rsidRPr="0084640D">
        <w:rPr>
          <w:rFonts w:ascii="Times New Roman" w:hAnsi="Times New Roman"/>
          <w:sz w:val="28"/>
          <w:szCs w:val="24"/>
          <w:lang w:val="uk-UA"/>
        </w:rPr>
        <w:t>ам</w:t>
      </w:r>
      <w:r w:rsidRPr="0084640D">
        <w:rPr>
          <w:rFonts w:ascii="Times New Roman" w:hAnsi="Times New Roman"/>
          <w:sz w:val="28"/>
          <w:szCs w:val="24"/>
          <w:lang w:val="uk-UA"/>
        </w:rPr>
        <w:t xml:space="preserve"> у </w:t>
      </w:r>
      <w:r w:rsidRPr="0084640D">
        <w:rPr>
          <w:rFonts w:ascii="Times New Roman" w:hAnsi="Times New Roman"/>
          <w:sz w:val="28"/>
          <w:szCs w:val="24"/>
          <w:lang w:val="uk-UA"/>
        </w:rPr>
        <w:br/>
        <w:t>І кварталі 2017 року:</w:t>
      </w:r>
    </w:p>
    <w:p w:rsidR="00C80C33" w:rsidRPr="0084640D" w:rsidRDefault="00C80C33" w:rsidP="00C80C33">
      <w:pPr>
        <w:pStyle w:val="ae"/>
        <w:ind w:firstLine="709"/>
        <w:jc w:val="both"/>
        <w:rPr>
          <w:rFonts w:ascii="Times New Roman" w:hAnsi="Times New Roman"/>
          <w:sz w:val="28"/>
          <w:szCs w:val="24"/>
          <w:lang w:val="uk-UA"/>
        </w:rPr>
      </w:pPr>
      <w:r w:rsidRPr="0084640D">
        <w:rPr>
          <w:rFonts w:ascii="Times New Roman" w:hAnsi="Times New Roman"/>
          <w:sz w:val="28"/>
          <w:szCs w:val="24"/>
          <w:lang w:val="uk-UA"/>
        </w:rPr>
        <w:t>забезпечено виплату з обласного бюджету стипендії 87 громадянам, яким виповнилося 100 і більше років;</w:t>
      </w:r>
    </w:p>
    <w:p w:rsidR="00C80C33" w:rsidRPr="0084640D" w:rsidRDefault="00C80C33" w:rsidP="00C80C33">
      <w:pPr>
        <w:pStyle w:val="ae"/>
        <w:ind w:firstLine="709"/>
        <w:jc w:val="both"/>
        <w:rPr>
          <w:rFonts w:ascii="Times New Roman" w:hAnsi="Times New Roman"/>
          <w:sz w:val="28"/>
          <w:szCs w:val="24"/>
          <w:lang w:val="uk-UA"/>
        </w:rPr>
      </w:pPr>
      <w:r w:rsidRPr="0084640D">
        <w:rPr>
          <w:rFonts w:ascii="Times New Roman" w:hAnsi="Times New Roman"/>
          <w:sz w:val="28"/>
          <w:szCs w:val="24"/>
          <w:lang w:val="uk-UA"/>
        </w:rPr>
        <w:t>профінансовано видатки з обласного бюджету у розмірі 454,6 тис. грн для фінансової підтримки статутної діяльності 8 громадських організацій інвалідів та ветеранів;</w:t>
      </w:r>
    </w:p>
    <w:p w:rsidR="00C80C33" w:rsidRPr="0084640D" w:rsidRDefault="00C80C33" w:rsidP="00C80C33">
      <w:pPr>
        <w:pStyle w:val="ae"/>
        <w:ind w:firstLine="709"/>
        <w:jc w:val="both"/>
        <w:rPr>
          <w:rFonts w:ascii="Times New Roman" w:hAnsi="Times New Roman"/>
          <w:sz w:val="28"/>
          <w:szCs w:val="24"/>
          <w:lang w:val="uk-UA"/>
        </w:rPr>
      </w:pPr>
      <w:r w:rsidRPr="0084640D">
        <w:rPr>
          <w:rFonts w:ascii="Times New Roman" w:hAnsi="Times New Roman"/>
          <w:sz w:val="28"/>
          <w:szCs w:val="24"/>
          <w:lang w:val="uk-UA"/>
        </w:rPr>
        <w:t>забезпечено 105 ветеранів мобільними телефонами;</w:t>
      </w:r>
    </w:p>
    <w:p w:rsidR="00C80C33" w:rsidRPr="0084640D" w:rsidRDefault="00C80C33" w:rsidP="00C80C33">
      <w:pPr>
        <w:pStyle w:val="ae"/>
        <w:spacing w:line="233" w:lineRule="auto"/>
        <w:ind w:firstLine="709"/>
        <w:jc w:val="both"/>
        <w:rPr>
          <w:rFonts w:ascii="Times New Roman" w:hAnsi="Times New Roman"/>
          <w:sz w:val="28"/>
          <w:szCs w:val="24"/>
          <w:lang w:val="uk-UA"/>
        </w:rPr>
      </w:pPr>
      <w:r w:rsidRPr="0084640D">
        <w:rPr>
          <w:rFonts w:ascii="Times New Roman" w:hAnsi="Times New Roman"/>
          <w:sz w:val="28"/>
          <w:szCs w:val="24"/>
          <w:lang w:val="uk-UA"/>
        </w:rPr>
        <w:t>видано 225 одиниць технічних та інших засобів реабілітації, в тому числі 56 візків;</w:t>
      </w:r>
    </w:p>
    <w:p w:rsidR="00C80C33" w:rsidRPr="0084640D" w:rsidRDefault="00C80C33" w:rsidP="00C80C33">
      <w:pPr>
        <w:pStyle w:val="ae"/>
        <w:spacing w:line="233" w:lineRule="auto"/>
        <w:ind w:firstLine="709"/>
        <w:jc w:val="both"/>
        <w:rPr>
          <w:rFonts w:ascii="Times New Roman" w:hAnsi="Times New Roman"/>
          <w:sz w:val="28"/>
          <w:szCs w:val="24"/>
          <w:lang w:val="uk-UA"/>
        </w:rPr>
      </w:pPr>
      <w:r w:rsidRPr="0084640D">
        <w:rPr>
          <w:rFonts w:ascii="Times New Roman" w:hAnsi="Times New Roman"/>
          <w:sz w:val="28"/>
          <w:szCs w:val="24"/>
          <w:lang w:val="uk-UA"/>
        </w:rPr>
        <w:t>надано матеріальну допомогу 3791 малозабезпеченій особі на загальну суму 5155,3 тис. грн, що дало змогу підтримати громадян, які опинилися у скрутному становищі;</w:t>
      </w:r>
    </w:p>
    <w:p w:rsidR="00C80C33" w:rsidRPr="0084640D" w:rsidRDefault="00C80C33" w:rsidP="00C80C33">
      <w:pPr>
        <w:pStyle w:val="ae"/>
        <w:spacing w:line="233" w:lineRule="auto"/>
        <w:ind w:firstLine="709"/>
        <w:jc w:val="both"/>
        <w:rPr>
          <w:rFonts w:ascii="Times New Roman" w:hAnsi="Times New Roman"/>
          <w:sz w:val="28"/>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2976"/>
      </w:tblGrid>
      <w:tr w:rsidR="00C80C33" w:rsidRPr="0084640D" w:rsidTr="00CB4B50">
        <w:trPr>
          <w:trHeight w:val="698"/>
        </w:trPr>
        <w:tc>
          <w:tcPr>
            <w:tcW w:w="3828" w:type="dxa"/>
            <w:shd w:val="clear" w:color="auto" w:fill="auto"/>
            <w:vAlign w:val="center"/>
          </w:tcPr>
          <w:p w:rsidR="00C80C33" w:rsidRPr="0084640D" w:rsidRDefault="00C80C33" w:rsidP="00CB4B50">
            <w:pPr>
              <w:ind w:left="720" w:hanging="720"/>
              <w:jc w:val="center"/>
              <w:rPr>
                <w:rFonts w:ascii="Times New Roman" w:hAnsi="Times New Roman"/>
                <w:color w:val="000000"/>
                <w:lang w:val="uk-UA"/>
              </w:rPr>
            </w:pPr>
            <w:r w:rsidRPr="0084640D">
              <w:rPr>
                <w:rFonts w:ascii="Times New Roman" w:hAnsi="Times New Roman"/>
                <w:color w:val="000000"/>
                <w:lang w:val="uk-UA"/>
              </w:rPr>
              <w:t>Показники</w:t>
            </w:r>
          </w:p>
        </w:tc>
        <w:tc>
          <w:tcPr>
            <w:tcW w:w="2835" w:type="dxa"/>
            <w:shd w:val="clear" w:color="auto" w:fill="auto"/>
            <w:vAlign w:val="center"/>
          </w:tcPr>
          <w:p w:rsidR="00C80C33" w:rsidRPr="0084640D" w:rsidRDefault="00C80C33" w:rsidP="00CB4B50">
            <w:pPr>
              <w:spacing w:line="216" w:lineRule="auto"/>
              <w:jc w:val="center"/>
              <w:rPr>
                <w:rFonts w:ascii="Times New Roman" w:hAnsi="Times New Roman"/>
                <w:szCs w:val="28"/>
                <w:lang w:val="uk-UA"/>
              </w:rPr>
            </w:pPr>
            <w:r w:rsidRPr="0084640D">
              <w:rPr>
                <w:rFonts w:ascii="Times New Roman" w:hAnsi="Times New Roman"/>
                <w:szCs w:val="28"/>
                <w:lang w:val="uk-UA"/>
              </w:rPr>
              <w:t xml:space="preserve">січень – березень </w:t>
            </w:r>
          </w:p>
          <w:p w:rsidR="00C80C33" w:rsidRPr="0084640D" w:rsidRDefault="00C80C33" w:rsidP="00CB4B50">
            <w:pPr>
              <w:spacing w:line="216" w:lineRule="auto"/>
              <w:jc w:val="center"/>
              <w:rPr>
                <w:rFonts w:ascii="Times New Roman" w:hAnsi="Times New Roman"/>
                <w:szCs w:val="28"/>
                <w:lang w:val="uk-UA"/>
              </w:rPr>
            </w:pPr>
            <w:r w:rsidRPr="0084640D">
              <w:rPr>
                <w:rFonts w:ascii="Times New Roman" w:hAnsi="Times New Roman"/>
                <w:szCs w:val="28"/>
                <w:lang w:val="uk-UA"/>
              </w:rPr>
              <w:t xml:space="preserve">2016 </w:t>
            </w:r>
            <w:r w:rsidRPr="0084640D">
              <w:rPr>
                <w:rFonts w:ascii="Times New Roman" w:hAnsi="Times New Roman"/>
                <w:color w:val="000000"/>
                <w:lang w:val="uk-UA"/>
              </w:rPr>
              <w:t>року</w:t>
            </w:r>
          </w:p>
        </w:tc>
        <w:tc>
          <w:tcPr>
            <w:tcW w:w="2976" w:type="dxa"/>
            <w:shd w:val="clear" w:color="auto" w:fill="auto"/>
            <w:vAlign w:val="center"/>
          </w:tcPr>
          <w:p w:rsidR="00C80C33" w:rsidRPr="0084640D" w:rsidRDefault="00C80C33" w:rsidP="00CB4B50">
            <w:pPr>
              <w:spacing w:line="216" w:lineRule="auto"/>
              <w:jc w:val="center"/>
              <w:rPr>
                <w:rFonts w:ascii="Times New Roman" w:hAnsi="Times New Roman"/>
                <w:szCs w:val="28"/>
                <w:lang w:val="uk-UA"/>
              </w:rPr>
            </w:pPr>
            <w:r w:rsidRPr="0084640D">
              <w:rPr>
                <w:rFonts w:ascii="Times New Roman" w:hAnsi="Times New Roman"/>
                <w:szCs w:val="28"/>
                <w:lang w:val="uk-UA"/>
              </w:rPr>
              <w:t xml:space="preserve">січень – березень </w:t>
            </w:r>
          </w:p>
          <w:p w:rsidR="00C80C33" w:rsidRPr="0084640D" w:rsidRDefault="00C80C33" w:rsidP="00CB4B50">
            <w:pPr>
              <w:spacing w:line="216" w:lineRule="auto"/>
              <w:jc w:val="center"/>
              <w:rPr>
                <w:rFonts w:ascii="Times New Roman" w:hAnsi="Times New Roman"/>
                <w:szCs w:val="28"/>
                <w:lang w:val="uk-UA"/>
              </w:rPr>
            </w:pPr>
            <w:r w:rsidRPr="0084640D">
              <w:rPr>
                <w:rFonts w:ascii="Times New Roman" w:hAnsi="Times New Roman"/>
                <w:szCs w:val="28"/>
                <w:lang w:val="uk-UA"/>
              </w:rPr>
              <w:t xml:space="preserve">2017 </w:t>
            </w:r>
            <w:r w:rsidRPr="0084640D">
              <w:rPr>
                <w:rFonts w:ascii="Times New Roman" w:hAnsi="Times New Roman"/>
                <w:color w:val="000000"/>
                <w:lang w:val="uk-UA"/>
              </w:rPr>
              <w:t>року</w:t>
            </w:r>
          </w:p>
        </w:tc>
      </w:tr>
      <w:tr w:rsidR="00C80C33" w:rsidRPr="0084640D" w:rsidTr="00CB4B50">
        <w:trPr>
          <w:trHeight w:val="269"/>
        </w:trPr>
        <w:tc>
          <w:tcPr>
            <w:tcW w:w="3828" w:type="dxa"/>
            <w:shd w:val="clear" w:color="auto" w:fill="auto"/>
            <w:vAlign w:val="center"/>
          </w:tcPr>
          <w:p w:rsidR="00C80C33" w:rsidRPr="0084640D" w:rsidRDefault="00C80C33" w:rsidP="00CB4B50">
            <w:pPr>
              <w:rPr>
                <w:rFonts w:ascii="Times New Roman" w:hAnsi="Times New Roman"/>
                <w:lang w:val="uk-UA"/>
              </w:rPr>
            </w:pPr>
            <w:r w:rsidRPr="0084640D">
              <w:rPr>
                <w:rFonts w:ascii="Times New Roman" w:hAnsi="Times New Roman"/>
                <w:lang w:val="uk-UA"/>
              </w:rPr>
              <w:t>Надано матеріальну допомогу, осіб</w:t>
            </w:r>
          </w:p>
        </w:tc>
        <w:tc>
          <w:tcPr>
            <w:tcW w:w="2835" w:type="dxa"/>
            <w:shd w:val="clear" w:color="auto" w:fill="auto"/>
            <w:vAlign w:val="center"/>
          </w:tcPr>
          <w:p w:rsidR="00C80C33" w:rsidRPr="0084640D" w:rsidRDefault="00C80C33" w:rsidP="00CB4B50">
            <w:pPr>
              <w:jc w:val="center"/>
              <w:rPr>
                <w:rFonts w:ascii="Times New Roman" w:hAnsi="Times New Roman"/>
                <w:color w:val="000000"/>
                <w:lang w:val="uk-UA"/>
              </w:rPr>
            </w:pPr>
            <w:r w:rsidRPr="0084640D">
              <w:rPr>
                <w:rFonts w:ascii="Times New Roman" w:hAnsi="Times New Roman"/>
                <w:color w:val="000000"/>
                <w:lang w:val="uk-UA"/>
              </w:rPr>
              <w:t>3964</w:t>
            </w:r>
          </w:p>
        </w:tc>
        <w:tc>
          <w:tcPr>
            <w:tcW w:w="2976" w:type="dxa"/>
            <w:shd w:val="clear" w:color="auto" w:fill="auto"/>
            <w:vAlign w:val="center"/>
          </w:tcPr>
          <w:p w:rsidR="00C80C33" w:rsidRPr="0084640D" w:rsidRDefault="00C80C33" w:rsidP="00CB4B50">
            <w:pPr>
              <w:jc w:val="center"/>
              <w:rPr>
                <w:rFonts w:ascii="Times New Roman" w:hAnsi="Times New Roman"/>
                <w:color w:val="000000"/>
                <w:lang w:val="uk-UA"/>
              </w:rPr>
            </w:pPr>
            <w:r w:rsidRPr="0084640D">
              <w:rPr>
                <w:rFonts w:ascii="Times New Roman" w:hAnsi="Times New Roman"/>
                <w:color w:val="000000"/>
                <w:lang w:val="uk-UA"/>
              </w:rPr>
              <w:t>3791</w:t>
            </w:r>
          </w:p>
        </w:tc>
      </w:tr>
      <w:tr w:rsidR="00C80C33" w:rsidRPr="0084640D" w:rsidTr="00CB4B50">
        <w:trPr>
          <w:trHeight w:val="269"/>
        </w:trPr>
        <w:tc>
          <w:tcPr>
            <w:tcW w:w="3828" w:type="dxa"/>
            <w:shd w:val="clear" w:color="auto" w:fill="auto"/>
            <w:vAlign w:val="center"/>
          </w:tcPr>
          <w:p w:rsidR="00C80C33" w:rsidRPr="0084640D" w:rsidRDefault="00C80C33" w:rsidP="00CB4B50">
            <w:pPr>
              <w:rPr>
                <w:rFonts w:ascii="Times New Roman" w:hAnsi="Times New Roman"/>
                <w:lang w:val="uk-UA"/>
              </w:rPr>
            </w:pPr>
            <w:r w:rsidRPr="0084640D">
              <w:rPr>
                <w:rFonts w:ascii="Times New Roman" w:hAnsi="Times New Roman"/>
                <w:lang w:val="uk-UA"/>
              </w:rPr>
              <w:t>тис.</w:t>
            </w:r>
            <w:r w:rsidR="00213685" w:rsidRPr="0084640D">
              <w:rPr>
                <w:rFonts w:ascii="Times New Roman" w:hAnsi="Times New Roman"/>
                <w:lang w:val="uk-UA"/>
              </w:rPr>
              <w:t xml:space="preserve"> </w:t>
            </w:r>
            <w:r w:rsidRPr="0084640D">
              <w:rPr>
                <w:rFonts w:ascii="Times New Roman" w:hAnsi="Times New Roman"/>
                <w:lang w:val="uk-UA"/>
              </w:rPr>
              <w:t>грн</w:t>
            </w:r>
          </w:p>
        </w:tc>
        <w:tc>
          <w:tcPr>
            <w:tcW w:w="2835" w:type="dxa"/>
            <w:shd w:val="clear" w:color="auto" w:fill="auto"/>
            <w:vAlign w:val="center"/>
          </w:tcPr>
          <w:p w:rsidR="00C80C33" w:rsidRPr="0084640D" w:rsidRDefault="00C80C33" w:rsidP="00CB4B50">
            <w:pPr>
              <w:jc w:val="center"/>
              <w:rPr>
                <w:rFonts w:ascii="Times New Roman" w:hAnsi="Times New Roman"/>
                <w:color w:val="000000"/>
                <w:lang w:val="uk-UA"/>
              </w:rPr>
            </w:pPr>
            <w:r w:rsidRPr="0084640D">
              <w:rPr>
                <w:rFonts w:ascii="Times New Roman" w:hAnsi="Times New Roman"/>
                <w:color w:val="000000"/>
                <w:lang w:val="uk-UA"/>
              </w:rPr>
              <w:t>5294,1</w:t>
            </w:r>
          </w:p>
        </w:tc>
        <w:tc>
          <w:tcPr>
            <w:tcW w:w="2976" w:type="dxa"/>
            <w:shd w:val="clear" w:color="auto" w:fill="auto"/>
            <w:vAlign w:val="center"/>
          </w:tcPr>
          <w:p w:rsidR="00C80C33" w:rsidRPr="0084640D" w:rsidRDefault="00C80C33" w:rsidP="00CB4B50">
            <w:pPr>
              <w:jc w:val="center"/>
              <w:rPr>
                <w:rFonts w:ascii="Times New Roman" w:hAnsi="Times New Roman"/>
                <w:color w:val="000000"/>
                <w:lang w:val="uk-UA"/>
              </w:rPr>
            </w:pPr>
            <w:r w:rsidRPr="0084640D">
              <w:rPr>
                <w:rFonts w:ascii="Times New Roman" w:hAnsi="Times New Roman"/>
                <w:color w:val="000000"/>
                <w:lang w:val="uk-UA"/>
              </w:rPr>
              <w:t>5155,3</w:t>
            </w:r>
          </w:p>
        </w:tc>
      </w:tr>
    </w:tbl>
    <w:p w:rsidR="00C80C33" w:rsidRPr="0084640D" w:rsidRDefault="00C80C33" w:rsidP="00C80C33">
      <w:pPr>
        <w:pStyle w:val="ae"/>
        <w:spacing w:line="233" w:lineRule="auto"/>
        <w:ind w:firstLine="709"/>
        <w:jc w:val="both"/>
        <w:rPr>
          <w:rFonts w:ascii="Times New Roman" w:hAnsi="Times New Roman"/>
          <w:sz w:val="28"/>
          <w:szCs w:val="24"/>
          <w:lang w:val="uk-UA"/>
        </w:rPr>
      </w:pPr>
      <w:r w:rsidRPr="0084640D">
        <w:rPr>
          <w:rFonts w:ascii="Times New Roman" w:hAnsi="Times New Roman"/>
          <w:sz w:val="28"/>
          <w:szCs w:val="24"/>
          <w:lang w:val="uk-UA"/>
        </w:rPr>
        <w:t>забезпечено своєчасне призначенн</w:t>
      </w:r>
      <w:r w:rsidR="00731C66" w:rsidRPr="0084640D">
        <w:rPr>
          <w:rFonts w:ascii="Times New Roman" w:hAnsi="Times New Roman"/>
          <w:sz w:val="28"/>
          <w:szCs w:val="24"/>
          <w:lang w:val="uk-UA"/>
        </w:rPr>
        <w:t>я та виплату 204,3 тисячі сімей</w:t>
      </w:r>
      <w:r w:rsidRPr="0084640D">
        <w:rPr>
          <w:rFonts w:ascii="Times New Roman" w:hAnsi="Times New Roman"/>
          <w:sz w:val="28"/>
          <w:szCs w:val="24"/>
          <w:lang w:val="uk-UA"/>
        </w:rPr>
        <w:t xml:space="preserve"> усіх видів державної допомоги на загальну суму 0,91 млн грн.</w:t>
      </w:r>
    </w:p>
    <w:p w:rsidR="00C80C33" w:rsidRPr="0084640D" w:rsidRDefault="00C80C33" w:rsidP="00C80C33">
      <w:pPr>
        <w:pStyle w:val="ae"/>
        <w:ind w:firstLine="709"/>
        <w:jc w:val="both"/>
        <w:rPr>
          <w:rFonts w:ascii="Times New Roman" w:hAnsi="Times New Roman"/>
          <w:sz w:val="28"/>
          <w:szCs w:val="24"/>
          <w:lang w:val="uk-UA"/>
        </w:rPr>
      </w:pPr>
      <w:r w:rsidRPr="0084640D">
        <w:rPr>
          <w:rFonts w:ascii="Times New Roman" w:hAnsi="Times New Roman"/>
          <w:sz w:val="28"/>
          <w:szCs w:val="24"/>
          <w:lang w:val="uk-UA"/>
        </w:rPr>
        <w:t xml:space="preserve">Транспортними службами “соціальне таксі” міст Дніпро та Кривий Ріг надано </w:t>
      </w:r>
      <w:r w:rsidR="00F23B35" w:rsidRPr="0084640D">
        <w:rPr>
          <w:rFonts w:ascii="Times New Roman" w:hAnsi="Times New Roman"/>
          <w:sz w:val="28"/>
          <w:szCs w:val="24"/>
          <w:lang w:val="uk-UA"/>
        </w:rPr>
        <w:t xml:space="preserve">230 </w:t>
      </w:r>
      <w:r w:rsidRPr="0084640D">
        <w:rPr>
          <w:rFonts w:ascii="Times New Roman" w:hAnsi="Times New Roman"/>
          <w:sz w:val="28"/>
          <w:szCs w:val="24"/>
          <w:lang w:val="uk-UA"/>
        </w:rPr>
        <w:t>транспортних послуг.</w:t>
      </w:r>
    </w:p>
    <w:p w:rsidR="00255335" w:rsidRPr="0084640D" w:rsidRDefault="00255335" w:rsidP="00A73452">
      <w:pPr>
        <w:pStyle w:val="20"/>
        <w:spacing w:after="0" w:line="240" w:lineRule="auto"/>
        <w:ind w:firstLine="709"/>
        <w:jc w:val="both"/>
        <w:rPr>
          <w:sz w:val="28"/>
          <w:szCs w:val="28"/>
          <w:lang w:val="uk-UA"/>
        </w:rPr>
      </w:pPr>
    </w:p>
    <w:p w:rsidR="008309FB" w:rsidRPr="0084640D" w:rsidRDefault="008309FB" w:rsidP="00A73452">
      <w:pPr>
        <w:pStyle w:val="20"/>
        <w:spacing w:after="0" w:line="240" w:lineRule="auto"/>
        <w:ind w:firstLine="709"/>
        <w:jc w:val="both"/>
        <w:rPr>
          <w:b/>
          <w:sz w:val="28"/>
          <w:szCs w:val="28"/>
          <w:lang w:val="uk-UA"/>
        </w:rPr>
      </w:pPr>
      <w:r w:rsidRPr="0084640D">
        <w:rPr>
          <w:b/>
          <w:sz w:val="28"/>
          <w:szCs w:val="28"/>
          <w:lang w:val="uk-UA"/>
        </w:rPr>
        <w:t>Податково-бюджетна діяльність</w:t>
      </w:r>
    </w:p>
    <w:p w:rsidR="008309FB" w:rsidRPr="0084640D" w:rsidRDefault="008309FB" w:rsidP="00A73452">
      <w:pPr>
        <w:pStyle w:val="20"/>
        <w:spacing w:after="0" w:line="240" w:lineRule="auto"/>
        <w:ind w:firstLine="709"/>
        <w:jc w:val="both"/>
        <w:rPr>
          <w:sz w:val="28"/>
          <w:szCs w:val="28"/>
          <w:lang w:val="uk-UA"/>
        </w:rPr>
      </w:pPr>
    </w:p>
    <w:p w:rsidR="00393E0E" w:rsidRPr="0084640D" w:rsidRDefault="00393E0E" w:rsidP="00DD0E41">
      <w:pPr>
        <w:ind w:firstLine="720"/>
        <w:jc w:val="both"/>
        <w:rPr>
          <w:rFonts w:ascii="Times New Roman" w:hAnsi="Times New Roman"/>
          <w:sz w:val="28"/>
          <w:szCs w:val="28"/>
          <w:lang w:val="uk-UA"/>
        </w:rPr>
      </w:pPr>
      <w:r w:rsidRPr="0084640D">
        <w:rPr>
          <w:rFonts w:ascii="Times New Roman" w:hAnsi="Times New Roman"/>
          <w:sz w:val="28"/>
          <w:szCs w:val="28"/>
          <w:lang w:val="uk-UA"/>
        </w:rPr>
        <w:t xml:space="preserve">До загального фонду місцевих бюджетів області за січень – березень </w:t>
      </w:r>
      <w:r w:rsidRPr="0084640D">
        <w:rPr>
          <w:rFonts w:ascii="Times New Roman" w:hAnsi="Times New Roman"/>
          <w:sz w:val="28"/>
          <w:szCs w:val="28"/>
          <w:lang w:val="uk-UA"/>
        </w:rPr>
        <w:br/>
        <w:t>2017 р</w:t>
      </w:r>
      <w:r w:rsidR="00BD5FC0" w:rsidRPr="0084640D">
        <w:rPr>
          <w:rFonts w:ascii="Times New Roman" w:hAnsi="Times New Roman"/>
          <w:sz w:val="28"/>
          <w:szCs w:val="28"/>
          <w:lang w:val="uk-UA"/>
        </w:rPr>
        <w:t xml:space="preserve">оку надійшло податків і зборів </w:t>
      </w:r>
      <w:r w:rsidRPr="0084640D">
        <w:rPr>
          <w:rFonts w:ascii="Times New Roman" w:hAnsi="Times New Roman"/>
          <w:sz w:val="28"/>
          <w:szCs w:val="28"/>
          <w:lang w:val="uk-UA"/>
        </w:rPr>
        <w:t>в обсязі 4555,2 м</w:t>
      </w:r>
      <w:r w:rsidR="00A647A2" w:rsidRPr="0084640D">
        <w:rPr>
          <w:rFonts w:ascii="Times New Roman" w:hAnsi="Times New Roman"/>
          <w:sz w:val="28"/>
          <w:szCs w:val="28"/>
          <w:lang w:val="uk-UA"/>
        </w:rPr>
        <w:t xml:space="preserve">лн </w:t>
      </w:r>
      <w:r w:rsidRPr="0084640D">
        <w:rPr>
          <w:rFonts w:ascii="Times New Roman" w:hAnsi="Times New Roman"/>
          <w:sz w:val="28"/>
          <w:szCs w:val="28"/>
          <w:lang w:val="uk-UA"/>
        </w:rPr>
        <w:t xml:space="preserve">грн, </w:t>
      </w:r>
      <w:r w:rsidR="00A647A2" w:rsidRPr="0084640D">
        <w:rPr>
          <w:rFonts w:ascii="Times New Roman" w:hAnsi="Times New Roman"/>
          <w:bCs/>
          <w:sz w:val="28"/>
          <w:szCs w:val="28"/>
          <w:lang w:val="uk-UA"/>
        </w:rPr>
        <w:t xml:space="preserve">що </w:t>
      </w:r>
      <w:r w:rsidRPr="0084640D">
        <w:rPr>
          <w:rFonts w:ascii="Times New Roman" w:hAnsi="Times New Roman"/>
          <w:bCs/>
          <w:sz w:val="28"/>
          <w:szCs w:val="28"/>
          <w:lang w:val="uk-UA"/>
        </w:rPr>
        <w:t>становить 112,8%</w:t>
      </w:r>
      <w:r w:rsidR="00A647A2" w:rsidRPr="0084640D">
        <w:rPr>
          <w:rFonts w:ascii="Times New Roman" w:hAnsi="Times New Roman"/>
          <w:bCs/>
          <w:sz w:val="28"/>
          <w:szCs w:val="28"/>
          <w:lang w:val="uk-UA"/>
        </w:rPr>
        <w:t xml:space="preserve"> до </w:t>
      </w:r>
      <w:r w:rsidRPr="0084640D">
        <w:rPr>
          <w:rFonts w:ascii="Times New Roman" w:hAnsi="Times New Roman"/>
          <w:bCs/>
          <w:sz w:val="28"/>
          <w:szCs w:val="28"/>
          <w:lang w:val="uk-UA"/>
        </w:rPr>
        <w:t>плану,</w:t>
      </w:r>
      <w:r w:rsidRPr="0084640D">
        <w:rPr>
          <w:rFonts w:ascii="Times New Roman" w:hAnsi="Times New Roman"/>
          <w:bCs/>
          <w:sz w:val="28"/>
          <w:szCs w:val="28"/>
          <w:lang w:val="uk-UA" w:eastAsia="uk-UA"/>
        </w:rPr>
        <w:t xml:space="preserve"> передбаченого на звітний період</w:t>
      </w:r>
      <w:r w:rsidR="00A647A2" w:rsidRPr="0084640D">
        <w:rPr>
          <w:rFonts w:ascii="Times New Roman" w:hAnsi="Times New Roman"/>
          <w:bCs/>
          <w:sz w:val="28"/>
          <w:szCs w:val="28"/>
          <w:lang w:val="uk-UA"/>
        </w:rPr>
        <w:t>.</w:t>
      </w:r>
    </w:p>
    <w:p w:rsidR="00367198" w:rsidRPr="0084640D" w:rsidRDefault="00367198" w:rsidP="00DD0E41">
      <w:pPr>
        <w:pStyle w:val="a5"/>
        <w:spacing w:after="0"/>
        <w:ind w:left="0" w:firstLine="709"/>
        <w:jc w:val="both"/>
        <w:rPr>
          <w:bCs/>
          <w:sz w:val="28"/>
          <w:szCs w:val="28"/>
          <w:lang w:val="uk-UA" w:eastAsia="uk-UA"/>
        </w:rPr>
      </w:pPr>
      <w:r w:rsidRPr="0084640D">
        <w:rPr>
          <w:bCs/>
          <w:sz w:val="28"/>
          <w:szCs w:val="28"/>
          <w:lang w:val="uk-UA" w:eastAsia="uk-UA"/>
        </w:rPr>
        <w:t>Виконання планових показників загального фонду місцевих бюджетів забезпечено всіма містами, районами, об’єднаними територіальними громадами</w:t>
      </w:r>
      <w:r w:rsidRPr="0084640D">
        <w:rPr>
          <w:bCs/>
          <w:sz w:val="28"/>
          <w:szCs w:val="28"/>
          <w:lang w:val="uk-UA"/>
        </w:rPr>
        <w:t xml:space="preserve"> та обласним бюджетом</w:t>
      </w:r>
      <w:r w:rsidRPr="0084640D">
        <w:rPr>
          <w:bCs/>
          <w:sz w:val="28"/>
          <w:szCs w:val="28"/>
          <w:lang w:val="uk-UA" w:eastAsia="uk-UA"/>
        </w:rPr>
        <w:t>.</w:t>
      </w:r>
    </w:p>
    <w:p w:rsidR="00393E0E" w:rsidRPr="0084640D" w:rsidRDefault="004D5E49" w:rsidP="00DD0E41">
      <w:pPr>
        <w:ind w:firstLine="720"/>
        <w:jc w:val="both"/>
        <w:rPr>
          <w:rFonts w:ascii="Times New Roman" w:hAnsi="Times New Roman"/>
          <w:sz w:val="28"/>
          <w:szCs w:val="28"/>
          <w:lang w:val="uk-UA"/>
        </w:rPr>
      </w:pPr>
      <w:r>
        <w:rPr>
          <w:noProof/>
          <w:lang w:val="uk-UA" w:eastAsia="uk-UA"/>
        </w:rPr>
        <w:drawing>
          <wp:anchor distT="0" distB="0" distL="114300" distR="114300" simplePos="0" relativeHeight="251657216" behindDoc="0" locked="0" layoutInCell="1" allowOverlap="1">
            <wp:simplePos x="0" y="0"/>
            <wp:positionH relativeFrom="column">
              <wp:posOffset>466725</wp:posOffset>
            </wp:positionH>
            <wp:positionV relativeFrom="paragraph">
              <wp:posOffset>596265</wp:posOffset>
            </wp:positionV>
            <wp:extent cx="5067300" cy="2504440"/>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67300" cy="250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E0E" w:rsidRPr="0084640D">
        <w:rPr>
          <w:rFonts w:ascii="Times New Roman" w:hAnsi="Times New Roman"/>
          <w:bCs/>
          <w:sz w:val="28"/>
          <w:szCs w:val="28"/>
          <w:lang w:val="uk-UA"/>
        </w:rPr>
        <w:t xml:space="preserve">У порівнянні з відповідним періодом 2016 року надходження </w:t>
      </w:r>
      <w:r w:rsidR="00393E0E" w:rsidRPr="0084640D">
        <w:rPr>
          <w:rFonts w:ascii="Times New Roman" w:hAnsi="Times New Roman"/>
          <w:bCs/>
          <w:sz w:val="28"/>
          <w:szCs w:val="28"/>
          <w:lang w:val="uk-UA"/>
        </w:rPr>
        <w:br/>
        <w:t>до загального фонду в цілому по області збільшилися на 1179,7 млн</w:t>
      </w:r>
      <w:r w:rsidR="00A647A2" w:rsidRPr="0084640D">
        <w:rPr>
          <w:rFonts w:ascii="Times New Roman" w:hAnsi="Times New Roman"/>
          <w:sz w:val="28"/>
          <w:szCs w:val="28"/>
          <w:lang w:val="uk-UA"/>
        </w:rPr>
        <w:t xml:space="preserve"> </w:t>
      </w:r>
      <w:r w:rsidR="00393E0E" w:rsidRPr="0084640D">
        <w:rPr>
          <w:rFonts w:ascii="Times New Roman" w:hAnsi="Times New Roman"/>
          <w:sz w:val="28"/>
          <w:szCs w:val="28"/>
          <w:lang w:val="uk-UA"/>
        </w:rPr>
        <w:t xml:space="preserve">грн </w:t>
      </w:r>
      <w:r w:rsidR="00393E0E" w:rsidRPr="0084640D">
        <w:rPr>
          <w:rFonts w:ascii="Times New Roman" w:hAnsi="Times New Roman"/>
          <w:sz w:val="28"/>
          <w:szCs w:val="28"/>
          <w:lang w:val="uk-UA"/>
        </w:rPr>
        <w:br/>
        <w:t>або на 34,9%.</w:t>
      </w:r>
    </w:p>
    <w:p w:rsidR="00393E0E" w:rsidRPr="0084640D" w:rsidRDefault="00393E0E" w:rsidP="00393E0E">
      <w:pPr>
        <w:ind w:firstLine="720"/>
        <w:jc w:val="both"/>
        <w:rPr>
          <w:rFonts w:ascii="Times New Roman" w:hAnsi="Times New Roman"/>
          <w:sz w:val="28"/>
          <w:szCs w:val="28"/>
          <w:lang w:val="uk-UA"/>
        </w:rPr>
      </w:pPr>
    </w:p>
    <w:p w:rsidR="00393E0E" w:rsidRPr="0084640D" w:rsidRDefault="00393E0E" w:rsidP="00393E0E">
      <w:pPr>
        <w:ind w:firstLine="720"/>
        <w:jc w:val="both"/>
        <w:rPr>
          <w:rFonts w:ascii="Times New Roman" w:hAnsi="Times New Roman"/>
          <w:sz w:val="28"/>
          <w:szCs w:val="28"/>
          <w:lang w:val="uk-UA"/>
        </w:rPr>
      </w:pPr>
    </w:p>
    <w:p w:rsidR="00393E0E" w:rsidRPr="0084640D" w:rsidRDefault="00393E0E" w:rsidP="00393E0E">
      <w:pPr>
        <w:ind w:firstLine="720"/>
        <w:jc w:val="both"/>
        <w:rPr>
          <w:rFonts w:ascii="Times New Roman" w:hAnsi="Times New Roman"/>
          <w:sz w:val="28"/>
          <w:szCs w:val="28"/>
          <w:lang w:val="uk-UA"/>
        </w:rPr>
      </w:pPr>
    </w:p>
    <w:p w:rsidR="00393E0E" w:rsidRPr="0084640D" w:rsidRDefault="00393E0E" w:rsidP="00393E0E">
      <w:pPr>
        <w:ind w:firstLine="720"/>
        <w:jc w:val="both"/>
        <w:rPr>
          <w:rFonts w:ascii="Times New Roman" w:hAnsi="Times New Roman"/>
          <w:sz w:val="28"/>
          <w:szCs w:val="28"/>
          <w:lang w:val="uk-UA"/>
        </w:rPr>
      </w:pPr>
    </w:p>
    <w:p w:rsidR="00393E0E" w:rsidRPr="0084640D" w:rsidRDefault="00393E0E" w:rsidP="00393E0E">
      <w:pPr>
        <w:ind w:firstLine="720"/>
        <w:jc w:val="both"/>
        <w:rPr>
          <w:rFonts w:ascii="Times New Roman" w:hAnsi="Times New Roman"/>
          <w:sz w:val="28"/>
          <w:szCs w:val="28"/>
          <w:lang w:val="uk-UA"/>
        </w:rPr>
      </w:pPr>
    </w:p>
    <w:p w:rsidR="00393E0E" w:rsidRPr="0084640D" w:rsidRDefault="004D5E49" w:rsidP="00393E0E">
      <w:pPr>
        <w:ind w:firstLine="720"/>
        <w:jc w:val="both"/>
        <w:rPr>
          <w:rFonts w:ascii="Times New Roman" w:hAnsi="Times New Roman"/>
          <w:sz w:val="28"/>
          <w:szCs w:val="28"/>
          <w:lang w:val="uk-UA"/>
        </w:rPr>
      </w:pPr>
      <w:r>
        <w:rPr>
          <w:rFonts w:ascii="Times New Roman" w:hAnsi="Times New Roman"/>
          <w:noProof/>
          <w:sz w:val="28"/>
          <w:szCs w:val="28"/>
          <w:lang w:val="uk-UA" w:eastAsia="uk-UA"/>
        </w:rPr>
        <mc:AlternateContent>
          <mc:Choice Requires="wps">
            <w:drawing>
              <wp:anchor distT="0" distB="0" distL="114300" distR="114300" simplePos="0" relativeHeight="251658240" behindDoc="0" locked="0" layoutInCell="1" allowOverlap="1">
                <wp:simplePos x="0" y="0"/>
                <wp:positionH relativeFrom="column">
                  <wp:posOffset>1913255</wp:posOffset>
                </wp:positionH>
                <wp:positionV relativeFrom="paragraph">
                  <wp:posOffset>182880</wp:posOffset>
                </wp:positionV>
                <wp:extent cx="984250" cy="292100"/>
                <wp:effectExtent l="17780" t="59055" r="36195" b="1079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4250" cy="2921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150.65pt;margin-top:14.4pt;width:77.5pt;height:2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7BPgIAAG4EAAAOAAAAZHJzL2Uyb0RvYy54bWysVE2P2yAQvVfqf0DcE3/Um02sOKuVnfSy&#10;bSPttncCOEbFgIDEiar+9w44m+1uL1VVH/BgZt68mXl4eXfqJTpy64RWFc6mKUZcUc2E2lf469Nm&#10;MsfIeaIYkVrxCp+5w3er9++Wgyl5rjstGbcIQJQrB1PhzntTJomjHe+Jm2rDFRy22vbEw9buE2bJ&#10;AOi9TPI0nSWDtsxYTblz8LUZD/Eq4rctp/5L2zrukawwcPNxtXHdhTVZLUm5t8R0gl5okH9g0ROh&#10;IOkVqiGeoIMVf0D1glrtdOunVPeJbltBeawBqsnSN9U8dsTwWAs0x5lrm9z/g6Wfj1uLBIPZzTBS&#10;pIcZ3R+8jqlRfhsaNBhXgl+ttjaUSE/q0Txo+t0hpeuOqD2P3k9nA8FZiEhehYSNM5BmN3zSDHwI&#10;JIjdOrW2R60U5lsIDODQEXSK4zlfx8NPHlH4uJgX+Q0MkcJRvsizNI4vIWWACcHGOv+R6x4Fo8LO&#10;WyL2na+1UiAEbccU5PjgfCD5EhCCld4IKaMepEIDEFqkkC0cOS0FC6dxY/e7Wlp0JEFS8Yklv3Gz&#10;+qBYROs4YeuL7YmQYCMfe+WtgO5JjkO6njOMJIdbFKyRn1QhI9QPjC/WqKofi3Sxnq/nxaTIZ+tJ&#10;kTbN5H5TF5PZJru9aT40dd1kPwP5rCg7wRhXgf+zwrPi7xR0uWujNq8av3YqeY0eWwpkn9+RdJRC&#10;mP6oo51m560N1QVVgKij8+UChlvz+z56vfwmVr8AAAD//wMAUEsDBBQABgAIAAAAIQCJQMmm3gAA&#10;AAkBAAAPAAAAZHJzL2Rvd25yZXYueG1sTI/LTsMwEEX3SPyDNUjsqN2mpFEapyoIVggkAh/gxpNH&#10;ie3Idprw9wwrWM7M0Z1zi8NiBnZBH3pnJaxXAhja2unethI+P57vMmAhKqvV4CxK+MYAh/L6qlC5&#10;drN9x0sVW0YhNuRKQhfjmHMe6g6NCis3oqVb47xRkUbfcu3VTOFm4BshUm5Ub+lDp0Z87LD+qiYj&#10;YapecOdf00Yk81Pz4N96fjxXUt7eLMc9sIhL/IPhV5/UoSSnk5usDmyQkIh1QqiETUYVCNjep7Q4&#10;SdhtM+Blwf83KH8AAAD//wMAUEsBAi0AFAAGAAgAAAAhALaDOJL+AAAA4QEAABMAAAAAAAAAAAAA&#10;AAAAAAAAAFtDb250ZW50X1R5cGVzXS54bWxQSwECLQAUAAYACAAAACEAOP0h/9YAAACUAQAACwAA&#10;AAAAAAAAAAAAAAAvAQAAX3JlbHMvLnJlbHNQSwECLQAUAAYACAAAACEAkIGOwT4CAABuBAAADgAA&#10;AAAAAAAAAAAAAAAuAgAAZHJzL2Uyb0RvYy54bWxQSwECLQAUAAYACAAAACEAiUDJpt4AAAAJAQAA&#10;DwAAAAAAAAAAAAAAAACYBAAAZHJzL2Rvd25yZXYueG1sUEsFBgAAAAAEAAQA8wAAAKMFAAAAAA==&#10;" strokeweight="1.5pt">
                <v:stroke endarrow="block"/>
              </v:shape>
            </w:pict>
          </mc:Fallback>
        </mc:AlternateContent>
      </w:r>
    </w:p>
    <w:p w:rsidR="00393E0E" w:rsidRPr="0084640D" w:rsidRDefault="00393E0E" w:rsidP="00393E0E">
      <w:pPr>
        <w:ind w:firstLine="720"/>
        <w:jc w:val="both"/>
        <w:rPr>
          <w:rFonts w:ascii="Times New Roman" w:hAnsi="Times New Roman"/>
          <w:sz w:val="28"/>
          <w:szCs w:val="28"/>
          <w:lang w:val="uk-UA"/>
        </w:rPr>
      </w:pPr>
    </w:p>
    <w:p w:rsidR="00393E0E" w:rsidRPr="0084640D" w:rsidRDefault="00393E0E" w:rsidP="00393E0E">
      <w:pPr>
        <w:ind w:firstLine="720"/>
        <w:jc w:val="both"/>
        <w:rPr>
          <w:rFonts w:ascii="Times New Roman" w:hAnsi="Times New Roman"/>
          <w:sz w:val="28"/>
          <w:szCs w:val="28"/>
          <w:lang w:val="uk-UA"/>
        </w:rPr>
      </w:pPr>
    </w:p>
    <w:p w:rsidR="00393E0E" w:rsidRPr="0084640D" w:rsidRDefault="00393E0E" w:rsidP="00393E0E">
      <w:pPr>
        <w:ind w:firstLine="720"/>
        <w:jc w:val="both"/>
        <w:rPr>
          <w:rFonts w:ascii="Times New Roman" w:hAnsi="Times New Roman"/>
          <w:sz w:val="28"/>
          <w:szCs w:val="28"/>
          <w:lang w:val="uk-UA"/>
        </w:rPr>
      </w:pPr>
    </w:p>
    <w:p w:rsidR="00393E0E" w:rsidRPr="0084640D" w:rsidRDefault="00393E0E" w:rsidP="00393E0E">
      <w:pPr>
        <w:ind w:firstLine="720"/>
        <w:jc w:val="both"/>
        <w:rPr>
          <w:lang w:val="uk-UA"/>
        </w:rPr>
      </w:pPr>
    </w:p>
    <w:p w:rsidR="00393E0E" w:rsidRPr="0084640D" w:rsidRDefault="00393E0E" w:rsidP="00393E0E">
      <w:pPr>
        <w:ind w:firstLine="720"/>
        <w:jc w:val="both"/>
        <w:rPr>
          <w:lang w:val="uk-UA"/>
        </w:rPr>
      </w:pPr>
    </w:p>
    <w:p w:rsidR="00393E0E" w:rsidRPr="0084640D" w:rsidRDefault="00393E0E" w:rsidP="00393E0E">
      <w:pPr>
        <w:ind w:firstLine="720"/>
        <w:jc w:val="both"/>
        <w:rPr>
          <w:lang w:val="uk-UA"/>
        </w:rPr>
      </w:pPr>
    </w:p>
    <w:p w:rsidR="00B35B81" w:rsidRPr="0084640D" w:rsidRDefault="00B35B81" w:rsidP="00393E0E">
      <w:pPr>
        <w:pStyle w:val="a5"/>
        <w:spacing w:after="0"/>
        <w:ind w:left="0" w:firstLine="720"/>
        <w:jc w:val="both"/>
        <w:rPr>
          <w:sz w:val="28"/>
          <w:szCs w:val="28"/>
          <w:lang w:val="uk-UA" w:eastAsia="en-US"/>
        </w:rPr>
      </w:pPr>
    </w:p>
    <w:p w:rsidR="00393E0E" w:rsidRPr="0084640D" w:rsidRDefault="00393E0E" w:rsidP="00393E0E">
      <w:pPr>
        <w:pStyle w:val="a5"/>
        <w:spacing w:after="0"/>
        <w:ind w:left="0" w:firstLine="720"/>
        <w:jc w:val="both"/>
        <w:rPr>
          <w:sz w:val="28"/>
          <w:szCs w:val="28"/>
          <w:lang w:val="uk-UA" w:eastAsia="en-US"/>
        </w:rPr>
      </w:pPr>
      <w:r w:rsidRPr="0084640D">
        <w:rPr>
          <w:sz w:val="28"/>
          <w:szCs w:val="28"/>
          <w:lang w:val="uk-UA" w:eastAsia="en-US"/>
        </w:rPr>
        <w:t>Серед міст найбільші темпи</w:t>
      </w:r>
      <w:r w:rsidR="00A647A2" w:rsidRPr="0084640D">
        <w:rPr>
          <w:sz w:val="28"/>
          <w:szCs w:val="28"/>
          <w:lang w:val="uk-UA" w:eastAsia="en-US"/>
        </w:rPr>
        <w:t xml:space="preserve"> зростання цих доходів мають </w:t>
      </w:r>
      <w:r w:rsidR="00A647A2" w:rsidRPr="0084640D">
        <w:rPr>
          <w:sz w:val="28"/>
          <w:szCs w:val="28"/>
          <w:lang w:val="uk-UA" w:eastAsia="en-US"/>
        </w:rPr>
        <w:br/>
      </w:r>
      <w:r w:rsidR="001321D1" w:rsidRPr="0084640D">
        <w:rPr>
          <w:sz w:val="28"/>
          <w:szCs w:val="28"/>
          <w:lang w:val="uk-UA" w:eastAsia="en-US"/>
        </w:rPr>
        <w:t xml:space="preserve">Новомосковськ та </w:t>
      </w:r>
      <w:r w:rsidRPr="0084640D">
        <w:rPr>
          <w:sz w:val="28"/>
          <w:szCs w:val="28"/>
          <w:lang w:val="uk-UA" w:eastAsia="en-US"/>
        </w:rPr>
        <w:t>Покров (майже в 1,5 раза). Найменші темпи зростання доходів</w:t>
      </w:r>
      <w:r w:rsidR="001321D1" w:rsidRPr="0084640D">
        <w:rPr>
          <w:sz w:val="28"/>
          <w:szCs w:val="28"/>
          <w:lang w:val="uk-UA" w:eastAsia="en-US"/>
        </w:rPr>
        <w:t xml:space="preserve"> у містах </w:t>
      </w:r>
      <w:r w:rsidR="00CF4CA1" w:rsidRPr="0084640D">
        <w:rPr>
          <w:sz w:val="28"/>
          <w:szCs w:val="28"/>
          <w:lang w:val="uk-UA" w:eastAsia="en-US"/>
        </w:rPr>
        <w:t>Вільногірськ (на 16,9</w:t>
      </w:r>
      <w:r w:rsidRPr="0084640D">
        <w:rPr>
          <w:sz w:val="28"/>
          <w:szCs w:val="28"/>
          <w:lang w:val="uk-UA" w:eastAsia="en-US"/>
        </w:rPr>
        <w:t>%</w:t>
      </w:r>
      <w:r w:rsidR="001321D1" w:rsidRPr="0084640D">
        <w:rPr>
          <w:sz w:val="28"/>
          <w:szCs w:val="28"/>
          <w:lang w:val="uk-UA" w:eastAsia="en-US"/>
        </w:rPr>
        <w:t xml:space="preserve">) та </w:t>
      </w:r>
      <w:r w:rsidRPr="0084640D">
        <w:rPr>
          <w:sz w:val="28"/>
          <w:szCs w:val="28"/>
          <w:lang w:val="uk-UA" w:eastAsia="en-US"/>
        </w:rPr>
        <w:t>Кривий Ріг (на 22,1%).</w:t>
      </w:r>
    </w:p>
    <w:p w:rsidR="00BD5FC0" w:rsidRPr="0084640D" w:rsidRDefault="00BD5FC0" w:rsidP="00393E0E">
      <w:pPr>
        <w:pStyle w:val="a5"/>
        <w:spacing w:after="0"/>
        <w:ind w:left="0" w:firstLine="720"/>
        <w:jc w:val="both"/>
        <w:rPr>
          <w:sz w:val="28"/>
          <w:szCs w:val="28"/>
          <w:lang w:val="uk-UA" w:eastAsia="en-US"/>
        </w:rPr>
      </w:pPr>
    </w:p>
    <w:p w:rsidR="00393E0E" w:rsidRPr="0084640D" w:rsidRDefault="001321D1" w:rsidP="00393E0E">
      <w:pPr>
        <w:pStyle w:val="a5"/>
        <w:spacing w:after="0"/>
        <w:ind w:left="0" w:firstLine="720"/>
        <w:jc w:val="both"/>
        <w:rPr>
          <w:sz w:val="28"/>
          <w:szCs w:val="28"/>
          <w:lang w:val="uk-UA" w:eastAsia="en-US"/>
        </w:rPr>
      </w:pPr>
      <w:r w:rsidRPr="0084640D">
        <w:rPr>
          <w:sz w:val="28"/>
          <w:szCs w:val="28"/>
          <w:lang w:val="uk-UA" w:eastAsia="en-US"/>
        </w:rPr>
        <w:t>Серед</w:t>
      </w:r>
      <w:r w:rsidR="00393E0E" w:rsidRPr="0084640D">
        <w:rPr>
          <w:sz w:val="28"/>
          <w:szCs w:val="28"/>
          <w:lang w:val="uk-UA" w:eastAsia="en-US"/>
        </w:rPr>
        <w:t xml:space="preserve"> районів найбі</w:t>
      </w:r>
      <w:r w:rsidR="005D6951" w:rsidRPr="0084640D">
        <w:rPr>
          <w:sz w:val="28"/>
          <w:szCs w:val="28"/>
          <w:lang w:val="uk-UA" w:eastAsia="en-US"/>
        </w:rPr>
        <w:t>льші</w:t>
      </w:r>
      <w:r w:rsidRPr="0084640D">
        <w:rPr>
          <w:sz w:val="28"/>
          <w:szCs w:val="28"/>
          <w:lang w:val="uk-UA" w:eastAsia="en-US"/>
        </w:rPr>
        <w:t xml:space="preserve"> темп</w:t>
      </w:r>
      <w:r w:rsidR="005D6951" w:rsidRPr="0084640D">
        <w:rPr>
          <w:sz w:val="28"/>
          <w:szCs w:val="28"/>
          <w:lang w:val="uk-UA" w:eastAsia="en-US"/>
        </w:rPr>
        <w:t>и</w:t>
      </w:r>
      <w:r w:rsidRPr="0084640D">
        <w:rPr>
          <w:sz w:val="28"/>
          <w:szCs w:val="28"/>
          <w:lang w:val="uk-UA" w:eastAsia="en-US"/>
        </w:rPr>
        <w:t xml:space="preserve"> зростання доходів мають: Васильківський (у 2 рази</w:t>
      </w:r>
      <w:r w:rsidR="005D6951" w:rsidRPr="0084640D">
        <w:rPr>
          <w:sz w:val="28"/>
          <w:szCs w:val="28"/>
          <w:lang w:val="uk-UA" w:eastAsia="en-US"/>
        </w:rPr>
        <w:t>), найменші</w:t>
      </w:r>
      <w:r w:rsidR="00393E0E" w:rsidRPr="0084640D">
        <w:rPr>
          <w:sz w:val="28"/>
          <w:szCs w:val="28"/>
          <w:lang w:val="uk-UA" w:eastAsia="en-US"/>
        </w:rPr>
        <w:t xml:space="preserve"> – Новомосковський (на 4,5%) та Царичанський (на 6,3%</w:t>
      </w:r>
      <w:r w:rsidRPr="0084640D">
        <w:rPr>
          <w:sz w:val="28"/>
          <w:szCs w:val="28"/>
          <w:lang w:val="uk-UA" w:eastAsia="en-US"/>
        </w:rPr>
        <w:t>)</w:t>
      </w:r>
      <w:r w:rsidR="004E5979" w:rsidRPr="0084640D">
        <w:rPr>
          <w:sz w:val="28"/>
          <w:szCs w:val="28"/>
          <w:lang w:val="uk-UA" w:eastAsia="en-US"/>
        </w:rPr>
        <w:t>.</w:t>
      </w:r>
    </w:p>
    <w:p w:rsidR="00393E0E" w:rsidRPr="0084640D" w:rsidRDefault="00393E0E" w:rsidP="00393E0E">
      <w:pPr>
        <w:pStyle w:val="a5"/>
        <w:spacing w:after="0"/>
        <w:ind w:left="0" w:firstLine="720"/>
        <w:jc w:val="both"/>
        <w:rPr>
          <w:sz w:val="28"/>
          <w:szCs w:val="28"/>
          <w:lang w:val="uk-UA" w:eastAsia="en-US"/>
        </w:rPr>
      </w:pPr>
      <w:r w:rsidRPr="0084640D">
        <w:rPr>
          <w:bCs/>
          <w:sz w:val="28"/>
          <w:szCs w:val="28"/>
          <w:lang w:val="uk-UA" w:eastAsia="uk-UA"/>
        </w:rPr>
        <w:t>Серед об’єднаних територіальних громад значні темпи зростання доходів за</w:t>
      </w:r>
      <w:r w:rsidR="001321D1" w:rsidRPr="0084640D">
        <w:rPr>
          <w:bCs/>
          <w:sz w:val="28"/>
          <w:szCs w:val="28"/>
          <w:lang w:val="uk-UA" w:eastAsia="uk-UA"/>
        </w:rPr>
        <w:t xml:space="preserve"> звітний період мають Сурсько-</w:t>
      </w:r>
      <w:r w:rsidRPr="0084640D">
        <w:rPr>
          <w:bCs/>
          <w:sz w:val="28"/>
          <w:szCs w:val="28"/>
          <w:lang w:val="uk-UA" w:eastAsia="uk-UA"/>
        </w:rPr>
        <w:t>Литовська (більше ніж у 2 рази)</w:t>
      </w:r>
      <w:r w:rsidR="001321D1" w:rsidRPr="0084640D">
        <w:rPr>
          <w:bCs/>
          <w:sz w:val="28"/>
          <w:szCs w:val="28"/>
          <w:lang w:val="uk-UA" w:eastAsia="uk-UA"/>
        </w:rPr>
        <w:t>, Новопокровська (у 2</w:t>
      </w:r>
      <w:r w:rsidR="004E5979" w:rsidRPr="0084640D">
        <w:rPr>
          <w:bCs/>
          <w:sz w:val="28"/>
          <w:szCs w:val="28"/>
          <w:lang w:val="uk-UA" w:eastAsia="uk-UA"/>
        </w:rPr>
        <w:t xml:space="preserve"> рази), </w:t>
      </w:r>
      <w:r w:rsidRPr="0084640D">
        <w:rPr>
          <w:bCs/>
          <w:sz w:val="28"/>
          <w:szCs w:val="28"/>
          <w:lang w:val="uk-UA" w:eastAsia="uk-UA"/>
        </w:rPr>
        <w:t xml:space="preserve">Томаківська та Великомихайлівська (у 1,7 раза). </w:t>
      </w:r>
      <w:r w:rsidR="0084640D" w:rsidRPr="0084640D">
        <w:rPr>
          <w:bCs/>
          <w:sz w:val="28"/>
          <w:szCs w:val="28"/>
          <w:lang w:val="uk-UA" w:eastAsia="uk-UA"/>
        </w:rPr>
        <w:t xml:space="preserve">                 </w:t>
      </w:r>
      <w:r w:rsidRPr="0084640D">
        <w:rPr>
          <w:bCs/>
          <w:sz w:val="28"/>
          <w:szCs w:val="28"/>
          <w:lang w:val="uk-UA" w:eastAsia="uk-UA"/>
        </w:rPr>
        <w:t xml:space="preserve">У порівнянні з минулим роком зменшилися надходження по </w:t>
      </w:r>
      <w:r w:rsidRPr="0084640D">
        <w:rPr>
          <w:bCs/>
          <w:sz w:val="28"/>
          <w:szCs w:val="28"/>
          <w:lang w:val="uk-UA"/>
        </w:rPr>
        <w:t xml:space="preserve">Слобожанській </w:t>
      </w:r>
      <w:r w:rsidRPr="0084640D">
        <w:rPr>
          <w:bCs/>
          <w:sz w:val="28"/>
          <w:szCs w:val="28"/>
          <w:lang w:val="uk-UA" w:eastAsia="uk-UA"/>
        </w:rPr>
        <w:t>об’єднаній територіальній громаді (на 8,3% або на 5,2 млн грн).</w:t>
      </w:r>
    </w:p>
    <w:p w:rsidR="00393E0E" w:rsidRPr="0084640D" w:rsidRDefault="00393E0E" w:rsidP="00393E0E">
      <w:pPr>
        <w:pStyle w:val="a5"/>
        <w:spacing w:after="0"/>
        <w:ind w:left="0" w:firstLine="720"/>
        <w:jc w:val="both"/>
        <w:rPr>
          <w:bCs/>
          <w:sz w:val="28"/>
          <w:szCs w:val="28"/>
          <w:lang w:val="uk-UA" w:eastAsia="uk-UA"/>
        </w:rPr>
      </w:pPr>
      <w:r w:rsidRPr="0084640D">
        <w:rPr>
          <w:bCs/>
          <w:sz w:val="28"/>
          <w:szCs w:val="28"/>
          <w:lang w:val="uk-UA" w:eastAsia="uk-UA"/>
        </w:rPr>
        <w:t>З основного дохідного джерела місцевих бюджетів – податку на доходи фізичних осіб – за січень</w:t>
      </w:r>
      <w:r w:rsidR="004E5979" w:rsidRPr="0084640D">
        <w:rPr>
          <w:bCs/>
          <w:sz w:val="28"/>
          <w:szCs w:val="28"/>
          <w:lang w:val="uk-UA" w:eastAsia="uk-UA"/>
        </w:rPr>
        <w:t xml:space="preserve"> </w:t>
      </w:r>
      <w:r w:rsidRPr="0084640D">
        <w:rPr>
          <w:bCs/>
          <w:sz w:val="28"/>
          <w:szCs w:val="28"/>
          <w:lang w:val="uk-UA"/>
        </w:rPr>
        <w:t>–</w:t>
      </w:r>
      <w:r w:rsidR="004E5979" w:rsidRPr="0084640D">
        <w:rPr>
          <w:bCs/>
          <w:sz w:val="28"/>
          <w:szCs w:val="28"/>
          <w:lang w:val="uk-UA"/>
        </w:rPr>
        <w:t xml:space="preserve"> </w:t>
      </w:r>
      <w:r w:rsidRPr="0084640D">
        <w:rPr>
          <w:bCs/>
          <w:sz w:val="28"/>
          <w:szCs w:val="28"/>
          <w:lang w:val="uk-UA" w:eastAsia="uk-UA"/>
        </w:rPr>
        <w:t>бер</w:t>
      </w:r>
      <w:r w:rsidR="004E5979" w:rsidRPr="0084640D">
        <w:rPr>
          <w:bCs/>
          <w:sz w:val="28"/>
          <w:szCs w:val="28"/>
          <w:lang w:val="uk-UA" w:eastAsia="uk-UA"/>
        </w:rPr>
        <w:t xml:space="preserve">езень 2017 року надійшло 2401,4 млн </w:t>
      </w:r>
      <w:r w:rsidRPr="0084640D">
        <w:rPr>
          <w:bCs/>
          <w:sz w:val="28"/>
          <w:szCs w:val="28"/>
          <w:lang w:val="uk-UA" w:eastAsia="uk-UA"/>
        </w:rPr>
        <w:t>грн (</w:t>
      </w:r>
      <w:r w:rsidR="004E5979" w:rsidRPr="0084640D">
        <w:rPr>
          <w:bCs/>
          <w:sz w:val="28"/>
          <w:szCs w:val="28"/>
          <w:lang w:val="uk-UA"/>
        </w:rPr>
        <w:t>114,1</w:t>
      </w:r>
      <w:r w:rsidRPr="0084640D">
        <w:rPr>
          <w:bCs/>
          <w:sz w:val="28"/>
          <w:szCs w:val="28"/>
          <w:lang w:val="uk-UA"/>
        </w:rPr>
        <w:t>% до плану), що</w:t>
      </w:r>
      <w:r w:rsidRPr="0084640D">
        <w:rPr>
          <w:bCs/>
          <w:sz w:val="28"/>
          <w:szCs w:val="28"/>
          <w:lang w:val="uk-UA" w:eastAsia="uk-UA"/>
        </w:rPr>
        <w:t xml:space="preserve"> на 64</w:t>
      </w:r>
      <w:r w:rsidR="001321D1" w:rsidRPr="0084640D">
        <w:rPr>
          <w:bCs/>
          <w:sz w:val="28"/>
          <w:szCs w:val="28"/>
          <w:lang w:val="uk-UA" w:eastAsia="uk-UA"/>
        </w:rPr>
        <w:t>2</w:t>
      </w:r>
      <w:r w:rsidR="008E21B8" w:rsidRPr="0084640D">
        <w:rPr>
          <w:bCs/>
          <w:sz w:val="28"/>
          <w:szCs w:val="28"/>
          <w:lang w:val="uk-UA" w:eastAsia="uk-UA"/>
        </w:rPr>
        <w:t xml:space="preserve"> млн грн або на 36,5%</w:t>
      </w:r>
      <w:r w:rsidR="001321D1" w:rsidRPr="0084640D">
        <w:rPr>
          <w:bCs/>
          <w:sz w:val="28"/>
          <w:szCs w:val="28"/>
          <w:lang w:val="uk-UA" w:eastAsia="uk-UA"/>
        </w:rPr>
        <w:t xml:space="preserve"> більше</w:t>
      </w:r>
      <w:r w:rsidRPr="0084640D">
        <w:rPr>
          <w:bCs/>
          <w:sz w:val="28"/>
          <w:szCs w:val="28"/>
          <w:lang w:val="uk-UA" w:eastAsia="uk-UA"/>
        </w:rPr>
        <w:t xml:space="preserve"> ніж </w:t>
      </w:r>
      <w:r w:rsidR="00565931" w:rsidRPr="0084640D">
        <w:rPr>
          <w:bCs/>
          <w:sz w:val="28"/>
          <w:szCs w:val="28"/>
          <w:lang w:val="uk-UA" w:eastAsia="uk-UA"/>
        </w:rPr>
        <w:t>за січень – березень 2016 року.</w:t>
      </w:r>
    </w:p>
    <w:p w:rsidR="00393E0E" w:rsidRPr="0084640D" w:rsidRDefault="00393E0E" w:rsidP="00393E0E">
      <w:pPr>
        <w:pStyle w:val="a5"/>
        <w:spacing w:after="0"/>
        <w:ind w:left="0" w:firstLine="720"/>
        <w:jc w:val="both"/>
        <w:rPr>
          <w:bCs/>
          <w:sz w:val="28"/>
          <w:szCs w:val="28"/>
          <w:lang w:val="uk-UA" w:eastAsia="uk-UA"/>
        </w:rPr>
      </w:pPr>
      <w:r w:rsidRPr="0084640D">
        <w:rPr>
          <w:bCs/>
          <w:sz w:val="28"/>
          <w:szCs w:val="28"/>
          <w:lang w:val="uk-UA"/>
        </w:rPr>
        <w:t xml:space="preserve">Виконання планових показників забезпечено по всіх бюджетах, крім </w:t>
      </w:r>
      <w:r w:rsidR="004E5979" w:rsidRPr="0084640D">
        <w:rPr>
          <w:bCs/>
          <w:sz w:val="28"/>
          <w:szCs w:val="28"/>
          <w:lang w:val="uk-UA"/>
        </w:rPr>
        <w:br/>
      </w:r>
      <w:r w:rsidRPr="0084640D">
        <w:rPr>
          <w:bCs/>
          <w:sz w:val="28"/>
          <w:szCs w:val="28"/>
          <w:lang w:val="uk-UA"/>
        </w:rPr>
        <w:t>м.</w:t>
      </w:r>
      <w:r w:rsidR="004E5979" w:rsidRPr="0084640D">
        <w:rPr>
          <w:bCs/>
          <w:sz w:val="28"/>
          <w:szCs w:val="28"/>
          <w:lang w:val="uk-UA"/>
        </w:rPr>
        <w:t xml:space="preserve"> </w:t>
      </w:r>
      <w:r w:rsidR="008E21B8" w:rsidRPr="0084640D">
        <w:rPr>
          <w:bCs/>
          <w:sz w:val="28"/>
          <w:szCs w:val="28"/>
          <w:lang w:val="uk-UA"/>
        </w:rPr>
        <w:t>Жовті Води (98,5%</w:t>
      </w:r>
      <w:r w:rsidRPr="0084640D">
        <w:rPr>
          <w:bCs/>
          <w:sz w:val="28"/>
          <w:szCs w:val="28"/>
          <w:lang w:val="uk-UA"/>
        </w:rPr>
        <w:t>) та Грушівської</w:t>
      </w:r>
      <w:r w:rsidR="008E21B8" w:rsidRPr="0084640D">
        <w:rPr>
          <w:bCs/>
          <w:sz w:val="28"/>
          <w:szCs w:val="28"/>
          <w:lang w:val="uk-UA"/>
        </w:rPr>
        <w:t xml:space="preserve"> (96,8%</w:t>
      </w:r>
      <w:r w:rsidRPr="0084640D">
        <w:rPr>
          <w:bCs/>
          <w:sz w:val="28"/>
          <w:szCs w:val="28"/>
          <w:lang w:val="uk-UA"/>
        </w:rPr>
        <w:t>), Могилівської (81,9</w:t>
      </w:r>
      <w:r w:rsidR="008E21B8" w:rsidRPr="0084640D">
        <w:rPr>
          <w:bCs/>
          <w:sz w:val="28"/>
          <w:szCs w:val="28"/>
          <w:lang w:val="uk-UA"/>
        </w:rPr>
        <w:t>%</w:t>
      </w:r>
      <w:r w:rsidRPr="0084640D">
        <w:rPr>
          <w:bCs/>
          <w:sz w:val="28"/>
          <w:szCs w:val="28"/>
          <w:lang w:val="uk-UA"/>
        </w:rPr>
        <w:t>), Слобожанської</w:t>
      </w:r>
      <w:r w:rsidR="008E21B8" w:rsidRPr="0084640D">
        <w:rPr>
          <w:bCs/>
          <w:sz w:val="28"/>
          <w:szCs w:val="28"/>
          <w:lang w:val="uk-UA"/>
        </w:rPr>
        <w:t xml:space="preserve"> </w:t>
      </w:r>
      <w:r w:rsidRPr="0084640D">
        <w:rPr>
          <w:bCs/>
          <w:sz w:val="28"/>
          <w:szCs w:val="28"/>
          <w:lang w:val="uk-UA"/>
        </w:rPr>
        <w:t>(</w:t>
      </w:r>
      <w:r w:rsidR="008E21B8" w:rsidRPr="0084640D">
        <w:rPr>
          <w:bCs/>
          <w:sz w:val="28"/>
          <w:szCs w:val="28"/>
          <w:lang w:val="uk-UA"/>
        </w:rPr>
        <w:t>93,0%</w:t>
      </w:r>
      <w:r w:rsidRPr="0084640D">
        <w:rPr>
          <w:bCs/>
          <w:sz w:val="28"/>
          <w:szCs w:val="28"/>
          <w:lang w:val="uk-UA"/>
        </w:rPr>
        <w:t>), Роздорської (78,</w:t>
      </w:r>
      <w:r w:rsidR="008E21B8" w:rsidRPr="0084640D">
        <w:rPr>
          <w:bCs/>
          <w:sz w:val="28"/>
          <w:szCs w:val="28"/>
          <w:lang w:val="uk-UA"/>
        </w:rPr>
        <w:t>2%</w:t>
      </w:r>
      <w:r w:rsidRPr="0084640D">
        <w:rPr>
          <w:bCs/>
          <w:sz w:val="28"/>
          <w:szCs w:val="28"/>
          <w:lang w:val="uk-UA"/>
        </w:rPr>
        <w:t xml:space="preserve">) </w:t>
      </w:r>
      <w:r w:rsidRPr="0084640D">
        <w:rPr>
          <w:bCs/>
          <w:sz w:val="28"/>
          <w:szCs w:val="28"/>
          <w:lang w:val="uk-UA" w:eastAsia="uk-UA"/>
        </w:rPr>
        <w:t>об</w:t>
      </w:r>
      <w:r w:rsidR="00D27E2E" w:rsidRPr="0084640D">
        <w:rPr>
          <w:bCs/>
          <w:sz w:val="28"/>
          <w:szCs w:val="28"/>
          <w:lang w:val="uk-UA" w:eastAsia="uk-UA"/>
        </w:rPr>
        <w:t>’єднаних територіальних громад</w:t>
      </w:r>
      <w:r w:rsidRPr="0084640D">
        <w:rPr>
          <w:bCs/>
          <w:sz w:val="28"/>
          <w:szCs w:val="28"/>
          <w:lang w:val="uk-UA" w:eastAsia="uk-UA"/>
        </w:rPr>
        <w:t>. Зменшення надходжень податку на доходи фізичних осіб відносно минулого року відбулося у Новомосковському районі (на 4,8</w:t>
      </w:r>
      <w:r w:rsidR="008E21B8" w:rsidRPr="0084640D">
        <w:rPr>
          <w:bCs/>
          <w:sz w:val="28"/>
          <w:szCs w:val="28"/>
          <w:lang w:val="uk-UA" w:eastAsia="uk-UA"/>
        </w:rPr>
        <w:t>%</w:t>
      </w:r>
      <w:r w:rsidRPr="0084640D">
        <w:rPr>
          <w:bCs/>
          <w:sz w:val="28"/>
          <w:szCs w:val="28"/>
          <w:lang w:val="uk-UA" w:eastAsia="uk-UA"/>
        </w:rPr>
        <w:t>) та Слобожанській об’єднаній територіальній громаді (</w:t>
      </w:r>
      <w:r w:rsidR="008E21B8" w:rsidRPr="0084640D">
        <w:rPr>
          <w:bCs/>
          <w:sz w:val="28"/>
          <w:szCs w:val="28"/>
          <w:lang w:val="uk-UA" w:eastAsia="uk-UA"/>
        </w:rPr>
        <w:t>на 29,8%</w:t>
      </w:r>
      <w:r w:rsidR="00565931" w:rsidRPr="0084640D">
        <w:rPr>
          <w:bCs/>
          <w:sz w:val="28"/>
          <w:szCs w:val="28"/>
          <w:lang w:val="uk-UA" w:eastAsia="uk-UA"/>
        </w:rPr>
        <w:t>).</w:t>
      </w:r>
    </w:p>
    <w:p w:rsidR="00393E0E" w:rsidRPr="0084640D" w:rsidRDefault="00393E0E" w:rsidP="00393E0E">
      <w:pPr>
        <w:pStyle w:val="a5"/>
        <w:spacing w:after="0"/>
        <w:ind w:left="0" w:firstLine="720"/>
        <w:jc w:val="both"/>
        <w:rPr>
          <w:bCs/>
          <w:sz w:val="28"/>
          <w:szCs w:val="28"/>
          <w:lang w:val="uk-UA"/>
        </w:rPr>
      </w:pPr>
      <w:r w:rsidRPr="0084640D">
        <w:rPr>
          <w:bCs/>
          <w:sz w:val="28"/>
          <w:szCs w:val="28"/>
          <w:lang w:val="uk-UA"/>
        </w:rPr>
        <w:t>Надходження до місцевих бюджетів плати за землю за січень – березе</w:t>
      </w:r>
      <w:r w:rsidR="004E5979" w:rsidRPr="0084640D">
        <w:rPr>
          <w:bCs/>
          <w:sz w:val="28"/>
          <w:szCs w:val="28"/>
          <w:lang w:val="uk-UA"/>
        </w:rPr>
        <w:t xml:space="preserve">нь 2017 року склали 879,9 млн </w:t>
      </w:r>
      <w:r w:rsidRPr="0084640D">
        <w:rPr>
          <w:bCs/>
          <w:sz w:val="28"/>
          <w:szCs w:val="28"/>
          <w:lang w:val="uk-UA"/>
        </w:rPr>
        <w:t>грн (100,8</w:t>
      </w:r>
      <w:r w:rsidR="008E21B8" w:rsidRPr="0084640D">
        <w:rPr>
          <w:bCs/>
          <w:sz w:val="28"/>
          <w:szCs w:val="28"/>
          <w:lang w:val="uk-UA"/>
        </w:rPr>
        <w:t>%</w:t>
      </w:r>
      <w:r w:rsidRPr="0084640D">
        <w:rPr>
          <w:bCs/>
          <w:sz w:val="28"/>
          <w:szCs w:val="28"/>
          <w:lang w:val="uk-UA"/>
        </w:rPr>
        <w:t xml:space="preserve"> до плану) і збільшилися відносно надходжень відповідного пер</w:t>
      </w:r>
      <w:r w:rsidR="009E0A24" w:rsidRPr="0084640D">
        <w:rPr>
          <w:bCs/>
          <w:sz w:val="28"/>
          <w:szCs w:val="28"/>
          <w:lang w:val="uk-UA"/>
        </w:rPr>
        <w:t xml:space="preserve">іоду минулого року на 141,4 млн </w:t>
      </w:r>
      <w:r w:rsidRPr="0084640D">
        <w:rPr>
          <w:bCs/>
          <w:sz w:val="28"/>
          <w:szCs w:val="28"/>
          <w:lang w:val="uk-UA"/>
        </w:rPr>
        <w:t xml:space="preserve">грн або </w:t>
      </w:r>
      <w:r w:rsidR="008E21B8" w:rsidRPr="0084640D">
        <w:rPr>
          <w:bCs/>
          <w:sz w:val="28"/>
          <w:szCs w:val="28"/>
          <w:lang w:val="uk-UA"/>
        </w:rPr>
        <w:t>на 19,1%</w:t>
      </w:r>
      <w:r w:rsidRPr="0084640D">
        <w:rPr>
          <w:bCs/>
          <w:sz w:val="28"/>
          <w:szCs w:val="28"/>
          <w:lang w:val="uk-UA"/>
        </w:rPr>
        <w:t xml:space="preserve">. </w:t>
      </w:r>
    </w:p>
    <w:p w:rsidR="00393E0E" w:rsidRPr="0084640D" w:rsidRDefault="00B65D5A" w:rsidP="00393E0E">
      <w:pPr>
        <w:pStyle w:val="a5"/>
        <w:spacing w:after="0"/>
        <w:ind w:left="0" w:firstLine="720"/>
        <w:jc w:val="both"/>
        <w:rPr>
          <w:bCs/>
          <w:sz w:val="28"/>
          <w:szCs w:val="28"/>
          <w:lang w:val="uk-UA"/>
        </w:rPr>
      </w:pPr>
      <w:r w:rsidRPr="0084640D">
        <w:rPr>
          <w:bCs/>
          <w:sz w:val="28"/>
          <w:szCs w:val="28"/>
          <w:lang w:val="uk-UA"/>
        </w:rPr>
        <w:t>Планові показники не виконані у</w:t>
      </w:r>
      <w:r w:rsidR="00393E0E" w:rsidRPr="0084640D">
        <w:rPr>
          <w:bCs/>
          <w:sz w:val="28"/>
          <w:szCs w:val="28"/>
          <w:lang w:val="uk-UA"/>
        </w:rPr>
        <w:t xml:space="preserve"> містах</w:t>
      </w:r>
      <w:r w:rsidRPr="0084640D">
        <w:rPr>
          <w:bCs/>
          <w:sz w:val="28"/>
          <w:szCs w:val="28"/>
          <w:lang w:val="uk-UA"/>
        </w:rPr>
        <w:t>:</w:t>
      </w:r>
      <w:r w:rsidR="00393E0E" w:rsidRPr="0084640D">
        <w:rPr>
          <w:bCs/>
          <w:sz w:val="28"/>
          <w:szCs w:val="28"/>
          <w:lang w:val="uk-UA"/>
        </w:rPr>
        <w:t xml:space="preserve"> Кам’янське (84,9</w:t>
      </w:r>
      <w:r w:rsidR="008E21B8" w:rsidRPr="0084640D">
        <w:rPr>
          <w:bCs/>
          <w:sz w:val="28"/>
          <w:szCs w:val="28"/>
          <w:lang w:val="uk-UA"/>
        </w:rPr>
        <w:t>%</w:t>
      </w:r>
      <w:r w:rsidR="00393E0E" w:rsidRPr="0084640D">
        <w:rPr>
          <w:bCs/>
          <w:sz w:val="28"/>
          <w:szCs w:val="28"/>
          <w:lang w:val="uk-UA"/>
        </w:rPr>
        <w:t xml:space="preserve">), </w:t>
      </w:r>
      <w:r w:rsidR="008E21B8" w:rsidRPr="0084640D">
        <w:rPr>
          <w:bCs/>
          <w:sz w:val="28"/>
          <w:szCs w:val="28"/>
          <w:lang w:val="uk-UA"/>
        </w:rPr>
        <w:br/>
      </w:r>
      <w:r w:rsidR="00393E0E" w:rsidRPr="0084640D">
        <w:rPr>
          <w:bCs/>
          <w:sz w:val="28"/>
          <w:szCs w:val="28"/>
          <w:lang w:val="uk-UA"/>
        </w:rPr>
        <w:t>Кривий Ріг (99,2</w:t>
      </w:r>
      <w:r w:rsidR="008E21B8" w:rsidRPr="0084640D">
        <w:rPr>
          <w:bCs/>
          <w:sz w:val="28"/>
          <w:szCs w:val="28"/>
          <w:lang w:val="uk-UA"/>
        </w:rPr>
        <w:t>%</w:t>
      </w:r>
      <w:r w:rsidR="00393E0E" w:rsidRPr="0084640D">
        <w:rPr>
          <w:bCs/>
          <w:sz w:val="28"/>
          <w:szCs w:val="28"/>
          <w:lang w:val="uk-UA"/>
        </w:rPr>
        <w:t>), Марганець (95,5</w:t>
      </w:r>
      <w:r w:rsidR="008E21B8" w:rsidRPr="0084640D">
        <w:rPr>
          <w:bCs/>
          <w:sz w:val="28"/>
          <w:szCs w:val="28"/>
          <w:lang w:val="uk-UA"/>
        </w:rPr>
        <w:t>%), Криворізькому (93,4%</w:t>
      </w:r>
      <w:r w:rsidR="00393E0E" w:rsidRPr="0084640D">
        <w:rPr>
          <w:bCs/>
          <w:sz w:val="28"/>
          <w:szCs w:val="28"/>
          <w:lang w:val="uk-UA"/>
        </w:rPr>
        <w:t>), Криничанському (93,1</w:t>
      </w:r>
      <w:r w:rsidR="008E21B8" w:rsidRPr="0084640D">
        <w:rPr>
          <w:bCs/>
          <w:sz w:val="28"/>
          <w:szCs w:val="28"/>
          <w:lang w:val="uk-UA"/>
        </w:rPr>
        <w:t>%</w:t>
      </w:r>
      <w:r w:rsidR="00393E0E" w:rsidRPr="0084640D">
        <w:rPr>
          <w:bCs/>
          <w:sz w:val="28"/>
          <w:szCs w:val="28"/>
          <w:lang w:val="uk-UA"/>
        </w:rPr>
        <w:t>) ра</w:t>
      </w:r>
      <w:r w:rsidR="008E21B8" w:rsidRPr="0084640D">
        <w:rPr>
          <w:bCs/>
          <w:sz w:val="28"/>
          <w:szCs w:val="28"/>
          <w:lang w:val="uk-UA"/>
        </w:rPr>
        <w:t xml:space="preserve">йонах та Богданівській (83,1%), </w:t>
      </w:r>
      <w:r w:rsidR="008E21B8" w:rsidRPr="0084640D">
        <w:rPr>
          <w:bCs/>
          <w:sz w:val="28"/>
          <w:szCs w:val="28"/>
          <w:lang w:val="uk-UA"/>
        </w:rPr>
        <w:br/>
        <w:t>Вакулівській (86,6%</w:t>
      </w:r>
      <w:r w:rsidR="00393E0E" w:rsidRPr="0084640D">
        <w:rPr>
          <w:bCs/>
          <w:sz w:val="28"/>
          <w:szCs w:val="28"/>
          <w:lang w:val="uk-UA"/>
        </w:rPr>
        <w:t>)</w:t>
      </w:r>
      <w:r w:rsidR="008E21B8" w:rsidRPr="0084640D">
        <w:rPr>
          <w:bCs/>
          <w:sz w:val="28"/>
          <w:szCs w:val="28"/>
          <w:lang w:val="uk-UA"/>
        </w:rPr>
        <w:t>, Нивотрудівській (87,2%</w:t>
      </w:r>
      <w:r w:rsidR="00393E0E" w:rsidRPr="0084640D">
        <w:rPr>
          <w:bCs/>
          <w:sz w:val="28"/>
          <w:szCs w:val="28"/>
          <w:lang w:val="uk-UA"/>
        </w:rPr>
        <w:t>)</w:t>
      </w:r>
      <w:r w:rsidR="008E21B8" w:rsidRPr="0084640D">
        <w:rPr>
          <w:bCs/>
          <w:sz w:val="28"/>
          <w:szCs w:val="28"/>
          <w:lang w:val="uk-UA"/>
        </w:rPr>
        <w:t>, Божедарівській (91,8%), Васильківській (86,5%), Вишневській (92,1%</w:t>
      </w:r>
      <w:r w:rsidR="00393E0E" w:rsidRPr="0084640D">
        <w:rPr>
          <w:bCs/>
          <w:sz w:val="28"/>
          <w:szCs w:val="28"/>
          <w:lang w:val="uk-UA"/>
        </w:rPr>
        <w:t xml:space="preserve">) </w:t>
      </w:r>
      <w:r w:rsidR="00393E0E" w:rsidRPr="0084640D">
        <w:rPr>
          <w:bCs/>
          <w:sz w:val="28"/>
          <w:szCs w:val="28"/>
          <w:lang w:val="uk-UA" w:eastAsia="uk-UA"/>
        </w:rPr>
        <w:t xml:space="preserve">об’єднаних територіальних громадах. </w:t>
      </w:r>
      <w:r w:rsidR="00393E0E" w:rsidRPr="0084640D">
        <w:rPr>
          <w:bCs/>
          <w:sz w:val="28"/>
          <w:szCs w:val="28"/>
          <w:lang w:val="uk-UA"/>
        </w:rPr>
        <w:t>Зменшення надходжень плати за землю від</w:t>
      </w:r>
      <w:r w:rsidRPr="0084640D">
        <w:rPr>
          <w:bCs/>
          <w:sz w:val="28"/>
          <w:szCs w:val="28"/>
          <w:lang w:val="uk-UA"/>
        </w:rPr>
        <w:t>носно минулого року відбулося у</w:t>
      </w:r>
      <w:r w:rsidR="00393E0E" w:rsidRPr="0084640D">
        <w:rPr>
          <w:bCs/>
          <w:sz w:val="28"/>
          <w:szCs w:val="28"/>
          <w:lang w:val="uk-UA"/>
        </w:rPr>
        <w:t xml:space="preserve"> мі</w:t>
      </w:r>
      <w:r w:rsidR="00F16725" w:rsidRPr="0084640D">
        <w:rPr>
          <w:bCs/>
          <w:sz w:val="28"/>
          <w:szCs w:val="28"/>
          <w:lang w:val="uk-UA"/>
        </w:rPr>
        <w:t>стах</w:t>
      </w:r>
      <w:r w:rsidR="002660C9" w:rsidRPr="0084640D">
        <w:rPr>
          <w:bCs/>
          <w:sz w:val="28"/>
          <w:szCs w:val="28"/>
          <w:lang w:val="uk-UA"/>
        </w:rPr>
        <w:t>:</w:t>
      </w:r>
      <w:r w:rsidR="00F16725" w:rsidRPr="0084640D">
        <w:rPr>
          <w:bCs/>
          <w:sz w:val="28"/>
          <w:szCs w:val="28"/>
          <w:lang w:val="uk-UA"/>
        </w:rPr>
        <w:t xml:space="preserve"> Вільногірськ </w:t>
      </w:r>
      <w:r w:rsidR="008E21B8" w:rsidRPr="0084640D">
        <w:rPr>
          <w:bCs/>
          <w:sz w:val="28"/>
          <w:szCs w:val="28"/>
          <w:lang w:val="uk-UA"/>
        </w:rPr>
        <w:t>(74,4%), Марганець (88,6%</w:t>
      </w:r>
      <w:r w:rsidR="00393E0E" w:rsidRPr="0084640D">
        <w:rPr>
          <w:bCs/>
          <w:sz w:val="28"/>
          <w:szCs w:val="28"/>
          <w:lang w:val="uk-UA"/>
        </w:rPr>
        <w:t>), Криворізькому (96,7</w:t>
      </w:r>
      <w:r w:rsidR="008E21B8" w:rsidRPr="0084640D">
        <w:rPr>
          <w:bCs/>
          <w:sz w:val="28"/>
          <w:szCs w:val="28"/>
          <w:lang w:val="uk-UA"/>
        </w:rPr>
        <w:t>%), Юр’ївському (96,3%</w:t>
      </w:r>
      <w:r w:rsidR="00393E0E" w:rsidRPr="0084640D">
        <w:rPr>
          <w:bCs/>
          <w:sz w:val="28"/>
          <w:szCs w:val="28"/>
          <w:lang w:val="uk-UA"/>
        </w:rPr>
        <w:t>) районах та Вербківській (97,3</w:t>
      </w:r>
      <w:r w:rsidR="008E21B8" w:rsidRPr="0084640D">
        <w:rPr>
          <w:bCs/>
          <w:sz w:val="28"/>
          <w:szCs w:val="28"/>
          <w:lang w:val="uk-UA"/>
        </w:rPr>
        <w:t>%</w:t>
      </w:r>
      <w:r w:rsidR="00393E0E" w:rsidRPr="0084640D">
        <w:rPr>
          <w:bCs/>
          <w:sz w:val="28"/>
          <w:szCs w:val="28"/>
          <w:lang w:val="uk-UA"/>
        </w:rPr>
        <w:t>)</w:t>
      </w:r>
      <w:r w:rsidR="008E21B8" w:rsidRPr="0084640D">
        <w:rPr>
          <w:bCs/>
          <w:sz w:val="28"/>
          <w:szCs w:val="28"/>
          <w:lang w:val="uk-UA"/>
        </w:rPr>
        <w:t>, Нивотрудівській (87,7%</w:t>
      </w:r>
      <w:r w:rsidR="00393E0E" w:rsidRPr="0084640D">
        <w:rPr>
          <w:bCs/>
          <w:sz w:val="28"/>
          <w:szCs w:val="28"/>
          <w:lang w:val="uk-UA"/>
        </w:rPr>
        <w:t>), Новопав</w:t>
      </w:r>
      <w:r w:rsidR="008E21B8" w:rsidRPr="0084640D">
        <w:rPr>
          <w:bCs/>
          <w:sz w:val="28"/>
          <w:szCs w:val="28"/>
          <w:lang w:val="uk-UA"/>
        </w:rPr>
        <w:t>лівській (86,6%</w:t>
      </w:r>
      <w:r w:rsidR="00393E0E" w:rsidRPr="0084640D">
        <w:rPr>
          <w:bCs/>
          <w:sz w:val="28"/>
          <w:szCs w:val="28"/>
          <w:lang w:val="uk-UA"/>
        </w:rPr>
        <w:t>) об’єднаних територіальних громадах.</w:t>
      </w:r>
    </w:p>
    <w:p w:rsidR="00393E0E" w:rsidRPr="0084640D" w:rsidRDefault="00393E0E" w:rsidP="00393E0E">
      <w:pPr>
        <w:pStyle w:val="a5"/>
        <w:spacing w:after="0"/>
        <w:ind w:left="0" w:firstLine="720"/>
        <w:jc w:val="both"/>
        <w:rPr>
          <w:bCs/>
          <w:sz w:val="28"/>
          <w:szCs w:val="28"/>
          <w:lang w:val="uk-UA" w:eastAsia="uk-UA"/>
        </w:rPr>
      </w:pPr>
      <w:r w:rsidRPr="0084640D">
        <w:rPr>
          <w:bCs/>
          <w:sz w:val="28"/>
          <w:szCs w:val="28"/>
          <w:lang w:val="uk-UA" w:eastAsia="uk-UA"/>
        </w:rPr>
        <w:t>Надходження до місцевих бюджетів</w:t>
      </w:r>
      <w:r w:rsidR="009B219D" w:rsidRPr="0084640D">
        <w:rPr>
          <w:bCs/>
          <w:sz w:val="28"/>
          <w:szCs w:val="28"/>
          <w:lang w:val="uk-UA" w:eastAsia="uk-UA"/>
        </w:rPr>
        <w:t xml:space="preserve"> єдиного податку з початку року</w:t>
      </w:r>
      <w:r w:rsidRPr="0084640D">
        <w:rPr>
          <w:bCs/>
          <w:sz w:val="28"/>
          <w:szCs w:val="28"/>
          <w:lang w:val="uk-UA" w:eastAsia="uk-UA"/>
        </w:rPr>
        <w:t xml:space="preserve"> склали 439,9 млн грн (119,5</w:t>
      </w:r>
      <w:r w:rsidR="00E20960" w:rsidRPr="0084640D">
        <w:rPr>
          <w:bCs/>
          <w:sz w:val="28"/>
          <w:szCs w:val="28"/>
          <w:lang w:val="uk-UA" w:eastAsia="uk-UA"/>
        </w:rPr>
        <w:t>%</w:t>
      </w:r>
      <w:r w:rsidRPr="0084640D">
        <w:rPr>
          <w:bCs/>
          <w:sz w:val="28"/>
          <w:szCs w:val="28"/>
          <w:lang w:val="uk-UA" w:eastAsia="uk-UA"/>
        </w:rPr>
        <w:t xml:space="preserve"> до плану), </w:t>
      </w:r>
      <w:r w:rsidR="009B219D" w:rsidRPr="0084640D">
        <w:rPr>
          <w:bCs/>
          <w:sz w:val="28"/>
          <w:szCs w:val="28"/>
          <w:lang w:val="uk-UA" w:eastAsia="uk-UA"/>
        </w:rPr>
        <w:t xml:space="preserve">що на 128,8 </w:t>
      </w:r>
      <w:r w:rsidR="00B340F3" w:rsidRPr="0084640D">
        <w:rPr>
          <w:bCs/>
          <w:sz w:val="28"/>
          <w:szCs w:val="28"/>
          <w:lang w:val="uk-UA" w:eastAsia="uk-UA"/>
        </w:rPr>
        <w:t xml:space="preserve">млн </w:t>
      </w:r>
      <w:r w:rsidR="00E20960" w:rsidRPr="0084640D">
        <w:rPr>
          <w:bCs/>
          <w:sz w:val="28"/>
          <w:szCs w:val="28"/>
          <w:lang w:val="uk-UA" w:eastAsia="uk-UA"/>
        </w:rPr>
        <w:t>грн або на 41,4%</w:t>
      </w:r>
      <w:r w:rsidRPr="0084640D">
        <w:rPr>
          <w:bCs/>
          <w:sz w:val="28"/>
          <w:szCs w:val="28"/>
          <w:lang w:val="uk-UA" w:eastAsia="uk-UA"/>
        </w:rPr>
        <w:t xml:space="preserve"> більше обсягу надходжень аналогічного періоду 2016 року.</w:t>
      </w:r>
    </w:p>
    <w:p w:rsidR="00393E0E" w:rsidRPr="0084640D" w:rsidRDefault="00393E0E" w:rsidP="00393E0E">
      <w:pPr>
        <w:pStyle w:val="a5"/>
        <w:spacing w:after="0"/>
        <w:ind w:left="0" w:firstLine="720"/>
        <w:jc w:val="both"/>
        <w:rPr>
          <w:bCs/>
          <w:sz w:val="28"/>
          <w:szCs w:val="28"/>
          <w:lang w:val="uk-UA" w:eastAsia="uk-UA"/>
        </w:rPr>
      </w:pPr>
      <w:r w:rsidRPr="0084640D">
        <w:rPr>
          <w:bCs/>
          <w:sz w:val="28"/>
          <w:szCs w:val="28"/>
          <w:lang w:val="uk-UA" w:eastAsia="uk-UA"/>
        </w:rPr>
        <w:t xml:space="preserve">У порівнянні з відповідним періодом минулого року зменшилися надходження єдиного податку лише </w:t>
      </w:r>
      <w:r w:rsidR="00E20960" w:rsidRPr="0084640D">
        <w:rPr>
          <w:bCs/>
          <w:sz w:val="28"/>
          <w:szCs w:val="28"/>
          <w:lang w:val="uk-UA" w:eastAsia="uk-UA"/>
        </w:rPr>
        <w:t>по Ляшківській (47,1%</w:t>
      </w:r>
      <w:r w:rsidRPr="0084640D">
        <w:rPr>
          <w:bCs/>
          <w:sz w:val="28"/>
          <w:szCs w:val="28"/>
          <w:lang w:val="uk-UA" w:eastAsia="uk-UA"/>
        </w:rPr>
        <w:t xml:space="preserve">), </w:t>
      </w:r>
      <w:r w:rsidR="00E20960" w:rsidRPr="0084640D">
        <w:rPr>
          <w:bCs/>
          <w:sz w:val="28"/>
          <w:szCs w:val="28"/>
          <w:lang w:val="uk-UA" w:eastAsia="uk-UA"/>
        </w:rPr>
        <w:br/>
      </w:r>
      <w:r w:rsidR="00E20960" w:rsidRPr="0084640D">
        <w:rPr>
          <w:bCs/>
          <w:sz w:val="28"/>
          <w:szCs w:val="28"/>
          <w:lang w:val="uk-UA"/>
        </w:rPr>
        <w:t>Вишневській (67,3%</w:t>
      </w:r>
      <w:r w:rsidRPr="0084640D">
        <w:rPr>
          <w:bCs/>
          <w:sz w:val="28"/>
          <w:szCs w:val="28"/>
          <w:lang w:val="uk-UA"/>
        </w:rPr>
        <w:t xml:space="preserve">), </w:t>
      </w:r>
      <w:r w:rsidR="00E20960" w:rsidRPr="0084640D">
        <w:rPr>
          <w:bCs/>
          <w:sz w:val="28"/>
          <w:szCs w:val="28"/>
          <w:lang w:val="uk-UA" w:eastAsia="uk-UA"/>
        </w:rPr>
        <w:t>Лихівській (83,7%</w:t>
      </w:r>
      <w:r w:rsidRPr="0084640D">
        <w:rPr>
          <w:bCs/>
          <w:sz w:val="28"/>
          <w:szCs w:val="28"/>
          <w:lang w:val="uk-UA" w:eastAsia="uk-UA"/>
        </w:rPr>
        <w:t>) об’єднаних територіальних громадах.</w:t>
      </w:r>
    </w:p>
    <w:p w:rsidR="00393E0E" w:rsidRPr="0084640D" w:rsidRDefault="00393E0E" w:rsidP="00393E0E">
      <w:pPr>
        <w:pStyle w:val="a5"/>
        <w:spacing w:after="0"/>
        <w:ind w:left="0" w:firstLine="720"/>
        <w:jc w:val="both"/>
        <w:rPr>
          <w:sz w:val="28"/>
          <w:szCs w:val="28"/>
          <w:lang w:val="uk-UA"/>
        </w:rPr>
      </w:pPr>
      <w:r w:rsidRPr="0084640D">
        <w:rPr>
          <w:sz w:val="28"/>
          <w:szCs w:val="28"/>
          <w:lang w:val="uk-UA"/>
        </w:rPr>
        <w:t>Акцизного податку з реалізації суб’єктами господарювання роздрібної торгівлі підакцизних товарів та акцизного податку з пального за січень – березень 2017 рок</w:t>
      </w:r>
      <w:r w:rsidR="00E20960" w:rsidRPr="0084640D">
        <w:rPr>
          <w:sz w:val="28"/>
          <w:szCs w:val="28"/>
          <w:lang w:val="uk-UA"/>
        </w:rPr>
        <w:t>у надійшло 257,9 млн грн (129,5%</w:t>
      </w:r>
      <w:r w:rsidRPr="0084640D">
        <w:rPr>
          <w:sz w:val="28"/>
          <w:szCs w:val="28"/>
          <w:lang w:val="uk-UA"/>
        </w:rPr>
        <w:t xml:space="preserve"> до плану), що </w:t>
      </w:r>
      <w:r w:rsidR="00E20960" w:rsidRPr="0084640D">
        <w:rPr>
          <w:sz w:val="28"/>
          <w:szCs w:val="28"/>
          <w:lang w:val="uk-UA"/>
        </w:rPr>
        <w:br/>
      </w:r>
      <w:r w:rsidRPr="0084640D">
        <w:rPr>
          <w:sz w:val="28"/>
          <w:szCs w:val="28"/>
          <w:lang w:val="uk-UA"/>
        </w:rPr>
        <w:t>на 74,5 млн грн або на 40,6</w:t>
      </w:r>
      <w:r w:rsidR="00E20960" w:rsidRPr="0084640D">
        <w:rPr>
          <w:sz w:val="28"/>
          <w:szCs w:val="28"/>
          <w:lang w:val="uk-UA"/>
        </w:rPr>
        <w:t>%</w:t>
      </w:r>
      <w:r w:rsidRPr="0084640D">
        <w:rPr>
          <w:sz w:val="28"/>
          <w:szCs w:val="28"/>
          <w:lang w:val="uk-UA"/>
        </w:rPr>
        <w:t xml:space="preserve"> більше надходжень аналогічного періоду минулого року.</w:t>
      </w:r>
    </w:p>
    <w:p w:rsidR="00393E0E" w:rsidRPr="0084640D" w:rsidRDefault="00393E0E" w:rsidP="00393E0E">
      <w:pPr>
        <w:pStyle w:val="a5"/>
        <w:spacing w:after="0"/>
        <w:ind w:left="0" w:firstLine="720"/>
        <w:jc w:val="both"/>
        <w:rPr>
          <w:bCs/>
          <w:sz w:val="28"/>
          <w:szCs w:val="28"/>
          <w:lang w:val="uk-UA"/>
        </w:rPr>
      </w:pPr>
      <w:r w:rsidRPr="0084640D">
        <w:rPr>
          <w:bCs/>
          <w:sz w:val="28"/>
          <w:szCs w:val="28"/>
          <w:lang w:val="uk-UA"/>
        </w:rPr>
        <w:t>Надходження до місцевих бюджетів податку на нерухоме майно</w:t>
      </w:r>
      <w:r w:rsidR="00B65D5A" w:rsidRPr="0084640D">
        <w:rPr>
          <w:bCs/>
          <w:sz w:val="28"/>
          <w:szCs w:val="28"/>
          <w:lang w:val="uk-UA"/>
        </w:rPr>
        <w:t>,</w:t>
      </w:r>
      <w:r w:rsidRPr="0084640D">
        <w:rPr>
          <w:bCs/>
          <w:sz w:val="28"/>
          <w:szCs w:val="28"/>
          <w:lang w:val="uk-UA"/>
        </w:rPr>
        <w:t xml:space="preserve"> відмінне від земельної ділянки</w:t>
      </w:r>
      <w:r w:rsidR="00B65D5A" w:rsidRPr="0084640D">
        <w:rPr>
          <w:bCs/>
          <w:sz w:val="28"/>
          <w:szCs w:val="28"/>
          <w:lang w:val="uk-UA"/>
        </w:rPr>
        <w:t>,</w:t>
      </w:r>
      <w:r w:rsidRPr="0084640D">
        <w:rPr>
          <w:bCs/>
          <w:sz w:val="28"/>
          <w:szCs w:val="28"/>
          <w:lang w:val="uk-UA"/>
        </w:rPr>
        <w:t xml:space="preserve"> за січень – березень 2017 року склали 33,9 млн грн, що становить 104,9</w:t>
      </w:r>
      <w:r w:rsidR="00E20960" w:rsidRPr="0084640D">
        <w:rPr>
          <w:bCs/>
          <w:sz w:val="28"/>
          <w:szCs w:val="28"/>
          <w:lang w:val="uk-UA"/>
        </w:rPr>
        <w:t>%</w:t>
      </w:r>
      <w:r w:rsidR="00B340F3" w:rsidRPr="0084640D">
        <w:rPr>
          <w:bCs/>
          <w:sz w:val="28"/>
          <w:szCs w:val="28"/>
          <w:lang w:val="uk-UA"/>
        </w:rPr>
        <w:t xml:space="preserve"> до плану та на 17,5 млн грн</w:t>
      </w:r>
      <w:r w:rsidRPr="0084640D">
        <w:rPr>
          <w:bCs/>
          <w:sz w:val="28"/>
          <w:szCs w:val="28"/>
          <w:lang w:val="uk-UA"/>
        </w:rPr>
        <w:t xml:space="preserve"> або у 2,1 раза більше надходжень за</w:t>
      </w:r>
      <w:r w:rsidR="00E20960" w:rsidRPr="0084640D">
        <w:rPr>
          <w:bCs/>
          <w:sz w:val="28"/>
          <w:szCs w:val="28"/>
          <w:lang w:val="uk-UA"/>
        </w:rPr>
        <w:t xml:space="preserve"> відповідний</w:t>
      </w:r>
      <w:r w:rsidR="009B219D" w:rsidRPr="0084640D">
        <w:rPr>
          <w:bCs/>
          <w:sz w:val="28"/>
          <w:szCs w:val="28"/>
          <w:lang w:val="uk-UA"/>
        </w:rPr>
        <w:t xml:space="preserve"> період минулого року.</w:t>
      </w:r>
    </w:p>
    <w:p w:rsidR="00393E0E" w:rsidRPr="0084640D" w:rsidRDefault="00393E0E" w:rsidP="00393E0E">
      <w:pPr>
        <w:ind w:firstLine="720"/>
        <w:jc w:val="both"/>
        <w:rPr>
          <w:rFonts w:ascii="Times New Roman" w:hAnsi="Times New Roman"/>
          <w:bCs/>
          <w:sz w:val="28"/>
          <w:szCs w:val="28"/>
          <w:lang w:val="uk-UA"/>
        </w:rPr>
      </w:pPr>
      <w:r w:rsidRPr="0084640D">
        <w:rPr>
          <w:rFonts w:ascii="Times New Roman" w:hAnsi="Times New Roman"/>
          <w:bCs/>
          <w:sz w:val="28"/>
          <w:szCs w:val="28"/>
          <w:lang w:val="uk-UA"/>
        </w:rPr>
        <w:t>До спеціального фонду місце</w:t>
      </w:r>
      <w:r w:rsidR="009B219D" w:rsidRPr="0084640D">
        <w:rPr>
          <w:rFonts w:ascii="Times New Roman" w:hAnsi="Times New Roman"/>
          <w:bCs/>
          <w:sz w:val="28"/>
          <w:szCs w:val="28"/>
          <w:lang w:val="uk-UA"/>
        </w:rPr>
        <w:t xml:space="preserve">вих бюджетів надійшло 436,3 млн </w:t>
      </w:r>
      <w:r w:rsidRPr="0084640D">
        <w:rPr>
          <w:rFonts w:ascii="Times New Roman" w:hAnsi="Times New Roman"/>
          <w:bCs/>
          <w:sz w:val="28"/>
          <w:szCs w:val="28"/>
          <w:lang w:val="uk-UA"/>
        </w:rPr>
        <w:t>г</w:t>
      </w:r>
      <w:r w:rsidR="009B219D" w:rsidRPr="0084640D">
        <w:rPr>
          <w:rFonts w:ascii="Times New Roman" w:hAnsi="Times New Roman"/>
          <w:bCs/>
          <w:sz w:val="28"/>
          <w:szCs w:val="28"/>
          <w:lang w:val="uk-UA"/>
        </w:rPr>
        <w:t xml:space="preserve">рн, що на 88,2 млн </w:t>
      </w:r>
      <w:r w:rsidR="00E20960" w:rsidRPr="0084640D">
        <w:rPr>
          <w:rFonts w:ascii="Times New Roman" w:hAnsi="Times New Roman"/>
          <w:bCs/>
          <w:sz w:val="28"/>
          <w:szCs w:val="28"/>
          <w:lang w:val="uk-UA"/>
        </w:rPr>
        <w:t>грн (на 25,3%</w:t>
      </w:r>
      <w:r w:rsidR="001467BE" w:rsidRPr="0084640D">
        <w:rPr>
          <w:rFonts w:ascii="Times New Roman" w:hAnsi="Times New Roman"/>
          <w:bCs/>
          <w:sz w:val="28"/>
          <w:szCs w:val="28"/>
          <w:lang w:val="uk-UA"/>
        </w:rPr>
        <w:t xml:space="preserve">) більше плану та на 35,7 млн </w:t>
      </w:r>
      <w:r w:rsidRPr="0084640D">
        <w:rPr>
          <w:rFonts w:ascii="Times New Roman" w:hAnsi="Times New Roman"/>
          <w:bCs/>
          <w:sz w:val="28"/>
          <w:szCs w:val="28"/>
          <w:lang w:val="uk-UA"/>
        </w:rPr>
        <w:t>грн (на 8,9</w:t>
      </w:r>
      <w:r w:rsidR="00E20960" w:rsidRPr="0084640D">
        <w:rPr>
          <w:rFonts w:ascii="Times New Roman" w:hAnsi="Times New Roman"/>
          <w:bCs/>
          <w:sz w:val="28"/>
          <w:szCs w:val="28"/>
          <w:lang w:val="uk-UA"/>
        </w:rPr>
        <w:t>%</w:t>
      </w:r>
      <w:r w:rsidRPr="0084640D">
        <w:rPr>
          <w:rFonts w:ascii="Times New Roman" w:hAnsi="Times New Roman"/>
          <w:bCs/>
          <w:sz w:val="28"/>
          <w:szCs w:val="28"/>
          <w:lang w:val="uk-UA"/>
        </w:rPr>
        <w:t>) більше надходжень за січень – березень 2016 року.</w:t>
      </w:r>
    </w:p>
    <w:p w:rsidR="00393E0E" w:rsidRPr="0084640D" w:rsidRDefault="00393E0E" w:rsidP="00393E0E">
      <w:pPr>
        <w:ind w:firstLine="720"/>
        <w:jc w:val="both"/>
        <w:rPr>
          <w:rFonts w:ascii="Times New Roman" w:hAnsi="Times New Roman"/>
          <w:bCs/>
          <w:sz w:val="28"/>
          <w:szCs w:val="28"/>
          <w:lang w:val="uk-UA"/>
        </w:rPr>
      </w:pPr>
      <w:r w:rsidRPr="0084640D">
        <w:rPr>
          <w:rFonts w:ascii="Times New Roman" w:hAnsi="Times New Roman"/>
          <w:bCs/>
          <w:sz w:val="28"/>
          <w:szCs w:val="28"/>
          <w:lang w:val="uk-UA"/>
        </w:rPr>
        <w:t xml:space="preserve">У цілому до загального та спеціального фондів бюджетів області за звітний період </w:t>
      </w:r>
      <w:r w:rsidR="00E20960" w:rsidRPr="0084640D">
        <w:rPr>
          <w:rFonts w:ascii="Times New Roman" w:hAnsi="Times New Roman"/>
          <w:bCs/>
          <w:sz w:val="28"/>
          <w:szCs w:val="28"/>
          <w:lang w:val="uk-UA"/>
        </w:rPr>
        <w:t>отримано 4</w:t>
      </w:r>
      <w:r w:rsidR="009B219D" w:rsidRPr="0084640D">
        <w:rPr>
          <w:rFonts w:ascii="Times New Roman" w:hAnsi="Times New Roman"/>
          <w:bCs/>
          <w:sz w:val="28"/>
          <w:szCs w:val="28"/>
          <w:lang w:val="uk-UA"/>
        </w:rPr>
        <w:t xml:space="preserve">991,5 </w:t>
      </w:r>
      <w:r w:rsidRPr="0084640D">
        <w:rPr>
          <w:rFonts w:ascii="Times New Roman" w:hAnsi="Times New Roman"/>
          <w:bCs/>
          <w:sz w:val="28"/>
          <w:szCs w:val="28"/>
          <w:lang w:val="uk-UA"/>
        </w:rPr>
        <w:t>млн</w:t>
      </w:r>
      <w:r w:rsidR="009B219D" w:rsidRPr="0084640D">
        <w:rPr>
          <w:rFonts w:ascii="Times New Roman" w:hAnsi="Times New Roman"/>
          <w:bCs/>
          <w:sz w:val="28"/>
          <w:szCs w:val="28"/>
          <w:lang w:val="uk-UA"/>
        </w:rPr>
        <w:t xml:space="preserve"> </w:t>
      </w:r>
      <w:r w:rsidR="001467BE" w:rsidRPr="0084640D">
        <w:rPr>
          <w:rFonts w:ascii="Times New Roman" w:hAnsi="Times New Roman"/>
          <w:bCs/>
          <w:sz w:val="28"/>
          <w:szCs w:val="28"/>
          <w:lang w:val="uk-UA"/>
        </w:rPr>
        <w:t xml:space="preserve">грн податків і зборів, що у </w:t>
      </w:r>
      <w:r w:rsidRPr="0084640D">
        <w:rPr>
          <w:rFonts w:ascii="Times New Roman" w:hAnsi="Times New Roman"/>
          <w:bCs/>
          <w:sz w:val="28"/>
          <w:szCs w:val="28"/>
          <w:lang w:val="uk-UA"/>
        </w:rPr>
        <w:t>порівнянні</w:t>
      </w:r>
      <w:r w:rsidR="001467BE" w:rsidRPr="0084640D">
        <w:rPr>
          <w:rFonts w:ascii="Times New Roman" w:hAnsi="Times New Roman"/>
          <w:bCs/>
          <w:sz w:val="28"/>
          <w:szCs w:val="28"/>
          <w:lang w:val="uk-UA"/>
        </w:rPr>
        <w:t xml:space="preserve"> з січнем – березнем 2016 </w:t>
      </w:r>
      <w:r w:rsidRPr="0084640D">
        <w:rPr>
          <w:rFonts w:ascii="Times New Roman" w:hAnsi="Times New Roman"/>
          <w:bCs/>
          <w:sz w:val="28"/>
          <w:szCs w:val="28"/>
          <w:lang w:val="uk-UA"/>
        </w:rPr>
        <w:t xml:space="preserve">року більше на </w:t>
      </w:r>
      <w:r w:rsidR="00E20960" w:rsidRPr="0084640D">
        <w:rPr>
          <w:rFonts w:ascii="Times New Roman" w:hAnsi="Times New Roman"/>
          <w:bCs/>
          <w:sz w:val="28"/>
          <w:szCs w:val="28"/>
          <w:lang w:val="uk-UA"/>
        </w:rPr>
        <w:t>1</w:t>
      </w:r>
      <w:r w:rsidR="001467BE" w:rsidRPr="0084640D">
        <w:rPr>
          <w:rFonts w:ascii="Times New Roman" w:hAnsi="Times New Roman"/>
          <w:bCs/>
          <w:sz w:val="28"/>
          <w:szCs w:val="28"/>
          <w:lang w:val="uk-UA"/>
        </w:rPr>
        <w:t>215,5 млн грн або на</w:t>
      </w:r>
      <w:r w:rsidRPr="0084640D">
        <w:rPr>
          <w:rFonts w:ascii="Times New Roman" w:hAnsi="Times New Roman"/>
          <w:bCs/>
          <w:sz w:val="28"/>
          <w:szCs w:val="28"/>
          <w:lang w:val="uk-UA"/>
        </w:rPr>
        <w:t xml:space="preserve"> 32,2</w:t>
      </w:r>
      <w:r w:rsidR="00E20960" w:rsidRPr="0084640D">
        <w:rPr>
          <w:rFonts w:ascii="Times New Roman" w:hAnsi="Times New Roman"/>
          <w:bCs/>
          <w:sz w:val="28"/>
          <w:szCs w:val="28"/>
          <w:lang w:val="uk-UA"/>
        </w:rPr>
        <w:t>%</w:t>
      </w:r>
      <w:r w:rsidRPr="0084640D">
        <w:rPr>
          <w:rFonts w:ascii="Times New Roman" w:hAnsi="Times New Roman"/>
          <w:bCs/>
          <w:sz w:val="28"/>
          <w:szCs w:val="28"/>
          <w:lang w:val="uk-UA"/>
        </w:rPr>
        <w:t>.</w:t>
      </w:r>
    </w:p>
    <w:p w:rsidR="00393E0E" w:rsidRPr="0084640D" w:rsidRDefault="007A45F3" w:rsidP="00393E0E">
      <w:pPr>
        <w:ind w:firstLine="720"/>
        <w:jc w:val="both"/>
        <w:rPr>
          <w:rFonts w:ascii="Times New Roman" w:hAnsi="Times New Roman"/>
          <w:sz w:val="28"/>
          <w:szCs w:val="28"/>
          <w:lang w:val="uk-UA"/>
        </w:rPr>
      </w:pPr>
      <w:r w:rsidRPr="0084640D">
        <w:rPr>
          <w:rFonts w:ascii="Times New Roman" w:eastAsia="MS Mincho" w:hAnsi="Times New Roman"/>
          <w:sz w:val="28"/>
          <w:szCs w:val="28"/>
          <w:lang w:val="uk-UA"/>
        </w:rPr>
        <w:t>Відповідно до</w:t>
      </w:r>
      <w:r w:rsidR="00393E0E" w:rsidRPr="0084640D">
        <w:rPr>
          <w:rFonts w:ascii="Times New Roman" w:eastAsia="MS Mincho" w:hAnsi="Times New Roman"/>
          <w:sz w:val="28"/>
          <w:szCs w:val="28"/>
          <w:lang w:val="uk-UA"/>
        </w:rPr>
        <w:t xml:space="preserve"> </w:t>
      </w:r>
      <w:r w:rsidR="00393E0E" w:rsidRPr="0084640D">
        <w:rPr>
          <w:rFonts w:ascii="Times New Roman" w:hAnsi="Times New Roman"/>
          <w:sz w:val="28"/>
          <w:szCs w:val="28"/>
          <w:lang w:val="uk-UA"/>
        </w:rPr>
        <w:t>доручення голови</w:t>
      </w:r>
      <w:r w:rsidR="00B65D5A" w:rsidRPr="0084640D">
        <w:rPr>
          <w:rFonts w:ascii="Times New Roman" w:hAnsi="Times New Roman"/>
          <w:sz w:val="28"/>
          <w:szCs w:val="28"/>
          <w:lang w:val="uk-UA"/>
        </w:rPr>
        <w:t xml:space="preserve"> облдержадміністрації від 01 грудня </w:t>
      </w:r>
      <w:r w:rsidR="00B65D5A" w:rsidRPr="0084640D">
        <w:rPr>
          <w:rFonts w:ascii="Times New Roman" w:hAnsi="Times New Roman"/>
          <w:sz w:val="28"/>
          <w:szCs w:val="28"/>
          <w:lang w:val="uk-UA"/>
        </w:rPr>
        <w:br/>
      </w:r>
      <w:r w:rsidR="00393E0E" w:rsidRPr="0084640D">
        <w:rPr>
          <w:rFonts w:ascii="Times New Roman" w:hAnsi="Times New Roman"/>
          <w:sz w:val="28"/>
          <w:szCs w:val="28"/>
          <w:lang w:val="uk-UA"/>
        </w:rPr>
        <w:t xml:space="preserve">2016 </w:t>
      </w:r>
      <w:r w:rsidR="00B65D5A" w:rsidRPr="0084640D">
        <w:rPr>
          <w:rFonts w:ascii="Times New Roman" w:hAnsi="Times New Roman"/>
          <w:sz w:val="28"/>
          <w:szCs w:val="28"/>
          <w:lang w:val="uk-UA"/>
        </w:rPr>
        <w:t xml:space="preserve">року </w:t>
      </w:r>
      <w:r w:rsidR="00393E0E" w:rsidRPr="0084640D">
        <w:rPr>
          <w:rFonts w:ascii="Times New Roman" w:hAnsi="Times New Roman"/>
          <w:sz w:val="28"/>
          <w:szCs w:val="28"/>
          <w:lang w:val="uk-UA"/>
        </w:rPr>
        <w:t>№</w:t>
      </w:r>
      <w:r w:rsidR="009B219D" w:rsidRPr="0084640D">
        <w:rPr>
          <w:rFonts w:ascii="Times New Roman" w:hAnsi="Times New Roman"/>
          <w:sz w:val="28"/>
          <w:szCs w:val="28"/>
          <w:lang w:val="uk-UA"/>
        </w:rPr>
        <w:t xml:space="preserve"> </w:t>
      </w:r>
      <w:r w:rsidR="00B34194" w:rsidRPr="0084640D">
        <w:rPr>
          <w:rFonts w:ascii="Times New Roman" w:hAnsi="Times New Roman"/>
          <w:sz w:val="28"/>
          <w:szCs w:val="28"/>
          <w:lang w:val="uk-UA"/>
        </w:rPr>
        <w:t>07-97/0/35-16 “</w:t>
      </w:r>
      <w:r w:rsidR="00393E0E" w:rsidRPr="0084640D">
        <w:rPr>
          <w:rFonts w:ascii="Times New Roman" w:hAnsi="Times New Roman"/>
          <w:sz w:val="28"/>
          <w:szCs w:val="28"/>
          <w:lang w:val="uk-UA"/>
        </w:rPr>
        <w:t xml:space="preserve">Про надання субвенцій з місцевих бюджетів до обласного бюджету” </w:t>
      </w:r>
      <w:r w:rsidR="00393E0E" w:rsidRPr="0084640D">
        <w:rPr>
          <w:rFonts w:ascii="Times New Roman" w:eastAsia="MS Mincho" w:hAnsi="Times New Roman"/>
          <w:color w:val="000000"/>
          <w:sz w:val="28"/>
          <w:szCs w:val="28"/>
          <w:lang w:val="uk-UA"/>
        </w:rPr>
        <w:t>н</w:t>
      </w:r>
      <w:r w:rsidR="009728AA" w:rsidRPr="0084640D">
        <w:rPr>
          <w:rFonts w:ascii="Times New Roman" w:hAnsi="Times New Roman"/>
          <w:color w:val="000000"/>
          <w:sz w:val="28"/>
          <w:szCs w:val="28"/>
          <w:lang w:val="uk-UA"/>
        </w:rPr>
        <w:t>е передбачено</w:t>
      </w:r>
      <w:r w:rsidR="00393E0E" w:rsidRPr="0084640D">
        <w:rPr>
          <w:rFonts w:ascii="Times New Roman" w:hAnsi="Times New Roman"/>
          <w:color w:val="000000"/>
          <w:sz w:val="28"/>
          <w:szCs w:val="28"/>
          <w:lang w:val="uk-UA"/>
        </w:rPr>
        <w:t xml:space="preserve"> субвенцію обласному бюджету на </w:t>
      </w:r>
      <w:r w:rsidR="00393E0E" w:rsidRPr="0084640D">
        <w:rPr>
          <w:rFonts w:ascii="Times New Roman" w:hAnsi="Times New Roman"/>
          <w:sz w:val="28"/>
          <w:szCs w:val="28"/>
          <w:lang w:val="uk-UA"/>
        </w:rPr>
        <w:t xml:space="preserve">створення та поповнення регіонального матеріального резерву для запобігання, </w:t>
      </w:r>
      <w:r w:rsidR="00E20960" w:rsidRPr="0084640D">
        <w:rPr>
          <w:rFonts w:ascii="Times New Roman" w:hAnsi="Times New Roman"/>
          <w:sz w:val="28"/>
          <w:szCs w:val="28"/>
          <w:lang w:val="uk-UA"/>
        </w:rPr>
        <w:br/>
      </w:r>
      <w:r w:rsidR="00393E0E" w:rsidRPr="0084640D">
        <w:rPr>
          <w:rFonts w:ascii="Times New Roman" w:hAnsi="Times New Roman"/>
          <w:sz w:val="28"/>
          <w:szCs w:val="28"/>
          <w:lang w:val="uk-UA"/>
        </w:rPr>
        <w:t xml:space="preserve">ліквідації надзвичайних ситуацій техногенного та природного </w:t>
      </w:r>
      <w:r w:rsidR="00E20960" w:rsidRPr="0084640D">
        <w:rPr>
          <w:rFonts w:ascii="Times New Roman" w:hAnsi="Times New Roman"/>
          <w:sz w:val="28"/>
          <w:szCs w:val="28"/>
          <w:lang w:val="uk-UA"/>
        </w:rPr>
        <w:br/>
      </w:r>
      <w:r w:rsidR="00393E0E" w:rsidRPr="0084640D">
        <w:rPr>
          <w:rFonts w:ascii="Times New Roman" w:hAnsi="Times New Roman"/>
          <w:sz w:val="28"/>
          <w:szCs w:val="28"/>
          <w:lang w:val="uk-UA"/>
        </w:rPr>
        <w:t xml:space="preserve">характеру та їх наслідків в області </w:t>
      </w:r>
      <w:r w:rsidR="003648FC" w:rsidRPr="0084640D">
        <w:rPr>
          <w:rFonts w:ascii="Times New Roman" w:hAnsi="Times New Roman"/>
          <w:color w:val="000000"/>
          <w:sz w:val="28"/>
          <w:szCs w:val="28"/>
          <w:lang w:val="uk-UA"/>
        </w:rPr>
        <w:t>на суму 2121</w:t>
      </w:r>
      <w:r w:rsidR="009B219D" w:rsidRPr="0084640D">
        <w:rPr>
          <w:rFonts w:ascii="Times New Roman" w:hAnsi="Times New Roman"/>
          <w:color w:val="000000"/>
          <w:sz w:val="28"/>
          <w:szCs w:val="28"/>
          <w:lang w:val="uk-UA"/>
        </w:rPr>
        <w:t xml:space="preserve"> тис. </w:t>
      </w:r>
      <w:r w:rsidR="00E20960" w:rsidRPr="0084640D">
        <w:rPr>
          <w:rFonts w:ascii="Times New Roman" w:hAnsi="Times New Roman"/>
          <w:color w:val="000000"/>
          <w:sz w:val="28"/>
          <w:szCs w:val="28"/>
          <w:lang w:val="uk-UA"/>
        </w:rPr>
        <w:t xml:space="preserve">грн </w:t>
      </w:r>
      <w:r w:rsidR="00625836" w:rsidRPr="0084640D">
        <w:rPr>
          <w:rFonts w:ascii="Times New Roman" w:hAnsi="Times New Roman"/>
          <w:color w:val="000000"/>
          <w:sz w:val="28"/>
          <w:szCs w:val="28"/>
          <w:lang w:val="uk-UA"/>
        </w:rPr>
        <w:t>у 21 місцевому</w:t>
      </w:r>
      <w:r w:rsidR="009A68EB" w:rsidRPr="0084640D">
        <w:rPr>
          <w:rFonts w:ascii="Times New Roman" w:hAnsi="Times New Roman"/>
          <w:color w:val="000000"/>
          <w:sz w:val="28"/>
          <w:szCs w:val="28"/>
          <w:lang w:val="uk-UA"/>
        </w:rPr>
        <w:t xml:space="preserve"> бюджет</w:t>
      </w:r>
      <w:r w:rsidR="00625836" w:rsidRPr="0084640D">
        <w:rPr>
          <w:rFonts w:ascii="Times New Roman" w:hAnsi="Times New Roman"/>
          <w:color w:val="000000"/>
          <w:sz w:val="28"/>
          <w:szCs w:val="28"/>
          <w:lang w:val="uk-UA"/>
        </w:rPr>
        <w:t>і</w:t>
      </w:r>
      <w:r w:rsidR="009A68EB" w:rsidRPr="0084640D">
        <w:rPr>
          <w:rFonts w:ascii="Times New Roman" w:hAnsi="Times New Roman"/>
          <w:color w:val="000000"/>
          <w:sz w:val="28"/>
          <w:szCs w:val="28"/>
          <w:lang w:val="uk-UA"/>
        </w:rPr>
        <w:t xml:space="preserve"> міст:</w:t>
      </w:r>
      <w:r w:rsidR="00E20960" w:rsidRPr="0084640D">
        <w:rPr>
          <w:rFonts w:ascii="Times New Roman" w:hAnsi="Times New Roman"/>
          <w:color w:val="000000"/>
          <w:sz w:val="28"/>
          <w:szCs w:val="28"/>
          <w:lang w:val="uk-UA"/>
        </w:rPr>
        <w:t xml:space="preserve"> </w:t>
      </w:r>
      <w:r w:rsidR="009B219D" w:rsidRPr="0084640D">
        <w:rPr>
          <w:rFonts w:ascii="Times New Roman" w:hAnsi="Times New Roman"/>
          <w:color w:val="000000"/>
          <w:sz w:val="28"/>
          <w:szCs w:val="28"/>
          <w:lang w:val="uk-UA"/>
        </w:rPr>
        <w:t xml:space="preserve">Кривий </w:t>
      </w:r>
      <w:r w:rsidR="00E20960" w:rsidRPr="0084640D">
        <w:rPr>
          <w:rFonts w:ascii="Times New Roman" w:hAnsi="Times New Roman"/>
          <w:color w:val="000000"/>
          <w:sz w:val="28"/>
          <w:szCs w:val="28"/>
          <w:lang w:val="uk-UA"/>
        </w:rPr>
        <w:t xml:space="preserve">Ріг – </w:t>
      </w:r>
      <w:r w:rsidR="003648FC" w:rsidRPr="0084640D">
        <w:rPr>
          <w:rFonts w:ascii="Times New Roman" w:hAnsi="Times New Roman"/>
          <w:color w:val="000000"/>
          <w:sz w:val="28"/>
          <w:szCs w:val="28"/>
          <w:lang w:val="uk-UA"/>
        </w:rPr>
        <w:t>1286</w:t>
      </w:r>
      <w:r w:rsidR="00E20960" w:rsidRPr="0084640D">
        <w:rPr>
          <w:rFonts w:ascii="Times New Roman" w:hAnsi="Times New Roman"/>
          <w:color w:val="000000"/>
          <w:sz w:val="28"/>
          <w:szCs w:val="28"/>
          <w:lang w:val="uk-UA"/>
        </w:rPr>
        <w:t xml:space="preserve"> тис</w:t>
      </w:r>
      <w:r w:rsidR="009B219D" w:rsidRPr="0084640D">
        <w:rPr>
          <w:rFonts w:ascii="Times New Roman" w:hAnsi="Times New Roman"/>
          <w:color w:val="000000"/>
          <w:sz w:val="28"/>
          <w:szCs w:val="28"/>
          <w:lang w:val="uk-UA"/>
        </w:rPr>
        <w:t xml:space="preserve">. грн, </w:t>
      </w:r>
      <w:r w:rsidR="003648FC" w:rsidRPr="0084640D">
        <w:rPr>
          <w:rFonts w:ascii="Times New Roman" w:hAnsi="Times New Roman"/>
          <w:color w:val="000000"/>
          <w:sz w:val="28"/>
          <w:szCs w:val="28"/>
          <w:lang w:val="uk-UA"/>
        </w:rPr>
        <w:t>Кам’янське – 494</w:t>
      </w:r>
      <w:r w:rsidR="00E20960" w:rsidRPr="0084640D">
        <w:rPr>
          <w:rFonts w:ascii="Times New Roman" w:hAnsi="Times New Roman"/>
          <w:color w:val="000000"/>
          <w:sz w:val="28"/>
          <w:szCs w:val="28"/>
          <w:lang w:val="uk-UA"/>
        </w:rPr>
        <w:t xml:space="preserve"> тис</w:t>
      </w:r>
      <w:r w:rsidR="009B219D" w:rsidRPr="0084640D">
        <w:rPr>
          <w:rFonts w:ascii="Times New Roman" w:hAnsi="Times New Roman"/>
          <w:color w:val="000000"/>
          <w:sz w:val="28"/>
          <w:szCs w:val="28"/>
          <w:lang w:val="uk-UA"/>
        </w:rPr>
        <w:t xml:space="preserve">. </w:t>
      </w:r>
      <w:r w:rsidR="00E20960" w:rsidRPr="0084640D">
        <w:rPr>
          <w:rFonts w:ascii="Times New Roman" w:hAnsi="Times New Roman"/>
          <w:color w:val="000000"/>
          <w:sz w:val="28"/>
          <w:szCs w:val="28"/>
          <w:lang w:val="uk-UA"/>
        </w:rPr>
        <w:t>грн</w:t>
      </w:r>
      <w:r w:rsidR="00625836" w:rsidRPr="0084640D">
        <w:rPr>
          <w:rFonts w:ascii="Times New Roman" w:hAnsi="Times New Roman"/>
          <w:color w:val="000000"/>
          <w:sz w:val="28"/>
          <w:szCs w:val="28"/>
          <w:lang w:val="uk-UA"/>
        </w:rPr>
        <w:t>; районів</w:t>
      </w:r>
      <w:r w:rsidR="00E20960" w:rsidRPr="0084640D">
        <w:rPr>
          <w:rFonts w:ascii="Times New Roman" w:hAnsi="Times New Roman"/>
          <w:color w:val="000000"/>
          <w:sz w:val="28"/>
          <w:szCs w:val="28"/>
          <w:lang w:val="uk-UA"/>
        </w:rPr>
        <w:t>:</w:t>
      </w:r>
      <w:r w:rsidR="003648FC" w:rsidRPr="0084640D">
        <w:rPr>
          <w:rFonts w:ascii="Times New Roman" w:hAnsi="Times New Roman"/>
          <w:color w:val="000000"/>
          <w:sz w:val="28"/>
          <w:szCs w:val="28"/>
          <w:lang w:val="uk-UA"/>
        </w:rPr>
        <w:t xml:space="preserve"> Васильківський – 32</w:t>
      </w:r>
      <w:r w:rsidR="00E20960" w:rsidRPr="0084640D">
        <w:rPr>
          <w:rFonts w:ascii="Times New Roman" w:hAnsi="Times New Roman"/>
          <w:color w:val="000000"/>
          <w:sz w:val="28"/>
          <w:szCs w:val="28"/>
          <w:lang w:val="uk-UA"/>
        </w:rPr>
        <w:t xml:space="preserve"> тис.</w:t>
      </w:r>
      <w:r w:rsidR="009B219D" w:rsidRPr="0084640D">
        <w:rPr>
          <w:rFonts w:ascii="Times New Roman" w:hAnsi="Times New Roman"/>
          <w:color w:val="000000"/>
          <w:sz w:val="28"/>
          <w:szCs w:val="28"/>
          <w:lang w:val="uk-UA"/>
        </w:rPr>
        <w:t xml:space="preserve"> </w:t>
      </w:r>
      <w:r w:rsidR="00E20960" w:rsidRPr="0084640D">
        <w:rPr>
          <w:rFonts w:ascii="Times New Roman" w:hAnsi="Times New Roman"/>
          <w:color w:val="000000"/>
          <w:sz w:val="28"/>
          <w:szCs w:val="28"/>
          <w:lang w:val="uk-UA"/>
        </w:rPr>
        <w:t>грн, Новомосковський</w:t>
      </w:r>
      <w:r w:rsidR="003648FC" w:rsidRPr="0084640D">
        <w:rPr>
          <w:rFonts w:ascii="Times New Roman" w:hAnsi="Times New Roman"/>
          <w:color w:val="000000"/>
          <w:sz w:val="28"/>
          <w:szCs w:val="28"/>
          <w:lang w:val="uk-UA"/>
        </w:rPr>
        <w:t xml:space="preserve"> – 74</w:t>
      </w:r>
      <w:r w:rsidR="00393E0E" w:rsidRPr="0084640D">
        <w:rPr>
          <w:rFonts w:ascii="Times New Roman" w:hAnsi="Times New Roman"/>
          <w:color w:val="000000"/>
          <w:sz w:val="28"/>
          <w:szCs w:val="28"/>
          <w:lang w:val="uk-UA"/>
        </w:rPr>
        <w:t xml:space="preserve"> тис.</w:t>
      </w:r>
      <w:r w:rsidR="009B219D" w:rsidRPr="0084640D">
        <w:rPr>
          <w:rFonts w:ascii="Times New Roman" w:hAnsi="Times New Roman"/>
          <w:color w:val="000000"/>
          <w:sz w:val="28"/>
          <w:szCs w:val="28"/>
          <w:lang w:val="uk-UA"/>
        </w:rPr>
        <w:t xml:space="preserve"> </w:t>
      </w:r>
      <w:r w:rsidR="00393E0E" w:rsidRPr="0084640D">
        <w:rPr>
          <w:rFonts w:ascii="Times New Roman" w:hAnsi="Times New Roman"/>
          <w:color w:val="000000"/>
          <w:sz w:val="28"/>
          <w:szCs w:val="28"/>
          <w:lang w:val="uk-UA"/>
        </w:rPr>
        <w:t>грн, Петриківськ</w:t>
      </w:r>
      <w:r w:rsidR="00E20960" w:rsidRPr="0084640D">
        <w:rPr>
          <w:rFonts w:ascii="Times New Roman" w:hAnsi="Times New Roman"/>
          <w:color w:val="000000"/>
          <w:sz w:val="28"/>
          <w:szCs w:val="28"/>
          <w:lang w:val="uk-UA"/>
        </w:rPr>
        <w:t>ий</w:t>
      </w:r>
      <w:r w:rsidR="00393E0E" w:rsidRPr="0084640D">
        <w:rPr>
          <w:rFonts w:ascii="Times New Roman" w:hAnsi="Times New Roman"/>
          <w:color w:val="000000"/>
          <w:sz w:val="28"/>
          <w:szCs w:val="28"/>
          <w:lang w:val="uk-UA"/>
        </w:rPr>
        <w:t xml:space="preserve"> </w:t>
      </w:r>
      <w:r w:rsidR="003648FC" w:rsidRPr="0084640D">
        <w:rPr>
          <w:rFonts w:ascii="Times New Roman" w:hAnsi="Times New Roman"/>
          <w:color w:val="000000"/>
          <w:sz w:val="28"/>
          <w:szCs w:val="28"/>
          <w:lang w:val="uk-UA"/>
        </w:rPr>
        <w:t xml:space="preserve">– 26 </w:t>
      </w:r>
      <w:r w:rsidR="00E20960" w:rsidRPr="0084640D">
        <w:rPr>
          <w:rFonts w:ascii="Times New Roman" w:hAnsi="Times New Roman"/>
          <w:color w:val="000000"/>
          <w:sz w:val="28"/>
          <w:szCs w:val="28"/>
          <w:lang w:val="uk-UA"/>
        </w:rPr>
        <w:t>тис.</w:t>
      </w:r>
      <w:r w:rsidR="009B219D" w:rsidRPr="0084640D">
        <w:rPr>
          <w:rFonts w:ascii="Times New Roman" w:hAnsi="Times New Roman"/>
          <w:color w:val="000000"/>
          <w:sz w:val="28"/>
          <w:szCs w:val="28"/>
          <w:lang w:val="uk-UA"/>
        </w:rPr>
        <w:t xml:space="preserve"> </w:t>
      </w:r>
      <w:r w:rsidR="003648FC" w:rsidRPr="0084640D">
        <w:rPr>
          <w:rFonts w:ascii="Times New Roman" w:hAnsi="Times New Roman"/>
          <w:color w:val="000000"/>
          <w:sz w:val="28"/>
          <w:szCs w:val="28"/>
          <w:lang w:val="uk-UA"/>
        </w:rPr>
        <w:t>грн, Покровський – 35</w:t>
      </w:r>
      <w:r w:rsidR="00E20960" w:rsidRPr="0084640D">
        <w:rPr>
          <w:rFonts w:ascii="Times New Roman" w:hAnsi="Times New Roman"/>
          <w:color w:val="000000"/>
          <w:sz w:val="28"/>
          <w:szCs w:val="28"/>
          <w:lang w:val="uk-UA"/>
        </w:rPr>
        <w:t xml:space="preserve"> тис.</w:t>
      </w:r>
      <w:r w:rsidR="009B219D" w:rsidRPr="0084640D">
        <w:rPr>
          <w:rFonts w:ascii="Times New Roman" w:hAnsi="Times New Roman"/>
          <w:color w:val="000000"/>
          <w:sz w:val="28"/>
          <w:szCs w:val="28"/>
          <w:lang w:val="uk-UA"/>
        </w:rPr>
        <w:t xml:space="preserve"> </w:t>
      </w:r>
      <w:r w:rsidR="00E20960" w:rsidRPr="0084640D">
        <w:rPr>
          <w:rFonts w:ascii="Times New Roman" w:hAnsi="Times New Roman"/>
          <w:color w:val="000000"/>
          <w:sz w:val="28"/>
          <w:szCs w:val="28"/>
          <w:lang w:val="uk-UA"/>
        </w:rPr>
        <w:t>грн, П’ятихатський –</w:t>
      </w:r>
      <w:r w:rsidR="009A68EB" w:rsidRPr="0084640D">
        <w:rPr>
          <w:rFonts w:ascii="Times New Roman" w:hAnsi="Times New Roman"/>
          <w:color w:val="000000"/>
          <w:sz w:val="28"/>
          <w:szCs w:val="28"/>
          <w:lang w:val="uk-UA"/>
        </w:rPr>
        <w:t xml:space="preserve"> 45</w:t>
      </w:r>
      <w:r w:rsidR="00B61668" w:rsidRPr="0084640D">
        <w:rPr>
          <w:rFonts w:ascii="Times New Roman" w:hAnsi="Times New Roman"/>
          <w:color w:val="000000"/>
          <w:sz w:val="28"/>
          <w:szCs w:val="28"/>
          <w:lang w:val="uk-UA"/>
        </w:rPr>
        <w:t xml:space="preserve"> тис.</w:t>
      </w:r>
      <w:r w:rsidR="009B219D" w:rsidRPr="0084640D">
        <w:rPr>
          <w:rFonts w:ascii="Times New Roman" w:hAnsi="Times New Roman"/>
          <w:color w:val="000000"/>
          <w:sz w:val="28"/>
          <w:szCs w:val="28"/>
          <w:lang w:val="uk-UA"/>
        </w:rPr>
        <w:t xml:space="preserve"> </w:t>
      </w:r>
      <w:r w:rsidR="00B61668" w:rsidRPr="0084640D">
        <w:rPr>
          <w:rFonts w:ascii="Times New Roman" w:hAnsi="Times New Roman"/>
          <w:color w:val="000000"/>
          <w:sz w:val="28"/>
          <w:szCs w:val="28"/>
          <w:lang w:val="uk-UA"/>
        </w:rPr>
        <w:t>грн, Томаківський –</w:t>
      </w:r>
      <w:r w:rsidR="009A68EB" w:rsidRPr="0084640D">
        <w:rPr>
          <w:rFonts w:ascii="Times New Roman" w:hAnsi="Times New Roman"/>
          <w:color w:val="000000"/>
          <w:sz w:val="28"/>
          <w:szCs w:val="28"/>
          <w:lang w:val="uk-UA"/>
        </w:rPr>
        <w:t xml:space="preserve"> 21 </w:t>
      </w:r>
      <w:r w:rsidR="00B61668" w:rsidRPr="0084640D">
        <w:rPr>
          <w:rFonts w:ascii="Times New Roman" w:hAnsi="Times New Roman"/>
          <w:color w:val="000000"/>
          <w:sz w:val="28"/>
          <w:szCs w:val="28"/>
          <w:lang w:val="uk-UA"/>
        </w:rPr>
        <w:t>тис.</w:t>
      </w:r>
      <w:r w:rsidR="009B219D" w:rsidRPr="0084640D">
        <w:rPr>
          <w:rFonts w:ascii="Times New Roman" w:hAnsi="Times New Roman"/>
          <w:color w:val="000000"/>
          <w:sz w:val="28"/>
          <w:szCs w:val="28"/>
          <w:lang w:val="uk-UA"/>
        </w:rPr>
        <w:t xml:space="preserve"> </w:t>
      </w:r>
      <w:r w:rsidR="00B61668" w:rsidRPr="0084640D">
        <w:rPr>
          <w:rFonts w:ascii="Times New Roman" w:hAnsi="Times New Roman"/>
          <w:color w:val="000000"/>
          <w:sz w:val="28"/>
          <w:szCs w:val="28"/>
          <w:lang w:val="uk-UA"/>
        </w:rPr>
        <w:t xml:space="preserve">грн, </w:t>
      </w:r>
      <w:r w:rsidR="003648FC" w:rsidRPr="0084640D">
        <w:rPr>
          <w:rFonts w:ascii="Times New Roman" w:hAnsi="Times New Roman"/>
          <w:color w:val="000000"/>
          <w:sz w:val="28"/>
          <w:szCs w:val="28"/>
          <w:lang w:val="uk-UA"/>
        </w:rPr>
        <w:t xml:space="preserve">Юр’ївський – 13 </w:t>
      </w:r>
      <w:r w:rsidR="00B61668" w:rsidRPr="0084640D">
        <w:rPr>
          <w:rFonts w:ascii="Times New Roman" w:hAnsi="Times New Roman"/>
          <w:color w:val="000000"/>
          <w:sz w:val="28"/>
          <w:szCs w:val="28"/>
          <w:lang w:val="uk-UA"/>
        </w:rPr>
        <w:t>тис.</w:t>
      </w:r>
      <w:r w:rsidR="009B219D" w:rsidRPr="0084640D">
        <w:rPr>
          <w:rFonts w:ascii="Times New Roman" w:hAnsi="Times New Roman"/>
          <w:color w:val="000000"/>
          <w:sz w:val="28"/>
          <w:szCs w:val="28"/>
          <w:lang w:val="uk-UA"/>
        </w:rPr>
        <w:t xml:space="preserve"> </w:t>
      </w:r>
      <w:r w:rsidR="00582B75" w:rsidRPr="0084640D">
        <w:rPr>
          <w:rFonts w:ascii="Times New Roman" w:hAnsi="Times New Roman"/>
          <w:color w:val="000000"/>
          <w:sz w:val="28"/>
          <w:szCs w:val="28"/>
          <w:lang w:val="uk-UA"/>
        </w:rPr>
        <w:t>грн; об’єднаних територіальних</w:t>
      </w:r>
      <w:r w:rsidR="009E3533" w:rsidRPr="0084640D">
        <w:rPr>
          <w:rFonts w:ascii="Times New Roman" w:hAnsi="Times New Roman"/>
          <w:color w:val="000000"/>
          <w:sz w:val="28"/>
          <w:szCs w:val="28"/>
          <w:lang w:val="uk-UA"/>
        </w:rPr>
        <w:t xml:space="preserve"> громад</w:t>
      </w:r>
      <w:r w:rsidR="00B61668" w:rsidRPr="0084640D">
        <w:rPr>
          <w:rFonts w:ascii="Times New Roman" w:hAnsi="Times New Roman"/>
          <w:color w:val="000000"/>
          <w:sz w:val="28"/>
          <w:szCs w:val="28"/>
          <w:lang w:val="uk-UA"/>
        </w:rPr>
        <w:t>:</w:t>
      </w:r>
      <w:r w:rsidR="00393E0E" w:rsidRPr="0084640D">
        <w:rPr>
          <w:rFonts w:ascii="Times New Roman" w:hAnsi="Times New Roman"/>
          <w:color w:val="000000"/>
          <w:sz w:val="28"/>
          <w:szCs w:val="28"/>
          <w:lang w:val="uk-UA"/>
        </w:rPr>
        <w:t xml:space="preserve"> Апостолівська </w:t>
      </w:r>
      <w:r w:rsidR="00B61668" w:rsidRPr="0084640D">
        <w:rPr>
          <w:rFonts w:ascii="Times New Roman" w:hAnsi="Times New Roman"/>
          <w:color w:val="000000"/>
          <w:sz w:val="28"/>
          <w:szCs w:val="28"/>
          <w:lang w:val="uk-UA"/>
        </w:rPr>
        <w:t>–</w:t>
      </w:r>
      <w:r w:rsidR="003648FC" w:rsidRPr="0084640D">
        <w:rPr>
          <w:rFonts w:ascii="Times New Roman" w:hAnsi="Times New Roman"/>
          <w:color w:val="000000"/>
          <w:sz w:val="28"/>
          <w:szCs w:val="28"/>
          <w:lang w:val="uk-UA"/>
        </w:rPr>
        <w:t xml:space="preserve"> 24</w:t>
      </w:r>
      <w:r w:rsidR="009B219D" w:rsidRPr="0084640D">
        <w:rPr>
          <w:rFonts w:ascii="Times New Roman" w:hAnsi="Times New Roman"/>
          <w:color w:val="000000"/>
          <w:sz w:val="28"/>
          <w:szCs w:val="28"/>
          <w:lang w:val="uk-UA"/>
        </w:rPr>
        <w:t xml:space="preserve"> </w:t>
      </w:r>
      <w:r w:rsidR="00393E0E" w:rsidRPr="0084640D">
        <w:rPr>
          <w:rFonts w:ascii="Times New Roman" w:hAnsi="Times New Roman"/>
          <w:color w:val="000000"/>
          <w:sz w:val="28"/>
          <w:szCs w:val="28"/>
          <w:lang w:val="uk-UA"/>
        </w:rPr>
        <w:t>тис.</w:t>
      </w:r>
      <w:r w:rsidR="009B219D" w:rsidRPr="0084640D">
        <w:rPr>
          <w:rFonts w:ascii="Times New Roman" w:hAnsi="Times New Roman"/>
          <w:color w:val="000000"/>
          <w:sz w:val="28"/>
          <w:szCs w:val="28"/>
          <w:lang w:val="uk-UA"/>
        </w:rPr>
        <w:t xml:space="preserve"> </w:t>
      </w:r>
      <w:r w:rsidR="00393E0E" w:rsidRPr="0084640D">
        <w:rPr>
          <w:rFonts w:ascii="Times New Roman" w:hAnsi="Times New Roman"/>
          <w:color w:val="000000"/>
          <w:sz w:val="28"/>
          <w:szCs w:val="28"/>
          <w:lang w:val="uk-UA"/>
        </w:rPr>
        <w:t xml:space="preserve">грн, Зеленодольська </w:t>
      </w:r>
      <w:r w:rsidR="00B61668" w:rsidRPr="0084640D">
        <w:rPr>
          <w:rFonts w:ascii="Times New Roman" w:hAnsi="Times New Roman"/>
          <w:color w:val="000000"/>
          <w:sz w:val="28"/>
          <w:szCs w:val="28"/>
          <w:lang w:val="uk-UA"/>
        </w:rPr>
        <w:t>–</w:t>
      </w:r>
      <w:r w:rsidR="009A68EB" w:rsidRPr="0084640D">
        <w:rPr>
          <w:rFonts w:ascii="Times New Roman" w:hAnsi="Times New Roman"/>
          <w:color w:val="000000"/>
          <w:sz w:val="28"/>
          <w:szCs w:val="28"/>
          <w:lang w:val="uk-UA"/>
        </w:rPr>
        <w:t xml:space="preserve"> </w:t>
      </w:r>
      <w:r w:rsidR="009E3533" w:rsidRPr="0084640D">
        <w:rPr>
          <w:rFonts w:ascii="Times New Roman" w:hAnsi="Times New Roman"/>
          <w:color w:val="000000"/>
          <w:sz w:val="28"/>
          <w:szCs w:val="28"/>
          <w:lang w:val="uk-UA"/>
        </w:rPr>
        <w:br/>
      </w:r>
      <w:r w:rsidR="009A68EB" w:rsidRPr="0084640D">
        <w:rPr>
          <w:rFonts w:ascii="Times New Roman" w:hAnsi="Times New Roman"/>
          <w:color w:val="000000"/>
          <w:sz w:val="28"/>
          <w:szCs w:val="28"/>
          <w:lang w:val="uk-UA"/>
        </w:rPr>
        <w:t xml:space="preserve">21 </w:t>
      </w:r>
      <w:r w:rsidR="00393E0E" w:rsidRPr="0084640D">
        <w:rPr>
          <w:rFonts w:ascii="Times New Roman" w:hAnsi="Times New Roman"/>
          <w:color w:val="000000"/>
          <w:sz w:val="28"/>
          <w:szCs w:val="28"/>
          <w:lang w:val="uk-UA"/>
        </w:rPr>
        <w:t>тис.</w:t>
      </w:r>
      <w:r w:rsidR="009B219D" w:rsidRPr="0084640D">
        <w:rPr>
          <w:rFonts w:ascii="Times New Roman" w:hAnsi="Times New Roman"/>
          <w:color w:val="000000"/>
          <w:sz w:val="28"/>
          <w:szCs w:val="28"/>
          <w:lang w:val="uk-UA"/>
        </w:rPr>
        <w:t xml:space="preserve"> </w:t>
      </w:r>
      <w:r w:rsidR="00393E0E" w:rsidRPr="0084640D">
        <w:rPr>
          <w:rFonts w:ascii="Times New Roman" w:hAnsi="Times New Roman"/>
          <w:color w:val="000000"/>
          <w:sz w:val="28"/>
          <w:szCs w:val="28"/>
          <w:lang w:val="uk-UA"/>
        </w:rPr>
        <w:t xml:space="preserve">грн, </w:t>
      </w:r>
      <w:r w:rsidR="00B61668" w:rsidRPr="0084640D">
        <w:rPr>
          <w:rFonts w:ascii="Times New Roman" w:hAnsi="Times New Roman"/>
          <w:color w:val="000000"/>
          <w:sz w:val="28"/>
          <w:szCs w:val="28"/>
          <w:lang w:val="uk-UA"/>
        </w:rPr>
        <w:t>Н</w:t>
      </w:r>
      <w:r w:rsidR="00393E0E" w:rsidRPr="0084640D">
        <w:rPr>
          <w:rFonts w:ascii="Times New Roman" w:hAnsi="Times New Roman"/>
          <w:color w:val="000000"/>
          <w:sz w:val="28"/>
          <w:szCs w:val="28"/>
          <w:lang w:val="uk-UA"/>
        </w:rPr>
        <w:t xml:space="preserve">овоолександрівська </w:t>
      </w:r>
      <w:r w:rsidR="00B61668" w:rsidRPr="0084640D">
        <w:rPr>
          <w:rFonts w:ascii="Times New Roman" w:hAnsi="Times New Roman"/>
          <w:color w:val="000000"/>
          <w:sz w:val="28"/>
          <w:szCs w:val="28"/>
          <w:lang w:val="uk-UA"/>
        </w:rPr>
        <w:t xml:space="preserve">– </w:t>
      </w:r>
      <w:r w:rsidR="003648FC" w:rsidRPr="0084640D">
        <w:rPr>
          <w:rFonts w:ascii="Times New Roman" w:hAnsi="Times New Roman"/>
          <w:color w:val="000000"/>
          <w:sz w:val="28"/>
          <w:szCs w:val="28"/>
          <w:lang w:val="uk-UA"/>
        </w:rPr>
        <w:t>11</w:t>
      </w:r>
      <w:r w:rsidR="00393E0E" w:rsidRPr="0084640D">
        <w:rPr>
          <w:rFonts w:ascii="Times New Roman" w:hAnsi="Times New Roman"/>
          <w:color w:val="000000"/>
          <w:sz w:val="28"/>
          <w:szCs w:val="28"/>
          <w:lang w:val="uk-UA"/>
        </w:rPr>
        <w:t xml:space="preserve"> тис.</w:t>
      </w:r>
      <w:r w:rsidR="00B25646" w:rsidRPr="0084640D">
        <w:rPr>
          <w:rFonts w:ascii="Times New Roman" w:hAnsi="Times New Roman"/>
          <w:color w:val="000000"/>
          <w:sz w:val="28"/>
          <w:szCs w:val="28"/>
          <w:lang w:val="uk-UA"/>
        </w:rPr>
        <w:t xml:space="preserve"> </w:t>
      </w:r>
      <w:r w:rsidR="009A68EB" w:rsidRPr="0084640D">
        <w:rPr>
          <w:rFonts w:ascii="Times New Roman" w:hAnsi="Times New Roman"/>
          <w:color w:val="000000"/>
          <w:sz w:val="28"/>
          <w:szCs w:val="28"/>
          <w:lang w:val="uk-UA"/>
        </w:rPr>
        <w:t>грн та інші)</w:t>
      </w:r>
      <w:r w:rsidR="00393E0E" w:rsidRPr="0084640D">
        <w:rPr>
          <w:rFonts w:ascii="Times New Roman" w:hAnsi="Times New Roman"/>
          <w:color w:val="000000"/>
          <w:sz w:val="28"/>
          <w:szCs w:val="28"/>
          <w:lang w:val="uk-UA"/>
        </w:rPr>
        <w:t xml:space="preserve"> не дотри</w:t>
      </w:r>
      <w:r w:rsidR="00B61668" w:rsidRPr="0084640D">
        <w:rPr>
          <w:rFonts w:ascii="Times New Roman" w:hAnsi="Times New Roman"/>
          <w:color w:val="000000"/>
          <w:sz w:val="28"/>
          <w:szCs w:val="28"/>
          <w:lang w:val="uk-UA"/>
        </w:rPr>
        <w:t>малися рекомендованого обсягу на суму 619,6 тис.</w:t>
      </w:r>
      <w:r w:rsidR="00B25646" w:rsidRPr="0084640D">
        <w:rPr>
          <w:rFonts w:ascii="Times New Roman" w:hAnsi="Times New Roman"/>
          <w:color w:val="000000"/>
          <w:sz w:val="28"/>
          <w:szCs w:val="28"/>
          <w:lang w:val="uk-UA"/>
        </w:rPr>
        <w:t xml:space="preserve"> </w:t>
      </w:r>
      <w:r w:rsidR="009A68EB" w:rsidRPr="0084640D">
        <w:rPr>
          <w:rFonts w:ascii="Times New Roman" w:hAnsi="Times New Roman"/>
          <w:color w:val="000000"/>
          <w:sz w:val="28"/>
          <w:szCs w:val="28"/>
          <w:lang w:val="uk-UA"/>
        </w:rPr>
        <w:t xml:space="preserve">грн </w:t>
      </w:r>
      <w:r w:rsidR="00B61668" w:rsidRPr="0084640D">
        <w:rPr>
          <w:rFonts w:ascii="Times New Roman" w:hAnsi="Times New Roman"/>
          <w:color w:val="000000"/>
          <w:sz w:val="28"/>
          <w:szCs w:val="28"/>
          <w:lang w:val="uk-UA"/>
        </w:rPr>
        <w:t>міста</w:t>
      </w:r>
      <w:r w:rsidR="00BD2C22" w:rsidRPr="0084640D">
        <w:rPr>
          <w:rFonts w:ascii="Times New Roman" w:hAnsi="Times New Roman"/>
          <w:color w:val="000000"/>
          <w:sz w:val="28"/>
          <w:szCs w:val="28"/>
          <w:lang w:val="uk-UA"/>
        </w:rPr>
        <w:t>:</w:t>
      </w:r>
      <w:r w:rsidR="00393E0E" w:rsidRPr="0084640D">
        <w:rPr>
          <w:rFonts w:ascii="Times New Roman" w:hAnsi="Times New Roman"/>
          <w:color w:val="000000"/>
          <w:sz w:val="28"/>
          <w:szCs w:val="28"/>
          <w:lang w:val="uk-UA"/>
        </w:rPr>
        <w:t xml:space="preserve"> Дніпро – </w:t>
      </w:r>
      <w:r w:rsidR="00B61668" w:rsidRPr="0084640D">
        <w:rPr>
          <w:rFonts w:ascii="Times New Roman" w:hAnsi="Times New Roman"/>
          <w:color w:val="000000"/>
          <w:sz w:val="28"/>
          <w:szCs w:val="28"/>
          <w:lang w:val="uk-UA"/>
        </w:rPr>
        <w:t>587,6 тис.</w:t>
      </w:r>
      <w:r w:rsidR="00B25646" w:rsidRPr="0084640D">
        <w:rPr>
          <w:rFonts w:ascii="Times New Roman" w:hAnsi="Times New Roman"/>
          <w:color w:val="000000"/>
          <w:sz w:val="28"/>
          <w:szCs w:val="28"/>
          <w:lang w:val="uk-UA"/>
        </w:rPr>
        <w:t xml:space="preserve"> </w:t>
      </w:r>
      <w:r w:rsidR="00B61668" w:rsidRPr="0084640D">
        <w:rPr>
          <w:rFonts w:ascii="Times New Roman" w:hAnsi="Times New Roman"/>
          <w:color w:val="000000"/>
          <w:sz w:val="28"/>
          <w:szCs w:val="28"/>
          <w:lang w:val="uk-UA"/>
        </w:rPr>
        <w:t>грн,</w:t>
      </w:r>
      <w:r w:rsidR="003648FC" w:rsidRPr="0084640D">
        <w:rPr>
          <w:rFonts w:ascii="Times New Roman" w:hAnsi="Times New Roman"/>
          <w:color w:val="000000"/>
          <w:sz w:val="28"/>
          <w:szCs w:val="28"/>
          <w:lang w:val="uk-UA"/>
        </w:rPr>
        <w:t xml:space="preserve"> Марганець – 29</w:t>
      </w:r>
      <w:r w:rsidR="00393E0E" w:rsidRPr="0084640D">
        <w:rPr>
          <w:rFonts w:ascii="Times New Roman" w:hAnsi="Times New Roman"/>
          <w:color w:val="000000"/>
          <w:sz w:val="28"/>
          <w:szCs w:val="28"/>
          <w:lang w:val="uk-UA"/>
        </w:rPr>
        <w:t xml:space="preserve"> тис.</w:t>
      </w:r>
      <w:r w:rsidR="00B25646" w:rsidRPr="0084640D">
        <w:rPr>
          <w:rFonts w:ascii="Times New Roman" w:hAnsi="Times New Roman"/>
          <w:color w:val="000000"/>
          <w:sz w:val="28"/>
          <w:szCs w:val="28"/>
          <w:lang w:val="uk-UA"/>
        </w:rPr>
        <w:t xml:space="preserve"> </w:t>
      </w:r>
      <w:r w:rsidR="00393E0E" w:rsidRPr="0084640D">
        <w:rPr>
          <w:rFonts w:ascii="Times New Roman" w:hAnsi="Times New Roman"/>
          <w:color w:val="000000"/>
          <w:sz w:val="28"/>
          <w:szCs w:val="28"/>
          <w:lang w:val="uk-UA"/>
        </w:rPr>
        <w:t xml:space="preserve">грн, </w:t>
      </w:r>
      <w:r w:rsidR="00393E0E" w:rsidRPr="0084640D">
        <w:rPr>
          <w:rFonts w:ascii="Times New Roman" w:hAnsi="Times New Roman"/>
          <w:sz w:val="28"/>
          <w:szCs w:val="28"/>
          <w:lang w:val="uk-UA"/>
        </w:rPr>
        <w:t>Верхньодніпровський район –</w:t>
      </w:r>
      <w:r w:rsidR="00A23AE8" w:rsidRPr="0084640D">
        <w:rPr>
          <w:rFonts w:ascii="Times New Roman" w:hAnsi="Times New Roman"/>
          <w:sz w:val="28"/>
          <w:szCs w:val="28"/>
          <w:lang w:val="uk-UA"/>
        </w:rPr>
        <w:t xml:space="preserve"> </w:t>
      </w:r>
      <w:r w:rsidR="00393E0E" w:rsidRPr="0084640D">
        <w:rPr>
          <w:rFonts w:ascii="Times New Roman" w:hAnsi="Times New Roman"/>
          <w:sz w:val="28"/>
          <w:szCs w:val="28"/>
          <w:lang w:val="uk-UA"/>
        </w:rPr>
        <w:t>3</w:t>
      </w:r>
      <w:r w:rsidR="00393E0E" w:rsidRPr="0084640D">
        <w:rPr>
          <w:rFonts w:ascii="Times New Roman" w:hAnsi="Times New Roman"/>
          <w:color w:val="000000"/>
          <w:sz w:val="28"/>
          <w:szCs w:val="28"/>
          <w:lang w:val="uk-UA"/>
        </w:rPr>
        <w:t xml:space="preserve"> тис.</w:t>
      </w:r>
      <w:r w:rsidR="00B25646" w:rsidRPr="0084640D">
        <w:rPr>
          <w:rFonts w:ascii="Times New Roman" w:hAnsi="Times New Roman"/>
          <w:color w:val="000000"/>
          <w:sz w:val="28"/>
          <w:szCs w:val="28"/>
          <w:lang w:val="uk-UA"/>
        </w:rPr>
        <w:t xml:space="preserve"> </w:t>
      </w:r>
      <w:r w:rsidR="00393E0E" w:rsidRPr="0084640D">
        <w:rPr>
          <w:rFonts w:ascii="Times New Roman" w:hAnsi="Times New Roman"/>
          <w:color w:val="000000"/>
          <w:sz w:val="28"/>
          <w:szCs w:val="28"/>
          <w:lang w:val="uk-UA"/>
        </w:rPr>
        <w:t>грн</w:t>
      </w:r>
      <w:r w:rsidR="00393E0E" w:rsidRPr="0084640D">
        <w:rPr>
          <w:rFonts w:ascii="Times New Roman" w:hAnsi="Times New Roman"/>
          <w:sz w:val="28"/>
          <w:szCs w:val="28"/>
          <w:lang w:val="uk-UA"/>
        </w:rPr>
        <w:t>.</w:t>
      </w:r>
    </w:p>
    <w:p w:rsidR="00393E0E" w:rsidRPr="0084640D" w:rsidRDefault="00393E0E" w:rsidP="00393E0E">
      <w:pPr>
        <w:ind w:firstLine="720"/>
        <w:jc w:val="both"/>
        <w:rPr>
          <w:rFonts w:ascii="Times New Roman" w:eastAsia="MS Mincho" w:hAnsi="Times New Roman"/>
          <w:color w:val="000000"/>
          <w:sz w:val="28"/>
          <w:szCs w:val="28"/>
          <w:lang w:val="uk-UA"/>
        </w:rPr>
      </w:pPr>
      <w:r w:rsidRPr="0084640D">
        <w:rPr>
          <w:rFonts w:ascii="Times New Roman" w:hAnsi="Times New Roman"/>
          <w:sz w:val="28"/>
          <w:szCs w:val="28"/>
          <w:lang w:val="uk-UA"/>
        </w:rPr>
        <w:t xml:space="preserve">Слід зазначити, що </w:t>
      </w:r>
      <w:r w:rsidR="009A68EB" w:rsidRPr="0084640D">
        <w:rPr>
          <w:rFonts w:ascii="Times New Roman" w:hAnsi="Times New Roman"/>
          <w:sz w:val="28"/>
          <w:szCs w:val="28"/>
          <w:lang w:val="uk-UA"/>
        </w:rPr>
        <w:t>в окремих бюджетах</w:t>
      </w:r>
      <w:r w:rsidRPr="0084640D">
        <w:rPr>
          <w:rFonts w:ascii="Times New Roman" w:hAnsi="Times New Roman"/>
          <w:sz w:val="28"/>
          <w:szCs w:val="28"/>
          <w:lang w:val="uk-UA"/>
        </w:rPr>
        <w:t xml:space="preserve"> протягом останніх 3-х років не </w:t>
      </w:r>
      <w:r w:rsidR="009A68EB" w:rsidRPr="0084640D">
        <w:rPr>
          <w:rFonts w:ascii="Times New Roman" w:hAnsi="Times New Roman"/>
          <w:sz w:val="28"/>
          <w:szCs w:val="28"/>
          <w:lang w:val="uk-UA"/>
        </w:rPr>
        <w:t>було заплановано передачі</w:t>
      </w:r>
      <w:r w:rsidRPr="0084640D">
        <w:rPr>
          <w:rFonts w:ascii="Times New Roman" w:hAnsi="Times New Roman"/>
          <w:sz w:val="28"/>
          <w:szCs w:val="28"/>
          <w:lang w:val="uk-UA"/>
        </w:rPr>
        <w:t xml:space="preserve"> коштів обласному бюджету у рекомендованих обсягах (міста</w:t>
      </w:r>
      <w:r w:rsidR="009A68EB" w:rsidRPr="0084640D">
        <w:rPr>
          <w:rFonts w:ascii="Times New Roman" w:hAnsi="Times New Roman"/>
          <w:sz w:val="28"/>
          <w:szCs w:val="28"/>
          <w:lang w:val="uk-UA"/>
        </w:rPr>
        <w:t>:</w:t>
      </w:r>
      <w:r w:rsidRPr="0084640D">
        <w:rPr>
          <w:rFonts w:ascii="Times New Roman" w:hAnsi="Times New Roman"/>
          <w:sz w:val="28"/>
          <w:szCs w:val="28"/>
          <w:lang w:val="uk-UA"/>
        </w:rPr>
        <w:t xml:space="preserve"> Кривий Ріг, </w:t>
      </w:r>
      <w:r w:rsidRPr="0084640D">
        <w:rPr>
          <w:rFonts w:ascii="Times New Roman" w:eastAsia="MS Mincho" w:hAnsi="Times New Roman"/>
          <w:color w:val="000000"/>
          <w:sz w:val="28"/>
          <w:szCs w:val="28"/>
          <w:lang w:val="uk-UA"/>
        </w:rPr>
        <w:t>Кам’ян</w:t>
      </w:r>
      <w:r w:rsidR="009A68EB" w:rsidRPr="0084640D">
        <w:rPr>
          <w:rFonts w:ascii="Times New Roman" w:eastAsia="MS Mincho" w:hAnsi="Times New Roman"/>
          <w:color w:val="000000"/>
          <w:sz w:val="28"/>
          <w:szCs w:val="28"/>
          <w:lang w:val="uk-UA"/>
        </w:rPr>
        <w:t>ське,</w:t>
      </w:r>
      <w:r w:rsidRPr="0084640D">
        <w:rPr>
          <w:rFonts w:ascii="Times New Roman" w:eastAsia="MS Mincho" w:hAnsi="Times New Roman"/>
          <w:color w:val="000000"/>
          <w:sz w:val="28"/>
          <w:szCs w:val="28"/>
          <w:lang w:val="uk-UA"/>
        </w:rPr>
        <w:t xml:space="preserve"> Марганець, Новомосковський, П’ятихатський та Юр’ївський райони).</w:t>
      </w:r>
    </w:p>
    <w:p w:rsidR="00255335" w:rsidRPr="0084640D" w:rsidRDefault="00255335" w:rsidP="00A73452">
      <w:pPr>
        <w:pStyle w:val="20"/>
        <w:spacing w:after="0" w:line="240" w:lineRule="auto"/>
        <w:ind w:firstLine="709"/>
        <w:jc w:val="both"/>
        <w:rPr>
          <w:sz w:val="28"/>
          <w:szCs w:val="28"/>
          <w:lang w:val="uk-UA"/>
        </w:rPr>
      </w:pPr>
    </w:p>
    <w:p w:rsidR="008309FB" w:rsidRDefault="008309FB" w:rsidP="00FE7E18">
      <w:pPr>
        <w:pStyle w:val="20"/>
        <w:spacing w:after="0" w:line="240" w:lineRule="auto"/>
        <w:ind w:firstLine="709"/>
        <w:jc w:val="both"/>
        <w:rPr>
          <w:b/>
          <w:sz w:val="28"/>
          <w:szCs w:val="28"/>
          <w:lang w:val="uk-UA"/>
        </w:rPr>
      </w:pPr>
      <w:r w:rsidRPr="0084640D">
        <w:rPr>
          <w:b/>
          <w:sz w:val="28"/>
          <w:szCs w:val="28"/>
          <w:lang w:val="uk-UA"/>
        </w:rPr>
        <w:t>Розвиток туристичної сфери</w:t>
      </w:r>
    </w:p>
    <w:p w:rsidR="00FE7E18" w:rsidRPr="0084640D" w:rsidRDefault="00FE7E18" w:rsidP="00FE7E18">
      <w:pPr>
        <w:pStyle w:val="20"/>
        <w:spacing w:after="0" w:line="240" w:lineRule="auto"/>
        <w:ind w:firstLine="709"/>
        <w:jc w:val="both"/>
        <w:rPr>
          <w:b/>
          <w:sz w:val="28"/>
          <w:szCs w:val="28"/>
          <w:lang w:val="uk-UA"/>
        </w:rPr>
      </w:pPr>
    </w:p>
    <w:p w:rsidR="009F1ADA" w:rsidRPr="0084640D" w:rsidRDefault="009F1ADA" w:rsidP="00FE7E18">
      <w:pPr>
        <w:pStyle w:val="21"/>
        <w:widowControl w:val="0"/>
        <w:spacing w:line="235" w:lineRule="auto"/>
        <w:ind w:firstLine="709"/>
        <w:rPr>
          <w:sz w:val="28"/>
          <w:szCs w:val="28"/>
        </w:rPr>
      </w:pPr>
      <w:r w:rsidRPr="0084640D">
        <w:rPr>
          <w:sz w:val="28"/>
          <w:szCs w:val="28"/>
        </w:rPr>
        <w:t>Низка чинників призвела до зниження попиту населення області на поїздки за кордон, по</w:t>
      </w:r>
      <w:r w:rsidR="00427834" w:rsidRPr="0084640D">
        <w:rPr>
          <w:sz w:val="28"/>
          <w:szCs w:val="28"/>
        </w:rPr>
        <w:t>токів іноземних туристів. Проте</w:t>
      </w:r>
      <w:r w:rsidR="009F7506" w:rsidRPr="0084640D">
        <w:rPr>
          <w:sz w:val="28"/>
          <w:szCs w:val="28"/>
        </w:rPr>
        <w:t xml:space="preserve"> ці</w:t>
      </w:r>
      <w:r w:rsidRPr="0084640D">
        <w:rPr>
          <w:sz w:val="28"/>
          <w:szCs w:val="28"/>
        </w:rPr>
        <w:t xml:space="preserve"> чинники позитивно вплинули на розвиток внутрішнього туризму, екскурсійної діяльності, підвищення конкурентоспроможності галузі.</w:t>
      </w:r>
    </w:p>
    <w:p w:rsidR="009F1ADA" w:rsidRPr="0084640D" w:rsidRDefault="009F1ADA" w:rsidP="009F1ADA">
      <w:pPr>
        <w:pStyle w:val="ListParagraph"/>
        <w:spacing w:after="0" w:line="240" w:lineRule="auto"/>
        <w:ind w:left="0" w:firstLine="720"/>
        <w:jc w:val="both"/>
        <w:rPr>
          <w:rFonts w:ascii="Times New Roman" w:hAnsi="Times New Roman"/>
          <w:sz w:val="28"/>
          <w:szCs w:val="28"/>
          <w:lang w:eastAsia="ru-RU"/>
        </w:rPr>
      </w:pPr>
      <w:r w:rsidRPr="0084640D">
        <w:rPr>
          <w:rFonts w:ascii="Times New Roman" w:hAnsi="Times New Roman"/>
          <w:sz w:val="28"/>
          <w:szCs w:val="28"/>
          <w:lang w:eastAsia="ru-RU"/>
        </w:rPr>
        <w:t>За даними Державної фіскальної служби України</w:t>
      </w:r>
      <w:r w:rsidR="00427834" w:rsidRPr="0084640D">
        <w:rPr>
          <w:rFonts w:ascii="Times New Roman" w:hAnsi="Times New Roman"/>
          <w:sz w:val="28"/>
          <w:szCs w:val="28"/>
          <w:lang w:eastAsia="ru-RU"/>
        </w:rPr>
        <w:t>,</w:t>
      </w:r>
      <w:r w:rsidRPr="0084640D">
        <w:rPr>
          <w:rFonts w:ascii="Times New Roman" w:hAnsi="Times New Roman"/>
          <w:sz w:val="28"/>
          <w:szCs w:val="28"/>
          <w:lang w:eastAsia="ru-RU"/>
        </w:rPr>
        <w:t xml:space="preserve"> місцеві бюджети отримали від сплати туристи</w:t>
      </w:r>
      <w:r w:rsidR="00DF7E2A" w:rsidRPr="0084640D">
        <w:rPr>
          <w:rFonts w:ascii="Times New Roman" w:hAnsi="Times New Roman"/>
          <w:sz w:val="28"/>
          <w:szCs w:val="28"/>
          <w:lang w:eastAsia="ru-RU"/>
        </w:rPr>
        <w:t>чного збору у 2016 році 1,7 млн грн надходжень, що на 3,0</w:t>
      </w:r>
      <w:r w:rsidR="003C4C4C" w:rsidRPr="0084640D">
        <w:rPr>
          <w:rFonts w:ascii="Times New Roman" w:hAnsi="Times New Roman"/>
          <w:sz w:val="28"/>
          <w:szCs w:val="28"/>
          <w:lang w:eastAsia="ru-RU"/>
        </w:rPr>
        <w:t>% більше ніж у 2015 році.</w:t>
      </w:r>
    </w:p>
    <w:p w:rsidR="009F1ADA" w:rsidRPr="0084640D" w:rsidRDefault="009F1ADA" w:rsidP="009F1ADA">
      <w:pPr>
        <w:pStyle w:val="21"/>
        <w:widowControl w:val="0"/>
        <w:spacing w:before="120" w:line="235" w:lineRule="auto"/>
        <w:ind w:firstLine="709"/>
        <w:rPr>
          <w:sz w:val="28"/>
          <w:szCs w:val="28"/>
        </w:rPr>
      </w:pPr>
      <w:r w:rsidRPr="0084640D">
        <w:rPr>
          <w:sz w:val="28"/>
          <w:szCs w:val="28"/>
        </w:rPr>
        <w:t>Спостеріг</w:t>
      </w:r>
      <w:r w:rsidR="00427834" w:rsidRPr="0084640D">
        <w:rPr>
          <w:sz w:val="28"/>
          <w:szCs w:val="28"/>
        </w:rPr>
        <w:t>ається стабільне зростання чисельності</w:t>
      </w:r>
      <w:r w:rsidRPr="0084640D">
        <w:rPr>
          <w:sz w:val="28"/>
          <w:szCs w:val="28"/>
        </w:rPr>
        <w:t xml:space="preserve"> туристів, </w:t>
      </w:r>
      <w:r w:rsidR="009F7506" w:rsidRPr="0084640D">
        <w:rPr>
          <w:sz w:val="28"/>
          <w:szCs w:val="28"/>
        </w:rPr>
        <w:t xml:space="preserve">які </w:t>
      </w:r>
      <w:r w:rsidRPr="0084640D">
        <w:rPr>
          <w:sz w:val="28"/>
          <w:szCs w:val="28"/>
        </w:rPr>
        <w:t>подорожують Україною</w:t>
      </w:r>
      <w:r w:rsidR="00427834" w:rsidRPr="0084640D">
        <w:rPr>
          <w:sz w:val="28"/>
          <w:szCs w:val="28"/>
        </w:rPr>
        <w:t>,</w:t>
      </w:r>
      <w:r w:rsidRPr="0084640D">
        <w:rPr>
          <w:sz w:val="28"/>
          <w:szCs w:val="28"/>
        </w:rPr>
        <w:t xml:space="preserve"> та позитивна динаміка з</w:t>
      </w:r>
      <w:r w:rsidR="00DF7E2A" w:rsidRPr="0084640D">
        <w:rPr>
          <w:sz w:val="28"/>
          <w:szCs w:val="28"/>
        </w:rPr>
        <w:t xml:space="preserve">ростання кількості екскурсантів </w:t>
      </w:r>
      <w:r w:rsidRPr="0084640D">
        <w:rPr>
          <w:sz w:val="28"/>
          <w:szCs w:val="28"/>
        </w:rPr>
        <w:t xml:space="preserve">(у середньому їх </w:t>
      </w:r>
      <w:r w:rsidR="00427834" w:rsidRPr="0084640D">
        <w:rPr>
          <w:sz w:val="28"/>
          <w:szCs w:val="28"/>
        </w:rPr>
        <w:t>чисельності збільшується у 4,5 раза щорічно).</w:t>
      </w:r>
    </w:p>
    <w:p w:rsidR="009F1ADA" w:rsidRPr="0084640D" w:rsidRDefault="009F1ADA" w:rsidP="009F1ADA">
      <w:pPr>
        <w:pStyle w:val="21"/>
        <w:widowControl w:val="0"/>
        <w:spacing w:before="120" w:line="235" w:lineRule="auto"/>
        <w:ind w:firstLine="709"/>
        <w:jc w:val="center"/>
        <w:rPr>
          <w:sz w:val="28"/>
          <w:szCs w:val="28"/>
        </w:rPr>
      </w:pPr>
    </w:p>
    <w:p w:rsidR="003F7AA4" w:rsidRPr="0084640D" w:rsidRDefault="004D5E49" w:rsidP="00546FD4">
      <w:pPr>
        <w:pStyle w:val="21"/>
        <w:widowControl w:val="0"/>
        <w:spacing w:before="120" w:line="235" w:lineRule="auto"/>
        <w:ind w:firstLine="0"/>
        <w:jc w:val="center"/>
        <w:rPr>
          <w:sz w:val="28"/>
          <w:szCs w:val="28"/>
        </w:rPr>
      </w:pPr>
      <w:r>
        <w:rPr>
          <w:noProof/>
          <w:sz w:val="28"/>
          <w:szCs w:val="28"/>
          <w:lang w:eastAsia="uk-UA"/>
        </w:rPr>
        <w:drawing>
          <wp:inline distT="0" distB="0" distL="0" distR="0">
            <wp:extent cx="5772150" cy="2657475"/>
            <wp:effectExtent l="0" t="0" r="0" b="9525"/>
            <wp:docPr id="12"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21">
                      <a:extLst>
                        <a:ext uri="{28A0092B-C50C-407E-A947-70E740481C1C}">
                          <a14:useLocalDpi xmlns:a14="http://schemas.microsoft.com/office/drawing/2010/main" val="0"/>
                        </a:ext>
                      </a:extLst>
                    </a:blip>
                    <a:srcRect l="972" t="2448" r="810"/>
                    <a:stretch>
                      <a:fillRect/>
                    </a:stretch>
                  </pic:blipFill>
                  <pic:spPr bwMode="auto">
                    <a:xfrm>
                      <a:off x="0" y="0"/>
                      <a:ext cx="5772150" cy="2657475"/>
                    </a:xfrm>
                    <a:prstGeom prst="rect">
                      <a:avLst/>
                    </a:prstGeom>
                    <a:noFill/>
                    <a:ln>
                      <a:noFill/>
                    </a:ln>
                  </pic:spPr>
                </pic:pic>
              </a:graphicData>
            </a:graphic>
          </wp:inline>
        </w:drawing>
      </w:r>
    </w:p>
    <w:p w:rsidR="003F7AA4" w:rsidRPr="0084640D" w:rsidRDefault="003F7AA4" w:rsidP="009F1ADA">
      <w:pPr>
        <w:pStyle w:val="21"/>
        <w:widowControl w:val="0"/>
        <w:spacing w:before="120" w:line="235" w:lineRule="auto"/>
        <w:ind w:firstLine="709"/>
        <w:jc w:val="center"/>
        <w:rPr>
          <w:sz w:val="28"/>
          <w:szCs w:val="28"/>
        </w:rPr>
      </w:pPr>
    </w:p>
    <w:p w:rsidR="009F1ADA" w:rsidRPr="0084640D" w:rsidRDefault="009F1ADA" w:rsidP="009F1ADA">
      <w:pPr>
        <w:pStyle w:val="21"/>
        <w:widowControl w:val="0"/>
        <w:spacing w:before="120" w:line="235" w:lineRule="auto"/>
        <w:ind w:firstLine="709"/>
        <w:rPr>
          <w:sz w:val="28"/>
          <w:szCs w:val="28"/>
        </w:rPr>
      </w:pPr>
      <w:r w:rsidRPr="0084640D">
        <w:rPr>
          <w:sz w:val="28"/>
          <w:szCs w:val="28"/>
        </w:rPr>
        <w:t>Жителі Дніпропетровської області охоче подорожують регіоном та відвідують сільські садиби Петриківщини, промислові об’єкти Кривого Рогу, історичні пам’ятки Нікополя та Нікопольського району, території Дніпрово-Орільського заповідника, відпочивають родинами в Новомосковсь</w:t>
      </w:r>
      <w:r w:rsidR="00B67993" w:rsidRPr="0084640D">
        <w:rPr>
          <w:sz w:val="28"/>
          <w:szCs w:val="28"/>
        </w:rPr>
        <w:t>кому, Дніпровському та Криворіз</w:t>
      </w:r>
      <w:r w:rsidR="009052FF" w:rsidRPr="0084640D">
        <w:rPr>
          <w:sz w:val="28"/>
          <w:szCs w:val="28"/>
        </w:rPr>
        <w:t>ькому районах.</w:t>
      </w:r>
    </w:p>
    <w:p w:rsidR="009F1ADA" w:rsidRPr="0084640D" w:rsidRDefault="009F1ADA" w:rsidP="009F1ADA">
      <w:pPr>
        <w:ind w:firstLine="708"/>
        <w:jc w:val="both"/>
        <w:rPr>
          <w:rFonts w:ascii="Times New Roman" w:hAnsi="Times New Roman"/>
          <w:sz w:val="28"/>
          <w:szCs w:val="28"/>
          <w:lang w:val="uk-UA"/>
        </w:rPr>
      </w:pPr>
      <w:r w:rsidRPr="0084640D">
        <w:rPr>
          <w:rFonts w:ascii="Times New Roman" w:hAnsi="Times New Roman"/>
          <w:sz w:val="28"/>
          <w:szCs w:val="28"/>
          <w:lang w:val="uk-UA"/>
        </w:rPr>
        <w:t>Екскурсоводи та туристичні центри розробили та проводять нові екскурсії: “Криворізькі ейфелеві вежі”, “Перетворення криворізького чорного золота”, “</w:t>
      </w:r>
      <w:r w:rsidR="00F75344" w:rsidRPr="0084640D">
        <w:rPr>
          <w:rFonts w:ascii="Times New Roman" w:hAnsi="Times New Roman"/>
          <w:sz w:val="28"/>
          <w:szCs w:val="28"/>
          <w:lang w:val="uk-UA"/>
        </w:rPr>
        <w:t xml:space="preserve">Маленька Софіївка” на Дніпрі”, </w:t>
      </w:r>
      <w:r w:rsidRPr="0084640D">
        <w:rPr>
          <w:rFonts w:ascii="Times New Roman" w:hAnsi="Times New Roman"/>
          <w:sz w:val="28"/>
          <w:szCs w:val="28"/>
          <w:lang w:val="uk-UA"/>
        </w:rPr>
        <w:t xml:space="preserve">“Катеринослав єврейський”, “Катеринослав німецький”. </w:t>
      </w:r>
    </w:p>
    <w:p w:rsidR="009F1ADA" w:rsidRPr="0084640D" w:rsidRDefault="009F1ADA" w:rsidP="009F1ADA">
      <w:pPr>
        <w:ind w:firstLine="708"/>
        <w:jc w:val="both"/>
        <w:rPr>
          <w:rFonts w:ascii="Times New Roman" w:hAnsi="Times New Roman"/>
          <w:sz w:val="28"/>
          <w:szCs w:val="28"/>
          <w:lang w:val="uk-UA"/>
        </w:rPr>
      </w:pPr>
      <w:r w:rsidRPr="0084640D">
        <w:rPr>
          <w:rFonts w:ascii="Times New Roman" w:hAnsi="Times New Roman"/>
          <w:sz w:val="28"/>
          <w:szCs w:val="28"/>
          <w:lang w:val="uk-UA"/>
        </w:rPr>
        <w:t>З мет</w:t>
      </w:r>
      <w:r w:rsidR="003873EC" w:rsidRPr="0084640D">
        <w:rPr>
          <w:rFonts w:ascii="Times New Roman" w:hAnsi="Times New Roman"/>
          <w:sz w:val="28"/>
          <w:szCs w:val="28"/>
          <w:lang w:val="uk-UA"/>
        </w:rPr>
        <w:t>ою привернення уваги до професій</w:t>
      </w:r>
      <w:r w:rsidRPr="0084640D">
        <w:rPr>
          <w:rFonts w:ascii="Times New Roman" w:hAnsi="Times New Roman"/>
          <w:sz w:val="28"/>
          <w:szCs w:val="28"/>
          <w:lang w:val="uk-UA"/>
        </w:rPr>
        <w:t xml:space="preserve"> екскурсовод</w:t>
      </w:r>
      <w:r w:rsidR="003873EC" w:rsidRPr="0084640D">
        <w:rPr>
          <w:rFonts w:ascii="Times New Roman" w:hAnsi="Times New Roman"/>
          <w:sz w:val="28"/>
          <w:szCs w:val="28"/>
          <w:lang w:val="uk-UA"/>
        </w:rPr>
        <w:t>а</w:t>
      </w:r>
      <w:r w:rsidRPr="0084640D">
        <w:rPr>
          <w:rFonts w:ascii="Times New Roman" w:hAnsi="Times New Roman"/>
          <w:sz w:val="28"/>
          <w:szCs w:val="28"/>
          <w:lang w:val="uk-UA"/>
        </w:rPr>
        <w:t>, гід</w:t>
      </w:r>
      <w:r w:rsidR="003873EC" w:rsidRPr="0084640D">
        <w:rPr>
          <w:rFonts w:ascii="Times New Roman" w:hAnsi="Times New Roman"/>
          <w:sz w:val="28"/>
          <w:szCs w:val="28"/>
          <w:lang w:val="uk-UA"/>
        </w:rPr>
        <w:t>а</w:t>
      </w:r>
      <w:r w:rsidRPr="0084640D">
        <w:rPr>
          <w:rFonts w:ascii="Times New Roman" w:hAnsi="Times New Roman"/>
          <w:sz w:val="28"/>
          <w:szCs w:val="28"/>
          <w:lang w:val="uk-UA"/>
        </w:rPr>
        <w:t>-перекладач</w:t>
      </w:r>
      <w:r w:rsidR="003873EC" w:rsidRPr="0084640D">
        <w:rPr>
          <w:rFonts w:ascii="Times New Roman" w:hAnsi="Times New Roman"/>
          <w:sz w:val="28"/>
          <w:szCs w:val="28"/>
          <w:lang w:val="uk-UA"/>
        </w:rPr>
        <w:t>а</w:t>
      </w:r>
      <w:r w:rsidRPr="0084640D">
        <w:rPr>
          <w:rFonts w:ascii="Times New Roman" w:hAnsi="Times New Roman"/>
          <w:sz w:val="28"/>
          <w:szCs w:val="28"/>
          <w:lang w:val="uk-UA"/>
        </w:rPr>
        <w:t>, до розвитку екскурсійної справи на Дніпропетровщині проведено ряд тематичних заходів: ІІ форум “Туристично-екскурсійна справа як важіль розвитку регіону”, круглий стіл “Екскурсійна справа на Дніпропетровщині”, а також безкоштовні екскурс</w:t>
      </w:r>
      <w:r w:rsidR="009052FF" w:rsidRPr="0084640D">
        <w:rPr>
          <w:rFonts w:ascii="Times New Roman" w:hAnsi="Times New Roman"/>
          <w:sz w:val="28"/>
          <w:szCs w:val="28"/>
          <w:lang w:val="uk-UA"/>
        </w:rPr>
        <w:t>ії в містах та районах області.</w:t>
      </w:r>
    </w:p>
    <w:p w:rsidR="004D1A48" w:rsidRPr="0084640D" w:rsidRDefault="009F1ADA" w:rsidP="004D1A48">
      <w:pPr>
        <w:pStyle w:val="21"/>
        <w:widowControl w:val="0"/>
        <w:spacing w:before="120" w:line="235" w:lineRule="auto"/>
        <w:ind w:firstLine="709"/>
        <w:rPr>
          <w:sz w:val="28"/>
          <w:szCs w:val="28"/>
        </w:rPr>
      </w:pPr>
      <w:r w:rsidRPr="0084640D">
        <w:rPr>
          <w:sz w:val="28"/>
          <w:szCs w:val="28"/>
        </w:rPr>
        <w:t>У поточному році планується проведення активної рекламно-інформаційної кампанії з популяризації туристичних об’єктів і маршрутів серед населення. 2017 рік розпочався з представлення можл</w:t>
      </w:r>
      <w:r w:rsidR="00074964" w:rsidRPr="0084640D">
        <w:rPr>
          <w:sz w:val="28"/>
          <w:szCs w:val="28"/>
        </w:rPr>
        <w:t>ивостей промислового туризму міста Кривий Ріг</w:t>
      </w:r>
      <w:r w:rsidRPr="0084640D">
        <w:rPr>
          <w:sz w:val="28"/>
          <w:szCs w:val="28"/>
        </w:rPr>
        <w:t xml:space="preserve"> на Міжнародному туристичному ярмарку </w:t>
      </w:r>
      <w:r w:rsidR="001C296D">
        <w:rPr>
          <w:sz w:val="28"/>
          <w:szCs w:val="28"/>
          <w:lang w:val="ru-RU"/>
        </w:rPr>
        <w:t xml:space="preserve">                              </w:t>
      </w:r>
      <w:r w:rsidRPr="0084640D">
        <w:rPr>
          <w:sz w:val="28"/>
          <w:szCs w:val="28"/>
        </w:rPr>
        <w:t>(м. Вроцлав, Республіка Польща)</w:t>
      </w:r>
      <w:r w:rsidR="00CE3FB7" w:rsidRPr="0084640D">
        <w:rPr>
          <w:sz w:val="28"/>
          <w:szCs w:val="28"/>
        </w:rPr>
        <w:t xml:space="preserve"> та туристичної дестинації міста</w:t>
      </w:r>
      <w:r w:rsidRPr="0084640D">
        <w:rPr>
          <w:sz w:val="28"/>
          <w:szCs w:val="28"/>
        </w:rPr>
        <w:t xml:space="preserve"> Дніпро на </w:t>
      </w:r>
      <w:r w:rsidR="001E12E6" w:rsidRPr="0084640D">
        <w:rPr>
          <w:sz w:val="28"/>
          <w:szCs w:val="28"/>
        </w:rPr>
        <w:br/>
      </w:r>
      <w:r w:rsidRPr="0084640D">
        <w:rPr>
          <w:bCs/>
          <w:sz w:val="28"/>
          <w:szCs w:val="28"/>
        </w:rPr>
        <w:t xml:space="preserve">XXIII </w:t>
      </w:r>
      <w:r w:rsidRPr="0084640D">
        <w:rPr>
          <w:sz w:val="28"/>
          <w:szCs w:val="28"/>
        </w:rPr>
        <w:t xml:space="preserve">Міжнародній туристичній </w:t>
      </w:r>
      <w:r w:rsidR="003873EC" w:rsidRPr="0084640D">
        <w:rPr>
          <w:sz w:val="28"/>
          <w:szCs w:val="28"/>
        </w:rPr>
        <w:t>виставці UITT’2017: “Україна – подорожі та т</w:t>
      </w:r>
      <w:r w:rsidRPr="0084640D">
        <w:rPr>
          <w:sz w:val="28"/>
          <w:szCs w:val="28"/>
        </w:rPr>
        <w:t>уризм” (м. Київ, Україна)</w:t>
      </w:r>
      <w:r w:rsidRPr="0084640D">
        <w:rPr>
          <w:bCs/>
          <w:sz w:val="28"/>
          <w:szCs w:val="28"/>
        </w:rPr>
        <w:t>.</w:t>
      </w:r>
    </w:p>
    <w:p w:rsidR="009F1ADA" w:rsidRPr="0084640D" w:rsidRDefault="009F1ADA" w:rsidP="004D1A48">
      <w:pPr>
        <w:pStyle w:val="21"/>
        <w:widowControl w:val="0"/>
        <w:spacing w:before="120" w:line="235" w:lineRule="auto"/>
        <w:ind w:firstLine="709"/>
        <w:rPr>
          <w:sz w:val="28"/>
          <w:szCs w:val="28"/>
        </w:rPr>
      </w:pPr>
      <w:r w:rsidRPr="0084640D">
        <w:rPr>
          <w:sz w:val="28"/>
          <w:szCs w:val="28"/>
        </w:rPr>
        <w:t>На Дніпропетровщині го</w:t>
      </w:r>
      <w:r w:rsidR="001E12E6" w:rsidRPr="0084640D">
        <w:rPr>
          <w:sz w:val="28"/>
          <w:szCs w:val="28"/>
        </w:rPr>
        <w:t>сподарі 8 садиб із задоволенням</w:t>
      </w:r>
      <w:r w:rsidRPr="0084640D">
        <w:rPr>
          <w:sz w:val="28"/>
          <w:szCs w:val="28"/>
        </w:rPr>
        <w:t xml:space="preserve"> познайомлять з життям, культурою та традиціями українців, запропонують страви національної кухні, а також різні види активного відпочинку.</w:t>
      </w:r>
    </w:p>
    <w:p w:rsidR="0081603E" w:rsidRPr="0084640D" w:rsidRDefault="0081603E" w:rsidP="00A7596E">
      <w:pPr>
        <w:pStyle w:val="21"/>
        <w:widowControl w:val="0"/>
        <w:spacing w:before="120" w:line="235" w:lineRule="auto"/>
        <w:ind w:firstLine="0"/>
        <w:rPr>
          <w:sz w:val="28"/>
          <w:szCs w:val="28"/>
        </w:rPr>
      </w:pPr>
    </w:p>
    <w:p w:rsidR="008309FB" w:rsidRPr="0084640D" w:rsidRDefault="008309FB" w:rsidP="00A73452">
      <w:pPr>
        <w:pStyle w:val="20"/>
        <w:spacing w:after="0" w:line="240" w:lineRule="auto"/>
        <w:ind w:firstLine="709"/>
        <w:jc w:val="both"/>
        <w:rPr>
          <w:b/>
          <w:sz w:val="28"/>
          <w:szCs w:val="28"/>
          <w:lang w:val="uk-UA"/>
        </w:rPr>
      </w:pPr>
      <w:r w:rsidRPr="0084640D">
        <w:rPr>
          <w:b/>
          <w:sz w:val="28"/>
          <w:szCs w:val="28"/>
          <w:lang w:val="uk-UA"/>
        </w:rPr>
        <w:t>Розвиток внутрішньої торгівлі</w:t>
      </w:r>
    </w:p>
    <w:p w:rsidR="008309FB" w:rsidRPr="0084640D" w:rsidRDefault="008309FB" w:rsidP="00A73452">
      <w:pPr>
        <w:pStyle w:val="20"/>
        <w:spacing w:after="0" w:line="240" w:lineRule="auto"/>
        <w:ind w:firstLine="709"/>
        <w:jc w:val="both"/>
        <w:rPr>
          <w:sz w:val="28"/>
          <w:szCs w:val="28"/>
          <w:lang w:val="uk-UA"/>
        </w:rPr>
      </w:pPr>
    </w:p>
    <w:p w:rsidR="00B76B58" w:rsidRPr="0084640D" w:rsidRDefault="00B76B58" w:rsidP="00B76B58">
      <w:pPr>
        <w:pStyle w:val="af2"/>
        <w:spacing w:before="0" w:beforeAutospacing="0" w:after="0" w:afterAutospacing="0"/>
        <w:ind w:firstLine="720"/>
        <w:jc w:val="both"/>
        <w:rPr>
          <w:lang w:val="uk-UA"/>
        </w:rPr>
      </w:pPr>
      <w:r w:rsidRPr="0084640D">
        <w:rPr>
          <w:lang w:val="uk-UA"/>
        </w:rPr>
        <w:t xml:space="preserve">У січні – березні 2017 року оборот роздрібної торгівлі становив </w:t>
      </w:r>
      <w:r w:rsidRPr="0084640D">
        <w:rPr>
          <w:lang w:val="uk-UA"/>
        </w:rPr>
        <w:br/>
        <w:t>15,3 млрд грн (102,3% до рівня відповідного періоду минулого року). За обсягом обороту роздрібної торгівлі область традиційно займає перше місце серед областей України.</w:t>
      </w:r>
    </w:p>
    <w:p w:rsidR="00B76B58" w:rsidRPr="0084640D" w:rsidRDefault="00B76B58" w:rsidP="00B76B58">
      <w:pPr>
        <w:pStyle w:val="af2"/>
        <w:spacing w:before="0" w:beforeAutospacing="0" w:after="0" w:afterAutospacing="0"/>
        <w:ind w:firstLine="720"/>
        <w:jc w:val="both"/>
        <w:rPr>
          <w:lang w:val="uk-UA"/>
        </w:rPr>
      </w:pPr>
    </w:p>
    <w:p w:rsidR="00B76B58" w:rsidRPr="0084640D" w:rsidRDefault="00B76B58" w:rsidP="00B76B58">
      <w:pPr>
        <w:pStyle w:val="af2"/>
        <w:spacing w:before="0" w:beforeAutospacing="0" w:after="0" w:afterAutospacing="0"/>
        <w:ind w:firstLine="720"/>
        <w:jc w:val="center"/>
        <w:rPr>
          <w:b/>
          <w:lang w:val="uk-UA"/>
        </w:rPr>
      </w:pPr>
      <w:r w:rsidRPr="0084640D">
        <w:rPr>
          <w:b/>
          <w:lang w:val="uk-UA"/>
        </w:rPr>
        <w:t xml:space="preserve">Оборот роздрібної торгівлі, </w:t>
      </w:r>
    </w:p>
    <w:p w:rsidR="00B76B58" w:rsidRPr="0084640D" w:rsidRDefault="00B76B58" w:rsidP="00B76B58">
      <w:pPr>
        <w:pStyle w:val="af2"/>
        <w:spacing w:before="0" w:beforeAutospacing="0" w:after="0" w:afterAutospacing="0"/>
        <w:ind w:firstLine="720"/>
        <w:jc w:val="center"/>
        <w:rPr>
          <w:lang w:val="uk-UA"/>
        </w:rPr>
      </w:pPr>
      <w:r w:rsidRPr="0084640D">
        <w:rPr>
          <w:lang w:val="uk-UA"/>
        </w:rPr>
        <w:t>% до відповідного періоду попереднього року</w:t>
      </w:r>
    </w:p>
    <w:p w:rsidR="00B76B58" w:rsidRPr="003131A1" w:rsidRDefault="00B76B58" w:rsidP="00B76B58">
      <w:pPr>
        <w:pStyle w:val="af2"/>
        <w:spacing w:before="0" w:beforeAutospacing="0" w:after="0" w:afterAutospacing="0"/>
        <w:ind w:firstLine="720"/>
        <w:jc w:val="center"/>
        <w:rPr>
          <w:b/>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B76B58" w:rsidRPr="0084640D" w:rsidTr="004E2C47">
        <w:tc>
          <w:tcPr>
            <w:tcW w:w="3284" w:type="dxa"/>
            <w:shd w:val="clear" w:color="auto" w:fill="auto"/>
          </w:tcPr>
          <w:p w:rsidR="003131A1" w:rsidRDefault="0081603E" w:rsidP="004E2C47">
            <w:pPr>
              <w:autoSpaceDE w:val="0"/>
              <w:autoSpaceDN w:val="0"/>
              <w:adjustRightInd w:val="0"/>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 xml:space="preserve">січень – </w:t>
            </w:r>
            <w:r w:rsidR="00B76B58" w:rsidRPr="0084640D">
              <w:rPr>
                <w:rFonts w:ascii="Times New Roman" w:eastAsia="Calibri" w:hAnsi="Times New Roman"/>
                <w:b/>
                <w:color w:val="000000"/>
                <w:sz w:val="24"/>
                <w:szCs w:val="24"/>
                <w:lang w:val="uk-UA"/>
              </w:rPr>
              <w:t xml:space="preserve">березень </w:t>
            </w:r>
          </w:p>
          <w:p w:rsidR="00B76B58" w:rsidRPr="0084640D" w:rsidRDefault="00B76B58" w:rsidP="004E2C47">
            <w:pPr>
              <w:autoSpaceDE w:val="0"/>
              <w:autoSpaceDN w:val="0"/>
              <w:adjustRightInd w:val="0"/>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2015 року</w:t>
            </w:r>
          </w:p>
        </w:tc>
        <w:tc>
          <w:tcPr>
            <w:tcW w:w="3285" w:type="dxa"/>
            <w:shd w:val="clear" w:color="auto" w:fill="auto"/>
          </w:tcPr>
          <w:p w:rsidR="003131A1" w:rsidRDefault="0081603E" w:rsidP="004E2C47">
            <w:pPr>
              <w:autoSpaceDE w:val="0"/>
              <w:autoSpaceDN w:val="0"/>
              <w:adjustRightInd w:val="0"/>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 xml:space="preserve">січень – </w:t>
            </w:r>
            <w:r w:rsidR="00B76B58" w:rsidRPr="0084640D">
              <w:rPr>
                <w:rFonts w:ascii="Times New Roman" w:eastAsia="Calibri" w:hAnsi="Times New Roman"/>
                <w:b/>
                <w:color w:val="000000"/>
                <w:sz w:val="24"/>
                <w:szCs w:val="24"/>
                <w:lang w:val="uk-UA"/>
              </w:rPr>
              <w:t xml:space="preserve">березень </w:t>
            </w:r>
          </w:p>
          <w:p w:rsidR="00B76B58" w:rsidRPr="0084640D" w:rsidRDefault="00B76B58" w:rsidP="004E2C47">
            <w:pPr>
              <w:autoSpaceDE w:val="0"/>
              <w:autoSpaceDN w:val="0"/>
              <w:adjustRightInd w:val="0"/>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2016 року</w:t>
            </w:r>
          </w:p>
        </w:tc>
        <w:tc>
          <w:tcPr>
            <w:tcW w:w="3285" w:type="dxa"/>
            <w:shd w:val="clear" w:color="auto" w:fill="auto"/>
          </w:tcPr>
          <w:p w:rsidR="003131A1" w:rsidRDefault="0081603E" w:rsidP="004E2C47">
            <w:pPr>
              <w:autoSpaceDE w:val="0"/>
              <w:autoSpaceDN w:val="0"/>
              <w:adjustRightInd w:val="0"/>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 xml:space="preserve">січень – </w:t>
            </w:r>
            <w:r w:rsidR="00B76B58" w:rsidRPr="0084640D">
              <w:rPr>
                <w:rFonts w:ascii="Times New Roman" w:eastAsia="Calibri" w:hAnsi="Times New Roman"/>
                <w:b/>
                <w:color w:val="000000"/>
                <w:sz w:val="24"/>
                <w:szCs w:val="24"/>
                <w:lang w:val="uk-UA"/>
              </w:rPr>
              <w:t>березень</w:t>
            </w:r>
          </w:p>
          <w:p w:rsidR="00B76B58" w:rsidRDefault="00B76B58" w:rsidP="004E2C47">
            <w:pPr>
              <w:autoSpaceDE w:val="0"/>
              <w:autoSpaceDN w:val="0"/>
              <w:adjustRightInd w:val="0"/>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2017 року</w:t>
            </w:r>
          </w:p>
          <w:p w:rsidR="003131A1" w:rsidRPr="003131A1" w:rsidRDefault="003131A1" w:rsidP="004E2C47">
            <w:pPr>
              <w:autoSpaceDE w:val="0"/>
              <w:autoSpaceDN w:val="0"/>
              <w:adjustRightInd w:val="0"/>
              <w:jc w:val="center"/>
              <w:rPr>
                <w:rFonts w:ascii="Times New Roman" w:eastAsia="Calibri" w:hAnsi="Times New Roman"/>
                <w:b/>
                <w:color w:val="000000"/>
                <w:sz w:val="16"/>
                <w:szCs w:val="16"/>
                <w:lang w:val="uk-UA"/>
              </w:rPr>
            </w:pPr>
          </w:p>
        </w:tc>
      </w:tr>
      <w:tr w:rsidR="00B76B58" w:rsidRPr="0084640D" w:rsidTr="004E2C47">
        <w:tc>
          <w:tcPr>
            <w:tcW w:w="3284" w:type="dxa"/>
            <w:shd w:val="clear" w:color="auto" w:fill="auto"/>
          </w:tcPr>
          <w:p w:rsidR="00B76B58" w:rsidRPr="0084640D" w:rsidRDefault="00B76B58" w:rsidP="004E2C47">
            <w:pPr>
              <w:autoSpaceDE w:val="0"/>
              <w:autoSpaceDN w:val="0"/>
              <w:adjustRightInd w:val="0"/>
              <w:jc w:val="center"/>
              <w:rPr>
                <w:rFonts w:ascii="Times New Roman" w:eastAsia="Calibri" w:hAnsi="Times New Roman"/>
                <w:color w:val="000000"/>
                <w:sz w:val="28"/>
                <w:szCs w:val="28"/>
                <w:lang w:val="uk-UA"/>
              </w:rPr>
            </w:pPr>
            <w:r w:rsidRPr="0084640D">
              <w:rPr>
                <w:rFonts w:ascii="Times New Roman" w:eastAsia="Calibri" w:hAnsi="Times New Roman"/>
                <w:color w:val="000000"/>
                <w:sz w:val="28"/>
                <w:szCs w:val="28"/>
                <w:lang w:val="uk-UA"/>
              </w:rPr>
              <w:t>81,0</w:t>
            </w:r>
          </w:p>
        </w:tc>
        <w:tc>
          <w:tcPr>
            <w:tcW w:w="3285" w:type="dxa"/>
            <w:shd w:val="clear" w:color="auto" w:fill="auto"/>
          </w:tcPr>
          <w:p w:rsidR="00B76B58" w:rsidRPr="0084640D" w:rsidRDefault="00B76B58" w:rsidP="004E2C47">
            <w:pPr>
              <w:autoSpaceDE w:val="0"/>
              <w:autoSpaceDN w:val="0"/>
              <w:adjustRightInd w:val="0"/>
              <w:jc w:val="center"/>
              <w:rPr>
                <w:rFonts w:ascii="Times New Roman" w:eastAsia="Calibri" w:hAnsi="Times New Roman"/>
                <w:color w:val="000000"/>
                <w:sz w:val="28"/>
                <w:szCs w:val="28"/>
                <w:lang w:val="uk-UA"/>
              </w:rPr>
            </w:pPr>
            <w:r w:rsidRPr="0084640D">
              <w:rPr>
                <w:rFonts w:ascii="Times New Roman" w:eastAsia="Calibri" w:hAnsi="Times New Roman"/>
                <w:color w:val="000000"/>
                <w:sz w:val="28"/>
                <w:szCs w:val="28"/>
                <w:lang w:val="uk-UA"/>
              </w:rPr>
              <w:t>98,7</w:t>
            </w:r>
          </w:p>
        </w:tc>
        <w:tc>
          <w:tcPr>
            <w:tcW w:w="3285" w:type="dxa"/>
            <w:shd w:val="clear" w:color="auto" w:fill="auto"/>
          </w:tcPr>
          <w:p w:rsidR="00B76B58" w:rsidRDefault="00B76B58" w:rsidP="004E2C47">
            <w:pPr>
              <w:autoSpaceDE w:val="0"/>
              <w:autoSpaceDN w:val="0"/>
              <w:adjustRightInd w:val="0"/>
              <w:jc w:val="center"/>
              <w:rPr>
                <w:rFonts w:ascii="Times New Roman" w:eastAsia="Calibri" w:hAnsi="Times New Roman"/>
                <w:color w:val="000000"/>
                <w:sz w:val="28"/>
                <w:szCs w:val="28"/>
                <w:lang w:val="uk-UA"/>
              </w:rPr>
            </w:pPr>
            <w:r w:rsidRPr="0084640D">
              <w:rPr>
                <w:rFonts w:ascii="Times New Roman" w:eastAsia="Calibri" w:hAnsi="Times New Roman"/>
                <w:color w:val="000000"/>
                <w:sz w:val="28"/>
                <w:szCs w:val="28"/>
                <w:lang w:val="uk-UA"/>
              </w:rPr>
              <w:t>102,3</w:t>
            </w:r>
          </w:p>
          <w:p w:rsidR="003131A1" w:rsidRPr="003131A1" w:rsidRDefault="003131A1" w:rsidP="004E2C47">
            <w:pPr>
              <w:autoSpaceDE w:val="0"/>
              <w:autoSpaceDN w:val="0"/>
              <w:adjustRightInd w:val="0"/>
              <w:jc w:val="center"/>
              <w:rPr>
                <w:rFonts w:ascii="Times New Roman" w:eastAsia="Calibri" w:hAnsi="Times New Roman"/>
                <w:color w:val="000000"/>
                <w:sz w:val="12"/>
                <w:szCs w:val="12"/>
                <w:lang w:val="uk-UA"/>
              </w:rPr>
            </w:pPr>
          </w:p>
        </w:tc>
      </w:tr>
    </w:tbl>
    <w:p w:rsidR="00B76B58" w:rsidRPr="0084640D" w:rsidRDefault="00B76B58" w:rsidP="00B76B58">
      <w:pPr>
        <w:pStyle w:val="a5"/>
        <w:tabs>
          <w:tab w:val="num" w:pos="-2210"/>
        </w:tabs>
        <w:spacing w:after="0"/>
        <w:ind w:left="0" w:firstLine="720"/>
        <w:jc w:val="both"/>
        <w:rPr>
          <w:sz w:val="28"/>
          <w:szCs w:val="28"/>
          <w:lang w:val="uk-UA"/>
        </w:rPr>
      </w:pPr>
    </w:p>
    <w:p w:rsidR="00B76B58" w:rsidRPr="0084640D" w:rsidRDefault="00B76B58" w:rsidP="00B76B58">
      <w:pPr>
        <w:pStyle w:val="a5"/>
        <w:tabs>
          <w:tab w:val="num" w:pos="-2210"/>
        </w:tabs>
        <w:spacing w:after="0"/>
        <w:ind w:left="0" w:firstLine="720"/>
        <w:jc w:val="both"/>
        <w:rPr>
          <w:sz w:val="28"/>
          <w:szCs w:val="28"/>
          <w:lang w:val="uk-UA"/>
        </w:rPr>
      </w:pPr>
      <w:r w:rsidRPr="0084640D">
        <w:rPr>
          <w:sz w:val="28"/>
          <w:szCs w:val="28"/>
          <w:lang w:val="uk-UA"/>
        </w:rPr>
        <w:t xml:space="preserve">За 3 місяці поточного року на споживчому ринку області процес інфляції </w:t>
      </w:r>
      <w:r w:rsidR="0081603E" w:rsidRPr="0084640D">
        <w:rPr>
          <w:sz w:val="28"/>
          <w:szCs w:val="28"/>
          <w:lang w:val="uk-UA"/>
        </w:rPr>
        <w:t>відбувався нижчими темпами</w:t>
      </w:r>
      <w:r w:rsidR="001E12E6" w:rsidRPr="0084640D">
        <w:rPr>
          <w:sz w:val="28"/>
          <w:szCs w:val="28"/>
          <w:lang w:val="uk-UA"/>
        </w:rPr>
        <w:t xml:space="preserve"> ніж</w:t>
      </w:r>
      <w:r w:rsidRPr="0084640D">
        <w:rPr>
          <w:sz w:val="28"/>
          <w:szCs w:val="28"/>
          <w:lang w:val="uk-UA"/>
        </w:rPr>
        <w:t xml:space="preserve"> в середньому по Україні – 103,6</w:t>
      </w:r>
      <w:r w:rsidR="009A5BF7" w:rsidRPr="0084640D">
        <w:rPr>
          <w:sz w:val="28"/>
          <w:szCs w:val="28"/>
          <w:lang w:val="uk-UA"/>
        </w:rPr>
        <w:t>% проти 103,9%.</w:t>
      </w:r>
    </w:p>
    <w:p w:rsidR="00B76B58" w:rsidRPr="0084640D" w:rsidRDefault="00B76B58" w:rsidP="00B76B58">
      <w:pPr>
        <w:pStyle w:val="a5"/>
        <w:tabs>
          <w:tab w:val="num" w:pos="-2210"/>
        </w:tabs>
        <w:spacing w:after="0"/>
        <w:ind w:left="0" w:firstLine="720"/>
        <w:jc w:val="both"/>
        <w:rPr>
          <w:sz w:val="28"/>
          <w:szCs w:val="28"/>
          <w:lang w:val="uk-UA" w:eastAsia="uk-UA"/>
        </w:rPr>
      </w:pPr>
      <w:r w:rsidRPr="0084640D">
        <w:rPr>
          <w:sz w:val="28"/>
          <w:szCs w:val="28"/>
          <w:lang w:val="uk-UA" w:eastAsia="uk-UA"/>
        </w:rPr>
        <w:t>Продукти харчування та безалкогольні напої подорожчали на 3,8%.</w:t>
      </w:r>
    </w:p>
    <w:p w:rsidR="00B76B58" w:rsidRPr="0084640D" w:rsidRDefault="00B76B58" w:rsidP="00056E0E">
      <w:pPr>
        <w:pStyle w:val="a5"/>
        <w:tabs>
          <w:tab w:val="num" w:pos="-2210"/>
        </w:tabs>
        <w:spacing w:after="0" w:line="235" w:lineRule="auto"/>
        <w:ind w:left="0"/>
        <w:jc w:val="center"/>
        <w:rPr>
          <w:b/>
          <w:sz w:val="28"/>
          <w:szCs w:val="28"/>
          <w:lang w:val="uk-UA"/>
        </w:rPr>
      </w:pPr>
      <w:r w:rsidRPr="0084640D">
        <w:rPr>
          <w:b/>
          <w:sz w:val="28"/>
          <w:szCs w:val="28"/>
          <w:lang w:val="uk-UA"/>
        </w:rPr>
        <w:t>Динаміка зростання споживчих цін на продукти харчування та безалкогольні напої,</w:t>
      </w:r>
    </w:p>
    <w:p w:rsidR="00B76B58" w:rsidRPr="0084640D" w:rsidRDefault="00B76B58" w:rsidP="00056E0E">
      <w:pPr>
        <w:pStyle w:val="a5"/>
        <w:tabs>
          <w:tab w:val="num" w:pos="-2210"/>
        </w:tabs>
        <w:spacing w:after="0" w:line="235" w:lineRule="auto"/>
        <w:jc w:val="center"/>
        <w:rPr>
          <w:sz w:val="28"/>
          <w:szCs w:val="28"/>
          <w:lang w:val="uk-UA"/>
        </w:rPr>
      </w:pPr>
      <w:r w:rsidRPr="0084640D">
        <w:rPr>
          <w:sz w:val="28"/>
          <w:szCs w:val="28"/>
          <w:lang w:val="uk-UA"/>
        </w:rPr>
        <w:t>% до відповідного періоду попереднього року</w:t>
      </w:r>
    </w:p>
    <w:p w:rsidR="00B76B58" w:rsidRPr="00B25818" w:rsidRDefault="00B76B58" w:rsidP="00056E0E">
      <w:pPr>
        <w:pStyle w:val="a5"/>
        <w:tabs>
          <w:tab w:val="num" w:pos="-2210"/>
        </w:tabs>
        <w:spacing w:after="0" w:line="235" w:lineRule="auto"/>
        <w:ind w:left="0" w:firstLine="720"/>
        <w:jc w:val="center"/>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B76B58" w:rsidRPr="0084640D" w:rsidTr="004E2C47">
        <w:tc>
          <w:tcPr>
            <w:tcW w:w="3284" w:type="dxa"/>
            <w:shd w:val="clear" w:color="auto" w:fill="auto"/>
          </w:tcPr>
          <w:p w:rsidR="00FD6030" w:rsidRDefault="001A154A" w:rsidP="00056E0E">
            <w:pPr>
              <w:autoSpaceDE w:val="0"/>
              <w:autoSpaceDN w:val="0"/>
              <w:adjustRightInd w:val="0"/>
              <w:spacing w:line="235" w:lineRule="auto"/>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 xml:space="preserve">cічень – </w:t>
            </w:r>
            <w:r w:rsidR="00B76B58" w:rsidRPr="0084640D">
              <w:rPr>
                <w:rFonts w:ascii="Times New Roman" w:eastAsia="Calibri" w:hAnsi="Times New Roman"/>
                <w:b/>
                <w:color w:val="000000"/>
                <w:sz w:val="24"/>
                <w:szCs w:val="24"/>
                <w:lang w:val="uk-UA"/>
              </w:rPr>
              <w:t xml:space="preserve">березень </w:t>
            </w:r>
          </w:p>
          <w:p w:rsidR="00B76B58" w:rsidRPr="0084640D" w:rsidRDefault="00B76B58" w:rsidP="00056E0E">
            <w:pPr>
              <w:autoSpaceDE w:val="0"/>
              <w:autoSpaceDN w:val="0"/>
              <w:adjustRightInd w:val="0"/>
              <w:spacing w:line="235" w:lineRule="auto"/>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2015 року</w:t>
            </w:r>
          </w:p>
        </w:tc>
        <w:tc>
          <w:tcPr>
            <w:tcW w:w="3285" w:type="dxa"/>
            <w:shd w:val="clear" w:color="auto" w:fill="auto"/>
          </w:tcPr>
          <w:p w:rsidR="00FD6030" w:rsidRDefault="001A154A" w:rsidP="00056E0E">
            <w:pPr>
              <w:autoSpaceDE w:val="0"/>
              <w:autoSpaceDN w:val="0"/>
              <w:adjustRightInd w:val="0"/>
              <w:spacing w:line="235" w:lineRule="auto"/>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 xml:space="preserve">cічень – </w:t>
            </w:r>
            <w:r w:rsidR="00B76B58" w:rsidRPr="0084640D">
              <w:rPr>
                <w:rFonts w:ascii="Times New Roman" w:eastAsia="Calibri" w:hAnsi="Times New Roman"/>
                <w:b/>
                <w:color w:val="000000"/>
                <w:sz w:val="24"/>
                <w:szCs w:val="24"/>
                <w:lang w:val="uk-UA"/>
              </w:rPr>
              <w:t xml:space="preserve">березень </w:t>
            </w:r>
          </w:p>
          <w:p w:rsidR="00B76B58" w:rsidRPr="0084640D" w:rsidRDefault="00B76B58" w:rsidP="00056E0E">
            <w:pPr>
              <w:autoSpaceDE w:val="0"/>
              <w:autoSpaceDN w:val="0"/>
              <w:adjustRightInd w:val="0"/>
              <w:spacing w:line="235" w:lineRule="auto"/>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2016 року</w:t>
            </w:r>
          </w:p>
        </w:tc>
        <w:tc>
          <w:tcPr>
            <w:tcW w:w="3285" w:type="dxa"/>
            <w:shd w:val="clear" w:color="auto" w:fill="auto"/>
          </w:tcPr>
          <w:p w:rsidR="00FD6030" w:rsidRDefault="001A154A" w:rsidP="00056E0E">
            <w:pPr>
              <w:autoSpaceDE w:val="0"/>
              <w:autoSpaceDN w:val="0"/>
              <w:adjustRightInd w:val="0"/>
              <w:spacing w:line="235" w:lineRule="auto"/>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 xml:space="preserve">cічень – </w:t>
            </w:r>
            <w:r w:rsidR="00B76B58" w:rsidRPr="0084640D">
              <w:rPr>
                <w:rFonts w:ascii="Times New Roman" w:eastAsia="Calibri" w:hAnsi="Times New Roman"/>
                <w:b/>
                <w:color w:val="000000"/>
                <w:sz w:val="24"/>
                <w:szCs w:val="24"/>
                <w:lang w:val="uk-UA"/>
              </w:rPr>
              <w:t xml:space="preserve">березень </w:t>
            </w:r>
          </w:p>
          <w:p w:rsidR="00B76B58" w:rsidRDefault="00B76B58" w:rsidP="00056E0E">
            <w:pPr>
              <w:autoSpaceDE w:val="0"/>
              <w:autoSpaceDN w:val="0"/>
              <w:adjustRightInd w:val="0"/>
              <w:spacing w:line="235" w:lineRule="auto"/>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2017 року</w:t>
            </w:r>
          </w:p>
          <w:p w:rsidR="00FD6030" w:rsidRPr="00FD6030" w:rsidRDefault="00FD6030" w:rsidP="00056E0E">
            <w:pPr>
              <w:autoSpaceDE w:val="0"/>
              <w:autoSpaceDN w:val="0"/>
              <w:adjustRightInd w:val="0"/>
              <w:spacing w:line="235" w:lineRule="auto"/>
              <w:jc w:val="center"/>
              <w:rPr>
                <w:rFonts w:ascii="Times New Roman" w:eastAsia="Calibri" w:hAnsi="Times New Roman"/>
                <w:b/>
                <w:color w:val="000000"/>
                <w:sz w:val="16"/>
                <w:szCs w:val="16"/>
                <w:lang w:val="uk-UA"/>
              </w:rPr>
            </w:pPr>
          </w:p>
        </w:tc>
      </w:tr>
      <w:tr w:rsidR="00B76B58" w:rsidRPr="0084640D" w:rsidTr="004E2C47">
        <w:tc>
          <w:tcPr>
            <w:tcW w:w="3284" w:type="dxa"/>
            <w:shd w:val="clear" w:color="auto" w:fill="auto"/>
          </w:tcPr>
          <w:p w:rsidR="00B76B58" w:rsidRPr="0084640D" w:rsidRDefault="00B76B58" w:rsidP="00056E0E">
            <w:pPr>
              <w:autoSpaceDE w:val="0"/>
              <w:autoSpaceDN w:val="0"/>
              <w:adjustRightInd w:val="0"/>
              <w:spacing w:line="235" w:lineRule="auto"/>
              <w:jc w:val="center"/>
              <w:rPr>
                <w:rFonts w:ascii="Times New Roman" w:eastAsia="Calibri" w:hAnsi="Times New Roman"/>
                <w:color w:val="000000"/>
                <w:sz w:val="28"/>
                <w:szCs w:val="28"/>
                <w:lang w:val="uk-UA"/>
              </w:rPr>
            </w:pPr>
            <w:r w:rsidRPr="0084640D">
              <w:rPr>
                <w:rFonts w:ascii="Times New Roman" w:eastAsia="Calibri" w:hAnsi="Times New Roman"/>
                <w:color w:val="000000"/>
                <w:sz w:val="28"/>
                <w:szCs w:val="28"/>
                <w:lang w:val="uk-UA"/>
              </w:rPr>
              <w:t>129,3</w:t>
            </w:r>
          </w:p>
        </w:tc>
        <w:tc>
          <w:tcPr>
            <w:tcW w:w="3285" w:type="dxa"/>
            <w:shd w:val="clear" w:color="auto" w:fill="auto"/>
          </w:tcPr>
          <w:p w:rsidR="00B76B58" w:rsidRPr="0084640D" w:rsidRDefault="00B76B58" w:rsidP="00056E0E">
            <w:pPr>
              <w:autoSpaceDE w:val="0"/>
              <w:autoSpaceDN w:val="0"/>
              <w:adjustRightInd w:val="0"/>
              <w:spacing w:line="235" w:lineRule="auto"/>
              <w:jc w:val="center"/>
              <w:rPr>
                <w:rFonts w:ascii="Times New Roman" w:eastAsia="Calibri" w:hAnsi="Times New Roman"/>
                <w:color w:val="000000"/>
                <w:sz w:val="28"/>
                <w:szCs w:val="28"/>
                <w:lang w:val="uk-UA"/>
              </w:rPr>
            </w:pPr>
            <w:r w:rsidRPr="0084640D">
              <w:rPr>
                <w:rFonts w:ascii="Times New Roman" w:eastAsia="Calibri" w:hAnsi="Times New Roman"/>
                <w:color w:val="000000"/>
                <w:sz w:val="28"/>
                <w:szCs w:val="28"/>
                <w:lang w:val="uk-UA"/>
              </w:rPr>
              <w:t>100,6</w:t>
            </w:r>
          </w:p>
        </w:tc>
        <w:tc>
          <w:tcPr>
            <w:tcW w:w="3285" w:type="dxa"/>
            <w:shd w:val="clear" w:color="auto" w:fill="auto"/>
          </w:tcPr>
          <w:p w:rsidR="00B76B58" w:rsidRDefault="00B76B58" w:rsidP="00056E0E">
            <w:pPr>
              <w:autoSpaceDE w:val="0"/>
              <w:autoSpaceDN w:val="0"/>
              <w:adjustRightInd w:val="0"/>
              <w:spacing w:line="235" w:lineRule="auto"/>
              <w:jc w:val="center"/>
              <w:rPr>
                <w:rFonts w:ascii="Times New Roman" w:eastAsia="Calibri" w:hAnsi="Times New Roman"/>
                <w:color w:val="000000"/>
                <w:sz w:val="28"/>
                <w:szCs w:val="28"/>
                <w:lang w:val="uk-UA"/>
              </w:rPr>
            </w:pPr>
            <w:r w:rsidRPr="0084640D">
              <w:rPr>
                <w:rFonts w:ascii="Times New Roman" w:eastAsia="Calibri" w:hAnsi="Times New Roman"/>
                <w:color w:val="000000"/>
                <w:sz w:val="28"/>
                <w:szCs w:val="28"/>
                <w:lang w:val="uk-UA"/>
              </w:rPr>
              <w:t>103,8</w:t>
            </w:r>
          </w:p>
          <w:p w:rsidR="00FD6030" w:rsidRPr="00056E0E" w:rsidRDefault="00FD6030" w:rsidP="00056E0E">
            <w:pPr>
              <w:autoSpaceDE w:val="0"/>
              <w:autoSpaceDN w:val="0"/>
              <w:adjustRightInd w:val="0"/>
              <w:spacing w:line="235" w:lineRule="auto"/>
              <w:jc w:val="center"/>
              <w:rPr>
                <w:rFonts w:ascii="Times New Roman" w:eastAsia="Calibri" w:hAnsi="Times New Roman"/>
                <w:color w:val="000000"/>
                <w:sz w:val="10"/>
                <w:szCs w:val="10"/>
                <w:lang w:val="uk-UA"/>
              </w:rPr>
            </w:pPr>
          </w:p>
        </w:tc>
      </w:tr>
    </w:tbl>
    <w:p w:rsidR="00B76B58" w:rsidRPr="00B25818" w:rsidRDefault="00B76B58" w:rsidP="00056E0E">
      <w:pPr>
        <w:pStyle w:val="a5"/>
        <w:tabs>
          <w:tab w:val="num" w:pos="-2210"/>
        </w:tabs>
        <w:spacing w:after="0" w:line="235" w:lineRule="auto"/>
        <w:ind w:left="0" w:firstLine="720"/>
        <w:jc w:val="both"/>
        <w:rPr>
          <w:sz w:val="20"/>
          <w:szCs w:val="20"/>
          <w:lang w:val="uk-UA"/>
        </w:rPr>
      </w:pPr>
    </w:p>
    <w:p w:rsidR="00B76B58" w:rsidRPr="0084640D" w:rsidRDefault="00B76B58" w:rsidP="00056E0E">
      <w:pPr>
        <w:spacing w:line="235" w:lineRule="auto"/>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Найсуттєвіше зросли ціни</w:t>
      </w:r>
      <w:r w:rsidR="001A154A" w:rsidRPr="0084640D">
        <w:rPr>
          <w:rFonts w:ascii="Times New Roman" w:hAnsi="Times New Roman"/>
          <w:sz w:val="28"/>
          <w:szCs w:val="28"/>
          <w:lang w:val="uk-UA" w:eastAsia="uk-UA"/>
        </w:rPr>
        <w:t xml:space="preserve"> на</w:t>
      </w:r>
      <w:r w:rsidRPr="0084640D">
        <w:rPr>
          <w:rFonts w:ascii="Times New Roman" w:hAnsi="Times New Roman"/>
          <w:sz w:val="28"/>
          <w:szCs w:val="28"/>
          <w:lang w:val="uk-UA" w:eastAsia="uk-UA"/>
        </w:rPr>
        <w:t xml:space="preserve"> овочі та </w:t>
      </w:r>
      <w:r w:rsidR="001E12E6" w:rsidRPr="0084640D">
        <w:rPr>
          <w:rFonts w:ascii="Times New Roman" w:hAnsi="Times New Roman"/>
          <w:sz w:val="28"/>
          <w:szCs w:val="28"/>
          <w:lang w:val="uk-UA" w:eastAsia="uk-UA"/>
        </w:rPr>
        <w:t xml:space="preserve">фрукти (на 16,9% та на 13,5%). </w:t>
      </w:r>
      <w:r w:rsidRPr="0084640D">
        <w:rPr>
          <w:rFonts w:ascii="Times New Roman" w:hAnsi="Times New Roman"/>
          <w:sz w:val="28"/>
          <w:szCs w:val="28"/>
          <w:lang w:val="uk-UA" w:eastAsia="uk-UA"/>
        </w:rPr>
        <w:t>На 6,8% – 1,0% стали дорожчими цукор, сир і м’який сир (творог), масло, молоко, м’ясо та м’ясопродукти, олія соняшникова, хліб і хлібопродукти, риба та продукти з риби, макаронні вироби, безалкогольні напої.</w:t>
      </w:r>
    </w:p>
    <w:p w:rsidR="00B76B58" w:rsidRPr="0084640D" w:rsidRDefault="00367797" w:rsidP="00056E0E">
      <w:pPr>
        <w:spacing w:line="235" w:lineRule="auto"/>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Подешевшали (на 20,5%) яйця.</w:t>
      </w:r>
    </w:p>
    <w:p w:rsidR="00B76B58" w:rsidRPr="0084640D" w:rsidRDefault="00B76B58" w:rsidP="00056E0E">
      <w:pPr>
        <w:spacing w:line="235" w:lineRule="auto"/>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 xml:space="preserve">Ціни на алкогольні напої, </w:t>
      </w:r>
      <w:r w:rsidR="009A5BF7" w:rsidRPr="0084640D">
        <w:rPr>
          <w:rFonts w:ascii="Times New Roman" w:hAnsi="Times New Roman"/>
          <w:sz w:val="28"/>
          <w:szCs w:val="28"/>
          <w:lang w:val="uk-UA" w:eastAsia="uk-UA"/>
        </w:rPr>
        <w:t>тютюнові вироби зросли на 3,8%.</w:t>
      </w:r>
    </w:p>
    <w:p w:rsidR="00B76B58" w:rsidRPr="0084640D" w:rsidRDefault="00B76B58" w:rsidP="00056E0E">
      <w:pPr>
        <w:spacing w:line="235" w:lineRule="auto"/>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Плата за житло, воду, електроенергію, газ та інші види палива збільшилася на 4,9% за рахунок здорожчання електроенергії на 28,1%, всі інші житлово-комунальні послуги залишились на рівні 2016 року.</w:t>
      </w:r>
    </w:p>
    <w:p w:rsidR="002C50CE" w:rsidRPr="00B25818" w:rsidRDefault="002C50CE" w:rsidP="00056E0E">
      <w:pPr>
        <w:spacing w:line="235" w:lineRule="auto"/>
        <w:ind w:firstLine="709"/>
        <w:jc w:val="center"/>
        <w:rPr>
          <w:rFonts w:ascii="Times New Roman" w:hAnsi="Times New Roman"/>
          <w:b/>
          <w:sz w:val="20"/>
          <w:szCs w:val="20"/>
          <w:lang w:val="uk-UA" w:eastAsia="uk-UA"/>
        </w:rPr>
      </w:pPr>
    </w:p>
    <w:p w:rsidR="00B76B58" w:rsidRPr="0084640D" w:rsidRDefault="00B76B58" w:rsidP="00056E0E">
      <w:pPr>
        <w:spacing w:line="235" w:lineRule="auto"/>
        <w:ind w:firstLine="709"/>
        <w:jc w:val="center"/>
        <w:rPr>
          <w:rFonts w:ascii="Times New Roman" w:hAnsi="Times New Roman"/>
          <w:b/>
          <w:sz w:val="28"/>
          <w:szCs w:val="28"/>
          <w:lang w:val="uk-UA" w:eastAsia="uk-UA"/>
        </w:rPr>
      </w:pPr>
      <w:r w:rsidRPr="0084640D">
        <w:rPr>
          <w:rFonts w:ascii="Times New Roman" w:hAnsi="Times New Roman"/>
          <w:b/>
          <w:sz w:val="28"/>
          <w:szCs w:val="28"/>
          <w:lang w:val="uk-UA" w:eastAsia="uk-UA"/>
        </w:rPr>
        <w:t>Вартість житлово-комунальних послуг,</w:t>
      </w:r>
    </w:p>
    <w:p w:rsidR="00B76B58" w:rsidRPr="0084640D" w:rsidRDefault="00B76B58" w:rsidP="00056E0E">
      <w:pPr>
        <w:pStyle w:val="a5"/>
        <w:tabs>
          <w:tab w:val="num" w:pos="-2210"/>
        </w:tabs>
        <w:spacing w:after="0" w:line="235" w:lineRule="auto"/>
        <w:ind w:left="0" w:firstLine="720"/>
        <w:jc w:val="center"/>
        <w:rPr>
          <w:sz w:val="28"/>
          <w:szCs w:val="28"/>
          <w:lang w:val="uk-UA"/>
        </w:rPr>
      </w:pPr>
      <w:r w:rsidRPr="0084640D">
        <w:rPr>
          <w:sz w:val="28"/>
          <w:szCs w:val="28"/>
          <w:lang w:val="uk-UA"/>
        </w:rPr>
        <w:t>% до відповідного періоду попереднього року</w:t>
      </w:r>
    </w:p>
    <w:p w:rsidR="00C65459" w:rsidRPr="0084640D" w:rsidRDefault="00C65459" w:rsidP="00056E0E">
      <w:pPr>
        <w:pStyle w:val="a5"/>
        <w:tabs>
          <w:tab w:val="num" w:pos="-2210"/>
        </w:tabs>
        <w:spacing w:after="0" w:line="235" w:lineRule="auto"/>
        <w:ind w:left="0" w:firstLine="720"/>
        <w:jc w:val="center"/>
        <w:rPr>
          <w:sz w:val="18"/>
          <w:szCs w:val="18"/>
          <w:lang w:val="uk-UA"/>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78"/>
        <w:gridCol w:w="1701"/>
        <w:gridCol w:w="1701"/>
        <w:gridCol w:w="1701"/>
      </w:tblGrid>
      <w:tr w:rsidR="00B76B58" w:rsidRPr="0084640D" w:rsidTr="003C1899">
        <w:tblPrEx>
          <w:tblCellMar>
            <w:top w:w="0" w:type="dxa"/>
            <w:bottom w:w="0" w:type="dxa"/>
          </w:tblCellMar>
        </w:tblPrEx>
        <w:trPr>
          <w:cantSplit/>
          <w:trHeight w:hRule="exact" w:val="1001"/>
        </w:trPr>
        <w:tc>
          <w:tcPr>
            <w:tcW w:w="4678" w:type="dxa"/>
          </w:tcPr>
          <w:p w:rsidR="00B76B58" w:rsidRPr="0084640D" w:rsidRDefault="00B76B58" w:rsidP="00056E0E">
            <w:pPr>
              <w:spacing w:line="235" w:lineRule="auto"/>
              <w:ind w:firstLine="142"/>
              <w:jc w:val="center"/>
              <w:rPr>
                <w:rFonts w:ascii="Calibri" w:eastAsia="Calibri" w:hAnsi="Calibri"/>
                <w:b/>
                <w:sz w:val="28"/>
                <w:szCs w:val="28"/>
                <w:lang w:val="uk-UA" w:eastAsia="en-US"/>
              </w:rPr>
            </w:pPr>
          </w:p>
        </w:tc>
        <w:tc>
          <w:tcPr>
            <w:tcW w:w="1701" w:type="dxa"/>
          </w:tcPr>
          <w:p w:rsidR="00367797" w:rsidRPr="0084640D" w:rsidRDefault="001A154A" w:rsidP="00056E0E">
            <w:pPr>
              <w:spacing w:line="235" w:lineRule="auto"/>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січень –</w:t>
            </w:r>
            <w:r w:rsidR="00B76B58" w:rsidRPr="0084640D">
              <w:rPr>
                <w:rFonts w:ascii="Times New Roman" w:eastAsia="Calibri" w:hAnsi="Times New Roman"/>
                <w:b/>
                <w:color w:val="000000"/>
                <w:sz w:val="24"/>
                <w:szCs w:val="24"/>
                <w:lang w:val="uk-UA"/>
              </w:rPr>
              <w:t>березень</w:t>
            </w:r>
          </w:p>
          <w:p w:rsidR="00B76B58" w:rsidRPr="0084640D" w:rsidRDefault="00B76B58" w:rsidP="00056E0E">
            <w:pPr>
              <w:spacing w:line="235" w:lineRule="auto"/>
              <w:jc w:val="center"/>
              <w:rPr>
                <w:rFonts w:ascii="Calibri" w:eastAsia="Calibri" w:hAnsi="Calibri"/>
                <w:b/>
                <w:sz w:val="24"/>
                <w:szCs w:val="24"/>
                <w:lang w:val="uk-UA" w:eastAsia="en-US"/>
              </w:rPr>
            </w:pPr>
            <w:r w:rsidRPr="0084640D">
              <w:rPr>
                <w:rFonts w:ascii="Times New Roman" w:eastAsia="Calibri" w:hAnsi="Times New Roman"/>
                <w:b/>
                <w:color w:val="000000"/>
                <w:sz w:val="24"/>
                <w:szCs w:val="24"/>
                <w:lang w:val="uk-UA"/>
              </w:rPr>
              <w:t>2015 року</w:t>
            </w:r>
          </w:p>
        </w:tc>
        <w:tc>
          <w:tcPr>
            <w:tcW w:w="1701" w:type="dxa"/>
          </w:tcPr>
          <w:p w:rsidR="00367797" w:rsidRPr="0084640D" w:rsidRDefault="001A154A" w:rsidP="00056E0E">
            <w:pPr>
              <w:spacing w:line="235" w:lineRule="auto"/>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січень –</w:t>
            </w:r>
            <w:r w:rsidR="00B76B58" w:rsidRPr="0084640D">
              <w:rPr>
                <w:rFonts w:ascii="Times New Roman" w:eastAsia="Calibri" w:hAnsi="Times New Roman"/>
                <w:b/>
                <w:color w:val="000000"/>
                <w:sz w:val="24"/>
                <w:szCs w:val="24"/>
                <w:lang w:val="uk-UA"/>
              </w:rPr>
              <w:t>березень</w:t>
            </w:r>
          </w:p>
          <w:p w:rsidR="00B76B58" w:rsidRDefault="00B76B58" w:rsidP="00056E0E">
            <w:pPr>
              <w:spacing w:line="235" w:lineRule="auto"/>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2016 року</w:t>
            </w:r>
          </w:p>
          <w:p w:rsidR="003C1899" w:rsidRPr="0084640D" w:rsidRDefault="003C1899" w:rsidP="00056E0E">
            <w:pPr>
              <w:spacing w:line="235" w:lineRule="auto"/>
              <w:jc w:val="center"/>
              <w:rPr>
                <w:rFonts w:ascii="Calibri" w:eastAsia="Calibri" w:hAnsi="Calibri"/>
                <w:b/>
                <w:sz w:val="24"/>
                <w:szCs w:val="24"/>
                <w:lang w:val="uk-UA" w:eastAsia="en-US"/>
              </w:rPr>
            </w:pPr>
          </w:p>
        </w:tc>
        <w:tc>
          <w:tcPr>
            <w:tcW w:w="1701" w:type="dxa"/>
          </w:tcPr>
          <w:p w:rsidR="00367797" w:rsidRPr="0084640D" w:rsidRDefault="001A154A" w:rsidP="00056E0E">
            <w:pPr>
              <w:spacing w:line="235" w:lineRule="auto"/>
              <w:ind w:hanging="30"/>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січень –</w:t>
            </w:r>
            <w:r w:rsidR="00B76B58" w:rsidRPr="0084640D">
              <w:rPr>
                <w:rFonts w:ascii="Times New Roman" w:eastAsia="Calibri" w:hAnsi="Times New Roman"/>
                <w:b/>
                <w:color w:val="000000"/>
                <w:sz w:val="24"/>
                <w:szCs w:val="24"/>
                <w:lang w:val="uk-UA"/>
              </w:rPr>
              <w:t>березень</w:t>
            </w:r>
          </w:p>
          <w:p w:rsidR="00B76B58" w:rsidRDefault="00B76B58" w:rsidP="00056E0E">
            <w:pPr>
              <w:spacing w:line="235" w:lineRule="auto"/>
              <w:ind w:hanging="30"/>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2017 року</w:t>
            </w:r>
          </w:p>
          <w:p w:rsidR="003C1899" w:rsidRPr="0084640D" w:rsidRDefault="003C1899" w:rsidP="00056E0E">
            <w:pPr>
              <w:spacing w:line="235" w:lineRule="auto"/>
              <w:ind w:hanging="30"/>
              <w:jc w:val="center"/>
              <w:rPr>
                <w:rFonts w:ascii="Calibri" w:eastAsia="Calibri" w:hAnsi="Calibri"/>
                <w:b/>
                <w:sz w:val="24"/>
                <w:szCs w:val="24"/>
                <w:lang w:val="uk-UA" w:eastAsia="en-US"/>
              </w:rPr>
            </w:pPr>
          </w:p>
        </w:tc>
      </w:tr>
      <w:tr w:rsidR="00B76B58" w:rsidRPr="003C1899" w:rsidTr="004E2C47">
        <w:tblPrEx>
          <w:tblCellMar>
            <w:top w:w="0" w:type="dxa"/>
            <w:bottom w:w="0" w:type="dxa"/>
          </w:tblCellMar>
        </w:tblPrEx>
        <w:trPr>
          <w:cantSplit/>
          <w:trHeight w:hRule="exact" w:val="609"/>
        </w:trPr>
        <w:tc>
          <w:tcPr>
            <w:tcW w:w="4678" w:type="dxa"/>
            <w:vAlign w:val="center"/>
          </w:tcPr>
          <w:p w:rsidR="003C1899" w:rsidRDefault="00B76B58" w:rsidP="00056E0E">
            <w:pPr>
              <w:spacing w:line="235" w:lineRule="auto"/>
              <w:rPr>
                <w:rFonts w:ascii="Times New Roman" w:eastAsia="Calibri" w:hAnsi="Times New Roman"/>
                <w:lang w:val="uk-UA" w:eastAsia="en-US"/>
              </w:rPr>
            </w:pPr>
            <w:r w:rsidRPr="003C1899">
              <w:rPr>
                <w:rFonts w:ascii="Times New Roman" w:eastAsia="Calibri" w:hAnsi="Times New Roman"/>
                <w:lang w:val="uk-UA" w:eastAsia="en-US"/>
              </w:rPr>
              <w:t xml:space="preserve">Житло, вода, електроенергія, </w:t>
            </w:r>
          </w:p>
          <w:p w:rsidR="00B76B58" w:rsidRPr="003C1899" w:rsidRDefault="00B76B58" w:rsidP="00056E0E">
            <w:pPr>
              <w:spacing w:line="235" w:lineRule="auto"/>
              <w:rPr>
                <w:rFonts w:ascii="Times New Roman" w:eastAsia="Calibri" w:hAnsi="Times New Roman"/>
                <w:lang w:val="uk-UA" w:eastAsia="en-US"/>
              </w:rPr>
            </w:pPr>
            <w:r w:rsidRPr="003C1899">
              <w:rPr>
                <w:rFonts w:ascii="Times New Roman" w:eastAsia="Calibri" w:hAnsi="Times New Roman"/>
                <w:lang w:val="uk-UA" w:eastAsia="en-US"/>
              </w:rPr>
              <w:t>газ та інші види палива</w:t>
            </w:r>
          </w:p>
        </w:tc>
        <w:tc>
          <w:tcPr>
            <w:tcW w:w="1701" w:type="dxa"/>
            <w:vAlign w:val="center"/>
          </w:tcPr>
          <w:p w:rsidR="00B76B58" w:rsidRPr="003C1899" w:rsidRDefault="00B76B58" w:rsidP="00056E0E">
            <w:pPr>
              <w:spacing w:line="235" w:lineRule="auto"/>
              <w:jc w:val="center"/>
              <w:rPr>
                <w:rFonts w:ascii="Times New Roman" w:eastAsia="Calibri" w:hAnsi="Times New Roman"/>
                <w:b/>
                <w:lang w:val="uk-UA" w:eastAsia="en-US"/>
              </w:rPr>
            </w:pPr>
            <w:r w:rsidRPr="003C1899">
              <w:rPr>
                <w:rFonts w:ascii="Times New Roman" w:eastAsia="Calibri" w:hAnsi="Times New Roman"/>
                <w:b/>
                <w:lang w:val="uk-UA" w:eastAsia="en-US"/>
              </w:rPr>
              <w:t>102,1</w:t>
            </w:r>
          </w:p>
        </w:tc>
        <w:tc>
          <w:tcPr>
            <w:tcW w:w="1701" w:type="dxa"/>
            <w:vAlign w:val="center"/>
          </w:tcPr>
          <w:p w:rsidR="00B76B58" w:rsidRPr="003C1899" w:rsidRDefault="00B76B58" w:rsidP="00056E0E">
            <w:pPr>
              <w:spacing w:line="235" w:lineRule="auto"/>
              <w:jc w:val="center"/>
              <w:rPr>
                <w:rFonts w:ascii="Times New Roman" w:eastAsia="Calibri" w:hAnsi="Times New Roman"/>
                <w:b/>
                <w:lang w:val="uk-UA" w:eastAsia="en-US"/>
              </w:rPr>
            </w:pPr>
            <w:r w:rsidRPr="003C1899">
              <w:rPr>
                <w:rFonts w:ascii="Times New Roman" w:eastAsia="Calibri" w:hAnsi="Times New Roman"/>
                <w:b/>
                <w:lang w:val="uk-UA" w:eastAsia="en-US"/>
              </w:rPr>
              <w:t>103,6</w:t>
            </w:r>
          </w:p>
        </w:tc>
        <w:tc>
          <w:tcPr>
            <w:tcW w:w="1701" w:type="dxa"/>
            <w:vAlign w:val="center"/>
          </w:tcPr>
          <w:p w:rsidR="00B76B58" w:rsidRPr="003C1899" w:rsidRDefault="00B76B58" w:rsidP="00056E0E">
            <w:pPr>
              <w:spacing w:line="235" w:lineRule="auto"/>
              <w:jc w:val="center"/>
              <w:rPr>
                <w:rFonts w:ascii="Times New Roman" w:eastAsia="Calibri" w:hAnsi="Times New Roman"/>
                <w:b/>
                <w:lang w:val="uk-UA" w:eastAsia="en-US"/>
              </w:rPr>
            </w:pPr>
            <w:r w:rsidRPr="003C1899">
              <w:rPr>
                <w:rFonts w:ascii="Times New Roman" w:eastAsia="Calibri" w:hAnsi="Times New Roman"/>
                <w:b/>
                <w:lang w:val="uk-UA" w:eastAsia="en-US"/>
              </w:rPr>
              <w:t>104,9</w:t>
            </w:r>
          </w:p>
        </w:tc>
      </w:tr>
      <w:tr w:rsidR="00B76B58" w:rsidRPr="003C1899" w:rsidTr="004E2C47">
        <w:tblPrEx>
          <w:tblCellMar>
            <w:top w:w="0" w:type="dxa"/>
            <w:bottom w:w="0" w:type="dxa"/>
          </w:tblCellMar>
        </w:tblPrEx>
        <w:trPr>
          <w:cantSplit/>
          <w:trHeight w:hRule="exact" w:val="360"/>
        </w:trPr>
        <w:tc>
          <w:tcPr>
            <w:tcW w:w="4678" w:type="dxa"/>
            <w:vAlign w:val="center"/>
          </w:tcPr>
          <w:p w:rsidR="00B76B58" w:rsidRPr="003C1899" w:rsidRDefault="00B76B58" w:rsidP="00056E0E">
            <w:pPr>
              <w:spacing w:line="235" w:lineRule="auto"/>
              <w:rPr>
                <w:rFonts w:ascii="Times New Roman" w:eastAsia="Calibri" w:hAnsi="Times New Roman"/>
                <w:lang w:val="uk-UA" w:eastAsia="en-US"/>
              </w:rPr>
            </w:pPr>
            <w:r w:rsidRPr="003C1899">
              <w:rPr>
                <w:rFonts w:ascii="Times New Roman" w:eastAsia="Calibri" w:hAnsi="Times New Roman"/>
                <w:lang w:val="uk-UA" w:eastAsia="en-US"/>
              </w:rPr>
              <w:t>Утримання та ремонт житла</w:t>
            </w:r>
          </w:p>
        </w:tc>
        <w:tc>
          <w:tcPr>
            <w:tcW w:w="1701" w:type="dxa"/>
            <w:vAlign w:val="center"/>
          </w:tcPr>
          <w:p w:rsidR="00B76B58" w:rsidRPr="003C1899" w:rsidRDefault="00B76B58" w:rsidP="00056E0E">
            <w:pPr>
              <w:spacing w:line="235" w:lineRule="auto"/>
              <w:jc w:val="center"/>
              <w:rPr>
                <w:rFonts w:ascii="Times New Roman" w:eastAsia="Calibri" w:hAnsi="Times New Roman"/>
                <w:lang w:val="uk-UA" w:eastAsia="en-US"/>
              </w:rPr>
            </w:pPr>
            <w:r w:rsidRPr="003C1899">
              <w:rPr>
                <w:rFonts w:ascii="Times New Roman" w:eastAsia="Calibri" w:hAnsi="Times New Roman"/>
                <w:lang w:val="uk-UA" w:eastAsia="en-US"/>
              </w:rPr>
              <w:t>123,7</w:t>
            </w:r>
          </w:p>
        </w:tc>
        <w:tc>
          <w:tcPr>
            <w:tcW w:w="1701" w:type="dxa"/>
            <w:vAlign w:val="center"/>
          </w:tcPr>
          <w:p w:rsidR="00B76B58" w:rsidRPr="003C1899" w:rsidRDefault="00B76B58" w:rsidP="00056E0E">
            <w:pPr>
              <w:spacing w:line="235" w:lineRule="auto"/>
              <w:jc w:val="center"/>
              <w:rPr>
                <w:rFonts w:ascii="Times New Roman" w:eastAsia="Calibri" w:hAnsi="Times New Roman"/>
                <w:lang w:val="uk-UA" w:eastAsia="en-US"/>
              </w:rPr>
            </w:pPr>
            <w:r w:rsidRPr="003C1899">
              <w:rPr>
                <w:rFonts w:ascii="Times New Roman" w:eastAsia="Calibri" w:hAnsi="Times New Roman"/>
                <w:lang w:val="uk-UA" w:eastAsia="en-US"/>
              </w:rPr>
              <w:t>102,3</w:t>
            </w:r>
          </w:p>
        </w:tc>
        <w:tc>
          <w:tcPr>
            <w:tcW w:w="1701" w:type="dxa"/>
            <w:vAlign w:val="center"/>
          </w:tcPr>
          <w:p w:rsidR="00B76B58" w:rsidRPr="003C1899" w:rsidRDefault="00B76B58" w:rsidP="00056E0E">
            <w:pPr>
              <w:spacing w:line="235" w:lineRule="auto"/>
              <w:jc w:val="center"/>
              <w:rPr>
                <w:rFonts w:ascii="Times New Roman" w:eastAsia="Calibri" w:hAnsi="Times New Roman"/>
                <w:lang w:val="uk-UA" w:eastAsia="en-US"/>
              </w:rPr>
            </w:pPr>
            <w:r w:rsidRPr="003C1899">
              <w:rPr>
                <w:rFonts w:ascii="Times New Roman" w:eastAsia="Calibri" w:hAnsi="Times New Roman"/>
                <w:lang w:val="uk-UA" w:eastAsia="en-US"/>
              </w:rPr>
              <w:t>100,0</w:t>
            </w:r>
          </w:p>
        </w:tc>
      </w:tr>
      <w:tr w:rsidR="00B76B58" w:rsidRPr="003C1899" w:rsidTr="004E2C47">
        <w:tblPrEx>
          <w:tblCellMar>
            <w:top w:w="0" w:type="dxa"/>
            <w:bottom w:w="0" w:type="dxa"/>
          </w:tblCellMar>
        </w:tblPrEx>
        <w:trPr>
          <w:cantSplit/>
          <w:trHeight w:hRule="exact" w:val="360"/>
        </w:trPr>
        <w:tc>
          <w:tcPr>
            <w:tcW w:w="4678" w:type="dxa"/>
            <w:vAlign w:val="center"/>
          </w:tcPr>
          <w:p w:rsidR="00B76B58" w:rsidRPr="003C1899" w:rsidRDefault="00B76B58" w:rsidP="00056E0E">
            <w:pPr>
              <w:spacing w:line="235" w:lineRule="auto"/>
              <w:rPr>
                <w:rFonts w:ascii="Times New Roman" w:eastAsia="Calibri" w:hAnsi="Times New Roman"/>
                <w:lang w:val="uk-UA" w:eastAsia="en-US"/>
              </w:rPr>
            </w:pPr>
            <w:r w:rsidRPr="003C1899">
              <w:rPr>
                <w:rFonts w:ascii="Times New Roman" w:eastAsia="Calibri" w:hAnsi="Times New Roman"/>
                <w:lang w:val="uk-UA" w:eastAsia="en-US"/>
              </w:rPr>
              <w:t>Водопостачання</w:t>
            </w:r>
          </w:p>
        </w:tc>
        <w:tc>
          <w:tcPr>
            <w:tcW w:w="1701" w:type="dxa"/>
            <w:vAlign w:val="center"/>
          </w:tcPr>
          <w:p w:rsidR="00B76B58" w:rsidRPr="003C1899" w:rsidRDefault="00B76B58" w:rsidP="00056E0E">
            <w:pPr>
              <w:spacing w:line="235" w:lineRule="auto"/>
              <w:jc w:val="center"/>
              <w:rPr>
                <w:rFonts w:ascii="Times New Roman" w:eastAsia="Calibri" w:hAnsi="Times New Roman"/>
                <w:lang w:val="uk-UA" w:eastAsia="en-US"/>
              </w:rPr>
            </w:pPr>
            <w:r w:rsidRPr="003C1899">
              <w:rPr>
                <w:rFonts w:ascii="Times New Roman" w:eastAsia="Calibri" w:hAnsi="Times New Roman"/>
                <w:lang w:val="uk-UA" w:eastAsia="en-US"/>
              </w:rPr>
              <w:t>100,0</w:t>
            </w:r>
          </w:p>
        </w:tc>
        <w:tc>
          <w:tcPr>
            <w:tcW w:w="1701" w:type="dxa"/>
            <w:vAlign w:val="center"/>
          </w:tcPr>
          <w:p w:rsidR="00B76B58" w:rsidRPr="003C1899" w:rsidRDefault="00B76B58" w:rsidP="00056E0E">
            <w:pPr>
              <w:spacing w:line="235" w:lineRule="auto"/>
              <w:jc w:val="center"/>
              <w:rPr>
                <w:rFonts w:ascii="Times New Roman" w:eastAsia="Calibri" w:hAnsi="Times New Roman"/>
                <w:lang w:val="uk-UA" w:eastAsia="en-US"/>
              </w:rPr>
            </w:pPr>
            <w:r w:rsidRPr="003C1899">
              <w:rPr>
                <w:rFonts w:ascii="Times New Roman" w:eastAsia="Calibri" w:hAnsi="Times New Roman"/>
                <w:lang w:val="uk-UA" w:eastAsia="en-US"/>
              </w:rPr>
              <w:t>108,3</w:t>
            </w:r>
          </w:p>
        </w:tc>
        <w:tc>
          <w:tcPr>
            <w:tcW w:w="1701" w:type="dxa"/>
            <w:vAlign w:val="center"/>
          </w:tcPr>
          <w:p w:rsidR="00B76B58" w:rsidRPr="003C1899" w:rsidRDefault="00B76B58" w:rsidP="00056E0E">
            <w:pPr>
              <w:spacing w:line="235" w:lineRule="auto"/>
              <w:jc w:val="center"/>
              <w:rPr>
                <w:rFonts w:ascii="Times New Roman" w:hAnsi="Times New Roman"/>
                <w:lang w:val="uk-UA"/>
              </w:rPr>
            </w:pPr>
            <w:r w:rsidRPr="003C1899">
              <w:rPr>
                <w:rFonts w:ascii="Times New Roman" w:eastAsia="Calibri" w:hAnsi="Times New Roman"/>
                <w:lang w:val="uk-UA" w:eastAsia="en-US"/>
              </w:rPr>
              <w:t>100,0</w:t>
            </w:r>
          </w:p>
        </w:tc>
      </w:tr>
      <w:tr w:rsidR="00B76B58" w:rsidRPr="003C1899" w:rsidTr="004E2C47">
        <w:tblPrEx>
          <w:tblCellMar>
            <w:top w:w="0" w:type="dxa"/>
            <w:bottom w:w="0" w:type="dxa"/>
          </w:tblCellMar>
        </w:tblPrEx>
        <w:trPr>
          <w:cantSplit/>
          <w:trHeight w:hRule="exact" w:val="360"/>
        </w:trPr>
        <w:tc>
          <w:tcPr>
            <w:tcW w:w="4678" w:type="dxa"/>
            <w:vAlign w:val="center"/>
          </w:tcPr>
          <w:p w:rsidR="00B76B58" w:rsidRPr="003C1899" w:rsidRDefault="00B76B58" w:rsidP="00056E0E">
            <w:pPr>
              <w:spacing w:line="235" w:lineRule="auto"/>
              <w:rPr>
                <w:rFonts w:ascii="Times New Roman" w:eastAsia="Calibri" w:hAnsi="Times New Roman"/>
                <w:lang w:val="uk-UA" w:eastAsia="en-US"/>
              </w:rPr>
            </w:pPr>
            <w:r w:rsidRPr="003C1899">
              <w:rPr>
                <w:rFonts w:ascii="Times New Roman" w:eastAsia="Calibri" w:hAnsi="Times New Roman"/>
                <w:lang w:val="uk-UA" w:eastAsia="en-US"/>
              </w:rPr>
              <w:t>Каналізація</w:t>
            </w:r>
          </w:p>
        </w:tc>
        <w:tc>
          <w:tcPr>
            <w:tcW w:w="1701" w:type="dxa"/>
            <w:vAlign w:val="center"/>
          </w:tcPr>
          <w:p w:rsidR="00B76B58" w:rsidRPr="003C1899" w:rsidRDefault="00B76B58" w:rsidP="00056E0E">
            <w:pPr>
              <w:spacing w:line="235" w:lineRule="auto"/>
              <w:jc w:val="center"/>
              <w:rPr>
                <w:rFonts w:ascii="Times New Roman" w:eastAsia="Calibri" w:hAnsi="Times New Roman"/>
                <w:lang w:val="uk-UA" w:eastAsia="en-US"/>
              </w:rPr>
            </w:pPr>
            <w:r w:rsidRPr="003C1899">
              <w:rPr>
                <w:rFonts w:ascii="Times New Roman" w:eastAsia="Calibri" w:hAnsi="Times New Roman"/>
                <w:lang w:val="uk-UA" w:eastAsia="en-US"/>
              </w:rPr>
              <w:t>100,0</w:t>
            </w:r>
          </w:p>
        </w:tc>
        <w:tc>
          <w:tcPr>
            <w:tcW w:w="1701" w:type="dxa"/>
            <w:vAlign w:val="center"/>
          </w:tcPr>
          <w:p w:rsidR="00B76B58" w:rsidRPr="003C1899" w:rsidRDefault="00B76B58" w:rsidP="00056E0E">
            <w:pPr>
              <w:spacing w:line="235" w:lineRule="auto"/>
              <w:jc w:val="center"/>
              <w:rPr>
                <w:rFonts w:ascii="Times New Roman" w:eastAsia="Calibri" w:hAnsi="Times New Roman"/>
                <w:lang w:val="uk-UA" w:eastAsia="en-US"/>
              </w:rPr>
            </w:pPr>
            <w:r w:rsidRPr="003C1899">
              <w:rPr>
                <w:rFonts w:ascii="Times New Roman" w:eastAsia="Calibri" w:hAnsi="Times New Roman"/>
                <w:lang w:val="uk-UA" w:eastAsia="en-US"/>
              </w:rPr>
              <w:t>107,6</w:t>
            </w:r>
          </w:p>
        </w:tc>
        <w:tc>
          <w:tcPr>
            <w:tcW w:w="1701" w:type="dxa"/>
            <w:vAlign w:val="center"/>
          </w:tcPr>
          <w:p w:rsidR="00B76B58" w:rsidRPr="003C1899" w:rsidRDefault="00B76B58" w:rsidP="00056E0E">
            <w:pPr>
              <w:spacing w:line="235" w:lineRule="auto"/>
              <w:jc w:val="center"/>
              <w:rPr>
                <w:rFonts w:ascii="Times New Roman" w:hAnsi="Times New Roman"/>
                <w:lang w:val="uk-UA"/>
              </w:rPr>
            </w:pPr>
            <w:r w:rsidRPr="003C1899">
              <w:rPr>
                <w:rFonts w:ascii="Times New Roman" w:eastAsia="Calibri" w:hAnsi="Times New Roman"/>
                <w:lang w:val="uk-UA" w:eastAsia="en-US"/>
              </w:rPr>
              <w:t>100,0</w:t>
            </w:r>
          </w:p>
        </w:tc>
      </w:tr>
      <w:tr w:rsidR="00B76B58" w:rsidRPr="003C1899" w:rsidTr="004E2C47">
        <w:tblPrEx>
          <w:tblCellMar>
            <w:top w:w="0" w:type="dxa"/>
            <w:bottom w:w="0" w:type="dxa"/>
          </w:tblCellMar>
        </w:tblPrEx>
        <w:trPr>
          <w:cantSplit/>
          <w:trHeight w:hRule="exact" w:val="360"/>
        </w:trPr>
        <w:tc>
          <w:tcPr>
            <w:tcW w:w="4678" w:type="dxa"/>
            <w:vAlign w:val="center"/>
          </w:tcPr>
          <w:p w:rsidR="00B76B58" w:rsidRPr="003C1899" w:rsidRDefault="00B76B58" w:rsidP="00056E0E">
            <w:pPr>
              <w:spacing w:line="235" w:lineRule="auto"/>
              <w:rPr>
                <w:rFonts w:ascii="Times New Roman" w:eastAsia="Calibri" w:hAnsi="Times New Roman"/>
                <w:lang w:val="uk-UA" w:eastAsia="en-US"/>
              </w:rPr>
            </w:pPr>
            <w:r w:rsidRPr="003C1899">
              <w:rPr>
                <w:rFonts w:ascii="Times New Roman" w:eastAsia="Calibri" w:hAnsi="Times New Roman"/>
                <w:lang w:val="uk-UA" w:eastAsia="en-US"/>
              </w:rPr>
              <w:t>Електроенергія</w:t>
            </w:r>
          </w:p>
        </w:tc>
        <w:tc>
          <w:tcPr>
            <w:tcW w:w="1701" w:type="dxa"/>
            <w:vAlign w:val="center"/>
          </w:tcPr>
          <w:p w:rsidR="00B76B58" w:rsidRPr="003C1899" w:rsidRDefault="00B76B58" w:rsidP="00056E0E">
            <w:pPr>
              <w:spacing w:line="235" w:lineRule="auto"/>
              <w:jc w:val="center"/>
              <w:rPr>
                <w:rFonts w:ascii="Times New Roman" w:eastAsia="Calibri" w:hAnsi="Times New Roman"/>
                <w:lang w:val="uk-UA" w:eastAsia="en-US"/>
              </w:rPr>
            </w:pPr>
            <w:r w:rsidRPr="003C1899">
              <w:rPr>
                <w:rFonts w:ascii="Times New Roman" w:eastAsia="Calibri" w:hAnsi="Times New Roman"/>
                <w:lang w:val="uk-UA" w:eastAsia="en-US"/>
              </w:rPr>
              <w:t>100,0</w:t>
            </w:r>
          </w:p>
        </w:tc>
        <w:tc>
          <w:tcPr>
            <w:tcW w:w="1701" w:type="dxa"/>
            <w:vAlign w:val="center"/>
          </w:tcPr>
          <w:p w:rsidR="00B76B58" w:rsidRPr="003C1899" w:rsidRDefault="00B76B58" w:rsidP="00056E0E">
            <w:pPr>
              <w:spacing w:line="235" w:lineRule="auto"/>
              <w:jc w:val="center"/>
              <w:rPr>
                <w:rFonts w:ascii="Times New Roman" w:eastAsia="Calibri" w:hAnsi="Times New Roman"/>
                <w:lang w:val="uk-UA" w:eastAsia="en-US"/>
              </w:rPr>
            </w:pPr>
            <w:r w:rsidRPr="003C1899">
              <w:rPr>
                <w:rFonts w:ascii="Times New Roman" w:eastAsia="Calibri" w:hAnsi="Times New Roman"/>
                <w:lang w:val="uk-UA" w:eastAsia="en-US"/>
              </w:rPr>
              <w:t>125,2</w:t>
            </w:r>
          </w:p>
        </w:tc>
        <w:tc>
          <w:tcPr>
            <w:tcW w:w="1701" w:type="dxa"/>
            <w:vAlign w:val="center"/>
          </w:tcPr>
          <w:p w:rsidR="00B76B58" w:rsidRPr="003C1899" w:rsidRDefault="00B76B58" w:rsidP="00056E0E">
            <w:pPr>
              <w:spacing w:line="235" w:lineRule="auto"/>
              <w:jc w:val="center"/>
              <w:rPr>
                <w:rFonts w:ascii="Times New Roman" w:eastAsia="Calibri" w:hAnsi="Times New Roman"/>
                <w:lang w:val="uk-UA" w:eastAsia="en-US"/>
              </w:rPr>
            </w:pPr>
            <w:r w:rsidRPr="003C1899">
              <w:rPr>
                <w:rFonts w:ascii="Times New Roman" w:eastAsia="Calibri" w:hAnsi="Times New Roman"/>
                <w:lang w:val="uk-UA" w:eastAsia="en-US"/>
              </w:rPr>
              <w:t>128,1</w:t>
            </w:r>
          </w:p>
        </w:tc>
      </w:tr>
      <w:tr w:rsidR="00B76B58" w:rsidRPr="003C1899" w:rsidTr="004E2C47">
        <w:tblPrEx>
          <w:tblCellMar>
            <w:top w:w="0" w:type="dxa"/>
            <w:bottom w:w="0" w:type="dxa"/>
          </w:tblCellMar>
        </w:tblPrEx>
        <w:trPr>
          <w:cantSplit/>
          <w:trHeight w:hRule="exact" w:val="360"/>
        </w:trPr>
        <w:tc>
          <w:tcPr>
            <w:tcW w:w="4678" w:type="dxa"/>
            <w:vAlign w:val="center"/>
          </w:tcPr>
          <w:p w:rsidR="00B76B58" w:rsidRPr="003C1899" w:rsidRDefault="00B76B58" w:rsidP="00056E0E">
            <w:pPr>
              <w:spacing w:line="235" w:lineRule="auto"/>
              <w:rPr>
                <w:rFonts w:ascii="Times New Roman" w:eastAsia="Calibri" w:hAnsi="Times New Roman"/>
                <w:lang w:val="uk-UA" w:eastAsia="en-US"/>
              </w:rPr>
            </w:pPr>
            <w:r w:rsidRPr="003C1899">
              <w:rPr>
                <w:rFonts w:ascii="Times New Roman" w:eastAsia="Calibri" w:hAnsi="Times New Roman"/>
                <w:lang w:val="uk-UA" w:eastAsia="en-US"/>
              </w:rPr>
              <w:t>Природний газ</w:t>
            </w:r>
          </w:p>
        </w:tc>
        <w:tc>
          <w:tcPr>
            <w:tcW w:w="1701" w:type="dxa"/>
            <w:vAlign w:val="center"/>
          </w:tcPr>
          <w:p w:rsidR="00B76B58" w:rsidRPr="003C1899" w:rsidRDefault="00B76B58" w:rsidP="00056E0E">
            <w:pPr>
              <w:spacing w:line="235" w:lineRule="auto"/>
              <w:jc w:val="center"/>
              <w:rPr>
                <w:rFonts w:ascii="Times New Roman" w:eastAsia="Calibri" w:hAnsi="Times New Roman"/>
                <w:lang w:val="uk-UA" w:eastAsia="en-US"/>
              </w:rPr>
            </w:pPr>
            <w:r w:rsidRPr="003C1899">
              <w:rPr>
                <w:rFonts w:ascii="Times New Roman" w:eastAsia="Calibri" w:hAnsi="Times New Roman"/>
                <w:lang w:val="uk-UA" w:eastAsia="en-US"/>
              </w:rPr>
              <w:t>100,0</w:t>
            </w:r>
          </w:p>
        </w:tc>
        <w:tc>
          <w:tcPr>
            <w:tcW w:w="1701" w:type="dxa"/>
            <w:vAlign w:val="center"/>
          </w:tcPr>
          <w:p w:rsidR="00B76B58" w:rsidRPr="003C1899" w:rsidRDefault="00B76B58" w:rsidP="00056E0E">
            <w:pPr>
              <w:spacing w:line="235" w:lineRule="auto"/>
              <w:jc w:val="center"/>
              <w:rPr>
                <w:rFonts w:ascii="Times New Roman" w:eastAsia="Calibri" w:hAnsi="Times New Roman"/>
                <w:lang w:val="uk-UA" w:eastAsia="en-US"/>
              </w:rPr>
            </w:pPr>
            <w:r w:rsidRPr="003C1899">
              <w:rPr>
                <w:rFonts w:ascii="Times New Roman" w:eastAsia="Calibri" w:hAnsi="Times New Roman"/>
                <w:lang w:val="uk-UA" w:eastAsia="en-US"/>
              </w:rPr>
              <w:t>100,0</w:t>
            </w:r>
          </w:p>
        </w:tc>
        <w:tc>
          <w:tcPr>
            <w:tcW w:w="1701" w:type="dxa"/>
            <w:vAlign w:val="center"/>
          </w:tcPr>
          <w:p w:rsidR="00B76B58" w:rsidRPr="003C1899" w:rsidRDefault="00B76B58" w:rsidP="00056E0E">
            <w:pPr>
              <w:spacing w:line="235" w:lineRule="auto"/>
              <w:jc w:val="center"/>
              <w:rPr>
                <w:rFonts w:ascii="Times New Roman" w:hAnsi="Times New Roman"/>
                <w:lang w:val="uk-UA"/>
              </w:rPr>
            </w:pPr>
            <w:r w:rsidRPr="003C1899">
              <w:rPr>
                <w:rFonts w:ascii="Times New Roman" w:eastAsia="Calibri" w:hAnsi="Times New Roman"/>
                <w:lang w:val="uk-UA" w:eastAsia="en-US"/>
              </w:rPr>
              <w:t>100,0</w:t>
            </w:r>
          </w:p>
        </w:tc>
      </w:tr>
      <w:tr w:rsidR="00B76B58" w:rsidRPr="003C1899" w:rsidTr="004E2C47">
        <w:tblPrEx>
          <w:tblCellMar>
            <w:top w:w="0" w:type="dxa"/>
            <w:bottom w:w="0" w:type="dxa"/>
          </w:tblCellMar>
        </w:tblPrEx>
        <w:trPr>
          <w:cantSplit/>
          <w:trHeight w:hRule="exact" w:val="360"/>
        </w:trPr>
        <w:tc>
          <w:tcPr>
            <w:tcW w:w="4678" w:type="dxa"/>
            <w:vAlign w:val="center"/>
          </w:tcPr>
          <w:p w:rsidR="00B76B58" w:rsidRPr="003C1899" w:rsidRDefault="00B76B58" w:rsidP="00056E0E">
            <w:pPr>
              <w:spacing w:line="235" w:lineRule="auto"/>
              <w:rPr>
                <w:rFonts w:ascii="Times New Roman" w:eastAsia="Calibri" w:hAnsi="Times New Roman"/>
                <w:lang w:val="uk-UA" w:eastAsia="en-US"/>
              </w:rPr>
            </w:pPr>
            <w:r w:rsidRPr="003C1899">
              <w:rPr>
                <w:rFonts w:ascii="Times New Roman" w:eastAsia="Calibri" w:hAnsi="Times New Roman"/>
                <w:lang w:val="uk-UA" w:eastAsia="en-US"/>
              </w:rPr>
              <w:t>Гаряча вода, опалення</w:t>
            </w:r>
          </w:p>
        </w:tc>
        <w:tc>
          <w:tcPr>
            <w:tcW w:w="1701" w:type="dxa"/>
            <w:vAlign w:val="center"/>
          </w:tcPr>
          <w:p w:rsidR="00B76B58" w:rsidRPr="003C1899" w:rsidRDefault="00B76B58" w:rsidP="00056E0E">
            <w:pPr>
              <w:spacing w:line="235" w:lineRule="auto"/>
              <w:jc w:val="center"/>
              <w:rPr>
                <w:rFonts w:ascii="Times New Roman" w:eastAsia="Calibri" w:hAnsi="Times New Roman"/>
                <w:lang w:val="uk-UA" w:eastAsia="en-US"/>
              </w:rPr>
            </w:pPr>
            <w:r w:rsidRPr="003C1899">
              <w:rPr>
                <w:rFonts w:ascii="Times New Roman" w:eastAsia="Calibri" w:hAnsi="Times New Roman"/>
                <w:lang w:val="uk-UA" w:eastAsia="en-US"/>
              </w:rPr>
              <w:t>99,7</w:t>
            </w:r>
          </w:p>
        </w:tc>
        <w:tc>
          <w:tcPr>
            <w:tcW w:w="1701" w:type="dxa"/>
            <w:vAlign w:val="center"/>
          </w:tcPr>
          <w:p w:rsidR="00B76B58" w:rsidRPr="003C1899" w:rsidRDefault="00B76B58" w:rsidP="00056E0E">
            <w:pPr>
              <w:spacing w:line="235" w:lineRule="auto"/>
              <w:jc w:val="center"/>
              <w:rPr>
                <w:rFonts w:ascii="Times New Roman" w:eastAsia="Calibri" w:hAnsi="Times New Roman"/>
                <w:lang w:val="uk-UA" w:eastAsia="en-US"/>
              </w:rPr>
            </w:pPr>
            <w:r w:rsidRPr="003C1899">
              <w:rPr>
                <w:rFonts w:ascii="Times New Roman" w:eastAsia="Calibri" w:hAnsi="Times New Roman"/>
                <w:lang w:val="uk-UA" w:eastAsia="en-US"/>
              </w:rPr>
              <w:t>100,0</w:t>
            </w:r>
          </w:p>
        </w:tc>
        <w:tc>
          <w:tcPr>
            <w:tcW w:w="1701" w:type="dxa"/>
            <w:vAlign w:val="center"/>
          </w:tcPr>
          <w:p w:rsidR="00B76B58" w:rsidRPr="003C1899" w:rsidRDefault="00B76B58" w:rsidP="00056E0E">
            <w:pPr>
              <w:spacing w:line="235" w:lineRule="auto"/>
              <w:jc w:val="center"/>
              <w:rPr>
                <w:rFonts w:ascii="Times New Roman" w:hAnsi="Times New Roman"/>
                <w:lang w:val="uk-UA"/>
              </w:rPr>
            </w:pPr>
            <w:r w:rsidRPr="003C1899">
              <w:rPr>
                <w:rFonts w:ascii="Times New Roman" w:eastAsia="Calibri" w:hAnsi="Times New Roman"/>
                <w:lang w:val="uk-UA" w:eastAsia="en-US"/>
              </w:rPr>
              <w:t>100,0</w:t>
            </w:r>
          </w:p>
        </w:tc>
      </w:tr>
    </w:tbl>
    <w:p w:rsidR="00B76B58" w:rsidRPr="0084640D" w:rsidRDefault="00B76B58" w:rsidP="00056E0E">
      <w:pPr>
        <w:spacing w:line="235" w:lineRule="auto"/>
        <w:ind w:firstLine="709"/>
        <w:jc w:val="both"/>
        <w:rPr>
          <w:rFonts w:ascii="Times New Roman" w:hAnsi="Times New Roman"/>
          <w:sz w:val="22"/>
          <w:szCs w:val="22"/>
          <w:lang w:val="uk-UA" w:eastAsia="uk-UA"/>
        </w:rPr>
      </w:pPr>
    </w:p>
    <w:p w:rsidR="00B76B58" w:rsidRPr="0084640D" w:rsidRDefault="00B76B58" w:rsidP="00056E0E">
      <w:pPr>
        <w:spacing w:line="235" w:lineRule="auto"/>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Предмети домашнього вжитку, побутова техніка та поточне утрим</w:t>
      </w:r>
      <w:r w:rsidR="009B6549" w:rsidRPr="0084640D">
        <w:rPr>
          <w:rFonts w:ascii="Times New Roman" w:hAnsi="Times New Roman"/>
          <w:sz w:val="28"/>
          <w:szCs w:val="28"/>
          <w:lang w:val="uk-UA" w:eastAsia="uk-UA"/>
        </w:rPr>
        <w:t>ання житла подорожчали на 1,3%.</w:t>
      </w:r>
    </w:p>
    <w:p w:rsidR="00B76B58" w:rsidRPr="0084640D" w:rsidRDefault="00B76B58" w:rsidP="00056E0E">
      <w:pPr>
        <w:spacing w:line="235" w:lineRule="auto"/>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 xml:space="preserve">Зростання цін у сфері охорони здоров’я становило 1,1%, зокрема, на фармацевтичну продукцію – 0,1%, амбулаторні послуги </w:t>
      </w:r>
      <w:r w:rsidR="00407628" w:rsidRPr="0084640D">
        <w:rPr>
          <w:rFonts w:ascii="Times New Roman" w:hAnsi="Times New Roman"/>
          <w:sz w:val="28"/>
          <w:szCs w:val="28"/>
          <w:lang w:val="uk-UA" w:eastAsia="uk-UA"/>
        </w:rPr>
        <w:t>– 5,8%.</w:t>
      </w:r>
    </w:p>
    <w:p w:rsidR="00B76B58" w:rsidRPr="0084640D" w:rsidRDefault="00B76B58" w:rsidP="00056E0E">
      <w:pPr>
        <w:spacing w:line="235" w:lineRule="auto"/>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Збільшення цін на транспорт у цілому на 4,7% зумовлено, в першу чергу, здорожчанням транспортних послуг (залізничний та авто</w:t>
      </w:r>
      <w:r w:rsidR="00407628" w:rsidRPr="0084640D">
        <w:rPr>
          <w:rFonts w:ascii="Times New Roman" w:hAnsi="Times New Roman"/>
          <w:sz w:val="28"/>
          <w:szCs w:val="28"/>
          <w:lang w:val="uk-UA" w:eastAsia="uk-UA"/>
        </w:rPr>
        <w:t>дорожній пасажирський транспорт</w:t>
      </w:r>
      <w:r w:rsidRPr="0084640D">
        <w:rPr>
          <w:rFonts w:ascii="Times New Roman" w:hAnsi="Times New Roman"/>
          <w:sz w:val="28"/>
          <w:szCs w:val="28"/>
          <w:lang w:val="uk-UA" w:eastAsia="uk-UA"/>
        </w:rPr>
        <w:t xml:space="preserve"> – на 9,6% та на 8,6%), паливо т</w:t>
      </w:r>
      <w:r w:rsidR="00FB64B5" w:rsidRPr="0084640D">
        <w:rPr>
          <w:rFonts w:ascii="Times New Roman" w:hAnsi="Times New Roman"/>
          <w:sz w:val="28"/>
          <w:szCs w:val="28"/>
          <w:lang w:val="uk-UA" w:eastAsia="uk-UA"/>
        </w:rPr>
        <w:t>а мастила подорожчали на 3,9%.</w:t>
      </w:r>
    </w:p>
    <w:p w:rsidR="00B76B58" w:rsidRPr="0084640D" w:rsidRDefault="00B76B58" w:rsidP="00056E0E">
      <w:pPr>
        <w:spacing w:line="235" w:lineRule="auto"/>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Послуги закладів освіти ст</w:t>
      </w:r>
      <w:r w:rsidR="00407628" w:rsidRPr="0084640D">
        <w:rPr>
          <w:rFonts w:ascii="Times New Roman" w:hAnsi="Times New Roman"/>
          <w:sz w:val="28"/>
          <w:szCs w:val="28"/>
          <w:lang w:val="uk-UA" w:eastAsia="uk-UA"/>
        </w:rPr>
        <w:t>али дорожчими на 0,2%.</w:t>
      </w:r>
    </w:p>
    <w:p w:rsidR="00B76B58" w:rsidRPr="0084640D" w:rsidRDefault="00B76B58" w:rsidP="00056E0E">
      <w:pPr>
        <w:spacing w:line="235" w:lineRule="auto"/>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У сфері відпочинку і культури ціни зросли на 0,6%, одяг і взуття подорожчали на 8,0%, зв’язок – на 1,5%, послуги ресторанів та готелів – на 3,7%.</w:t>
      </w:r>
    </w:p>
    <w:p w:rsidR="008309FB" w:rsidRPr="0084640D" w:rsidRDefault="008309FB" w:rsidP="00A73452">
      <w:pPr>
        <w:pStyle w:val="20"/>
        <w:spacing w:after="0" w:line="240" w:lineRule="auto"/>
        <w:ind w:firstLine="709"/>
        <w:jc w:val="both"/>
        <w:rPr>
          <w:b/>
          <w:sz w:val="28"/>
          <w:szCs w:val="28"/>
          <w:lang w:val="uk-UA"/>
        </w:rPr>
      </w:pPr>
      <w:r w:rsidRPr="0084640D">
        <w:rPr>
          <w:b/>
          <w:sz w:val="28"/>
          <w:szCs w:val="28"/>
          <w:lang w:val="uk-UA"/>
        </w:rPr>
        <w:t>Транспорт, транспортна інфраструктура, зв’язок та електронне урядування</w:t>
      </w:r>
    </w:p>
    <w:p w:rsidR="005C6173" w:rsidRPr="0084640D" w:rsidRDefault="005C6173" w:rsidP="00A73452">
      <w:pPr>
        <w:pStyle w:val="20"/>
        <w:spacing w:after="0" w:line="240" w:lineRule="auto"/>
        <w:ind w:firstLine="709"/>
        <w:jc w:val="both"/>
        <w:rPr>
          <w:b/>
          <w:sz w:val="16"/>
          <w:szCs w:val="16"/>
          <w:lang w:val="uk-UA"/>
        </w:rPr>
      </w:pPr>
    </w:p>
    <w:p w:rsidR="005C6173" w:rsidRPr="0084640D" w:rsidRDefault="005C6173" w:rsidP="005C6173">
      <w:pPr>
        <w:tabs>
          <w:tab w:val="left" w:pos="0"/>
          <w:tab w:val="num" w:pos="900"/>
        </w:tabs>
        <w:ind w:firstLine="720"/>
        <w:jc w:val="both"/>
        <w:rPr>
          <w:rFonts w:ascii="Times New Roman" w:hAnsi="Times New Roman"/>
          <w:sz w:val="28"/>
          <w:szCs w:val="28"/>
          <w:lang w:val="uk-UA"/>
        </w:rPr>
      </w:pPr>
      <w:r w:rsidRPr="0084640D">
        <w:rPr>
          <w:rFonts w:ascii="Times New Roman" w:hAnsi="Times New Roman"/>
          <w:sz w:val="28"/>
          <w:szCs w:val="28"/>
          <w:lang w:val="uk-UA"/>
        </w:rPr>
        <w:t xml:space="preserve">Обсяги перевезень вантажів підприємствами транспортного комплексу області за січень </w:t>
      </w:r>
      <w:r w:rsidR="00B04502" w:rsidRPr="0084640D">
        <w:rPr>
          <w:rFonts w:ascii="Times New Roman" w:hAnsi="Times New Roman"/>
          <w:sz w:val="28"/>
          <w:szCs w:val="28"/>
          <w:lang w:val="uk-UA"/>
        </w:rPr>
        <w:t>– березень 2017 року склали 24,6</w:t>
      </w:r>
      <w:r w:rsidRPr="0084640D">
        <w:rPr>
          <w:rFonts w:ascii="Times New Roman" w:hAnsi="Times New Roman"/>
          <w:sz w:val="28"/>
          <w:szCs w:val="28"/>
          <w:lang w:val="uk-UA"/>
        </w:rPr>
        <w:t xml:space="preserve"> млн тонн, що на 4,8% більше ніж за відповідний період 2016 року, вантажообіг зріс на 4,4% відносно січня – березня 2016 року і становить 6,3 млрд ткм.</w:t>
      </w:r>
    </w:p>
    <w:p w:rsidR="00407628" w:rsidRPr="0084640D" w:rsidRDefault="00407628" w:rsidP="005C6173">
      <w:pPr>
        <w:tabs>
          <w:tab w:val="left" w:pos="0"/>
          <w:tab w:val="num" w:pos="900"/>
        </w:tabs>
        <w:ind w:firstLine="720"/>
        <w:jc w:val="both"/>
        <w:rPr>
          <w:rFonts w:ascii="Times New Roman" w:hAnsi="Times New Roman"/>
          <w:sz w:val="18"/>
          <w:szCs w:val="18"/>
          <w:lang w:val="uk-UA"/>
        </w:rPr>
      </w:pPr>
    </w:p>
    <w:p w:rsidR="009767A8" w:rsidRPr="0084640D" w:rsidRDefault="009767A8" w:rsidP="009767A8">
      <w:pPr>
        <w:tabs>
          <w:tab w:val="left" w:pos="0"/>
          <w:tab w:val="num" w:pos="900"/>
        </w:tabs>
        <w:ind w:firstLine="720"/>
        <w:jc w:val="center"/>
        <w:rPr>
          <w:rFonts w:ascii="Times New Roman" w:hAnsi="Times New Roman"/>
          <w:b/>
          <w:sz w:val="28"/>
          <w:szCs w:val="28"/>
          <w:lang w:val="uk-UA"/>
        </w:rPr>
      </w:pPr>
      <w:r w:rsidRPr="0084640D">
        <w:rPr>
          <w:rFonts w:ascii="Times New Roman" w:hAnsi="Times New Roman"/>
          <w:b/>
          <w:sz w:val="28"/>
          <w:szCs w:val="28"/>
          <w:lang w:val="uk-UA"/>
        </w:rPr>
        <w:t>Динаміка зростання транспортних перевезень,</w:t>
      </w:r>
    </w:p>
    <w:p w:rsidR="009767A8" w:rsidRDefault="009767A8" w:rsidP="009767A8">
      <w:pPr>
        <w:tabs>
          <w:tab w:val="left" w:pos="0"/>
          <w:tab w:val="num" w:pos="900"/>
        </w:tabs>
        <w:ind w:firstLine="720"/>
        <w:jc w:val="center"/>
        <w:rPr>
          <w:rFonts w:ascii="Times New Roman" w:eastAsia="Calibri" w:hAnsi="Times New Roman"/>
          <w:sz w:val="28"/>
          <w:szCs w:val="28"/>
          <w:lang w:val="uk-UA"/>
        </w:rPr>
      </w:pPr>
      <w:r w:rsidRPr="0084640D">
        <w:rPr>
          <w:rFonts w:ascii="Times New Roman" w:eastAsia="Calibri" w:hAnsi="Times New Roman"/>
          <w:sz w:val="28"/>
          <w:szCs w:val="28"/>
          <w:lang w:val="uk-UA"/>
        </w:rPr>
        <w:t>% до відповідного періоду попереднього року</w:t>
      </w:r>
    </w:p>
    <w:p w:rsidR="00B022DE" w:rsidRPr="00B022DE" w:rsidRDefault="00B022DE" w:rsidP="009767A8">
      <w:pPr>
        <w:tabs>
          <w:tab w:val="left" w:pos="0"/>
          <w:tab w:val="num" w:pos="900"/>
        </w:tabs>
        <w:ind w:firstLine="720"/>
        <w:jc w:val="center"/>
        <w:rPr>
          <w:rFonts w:ascii="Times New Roman" w:hAnsi="Times New Roman"/>
          <w:sz w:val="12"/>
          <w:szCs w:val="12"/>
          <w:lang w:val="uk-UA"/>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78"/>
        <w:gridCol w:w="1701"/>
        <w:gridCol w:w="1701"/>
        <w:gridCol w:w="1701"/>
      </w:tblGrid>
      <w:tr w:rsidR="009767A8" w:rsidRPr="0084640D" w:rsidTr="00B022DE">
        <w:trPr>
          <w:cantSplit/>
          <w:trHeight w:hRule="exact" w:val="1016"/>
        </w:trPr>
        <w:tc>
          <w:tcPr>
            <w:tcW w:w="4678" w:type="dxa"/>
          </w:tcPr>
          <w:p w:rsidR="009767A8" w:rsidRPr="0084640D" w:rsidRDefault="009767A8" w:rsidP="00B022DE">
            <w:pPr>
              <w:ind w:firstLine="142"/>
              <w:jc w:val="center"/>
              <w:rPr>
                <w:rFonts w:ascii="Calibri" w:eastAsia="Calibri" w:hAnsi="Calibri"/>
                <w:b/>
                <w:lang w:val="uk-UA"/>
              </w:rPr>
            </w:pPr>
          </w:p>
        </w:tc>
        <w:tc>
          <w:tcPr>
            <w:tcW w:w="1701" w:type="dxa"/>
          </w:tcPr>
          <w:p w:rsidR="009767A8" w:rsidRPr="0084640D" w:rsidRDefault="00FF079F" w:rsidP="00B022DE">
            <w:pPr>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січень –</w:t>
            </w:r>
            <w:r w:rsidR="009767A8" w:rsidRPr="0084640D">
              <w:rPr>
                <w:rFonts w:ascii="Times New Roman" w:eastAsia="Calibri" w:hAnsi="Times New Roman"/>
                <w:b/>
                <w:color w:val="000000"/>
                <w:sz w:val="24"/>
                <w:szCs w:val="24"/>
                <w:lang w:val="uk-UA"/>
              </w:rPr>
              <w:t>березень</w:t>
            </w:r>
          </w:p>
          <w:p w:rsidR="009767A8" w:rsidRPr="0084640D" w:rsidRDefault="009767A8" w:rsidP="00B022DE">
            <w:pPr>
              <w:jc w:val="center"/>
              <w:rPr>
                <w:rFonts w:ascii="Calibri" w:eastAsia="Calibri" w:hAnsi="Calibri"/>
                <w:b/>
                <w:lang w:val="uk-UA"/>
              </w:rPr>
            </w:pPr>
            <w:r w:rsidRPr="0084640D">
              <w:rPr>
                <w:rFonts w:ascii="Times New Roman" w:eastAsia="Calibri" w:hAnsi="Times New Roman"/>
                <w:b/>
                <w:color w:val="000000"/>
                <w:sz w:val="24"/>
                <w:szCs w:val="24"/>
                <w:lang w:val="uk-UA"/>
              </w:rPr>
              <w:t>2015 року</w:t>
            </w:r>
          </w:p>
        </w:tc>
        <w:tc>
          <w:tcPr>
            <w:tcW w:w="1701" w:type="dxa"/>
          </w:tcPr>
          <w:p w:rsidR="009767A8" w:rsidRPr="0084640D" w:rsidRDefault="00FF079F" w:rsidP="00B022DE">
            <w:pPr>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січень –</w:t>
            </w:r>
            <w:r w:rsidR="009767A8" w:rsidRPr="0084640D">
              <w:rPr>
                <w:rFonts w:ascii="Times New Roman" w:eastAsia="Calibri" w:hAnsi="Times New Roman"/>
                <w:b/>
                <w:color w:val="000000"/>
                <w:sz w:val="24"/>
                <w:szCs w:val="24"/>
                <w:lang w:val="uk-UA"/>
              </w:rPr>
              <w:t xml:space="preserve"> березень</w:t>
            </w:r>
          </w:p>
          <w:p w:rsidR="009767A8" w:rsidRPr="0084640D" w:rsidRDefault="009767A8" w:rsidP="00B022DE">
            <w:pPr>
              <w:jc w:val="center"/>
              <w:rPr>
                <w:rFonts w:ascii="Calibri" w:eastAsia="Calibri" w:hAnsi="Calibri"/>
                <w:b/>
                <w:lang w:val="uk-UA"/>
              </w:rPr>
            </w:pPr>
            <w:r w:rsidRPr="0084640D">
              <w:rPr>
                <w:rFonts w:ascii="Times New Roman" w:eastAsia="Calibri" w:hAnsi="Times New Roman"/>
                <w:b/>
                <w:color w:val="000000"/>
                <w:sz w:val="24"/>
                <w:szCs w:val="24"/>
                <w:lang w:val="uk-UA"/>
              </w:rPr>
              <w:t>2016 року</w:t>
            </w:r>
          </w:p>
        </w:tc>
        <w:tc>
          <w:tcPr>
            <w:tcW w:w="1701" w:type="dxa"/>
          </w:tcPr>
          <w:p w:rsidR="009767A8" w:rsidRPr="0084640D" w:rsidRDefault="00FF079F" w:rsidP="00B022DE">
            <w:pPr>
              <w:ind w:hanging="30"/>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січень –</w:t>
            </w:r>
            <w:r w:rsidR="009767A8" w:rsidRPr="0084640D">
              <w:rPr>
                <w:rFonts w:ascii="Times New Roman" w:eastAsia="Calibri" w:hAnsi="Times New Roman"/>
                <w:b/>
                <w:color w:val="000000"/>
                <w:sz w:val="24"/>
                <w:szCs w:val="24"/>
                <w:lang w:val="uk-UA"/>
              </w:rPr>
              <w:t>березень</w:t>
            </w:r>
          </w:p>
          <w:p w:rsidR="009767A8" w:rsidRPr="0084640D" w:rsidRDefault="009767A8" w:rsidP="00B022DE">
            <w:pPr>
              <w:ind w:hanging="30"/>
              <w:jc w:val="center"/>
              <w:rPr>
                <w:rFonts w:ascii="Calibri" w:eastAsia="Calibri" w:hAnsi="Calibri"/>
                <w:b/>
                <w:lang w:val="uk-UA"/>
              </w:rPr>
            </w:pPr>
            <w:r w:rsidRPr="0084640D">
              <w:rPr>
                <w:rFonts w:ascii="Times New Roman" w:eastAsia="Calibri" w:hAnsi="Times New Roman"/>
                <w:b/>
                <w:color w:val="000000"/>
                <w:sz w:val="24"/>
                <w:szCs w:val="24"/>
                <w:lang w:val="uk-UA"/>
              </w:rPr>
              <w:t>2017 року</w:t>
            </w:r>
          </w:p>
        </w:tc>
      </w:tr>
      <w:tr w:rsidR="009767A8" w:rsidRPr="0084640D" w:rsidTr="00B022DE">
        <w:trPr>
          <w:cantSplit/>
          <w:trHeight w:hRule="exact" w:val="609"/>
        </w:trPr>
        <w:tc>
          <w:tcPr>
            <w:tcW w:w="4678" w:type="dxa"/>
          </w:tcPr>
          <w:p w:rsidR="009767A8" w:rsidRPr="0084640D" w:rsidRDefault="009767A8" w:rsidP="00B022DE">
            <w:pPr>
              <w:ind w:firstLine="142"/>
              <w:rPr>
                <w:rFonts w:ascii="Times New Roman" w:eastAsia="Calibri" w:hAnsi="Times New Roman"/>
                <w:lang w:val="uk-UA"/>
              </w:rPr>
            </w:pPr>
            <w:r w:rsidRPr="0084640D">
              <w:rPr>
                <w:rFonts w:ascii="Times New Roman" w:eastAsia="Calibri" w:hAnsi="Times New Roman"/>
                <w:lang w:val="uk-UA"/>
              </w:rPr>
              <w:t>Обсяги перевезення вантажів</w:t>
            </w:r>
          </w:p>
        </w:tc>
        <w:tc>
          <w:tcPr>
            <w:tcW w:w="1701" w:type="dxa"/>
          </w:tcPr>
          <w:p w:rsidR="009767A8" w:rsidRPr="0084640D" w:rsidRDefault="009767A8" w:rsidP="00B022DE">
            <w:pPr>
              <w:jc w:val="center"/>
              <w:rPr>
                <w:rFonts w:ascii="Times New Roman" w:eastAsia="Calibri" w:hAnsi="Times New Roman"/>
                <w:lang w:val="uk-UA"/>
              </w:rPr>
            </w:pPr>
            <w:r w:rsidRPr="0084640D">
              <w:rPr>
                <w:rFonts w:ascii="Times New Roman" w:eastAsia="Calibri" w:hAnsi="Times New Roman"/>
                <w:lang w:val="uk-UA"/>
              </w:rPr>
              <w:t>90,2</w:t>
            </w:r>
          </w:p>
        </w:tc>
        <w:tc>
          <w:tcPr>
            <w:tcW w:w="1701" w:type="dxa"/>
          </w:tcPr>
          <w:p w:rsidR="009767A8" w:rsidRPr="0084640D" w:rsidRDefault="009767A8" w:rsidP="00B022DE">
            <w:pPr>
              <w:jc w:val="center"/>
              <w:rPr>
                <w:rFonts w:ascii="Times New Roman" w:eastAsia="Calibri" w:hAnsi="Times New Roman"/>
                <w:lang w:val="uk-UA"/>
              </w:rPr>
            </w:pPr>
            <w:r w:rsidRPr="0084640D">
              <w:rPr>
                <w:rFonts w:ascii="Times New Roman" w:eastAsia="Calibri" w:hAnsi="Times New Roman"/>
                <w:lang w:val="uk-UA"/>
              </w:rPr>
              <w:t>98,8</w:t>
            </w:r>
          </w:p>
        </w:tc>
        <w:tc>
          <w:tcPr>
            <w:tcW w:w="1701" w:type="dxa"/>
          </w:tcPr>
          <w:p w:rsidR="009767A8" w:rsidRPr="0084640D" w:rsidRDefault="009767A8" w:rsidP="00B022DE">
            <w:pPr>
              <w:jc w:val="center"/>
              <w:rPr>
                <w:rFonts w:ascii="Times New Roman" w:eastAsia="Calibri" w:hAnsi="Times New Roman"/>
                <w:lang w:val="uk-UA"/>
              </w:rPr>
            </w:pPr>
            <w:r w:rsidRPr="0084640D">
              <w:rPr>
                <w:rFonts w:ascii="Times New Roman" w:eastAsia="Calibri" w:hAnsi="Times New Roman"/>
                <w:lang w:val="uk-UA"/>
              </w:rPr>
              <w:t>104,8</w:t>
            </w:r>
          </w:p>
        </w:tc>
      </w:tr>
      <w:tr w:rsidR="009767A8" w:rsidRPr="0084640D" w:rsidTr="00B022DE">
        <w:trPr>
          <w:cantSplit/>
          <w:trHeight w:hRule="exact" w:val="661"/>
        </w:trPr>
        <w:tc>
          <w:tcPr>
            <w:tcW w:w="4678" w:type="dxa"/>
          </w:tcPr>
          <w:p w:rsidR="009767A8" w:rsidRPr="0084640D" w:rsidRDefault="009767A8" w:rsidP="00B022DE">
            <w:pPr>
              <w:ind w:firstLine="112"/>
              <w:rPr>
                <w:rFonts w:ascii="Times New Roman" w:eastAsia="Calibri" w:hAnsi="Times New Roman"/>
                <w:lang w:val="uk-UA"/>
              </w:rPr>
            </w:pPr>
            <w:r w:rsidRPr="0084640D">
              <w:rPr>
                <w:rFonts w:ascii="Times New Roman" w:eastAsia="Calibri" w:hAnsi="Times New Roman"/>
                <w:lang w:val="uk-UA"/>
              </w:rPr>
              <w:t>Обсяги перевезення пасажирів</w:t>
            </w:r>
          </w:p>
        </w:tc>
        <w:tc>
          <w:tcPr>
            <w:tcW w:w="1701" w:type="dxa"/>
          </w:tcPr>
          <w:p w:rsidR="009767A8" w:rsidRPr="0084640D" w:rsidRDefault="009767A8" w:rsidP="00B022DE">
            <w:pPr>
              <w:jc w:val="center"/>
              <w:rPr>
                <w:rFonts w:ascii="Times New Roman" w:eastAsia="Calibri" w:hAnsi="Times New Roman"/>
                <w:lang w:val="uk-UA"/>
              </w:rPr>
            </w:pPr>
            <w:r w:rsidRPr="0084640D">
              <w:rPr>
                <w:rFonts w:ascii="Times New Roman" w:eastAsia="Calibri" w:hAnsi="Times New Roman"/>
                <w:lang w:val="uk-UA"/>
              </w:rPr>
              <w:t>87,0</w:t>
            </w:r>
          </w:p>
        </w:tc>
        <w:tc>
          <w:tcPr>
            <w:tcW w:w="1701" w:type="dxa"/>
          </w:tcPr>
          <w:p w:rsidR="009767A8" w:rsidRPr="0084640D" w:rsidRDefault="009767A8" w:rsidP="00B022DE">
            <w:pPr>
              <w:jc w:val="center"/>
              <w:rPr>
                <w:rFonts w:ascii="Times New Roman" w:eastAsia="Calibri" w:hAnsi="Times New Roman"/>
                <w:lang w:val="uk-UA"/>
              </w:rPr>
            </w:pPr>
            <w:r w:rsidRPr="0084640D">
              <w:rPr>
                <w:rFonts w:ascii="Times New Roman" w:eastAsia="Calibri" w:hAnsi="Times New Roman"/>
                <w:lang w:val="uk-UA"/>
              </w:rPr>
              <w:t>78,1</w:t>
            </w:r>
          </w:p>
        </w:tc>
        <w:tc>
          <w:tcPr>
            <w:tcW w:w="1701" w:type="dxa"/>
          </w:tcPr>
          <w:p w:rsidR="009767A8" w:rsidRPr="0084640D" w:rsidRDefault="009767A8" w:rsidP="00B022DE">
            <w:pPr>
              <w:jc w:val="center"/>
              <w:rPr>
                <w:rFonts w:ascii="Times New Roman" w:hAnsi="Times New Roman"/>
                <w:lang w:val="uk-UA"/>
              </w:rPr>
            </w:pPr>
            <w:r w:rsidRPr="0084640D">
              <w:rPr>
                <w:rFonts w:ascii="Times New Roman" w:hAnsi="Times New Roman"/>
                <w:lang w:val="uk-UA"/>
              </w:rPr>
              <w:t>102,0</w:t>
            </w:r>
          </w:p>
        </w:tc>
      </w:tr>
    </w:tbl>
    <w:p w:rsidR="005C6173" w:rsidRPr="0084640D" w:rsidRDefault="005C6173" w:rsidP="005C6173">
      <w:pPr>
        <w:tabs>
          <w:tab w:val="left" w:pos="0"/>
          <w:tab w:val="num" w:pos="900"/>
        </w:tabs>
        <w:ind w:firstLine="720"/>
        <w:jc w:val="both"/>
        <w:rPr>
          <w:rFonts w:ascii="Times New Roman" w:hAnsi="Times New Roman"/>
          <w:sz w:val="28"/>
          <w:szCs w:val="28"/>
          <w:lang w:val="uk-UA"/>
        </w:rPr>
      </w:pPr>
    </w:p>
    <w:p w:rsidR="005C6173" w:rsidRPr="0084640D" w:rsidRDefault="005C6173" w:rsidP="005C6173">
      <w:pPr>
        <w:tabs>
          <w:tab w:val="left" w:pos="0"/>
          <w:tab w:val="num" w:pos="900"/>
        </w:tabs>
        <w:ind w:firstLine="720"/>
        <w:jc w:val="both"/>
        <w:rPr>
          <w:rFonts w:ascii="Times New Roman" w:hAnsi="Times New Roman"/>
          <w:sz w:val="28"/>
          <w:szCs w:val="28"/>
          <w:lang w:val="uk-UA"/>
        </w:rPr>
      </w:pPr>
      <w:r w:rsidRPr="0084640D">
        <w:rPr>
          <w:rFonts w:ascii="Times New Roman" w:hAnsi="Times New Roman"/>
          <w:sz w:val="28"/>
          <w:szCs w:val="28"/>
          <w:lang w:val="uk-UA"/>
        </w:rPr>
        <w:t>У січні – бере</w:t>
      </w:r>
      <w:r w:rsidR="001E523D" w:rsidRPr="0084640D">
        <w:rPr>
          <w:rFonts w:ascii="Times New Roman" w:hAnsi="Times New Roman"/>
          <w:sz w:val="28"/>
          <w:szCs w:val="28"/>
          <w:lang w:val="uk-UA"/>
        </w:rPr>
        <w:t>зні 2017 року перевезено 79</w:t>
      </w:r>
      <w:r w:rsidR="009767A8" w:rsidRPr="0084640D">
        <w:rPr>
          <w:rFonts w:ascii="Times New Roman" w:hAnsi="Times New Roman"/>
          <w:sz w:val="28"/>
          <w:szCs w:val="28"/>
          <w:lang w:val="uk-UA"/>
        </w:rPr>
        <w:t xml:space="preserve"> </w:t>
      </w:r>
      <w:r w:rsidRPr="0084640D">
        <w:rPr>
          <w:rFonts w:ascii="Times New Roman" w:hAnsi="Times New Roman"/>
          <w:sz w:val="28"/>
          <w:szCs w:val="28"/>
          <w:lang w:val="uk-UA"/>
        </w:rPr>
        <w:t>млн</w:t>
      </w:r>
      <w:r w:rsidR="00642C29" w:rsidRPr="0084640D">
        <w:rPr>
          <w:rFonts w:ascii="Times New Roman" w:hAnsi="Times New Roman"/>
          <w:sz w:val="28"/>
          <w:szCs w:val="28"/>
          <w:lang w:val="uk-UA"/>
        </w:rPr>
        <w:t xml:space="preserve"> пасажирів, що на 2,0% більше</w:t>
      </w:r>
      <w:r w:rsidRPr="0084640D">
        <w:rPr>
          <w:rFonts w:ascii="Times New Roman" w:hAnsi="Times New Roman"/>
          <w:sz w:val="28"/>
          <w:szCs w:val="28"/>
          <w:lang w:val="uk-UA"/>
        </w:rPr>
        <w:t xml:space="preserve"> ніж за січень – березень 2016 року, пасажирообіг збільшився на 3,6% і склав 1,1 млрд пас. км.</w:t>
      </w:r>
    </w:p>
    <w:p w:rsidR="008309FB" w:rsidRPr="0084640D" w:rsidRDefault="005C6173" w:rsidP="009767A8">
      <w:pPr>
        <w:ind w:firstLine="720"/>
        <w:jc w:val="both"/>
        <w:rPr>
          <w:rFonts w:ascii="Times New Roman" w:hAnsi="Times New Roman"/>
          <w:spacing w:val="-4"/>
          <w:sz w:val="28"/>
          <w:szCs w:val="28"/>
          <w:lang w:val="uk-UA"/>
        </w:rPr>
      </w:pPr>
      <w:r w:rsidRPr="0084640D">
        <w:rPr>
          <w:rFonts w:ascii="Times New Roman" w:hAnsi="Times New Roman"/>
          <w:spacing w:val="-4"/>
          <w:sz w:val="28"/>
          <w:szCs w:val="28"/>
          <w:lang w:val="uk-UA"/>
        </w:rPr>
        <w:t>Транспортними підприємствами повністю задоволено потреби як господарського ком</w:t>
      </w:r>
      <w:r w:rsidR="009767A8" w:rsidRPr="0084640D">
        <w:rPr>
          <w:rFonts w:ascii="Times New Roman" w:hAnsi="Times New Roman"/>
          <w:spacing w:val="-4"/>
          <w:sz w:val="28"/>
          <w:szCs w:val="28"/>
          <w:lang w:val="uk-UA"/>
        </w:rPr>
        <w:t>плексу, так і населення області.</w:t>
      </w:r>
    </w:p>
    <w:p w:rsidR="00255335" w:rsidRPr="0084640D" w:rsidRDefault="00255335" w:rsidP="00A73452">
      <w:pPr>
        <w:pStyle w:val="20"/>
        <w:spacing w:after="0" w:line="240" w:lineRule="auto"/>
        <w:ind w:firstLine="709"/>
        <w:jc w:val="both"/>
        <w:rPr>
          <w:sz w:val="28"/>
          <w:szCs w:val="28"/>
          <w:lang w:val="uk-UA"/>
        </w:rPr>
      </w:pPr>
    </w:p>
    <w:p w:rsidR="008309FB" w:rsidRPr="0084640D" w:rsidRDefault="00255335" w:rsidP="00255335">
      <w:pPr>
        <w:pStyle w:val="20"/>
        <w:spacing w:after="0" w:line="240" w:lineRule="auto"/>
        <w:ind w:firstLine="709"/>
        <w:jc w:val="center"/>
        <w:rPr>
          <w:b/>
          <w:sz w:val="28"/>
          <w:szCs w:val="28"/>
          <w:lang w:val="uk-UA"/>
        </w:rPr>
      </w:pPr>
      <w:r w:rsidRPr="0084640D">
        <w:rPr>
          <w:b/>
          <w:sz w:val="28"/>
          <w:szCs w:val="28"/>
          <w:lang w:val="uk-UA"/>
        </w:rPr>
        <w:t>РОЗВИТОК СІЛЬСЬКИХ ТЕРИТОРІЙ</w:t>
      </w:r>
    </w:p>
    <w:p w:rsidR="008309FB" w:rsidRPr="0084640D" w:rsidRDefault="008309FB" w:rsidP="00A73452">
      <w:pPr>
        <w:pStyle w:val="20"/>
        <w:spacing w:after="0" w:line="240" w:lineRule="auto"/>
        <w:ind w:firstLine="709"/>
        <w:jc w:val="both"/>
        <w:rPr>
          <w:b/>
          <w:sz w:val="28"/>
          <w:szCs w:val="28"/>
          <w:lang w:val="uk-UA"/>
        </w:rPr>
      </w:pPr>
    </w:p>
    <w:p w:rsidR="008309FB" w:rsidRPr="0084640D" w:rsidRDefault="008309FB" w:rsidP="008309FB">
      <w:pPr>
        <w:spacing w:line="252" w:lineRule="auto"/>
        <w:ind w:firstLine="709"/>
        <w:jc w:val="both"/>
        <w:rPr>
          <w:rFonts w:ascii="Times New Roman" w:hAnsi="Times New Roman"/>
          <w:b/>
          <w:sz w:val="28"/>
          <w:szCs w:val="28"/>
          <w:lang w:val="uk-UA"/>
        </w:rPr>
      </w:pPr>
      <w:r w:rsidRPr="0084640D">
        <w:rPr>
          <w:rFonts w:ascii="Times New Roman" w:hAnsi="Times New Roman"/>
          <w:b/>
          <w:sz w:val="28"/>
          <w:szCs w:val="28"/>
          <w:lang w:val="uk-UA"/>
        </w:rPr>
        <w:t xml:space="preserve">Агропромисловий комплекс </w:t>
      </w:r>
    </w:p>
    <w:p w:rsidR="008309FB" w:rsidRPr="0084640D" w:rsidRDefault="008309FB" w:rsidP="00A73452">
      <w:pPr>
        <w:pStyle w:val="20"/>
        <w:spacing w:after="0" w:line="240" w:lineRule="auto"/>
        <w:ind w:firstLine="709"/>
        <w:jc w:val="both"/>
        <w:rPr>
          <w:sz w:val="28"/>
          <w:szCs w:val="28"/>
          <w:lang w:val="uk-UA"/>
        </w:rPr>
      </w:pPr>
    </w:p>
    <w:p w:rsidR="002612E9" w:rsidRPr="0084640D" w:rsidRDefault="002612E9" w:rsidP="002612E9">
      <w:pPr>
        <w:widowControl w:val="0"/>
        <w:autoSpaceDE w:val="0"/>
        <w:autoSpaceDN w:val="0"/>
        <w:adjustRightInd w:val="0"/>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Виробництво валової продукції в усіх категорія</w:t>
      </w:r>
      <w:r w:rsidR="00444642" w:rsidRPr="0084640D">
        <w:rPr>
          <w:rFonts w:ascii="Times New Roman" w:hAnsi="Times New Roman"/>
          <w:sz w:val="28"/>
          <w:szCs w:val="28"/>
          <w:lang w:val="uk-UA" w:eastAsia="uk-UA"/>
        </w:rPr>
        <w:t xml:space="preserve">х господарств області за січень – </w:t>
      </w:r>
      <w:r w:rsidRPr="0084640D">
        <w:rPr>
          <w:rFonts w:ascii="Times New Roman" w:hAnsi="Times New Roman"/>
          <w:sz w:val="28"/>
          <w:szCs w:val="28"/>
          <w:lang w:val="uk-UA" w:eastAsia="uk-UA"/>
        </w:rPr>
        <w:t xml:space="preserve">березень 2017 року в порівнянні з відповідним періодом 2016 року склав 101,2% (по Україні – 99,2%), за аналогічний період 2016 року – 100,9%. </w:t>
      </w:r>
    </w:p>
    <w:p w:rsidR="002612E9" w:rsidRPr="0084640D" w:rsidRDefault="002612E9" w:rsidP="002612E9">
      <w:pPr>
        <w:widowControl w:val="0"/>
        <w:autoSpaceDE w:val="0"/>
        <w:autoSpaceDN w:val="0"/>
        <w:adjustRightInd w:val="0"/>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 xml:space="preserve">Із посіяних озимих колосових культур (555,7 тис. га) </w:t>
      </w:r>
      <w:r w:rsidR="00FF079F" w:rsidRPr="0084640D">
        <w:rPr>
          <w:rFonts w:ascii="Times New Roman" w:hAnsi="Times New Roman"/>
          <w:sz w:val="28"/>
          <w:szCs w:val="28"/>
          <w:lang w:val="uk-UA" w:eastAsia="uk-UA"/>
        </w:rPr>
        <w:t>отримано сходів 100,0%, з яких у</w:t>
      </w:r>
      <w:r w:rsidRPr="0084640D">
        <w:rPr>
          <w:rFonts w:ascii="Times New Roman" w:hAnsi="Times New Roman"/>
          <w:sz w:val="28"/>
          <w:szCs w:val="28"/>
          <w:lang w:val="uk-UA" w:eastAsia="uk-UA"/>
        </w:rPr>
        <w:t xml:space="preserve"> доброму та задовільному стані – 85,0%, слабких та зріджених – 14,3%. Потребують пересіву 0,7% площ.</w:t>
      </w:r>
    </w:p>
    <w:p w:rsidR="002612E9" w:rsidRPr="0084640D" w:rsidRDefault="0085689C" w:rsidP="002612E9">
      <w:pPr>
        <w:widowControl w:val="0"/>
        <w:autoSpaceDE w:val="0"/>
        <w:autoSpaceDN w:val="0"/>
        <w:adjustRightInd w:val="0"/>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Отримано сходів озимого ріпака 57,4 тис. га (100%), з яких у</w:t>
      </w:r>
      <w:r w:rsidR="002612E9" w:rsidRPr="0084640D">
        <w:rPr>
          <w:rFonts w:ascii="Times New Roman" w:hAnsi="Times New Roman"/>
          <w:sz w:val="28"/>
          <w:szCs w:val="28"/>
          <w:lang w:val="uk-UA" w:eastAsia="uk-UA"/>
        </w:rPr>
        <w:t xml:space="preserve"> доброму та задовільному стані – 71,6%, слабких та зріджених – 19,5%, підлягає пересіву 8,9% площ.</w:t>
      </w:r>
    </w:p>
    <w:p w:rsidR="002612E9" w:rsidRPr="0084640D" w:rsidRDefault="002612E9" w:rsidP="002612E9">
      <w:pPr>
        <w:widowControl w:val="0"/>
        <w:autoSpaceDE w:val="0"/>
        <w:autoSpaceDN w:val="0"/>
        <w:adjustRightInd w:val="0"/>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 xml:space="preserve">Закуплено 102,3 тис. тонн (97,7% до потреби) мінеральних добрив, </w:t>
      </w:r>
      <w:r w:rsidRPr="0084640D">
        <w:rPr>
          <w:rFonts w:ascii="Times New Roman" w:hAnsi="Times New Roman"/>
          <w:sz w:val="28"/>
          <w:szCs w:val="28"/>
          <w:lang w:val="uk-UA" w:eastAsia="uk-UA"/>
        </w:rPr>
        <w:br/>
        <w:t>40,6 тис. тонн (100,0%) дизельного палива, 11,1 тис. тонн (100,0%) бензину, 1,85 тис. тонн (100,0%) дизмасла.</w:t>
      </w:r>
    </w:p>
    <w:p w:rsidR="002612E9" w:rsidRPr="0084640D" w:rsidRDefault="002612E9" w:rsidP="002612E9">
      <w:pPr>
        <w:widowControl w:val="0"/>
        <w:autoSpaceDE w:val="0"/>
        <w:autoSpaceDN w:val="0"/>
        <w:adjustRightInd w:val="0"/>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 xml:space="preserve">Засипано 62,2 тис. тонн (100,0% до потреби) </w:t>
      </w:r>
      <w:r w:rsidR="00943F06" w:rsidRPr="0084640D">
        <w:rPr>
          <w:rFonts w:ascii="Times New Roman" w:hAnsi="Times New Roman"/>
          <w:sz w:val="28"/>
          <w:szCs w:val="28"/>
          <w:lang w:val="uk-UA" w:eastAsia="uk-UA"/>
        </w:rPr>
        <w:t>насіння ярих зернових культур, у</w:t>
      </w:r>
      <w:r w:rsidRPr="0084640D">
        <w:rPr>
          <w:rFonts w:ascii="Times New Roman" w:hAnsi="Times New Roman"/>
          <w:sz w:val="28"/>
          <w:szCs w:val="28"/>
          <w:lang w:val="uk-UA" w:eastAsia="uk-UA"/>
        </w:rPr>
        <w:t xml:space="preserve"> тому числі в сільгосп</w:t>
      </w:r>
      <w:r w:rsidR="00B3569B" w:rsidRPr="0084640D">
        <w:rPr>
          <w:rFonts w:ascii="Times New Roman" w:hAnsi="Times New Roman"/>
          <w:sz w:val="28"/>
          <w:szCs w:val="28"/>
          <w:lang w:val="uk-UA" w:eastAsia="uk-UA"/>
        </w:rPr>
        <w:t>підприємствах – 30,2 тис. тонн.</w:t>
      </w:r>
    </w:p>
    <w:p w:rsidR="002612E9" w:rsidRPr="0084640D" w:rsidRDefault="003E682C" w:rsidP="002612E9">
      <w:pPr>
        <w:widowControl w:val="0"/>
        <w:autoSpaceDE w:val="0"/>
        <w:autoSpaceDN w:val="0"/>
        <w:adjustRightInd w:val="0"/>
        <w:ind w:firstLine="709"/>
        <w:jc w:val="both"/>
        <w:rPr>
          <w:rFonts w:ascii="Times New Roman" w:hAnsi="Times New Roman"/>
          <w:sz w:val="28"/>
          <w:szCs w:val="28"/>
          <w:lang w:val="uk-UA"/>
        </w:rPr>
      </w:pPr>
      <w:r w:rsidRPr="0084640D">
        <w:rPr>
          <w:rFonts w:ascii="Times New Roman" w:hAnsi="Times New Roman"/>
          <w:sz w:val="28"/>
          <w:szCs w:val="28"/>
          <w:lang w:val="uk-UA"/>
        </w:rPr>
        <w:t>Аграріями області проведені</w:t>
      </w:r>
      <w:r w:rsidR="002612E9" w:rsidRPr="0084640D">
        <w:rPr>
          <w:rFonts w:ascii="Times New Roman" w:hAnsi="Times New Roman"/>
          <w:sz w:val="28"/>
          <w:szCs w:val="28"/>
          <w:lang w:val="uk-UA"/>
        </w:rPr>
        <w:t xml:space="preserve"> весняно-польові роботи.</w:t>
      </w:r>
    </w:p>
    <w:p w:rsidR="002612E9" w:rsidRPr="0084640D" w:rsidRDefault="002612E9" w:rsidP="002612E9">
      <w:pPr>
        <w:widowControl w:val="0"/>
        <w:autoSpaceDE w:val="0"/>
        <w:autoSpaceDN w:val="0"/>
        <w:adjustRightInd w:val="0"/>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 xml:space="preserve">Підживлено 555,5 </w:t>
      </w:r>
      <w:r w:rsidR="00B3569B" w:rsidRPr="0084640D">
        <w:rPr>
          <w:rFonts w:ascii="Times New Roman" w:hAnsi="Times New Roman"/>
          <w:sz w:val="28"/>
          <w:szCs w:val="28"/>
          <w:lang w:val="uk-UA" w:eastAsia="uk-UA"/>
        </w:rPr>
        <w:t>тис. га (100%) озимих на зерно.</w:t>
      </w:r>
    </w:p>
    <w:p w:rsidR="002612E9" w:rsidRPr="0084640D" w:rsidRDefault="002612E9" w:rsidP="002612E9">
      <w:pPr>
        <w:widowControl w:val="0"/>
        <w:autoSpaceDE w:val="0"/>
        <w:autoSpaceDN w:val="0"/>
        <w:adjustRightInd w:val="0"/>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Крім того, закультивовано 75,9% до запланованого обсягу (1212,8 тис. га) та проведено боронування зябу та парів на всій площі 1675,8 тис. га (98,0%).</w:t>
      </w:r>
    </w:p>
    <w:p w:rsidR="002612E9" w:rsidRPr="0084640D" w:rsidRDefault="002612E9" w:rsidP="002612E9">
      <w:pPr>
        <w:widowControl w:val="0"/>
        <w:autoSpaceDE w:val="0"/>
        <w:autoSpaceDN w:val="0"/>
        <w:adjustRightInd w:val="0"/>
        <w:ind w:firstLine="709"/>
        <w:jc w:val="both"/>
        <w:rPr>
          <w:rFonts w:ascii="Times New Roman" w:hAnsi="Times New Roman"/>
          <w:sz w:val="28"/>
          <w:szCs w:val="28"/>
          <w:lang w:val="uk-UA"/>
        </w:rPr>
      </w:pPr>
      <w:r w:rsidRPr="0084640D">
        <w:rPr>
          <w:rFonts w:ascii="Times New Roman" w:hAnsi="Times New Roman"/>
          <w:sz w:val="28"/>
          <w:szCs w:val="28"/>
          <w:lang w:val="uk-UA"/>
        </w:rPr>
        <w:t>Закінчується посів ярих культур, який було призупинено в зв’язк</w:t>
      </w:r>
      <w:r w:rsidR="00CC0D93" w:rsidRPr="0084640D">
        <w:rPr>
          <w:rFonts w:ascii="Times New Roman" w:hAnsi="Times New Roman"/>
          <w:sz w:val="28"/>
          <w:szCs w:val="28"/>
          <w:lang w:val="uk-UA"/>
        </w:rPr>
        <w:t>у з понадскладними погодними умовами.</w:t>
      </w:r>
    </w:p>
    <w:p w:rsidR="002612E9" w:rsidRPr="0084640D" w:rsidRDefault="002612E9" w:rsidP="002612E9">
      <w:pPr>
        <w:widowControl w:val="0"/>
        <w:autoSpaceDE w:val="0"/>
        <w:autoSpaceDN w:val="0"/>
        <w:adjustRightInd w:val="0"/>
        <w:ind w:firstLine="709"/>
        <w:jc w:val="both"/>
        <w:rPr>
          <w:rFonts w:ascii="Times New Roman" w:hAnsi="Times New Roman"/>
          <w:sz w:val="28"/>
          <w:szCs w:val="28"/>
          <w:lang w:val="uk-UA"/>
        </w:rPr>
      </w:pPr>
      <w:r w:rsidRPr="0084640D">
        <w:rPr>
          <w:rFonts w:ascii="Times New Roman" w:hAnsi="Times New Roman"/>
          <w:sz w:val="28"/>
          <w:szCs w:val="28"/>
          <w:lang w:val="uk-UA"/>
        </w:rPr>
        <w:t>Посіяно ранніх зернових кул</w:t>
      </w:r>
      <w:r w:rsidR="007E56EC" w:rsidRPr="0084640D">
        <w:rPr>
          <w:rFonts w:ascii="Times New Roman" w:hAnsi="Times New Roman"/>
          <w:sz w:val="28"/>
          <w:szCs w:val="28"/>
          <w:lang w:val="uk-UA"/>
        </w:rPr>
        <w:t>ьтур на площі 219,4 тис. га (38</w:t>
      </w:r>
      <w:r w:rsidR="0085689C" w:rsidRPr="0084640D">
        <w:rPr>
          <w:rFonts w:ascii="Times New Roman" w:hAnsi="Times New Roman"/>
          <w:sz w:val="28"/>
          <w:szCs w:val="28"/>
          <w:lang w:val="uk-UA"/>
        </w:rPr>
        <w:t>% до прогнозу), у</w:t>
      </w:r>
      <w:r w:rsidRPr="0084640D">
        <w:rPr>
          <w:rFonts w:ascii="Times New Roman" w:hAnsi="Times New Roman"/>
          <w:sz w:val="28"/>
          <w:szCs w:val="28"/>
          <w:lang w:val="uk-UA"/>
        </w:rPr>
        <w:t xml:space="preserve"> тому числі: ярого ячменю – 180,7 тис. га (91,2%), зернобобових – 14,1 тис. га (117,5%), ярої пшениці – 9,0 тис. га (80,4%), вівса – 2,6 тис. </w:t>
      </w:r>
      <w:r w:rsidR="00F84C44" w:rsidRPr="0084640D">
        <w:rPr>
          <w:rFonts w:ascii="Times New Roman" w:hAnsi="Times New Roman"/>
          <w:sz w:val="28"/>
          <w:szCs w:val="28"/>
          <w:lang w:val="uk-UA"/>
        </w:rPr>
        <w:t xml:space="preserve">га (84,2%). </w:t>
      </w:r>
      <w:r w:rsidRPr="0084640D">
        <w:rPr>
          <w:rFonts w:ascii="Times New Roman" w:hAnsi="Times New Roman"/>
          <w:sz w:val="28"/>
          <w:szCs w:val="28"/>
          <w:lang w:val="uk-UA"/>
        </w:rPr>
        <w:t>Розпочато посів кукурудзи на зерно – 13,6 тис</w:t>
      </w:r>
      <w:r w:rsidR="007E56EC" w:rsidRPr="0084640D">
        <w:rPr>
          <w:rFonts w:ascii="Times New Roman" w:hAnsi="Times New Roman"/>
          <w:sz w:val="28"/>
          <w:szCs w:val="28"/>
          <w:lang w:val="uk-UA"/>
        </w:rPr>
        <w:t>. га (4,0%).</w:t>
      </w:r>
    </w:p>
    <w:p w:rsidR="002612E9" w:rsidRPr="0084640D" w:rsidRDefault="002612E9" w:rsidP="002612E9">
      <w:pPr>
        <w:widowControl w:val="0"/>
        <w:autoSpaceDE w:val="0"/>
        <w:autoSpaceDN w:val="0"/>
        <w:adjustRightInd w:val="0"/>
        <w:ind w:firstLine="709"/>
        <w:jc w:val="both"/>
        <w:rPr>
          <w:rFonts w:ascii="Times New Roman" w:hAnsi="Times New Roman"/>
          <w:sz w:val="28"/>
          <w:szCs w:val="28"/>
          <w:lang w:val="uk-UA"/>
        </w:rPr>
      </w:pPr>
      <w:r w:rsidRPr="0084640D">
        <w:rPr>
          <w:rFonts w:ascii="Times New Roman" w:hAnsi="Times New Roman"/>
          <w:sz w:val="28"/>
          <w:szCs w:val="28"/>
          <w:lang w:val="uk-UA"/>
        </w:rPr>
        <w:t>Проводиться посів технічних культур – цукрового буряк</w:t>
      </w:r>
      <w:r w:rsidR="00E74A69" w:rsidRPr="0084640D">
        <w:rPr>
          <w:rFonts w:ascii="Times New Roman" w:hAnsi="Times New Roman"/>
          <w:sz w:val="28"/>
          <w:szCs w:val="28"/>
          <w:lang w:val="uk-UA"/>
        </w:rPr>
        <w:t xml:space="preserve">у посіяно на площі 1,1 тис. га </w:t>
      </w:r>
      <w:r w:rsidRPr="0084640D">
        <w:rPr>
          <w:rFonts w:ascii="Times New Roman" w:hAnsi="Times New Roman"/>
          <w:sz w:val="28"/>
          <w:szCs w:val="28"/>
          <w:lang w:val="uk-UA"/>
        </w:rPr>
        <w:t>(76%), с</w:t>
      </w:r>
      <w:r w:rsidR="00E74A69" w:rsidRPr="0084640D">
        <w:rPr>
          <w:rFonts w:ascii="Times New Roman" w:hAnsi="Times New Roman"/>
          <w:sz w:val="28"/>
          <w:szCs w:val="28"/>
          <w:lang w:val="uk-UA"/>
        </w:rPr>
        <w:t>оняшнику – 29,0 тис. га (5,7%).</w:t>
      </w:r>
    </w:p>
    <w:p w:rsidR="002612E9" w:rsidRPr="0084640D" w:rsidRDefault="002612E9" w:rsidP="002612E9">
      <w:pPr>
        <w:widowControl w:val="0"/>
        <w:autoSpaceDE w:val="0"/>
        <w:autoSpaceDN w:val="0"/>
        <w:adjustRightInd w:val="0"/>
        <w:ind w:firstLine="709"/>
        <w:jc w:val="both"/>
        <w:rPr>
          <w:rFonts w:ascii="Times New Roman" w:hAnsi="Times New Roman"/>
          <w:sz w:val="28"/>
          <w:szCs w:val="28"/>
          <w:lang w:val="uk-UA"/>
        </w:rPr>
      </w:pPr>
      <w:r w:rsidRPr="0084640D">
        <w:rPr>
          <w:rFonts w:ascii="Times New Roman" w:hAnsi="Times New Roman"/>
          <w:sz w:val="28"/>
          <w:szCs w:val="28"/>
          <w:lang w:val="uk-UA"/>
        </w:rPr>
        <w:t>Висаджено 15,4 тис. га картоплі (29,3% до плану) та посіяно овочів відкритого грунт</w:t>
      </w:r>
      <w:r w:rsidR="00C81E64" w:rsidRPr="0084640D">
        <w:rPr>
          <w:rFonts w:ascii="Times New Roman" w:hAnsi="Times New Roman"/>
          <w:sz w:val="28"/>
          <w:szCs w:val="28"/>
          <w:lang w:val="uk-UA"/>
        </w:rPr>
        <w:t>у на площі 6,1 тис. га (17,0%).</w:t>
      </w:r>
    </w:p>
    <w:p w:rsidR="002612E9" w:rsidRPr="0084640D" w:rsidRDefault="007E56EC" w:rsidP="002612E9">
      <w:pPr>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У І</w:t>
      </w:r>
      <w:r w:rsidR="002612E9" w:rsidRPr="0084640D">
        <w:rPr>
          <w:rFonts w:ascii="Times New Roman" w:hAnsi="Times New Roman"/>
          <w:sz w:val="28"/>
          <w:szCs w:val="28"/>
          <w:lang w:val="uk-UA" w:eastAsia="uk-UA"/>
        </w:rPr>
        <w:t xml:space="preserve"> кварталі 2017 року збільшилось, у порівнянні з відповідним періодом попереднього року, виробництво м’яса (в живій вазі) </w:t>
      </w:r>
      <w:r w:rsidR="0085689C" w:rsidRPr="0084640D">
        <w:rPr>
          <w:rFonts w:ascii="Times New Roman" w:hAnsi="Times New Roman"/>
          <w:sz w:val="28"/>
          <w:szCs w:val="28"/>
          <w:lang w:val="uk-UA" w:eastAsia="uk-UA"/>
        </w:rPr>
        <w:t xml:space="preserve">в усіх категоріях господарств </w:t>
      </w:r>
      <w:r w:rsidR="002612E9" w:rsidRPr="0084640D">
        <w:rPr>
          <w:rFonts w:ascii="Times New Roman" w:hAnsi="Times New Roman"/>
          <w:sz w:val="28"/>
          <w:szCs w:val="28"/>
          <w:lang w:val="uk-UA" w:eastAsia="uk-UA"/>
        </w:rPr>
        <w:t>на 10,2% (82,9 тис. тонн) та яєць – на 7,9% (204,6 млн шт.)</w:t>
      </w:r>
      <w:r w:rsidR="0085689C" w:rsidRPr="0084640D">
        <w:rPr>
          <w:rFonts w:ascii="Times New Roman" w:hAnsi="Times New Roman"/>
          <w:sz w:val="28"/>
          <w:szCs w:val="28"/>
          <w:lang w:val="uk-UA" w:eastAsia="uk-UA"/>
        </w:rPr>
        <w:t xml:space="preserve"> Виробництво молока зменшилось</w:t>
      </w:r>
      <w:r w:rsidR="002612E9" w:rsidRPr="0084640D">
        <w:rPr>
          <w:rFonts w:ascii="Times New Roman" w:hAnsi="Times New Roman"/>
          <w:sz w:val="28"/>
          <w:szCs w:val="28"/>
          <w:lang w:val="uk-UA" w:eastAsia="uk-UA"/>
        </w:rPr>
        <w:t xml:space="preserve"> на 7,5% (до 48,4 тис. тонн). </w:t>
      </w:r>
    </w:p>
    <w:p w:rsidR="002612E9" w:rsidRPr="0084640D" w:rsidRDefault="002612E9" w:rsidP="002612E9">
      <w:pPr>
        <w:ind w:firstLine="709"/>
        <w:jc w:val="both"/>
        <w:rPr>
          <w:rFonts w:ascii="Times New Roman" w:hAnsi="Times New Roman"/>
          <w:sz w:val="28"/>
          <w:szCs w:val="28"/>
          <w:lang w:val="uk-UA" w:eastAsia="uk-UA"/>
        </w:rPr>
      </w:pPr>
    </w:p>
    <w:p w:rsidR="00DB601A" w:rsidRDefault="002612E9" w:rsidP="002612E9">
      <w:pPr>
        <w:pStyle w:val="a5"/>
        <w:tabs>
          <w:tab w:val="num" w:pos="-2210"/>
        </w:tabs>
        <w:spacing w:after="0"/>
        <w:ind w:left="0" w:firstLine="720"/>
        <w:jc w:val="center"/>
        <w:rPr>
          <w:b/>
          <w:sz w:val="28"/>
          <w:szCs w:val="28"/>
          <w:lang w:val="uk-UA" w:eastAsia="uk-UA"/>
        </w:rPr>
      </w:pPr>
      <w:r w:rsidRPr="0084640D">
        <w:rPr>
          <w:b/>
          <w:sz w:val="28"/>
          <w:szCs w:val="28"/>
          <w:lang w:val="uk-UA" w:eastAsia="uk-UA"/>
        </w:rPr>
        <w:t xml:space="preserve">Динаміка виробництва м’яса (в живій вазі) та яєць </w:t>
      </w:r>
    </w:p>
    <w:p w:rsidR="00AC4D8B" w:rsidRPr="0084640D" w:rsidRDefault="002612E9" w:rsidP="002612E9">
      <w:pPr>
        <w:pStyle w:val="a5"/>
        <w:tabs>
          <w:tab w:val="num" w:pos="-2210"/>
        </w:tabs>
        <w:spacing w:after="0"/>
        <w:ind w:left="0" w:firstLine="720"/>
        <w:jc w:val="center"/>
        <w:rPr>
          <w:b/>
          <w:sz w:val="28"/>
          <w:szCs w:val="28"/>
          <w:lang w:val="uk-UA" w:eastAsia="uk-UA"/>
        </w:rPr>
      </w:pPr>
      <w:r w:rsidRPr="0084640D">
        <w:rPr>
          <w:b/>
          <w:sz w:val="28"/>
          <w:szCs w:val="28"/>
          <w:lang w:val="uk-UA" w:eastAsia="uk-UA"/>
        </w:rPr>
        <w:t xml:space="preserve">в усіх категоріях господарств, </w:t>
      </w:r>
    </w:p>
    <w:p w:rsidR="002612E9" w:rsidRPr="0084640D" w:rsidRDefault="002612E9" w:rsidP="002612E9">
      <w:pPr>
        <w:pStyle w:val="a5"/>
        <w:tabs>
          <w:tab w:val="num" w:pos="-2210"/>
        </w:tabs>
        <w:spacing w:after="0"/>
        <w:ind w:left="0" w:firstLine="720"/>
        <w:jc w:val="center"/>
        <w:rPr>
          <w:sz w:val="28"/>
          <w:szCs w:val="28"/>
          <w:lang w:val="uk-UA"/>
        </w:rPr>
      </w:pPr>
      <w:r w:rsidRPr="0084640D">
        <w:rPr>
          <w:sz w:val="28"/>
          <w:szCs w:val="28"/>
          <w:lang w:val="uk-UA"/>
        </w:rPr>
        <w:t>% до відповідного періоду попереднього року</w:t>
      </w:r>
    </w:p>
    <w:p w:rsidR="0078164E" w:rsidRPr="0084640D" w:rsidRDefault="0078164E" w:rsidP="002612E9">
      <w:pPr>
        <w:pStyle w:val="a5"/>
        <w:tabs>
          <w:tab w:val="num" w:pos="-2210"/>
        </w:tabs>
        <w:spacing w:after="0"/>
        <w:ind w:left="0" w:firstLine="720"/>
        <w:jc w:val="center"/>
        <w:rPr>
          <w:sz w:val="28"/>
          <w:szCs w:val="28"/>
          <w:lang w:val="uk-UA"/>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78"/>
        <w:gridCol w:w="1701"/>
        <w:gridCol w:w="1701"/>
        <w:gridCol w:w="1701"/>
      </w:tblGrid>
      <w:tr w:rsidR="002612E9" w:rsidRPr="0084640D" w:rsidTr="004E2C47">
        <w:tblPrEx>
          <w:tblCellMar>
            <w:top w:w="0" w:type="dxa"/>
            <w:bottom w:w="0" w:type="dxa"/>
          </w:tblCellMar>
        </w:tblPrEx>
        <w:trPr>
          <w:cantSplit/>
          <w:trHeight w:hRule="exact" w:val="830"/>
        </w:trPr>
        <w:tc>
          <w:tcPr>
            <w:tcW w:w="4678" w:type="dxa"/>
            <w:vAlign w:val="center"/>
          </w:tcPr>
          <w:p w:rsidR="002612E9" w:rsidRPr="0084640D" w:rsidRDefault="002612E9" w:rsidP="004E2C47">
            <w:pPr>
              <w:ind w:firstLine="142"/>
              <w:jc w:val="center"/>
              <w:rPr>
                <w:rFonts w:ascii="Calibri" w:eastAsia="Calibri" w:hAnsi="Calibri"/>
                <w:b/>
                <w:sz w:val="22"/>
                <w:szCs w:val="22"/>
                <w:lang w:val="uk-UA" w:eastAsia="en-US"/>
              </w:rPr>
            </w:pPr>
          </w:p>
        </w:tc>
        <w:tc>
          <w:tcPr>
            <w:tcW w:w="1701" w:type="dxa"/>
            <w:vAlign w:val="center"/>
          </w:tcPr>
          <w:p w:rsidR="002612E9" w:rsidRPr="0084640D" w:rsidRDefault="0085689C" w:rsidP="004E2C47">
            <w:pPr>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січень –</w:t>
            </w:r>
            <w:r w:rsidR="002612E9" w:rsidRPr="0084640D">
              <w:rPr>
                <w:rFonts w:ascii="Times New Roman" w:eastAsia="Calibri" w:hAnsi="Times New Roman"/>
                <w:b/>
                <w:color w:val="000000"/>
                <w:sz w:val="24"/>
                <w:szCs w:val="24"/>
                <w:lang w:val="uk-UA"/>
              </w:rPr>
              <w:t xml:space="preserve">березень </w:t>
            </w:r>
          </w:p>
          <w:p w:rsidR="002612E9" w:rsidRPr="0084640D" w:rsidRDefault="002612E9" w:rsidP="004E2C47">
            <w:pPr>
              <w:jc w:val="center"/>
              <w:rPr>
                <w:rFonts w:ascii="Calibri" w:eastAsia="Calibri" w:hAnsi="Calibri"/>
                <w:b/>
                <w:sz w:val="22"/>
                <w:szCs w:val="22"/>
                <w:lang w:val="uk-UA" w:eastAsia="en-US"/>
              </w:rPr>
            </w:pPr>
            <w:r w:rsidRPr="0084640D">
              <w:rPr>
                <w:rFonts w:ascii="Times New Roman" w:eastAsia="Calibri" w:hAnsi="Times New Roman"/>
                <w:b/>
                <w:color w:val="000000"/>
                <w:sz w:val="24"/>
                <w:szCs w:val="24"/>
                <w:lang w:val="uk-UA"/>
              </w:rPr>
              <w:t>2015 року</w:t>
            </w:r>
          </w:p>
        </w:tc>
        <w:tc>
          <w:tcPr>
            <w:tcW w:w="1701" w:type="dxa"/>
            <w:vAlign w:val="center"/>
          </w:tcPr>
          <w:p w:rsidR="002612E9" w:rsidRPr="0084640D" w:rsidRDefault="0085689C" w:rsidP="004E2C47">
            <w:pPr>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січень –</w:t>
            </w:r>
            <w:r w:rsidR="002612E9" w:rsidRPr="0084640D">
              <w:rPr>
                <w:rFonts w:ascii="Times New Roman" w:eastAsia="Calibri" w:hAnsi="Times New Roman"/>
                <w:b/>
                <w:color w:val="000000"/>
                <w:sz w:val="24"/>
                <w:szCs w:val="24"/>
                <w:lang w:val="uk-UA"/>
              </w:rPr>
              <w:t xml:space="preserve">березень </w:t>
            </w:r>
          </w:p>
          <w:p w:rsidR="002612E9" w:rsidRPr="0084640D" w:rsidRDefault="002612E9" w:rsidP="004E2C47">
            <w:pPr>
              <w:jc w:val="center"/>
              <w:rPr>
                <w:rFonts w:ascii="Calibri" w:eastAsia="Calibri" w:hAnsi="Calibri"/>
                <w:b/>
                <w:sz w:val="22"/>
                <w:szCs w:val="22"/>
                <w:lang w:val="uk-UA" w:eastAsia="en-US"/>
              </w:rPr>
            </w:pPr>
            <w:r w:rsidRPr="0084640D">
              <w:rPr>
                <w:rFonts w:ascii="Times New Roman" w:eastAsia="Calibri" w:hAnsi="Times New Roman"/>
                <w:b/>
                <w:color w:val="000000"/>
                <w:sz w:val="24"/>
                <w:szCs w:val="24"/>
                <w:lang w:val="uk-UA"/>
              </w:rPr>
              <w:t>2016 року</w:t>
            </w:r>
          </w:p>
        </w:tc>
        <w:tc>
          <w:tcPr>
            <w:tcW w:w="1701" w:type="dxa"/>
          </w:tcPr>
          <w:p w:rsidR="002612E9" w:rsidRPr="0084640D" w:rsidRDefault="0085689C" w:rsidP="004E2C47">
            <w:pPr>
              <w:ind w:hanging="30"/>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січень –</w:t>
            </w:r>
            <w:r w:rsidR="002612E9" w:rsidRPr="0084640D">
              <w:rPr>
                <w:rFonts w:ascii="Times New Roman" w:eastAsia="Calibri" w:hAnsi="Times New Roman"/>
                <w:b/>
                <w:color w:val="000000"/>
                <w:sz w:val="24"/>
                <w:szCs w:val="24"/>
                <w:lang w:val="uk-UA"/>
              </w:rPr>
              <w:t xml:space="preserve"> березень </w:t>
            </w:r>
          </w:p>
          <w:p w:rsidR="002612E9" w:rsidRPr="0084640D" w:rsidRDefault="002612E9" w:rsidP="004E2C47">
            <w:pPr>
              <w:ind w:hanging="30"/>
              <w:jc w:val="center"/>
              <w:rPr>
                <w:rFonts w:ascii="Calibri" w:eastAsia="Calibri" w:hAnsi="Calibri"/>
                <w:b/>
                <w:sz w:val="22"/>
                <w:szCs w:val="22"/>
                <w:lang w:val="uk-UA" w:eastAsia="en-US"/>
              </w:rPr>
            </w:pPr>
            <w:r w:rsidRPr="0084640D">
              <w:rPr>
                <w:rFonts w:ascii="Times New Roman" w:eastAsia="Calibri" w:hAnsi="Times New Roman"/>
                <w:b/>
                <w:color w:val="000000"/>
                <w:sz w:val="24"/>
                <w:szCs w:val="24"/>
                <w:lang w:val="uk-UA"/>
              </w:rPr>
              <w:t>2017 року</w:t>
            </w:r>
          </w:p>
        </w:tc>
      </w:tr>
      <w:tr w:rsidR="002612E9" w:rsidRPr="0084640D" w:rsidTr="004E2C47">
        <w:tblPrEx>
          <w:tblCellMar>
            <w:top w:w="0" w:type="dxa"/>
            <w:bottom w:w="0" w:type="dxa"/>
          </w:tblCellMar>
        </w:tblPrEx>
        <w:trPr>
          <w:cantSplit/>
          <w:trHeight w:hRule="exact" w:val="461"/>
        </w:trPr>
        <w:tc>
          <w:tcPr>
            <w:tcW w:w="4678" w:type="dxa"/>
            <w:vAlign w:val="center"/>
          </w:tcPr>
          <w:p w:rsidR="002612E9" w:rsidRPr="0084640D" w:rsidRDefault="002612E9" w:rsidP="004E2C47">
            <w:pPr>
              <w:ind w:firstLine="142"/>
              <w:jc w:val="both"/>
              <w:rPr>
                <w:rFonts w:ascii="Times New Roman" w:eastAsia="Calibri" w:hAnsi="Times New Roman"/>
                <w:sz w:val="24"/>
                <w:szCs w:val="24"/>
                <w:lang w:val="uk-UA" w:eastAsia="en-US"/>
              </w:rPr>
            </w:pPr>
            <w:r w:rsidRPr="0084640D">
              <w:rPr>
                <w:rFonts w:ascii="Times New Roman" w:hAnsi="Times New Roman"/>
                <w:sz w:val="24"/>
                <w:szCs w:val="24"/>
                <w:lang w:val="uk-UA" w:eastAsia="uk-UA"/>
              </w:rPr>
              <w:t>М’ясо (в живій вазі)</w:t>
            </w:r>
          </w:p>
        </w:tc>
        <w:tc>
          <w:tcPr>
            <w:tcW w:w="1701" w:type="dxa"/>
            <w:vAlign w:val="center"/>
          </w:tcPr>
          <w:p w:rsidR="002612E9" w:rsidRPr="0084640D" w:rsidRDefault="002612E9" w:rsidP="004E2C47">
            <w:pPr>
              <w:ind w:hanging="30"/>
              <w:jc w:val="center"/>
              <w:rPr>
                <w:rFonts w:ascii="Times New Roman" w:eastAsia="Calibri" w:hAnsi="Times New Roman"/>
                <w:sz w:val="28"/>
                <w:szCs w:val="28"/>
                <w:lang w:val="uk-UA" w:eastAsia="en-US"/>
              </w:rPr>
            </w:pPr>
            <w:r w:rsidRPr="0084640D">
              <w:rPr>
                <w:rFonts w:ascii="Times New Roman" w:eastAsia="Calibri" w:hAnsi="Times New Roman"/>
                <w:sz w:val="28"/>
                <w:szCs w:val="28"/>
                <w:lang w:val="uk-UA" w:eastAsia="en-US"/>
              </w:rPr>
              <w:t>100,1</w:t>
            </w:r>
          </w:p>
        </w:tc>
        <w:tc>
          <w:tcPr>
            <w:tcW w:w="1701" w:type="dxa"/>
            <w:vAlign w:val="center"/>
          </w:tcPr>
          <w:p w:rsidR="002612E9" w:rsidRPr="0084640D" w:rsidRDefault="002612E9" w:rsidP="004E2C47">
            <w:pPr>
              <w:ind w:hanging="30"/>
              <w:jc w:val="center"/>
              <w:rPr>
                <w:rFonts w:ascii="Times New Roman" w:eastAsia="Calibri" w:hAnsi="Times New Roman"/>
                <w:sz w:val="28"/>
                <w:szCs w:val="28"/>
                <w:lang w:val="uk-UA" w:eastAsia="en-US"/>
              </w:rPr>
            </w:pPr>
            <w:r w:rsidRPr="0084640D">
              <w:rPr>
                <w:rFonts w:ascii="Times New Roman" w:eastAsia="Calibri" w:hAnsi="Times New Roman"/>
                <w:sz w:val="28"/>
                <w:szCs w:val="28"/>
                <w:lang w:val="uk-UA" w:eastAsia="en-US"/>
              </w:rPr>
              <w:t>101,2</w:t>
            </w:r>
          </w:p>
        </w:tc>
        <w:tc>
          <w:tcPr>
            <w:tcW w:w="1701" w:type="dxa"/>
            <w:vAlign w:val="center"/>
          </w:tcPr>
          <w:p w:rsidR="002612E9" w:rsidRPr="0084640D" w:rsidRDefault="002612E9" w:rsidP="004E2C47">
            <w:pPr>
              <w:ind w:hanging="30"/>
              <w:jc w:val="center"/>
              <w:rPr>
                <w:rFonts w:ascii="Times New Roman" w:eastAsia="Calibri" w:hAnsi="Times New Roman"/>
                <w:sz w:val="28"/>
                <w:szCs w:val="28"/>
                <w:lang w:val="uk-UA" w:eastAsia="en-US"/>
              </w:rPr>
            </w:pPr>
            <w:r w:rsidRPr="0084640D">
              <w:rPr>
                <w:rFonts w:ascii="Times New Roman" w:eastAsia="Calibri" w:hAnsi="Times New Roman"/>
                <w:sz w:val="28"/>
                <w:szCs w:val="28"/>
                <w:lang w:val="uk-UA" w:eastAsia="en-US"/>
              </w:rPr>
              <w:t>110,2</w:t>
            </w:r>
          </w:p>
        </w:tc>
      </w:tr>
      <w:tr w:rsidR="002612E9" w:rsidRPr="0084640D" w:rsidTr="004E2C47">
        <w:tblPrEx>
          <w:tblCellMar>
            <w:top w:w="0" w:type="dxa"/>
            <w:bottom w:w="0" w:type="dxa"/>
          </w:tblCellMar>
        </w:tblPrEx>
        <w:trPr>
          <w:cantSplit/>
          <w:trHeight w:hRule="exact" w:val="360"/>
        </w:trPr>
        <w:tc>
          <w:tcPr>
            <w:tcW w:w="4678" w:type="dxa"/>
            <w:vAlign w:val="center"/>
          </w:tcPr>
          <w:p w:rsidR="002612E9" w:rsidRPr="0084640D" w:rsidRDefault="002612E9" w:rsidP="004E2C47">
            <w:pPr>
              <w:ind w:firstLine="142"/>
              <w:jc w:val="both"/>
              <w:rPr>
                <w:rFonts w:ascii="Times New Roman" w:hAnsi="Times New Roman"/>
                <w:sz w:val="24"/>
                <w:szCs w:val="24"/>
                <w:lang w:val="uk-UA" w:eastAsia="uk-UA"/>
              </w:rPr>
            </w:pPr>
            <w:r w:rsidRPr="0084640D">
              <w:rPr>
                <w:rFonts w:ascii="Times New Roman" w:hAnsi="Times New Roman"/>
                <w:sz w:val="24"/>
                <w:szCs w:val="24"/>
                <w:lang w:val="uk-UA" w:eastAsia="uk-UA"/>
              </w:rPr>
              <w:t>Яйця</w:t>
            </w:r>
          </w:p>
        </w:tc>
        <w:tc>
          <w:tcPr>
            <w:tcW w:w="1701" w:type="dxa"/>
            <w:vAlign w:val="center"/>
          </w:tcPr>
          <w:p w:rsidR="002612E9" w:rsidRPr="0084640D" w:rsidRDefault="002612E9" w:rsidP="004E2C47">
            <w:pPr>
              <w:ind w:hanging="30"/>
              <w:jc w:val="center"/>
              <w:rPr>
                <w:rFonts w:ascii="Times New Roman" w:eastAsia="Calibri" w:hAnsi="Times New Roman"/>
                <w:sz w:val="28"/>
                <w:szCs w:val="28"/>
                <w:lang w:val="uk-UA" w:eastAsia="en-US"/>
              </w:rPr>
            </w:pPr>
            <w:r w:rsidRPr="0084640D">
              <w:rPr>
                <w:rFonts w:ascii="Times New Roman" w:eastAsia="Calibri" w:hAnsi="Times New Roman"/>
                <w:sz w:val="28"/>
                <w:szCs w:val="28"/>
                <w:lang w:val="uk-UA" w:eastAsia="en-US"/>
              </w:rPr>
              <w:t>105,9</w:t>
            </w:r>
          </w:p>
        </w:tc>
        <w:tc>
          <w:tcPr>
            <w:tcW w:w="1701" w:type="dxa"/>
            <w:vAlign w:val="center"/>
          </w:tcPr>
          <w:p w:rsidR="002612E9" w:rsidRPr="0084640D" w:rsidRDefault="002612E9" w:rsidP="004E2C47">
            <w:pPr>
              <w:ind w:hanging="30"/>
              <w:jc w:val="center"/>
              <w:rPr>
                <w:rFonts w:ascii="Times New Roman" w:eastAsia="Calibri" w:hAnsi="Times New Roman"/>
                <w:sz w:val="28"/>
                <w:szCs w:val="28"/>
                <w:lang w:val="uk-UA" w:eastAsia="en-US"/>
              </w:rPr>
            </w:pPr>
            <w:r w:rsidRPr="0084640D">
              <w:rPr>
                <w:rFonts w:ascii="Times New Roman" w:eastAsia="Calibri" w:hAnsi="Times New Roman"/>
                <w:sz w:val="28"/>
                <w:szCs w:val="28"/>
                <w:lang w:val="uk-UA" w:eastAsia="en-US"/>
              </w:rPr>
              <w:t>72,3</w:t>
            </w:r>
          </w:p>
        </w:tc>
        <w:tc>
          <w:tcPr>
            <w:tcW w:w="1701" w:type="dxa"/>
            <w:vAlign w:val="center"/>
          </w:tcPr>
          <w:p w:rsidR="002612E9" w:rsidRPr="0084640D" w:rsidRDefault="002612E9" w:rsidP="004E2C47">
            <w:pPr>
              <w:ind w:hanging="30"/>
              <w:jc w:val="center"/>
              <w:rPr>
                <w:rFonts w:ascii="Times New Roman" w:eastAsia="Calibri" w:hAnsi="Times New Roman"/>
                <w:sz w:val="28"/>
                <w:szCs w:val="28"/>
                <w:lang w:val="uk-UA" w:eastAsia="en-US"/>
              </w:rPr>
            </w:pPr>
            <w:r w:rsidRPr="0084640D">
              <w:rPr>
                <w:rFonts w:ascii="Times New Roman" w:eastAsia="Calibri" w:hAnsi="Times New Roman"/>
                <w:sz w:val="28"/>
                <w:szCs w:val="28"/>
                <w:lang w:val="uk-UA" w:eastAsia="en-US"/>
              </w:rPr>
              <w:t>107,9</w:t>
            </w:r>
          </w:p>
        </w:tc>
      </w:tr>
    </w:tbl>
    <w:p w:rsidR="002612E9" w:rsidRPr="0084640D" w:rsidRDefault="002612E9" w:rsidP="002612E9">
      <w:pPr>
        <w:ind w:firstLine="709"/>
        <w:jc w:val="both"/>
        <w:rPr>
          <w:rFonts w:ascii="Times New Roman" w:hAnsi="Times New Roman"/>
          <w:sz w:val="28"/>
          <w:szCs w:val="28"/>
          <w:lang w:val="uk-UA" w:eastAsia="uk-UA"/>
        </w:rPr>
      </w:pPr>
    </w:p>
    <w:p w:rsidR="00D93463" w:rsidRPr="0084640D" w:rsidRDefault="00D93463" w:rsidP="003F0F24">
      <w:pPr>
        <w:spacing w:line="252" w:lineRule="auto"/>
        <w:ind w:firstLine="720"/>
        <w:jc w:val="both"/>
        <w:rPr>
          <w:rFonts w:ascii="Times New Roman" w:hAnsi="Times New Roman"/>
          <w:sz w:val="28"/>
          <w:szCs w:val="28"/>
          <w:lang w:val="uk-UA"/>
        </w:rPr>
      </w:pPr>
      <w:r w:rsidRPr="0084640D">
        <w:rPr>
          <w:rFonts w:ascii="Times New Roman" w:hAnsi="Times New Roman"/>
          <w:sz w:val="28"/>
          <w:szCs w:val="28"/>
          <w:lang w:val="uk-UA"/>
        </w:rPr>
        <w:t xml:space="preserve">За 3 місяці поточного року сільськогосподарські підприємства </w:t>
      </w:r>
      <w:r w:rsidR="003F0F24">
        <w:rPr>
          <w:rFonts w:ascii="Times New Roman" w:hAnsi="Times New Roman"/>
          <w:sz w:val="28"/>
          <w:szCs w:val="28"/>
          <w:lang w:val="uk-UA"/>
        </w:rPr>
        <w:t xml:space="preserve">                 </w:t>
      </w:r>
      <w:r w:rsidRPr="0084640D">
        <w:rPr>
          <w:rFonts w:ascii="Times New Roman" w:hAnsi="Times New Roman"/>
          <w:sz w:val="28"/>
          <w:szCs w:val="28"/>
          <w:lang w:val="uk-UA"/>
        </w:rPr>
        <w:t xml:space="preserve">області збільшили обсяги виробництва м’яса, проте підприємства Верхньодніпровського району зменшили обсяги на 84,6%, Синельниківського – на 75,8%, Дніпровського – на 63,2%, Томаківського – на 60,2%. Ще у </w:t>
      </w:r>
      <w:r w:rsidR="002753AD" w:rsidRPr="0084640D">
        <w:rPr>
          <w:rFonts w:ascii="Times New Roman" w:hAnsi="Times New Roman"/>
          <w:sz w:val="28"/>
          <w:szCs w:val="28"/>
          <w:lang w:val="uk-UA"/>
        </w:rPr>
        <w:br/>
      </w:r>
      <w:r w:rsidRPr="0084640D">
        <w:rPr>
          <w:rFonts w:ascii="Times New Roman" w:hAnsi="Times New Roman"/>
          <w:sz w:val="28"/>
          <w:szCs w:val="28"/>
          <w:lang w:val="uk-UA"/>
        </w:rPr>
        <w:t>10 районах (Царичанський, Покровський, Нікопольський, Криворізький, Магдалинівський, Солонянський, Юр’ївський, Софіївський, Межівський та Павлоградський) обсяги теж зменшуються (в межах 1,5% – 58,0%).</w:t>
      </w:r>
    </w:p>
    <w:p w:rsidR="00D93463" w:rsidRPr="0084640D" w:rsidRDefault="00D93463" w:rsidP="003F0F24">
      <w:pPr>
        <w:spacing w:line="252" w:lineRule="auto"/>
        <w:ind w:firstLine="720"/>
        <w:jc w:val="both"/>
        <w:rPr>
          <w:rFonts w:ascii="Times New Roman" w:hAnsi="Times New Roman"/>
          <w:sz w:val="28"/>
          <w:szCs w:val="28"/>
          <w:lang w:val="uk-UA"/>
        </w:rPr>
      </w:pPr>
      <w:r w:rsidRPr="0084640D">
        <w:rPr>
          <w:rFonts w:ascii="Times New Roman" w:hAnsi="Times New Roman"/>
          <w:sz w:val="28"/>
          <w:szCs w:val="28"/>
          <w:lang w:val="uk-UA"/>
        </w:rPr>
        <w:t>Зросли обсяги у Криничанському (на 79,2%), Петриківському (на 49,8%), П’ятихатському (на 42,1%), Новомосковському (на 14,2%), Петропавлівському (на 8,8%) районах.</w:t>
      </w:r>
    </w:p>
    <w:p w:rsidR="00D93463" w:rsidRPr="0084640D" w:rsidRDefault="00D93463" w:rsidP="003F0F24">
      <w:pPr>
        <w:spacing w:line="252" w:lineRule="auto"/>
        <w:ind w:firstLine="720"/>
        <w:jc w:val="both"/>
        <w:rPr>
          <w:rFonts w:ascii="Times New Roman" w:hAnsi="Times New Roman"/>
          <w:sz w:val="28"/>
          <w:szCs w:val="28"/>
          <w:lang w:val="uk-UA"/>
        </w:rPr>
      </w:pPr>
      <w:r w:rsidRPr="0084640D">
        <w:rPr>
          <w:rFonts w:ascii="Times New Roman" w:hAnsi="Times New Roman"/>
          <w:sz w:val="28"/>
          <w:szCs w:val="28"/>
          <w:lang w:val="uk-UA"/>
        </w:rPr>
        <w:t>Обсяги виробництва яєць збільшились лише у 3 районах: Верхньодніпровському (на 47,2%), Петропавлівському (на 24,5%), Новомосковському (на 1,0%).</w:t>
      </w:r>
    </w:p>
    <w:p w:rsidR="00D93463" w:rsidRPr="0084640D" w:rsidRDefault="00D93463" w:rsidP="003F0F24">
      <w:pPr>
        <w:spacing w:line="252" w:lineRule="auto"/>
        <w:ind w:firstLine="720"/>
        <w:jc w:val="both"/>
        <w:rPr>
          <w:rFonts w:ascii="Times New Roman" w:hAnsi="Times New Roman"/>
          <w:sz w:val="28"/>
          <w:szCs w:val="28"/>
          <w:lang w:val="uk-UA"/>
        </w:rPr>
      </w:pPr>
      <w:r w:rsidRPr="0084640D">
        <w:rPr>
          <w:rFonts w:ascii="Times New Roman" w:hAnsi="Times New Roman"/>
          <w:sz w:val="28"/>
          <w:szCs w:val="28"/>
          <w:lang w:val="uk-UA"/>
        </w:rPr>
        <w:t>Найвищий т</w:t>
      </w:r>
      <w:r w:rsidR="00541156" w:rsidRPr="0084640D">
        <w:rPr>
          <w:rFonts w:ascii="Times New Roman" w:hAnsi="Times New Roman"/>
          <w:sz w:val="28"/>
          <w:szCs w:val="28"/>
          <w:lang w:val="uk-UA"/>
        </w:rPr>
        <w:t>емп зменшення виробництва яєць</w:t>
      </w:r>
      <w:r w:rsidRPr="0084640D">
        <w:rPr>
          <w:rFonts w:ascii="Times New Roman" w:hAnsi="Times New Roman"/>
          <w:sz w:val="28"/>
          <w:szCs w:val="28"/>
          <w:lang w:val="uk-UA"/>
        </w:rPr>
        <w:t xml:space="preserve"> у Синельниківському ра</w:t>
      </w:r>
      <w:r w:rsidR="002753AD" w:rsidRPr="0084640D">
        <w:rPr>
          <w:rFonts w:ascii="Times New Roman" w:hAnsi="Times New Roman"/>
          <w:sz w:val="28"/>
          <w:szCs w:val="28"/>
          <w:lang w:val="uk-UA"/>
        </w:rPr>
        <w:t>йоні (менше на 34,9% порівняно з</w:t>
      </w:r>
      <w:r w:rsidRPr="0084640D">
        <w:rPr>
          <w:rFonts w:ascii="Times New Roman" w:hAnsi="Times New Roman"/>
          <w:sz w:val="28"/>
          <w:szCs w:val="28"/>
          <w:lang w:val="uk-UA"/>
        </w:rPr>
        <w:t xml:space="preserve"> періодом минулого року).</w:t>
      </w:r>
    </w:p>
    <w:p w:rsidR="002612E9" w:rsidRPr="0084640D" w:rsidRDefault="002612E9" w:rsidP="003F0F24">
      <w:pPr>
        <w:spacing w:line="252" w:lineRule="auto"/>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Продовжується зменшення чисельності поголів’</w:t>
      </w:r>
      <w:r w:rsidR="00116595" w:rsidRPr="0084640D">
        <w:rPr>
          <w:rFonts w:ascii="Times New Roman" w:hAnsi="Times New Roman"/>
          <w:sz w:val="28"/>
          <w:szCs w:val="28"/>
          <w:lang w:val="uk-UA" w:eastAsia="uk-UA"/>
        </w:rPr>
        <w:t>я сільськогосподарських тварин у</w:t>
      </w:r>
      <w:r w:rsidRPr="0084640D">
        <w:rPr>
          <w:rFonts w:ascii="Times New Roman" w:hAnsi="Times New Roman"/>
          <w:sz w:val="28"/>
          <w:szCs w:val="28"/>
          <w:lang w:val="uk-UA" w:eastAsia="uk-UA"/>
        </w:rPr>
        <w:t xml:space="preserve"> сільськогосподарських підприємствах та господарствах області: </w:t>
      </w:r>
      <w:r w:rsidRPr="0084640D">
        <w:rPr>
          <w:rFonts w:ascii="Times New Roman" w:hAnsi="Times New Roman"/>
          <w:sz w:val="28"/>
          <w:szCs w:val="28"/>
          <w:lang w:val="uk-UA" w:eastAsia="uk-UA"/>
        </w:rPr>
        <w:br/>
        <w:t xml:space="preserve">на 01 квітня 2017 року поголів’я великої рогатої худоби склало 97,2% до розміру поголів’я станом на 01 квітня 2016 року (на 01 квітня 2016 року поголів’я великої рогатої худоби склало 96,2% до розміру поголів’я станом на 01 квітня 2015 року; на </w:t>
      </w:r>
      <w:r w:rsidR="00911D97" w:rsidRPr="0084640D">
        <w:rPr>
          <w:rFonts w:ascii="Times New Roman" w:hAnsi="Times New Roman"/>
          <w:sz w:val="28"/>
          <w:szCs w:val="28"/>
          <w:lang w:val="uk-UA" w:eastAsia="uk-UA"/>
        </w:rPr>
        <w:t>0</w:t>
      </w:r>
      <w:r w:rsidRPr="0084640D">
        <w:rPr>
          <w:rFonts w:ascii="Times New Roman" w:hAnsi="Times New Roman"/>
          <w:sz w:val="28"/>
          <w:szCs w:val="28"/>
          <w:lang w:val="uk-UA" w:eastAsia="uk-UA"/>
        </w:rPr>
        <w:t xml:space="preserve">1 квітня 2015 року – </w:t>
      </w:r>
      <w:r w:rsidR="00116595" w:rsidRPr="0084640D">
        <w:rPr>
          <w:rFonts w:ascii="Times New Roman" w:hAnsi="Times New Roman"/>
          <w:sz w:val="28"/>
          <w:szCs w:val="28"/>
          <w:lang w:val="uk-UA" w:eastAsia="uk-UA"/>
        </w:rPr>
        <w:t>95,3% до 01 квітня 2014 року), у</w:t>
      </w:r>
      <w:r w:rsidRPr="0084640D">
        <w:rPr>
          <w:rFonts w:ascii="Times New Roman" w:hAnsi="Times New Roman"/>
          <w:sz w:val="28"/>
          <w:szCs w:val="28"/>
          <w:lang w:val="uk-UA" w:eastAsia="uk-UA"/>
        </w:rPr>
        <w:t xml:space="preserve"> то</w:t>
      </w:r>
      <w:r w:rsidR="004E0B65" w:rsidRPr="0084640D">
        <w:rPr>
          <w:rFonts w:ascii="Times New Roman" w:hAnsi="Times New Roman"/>
          <w:sz w:val="28"/>
          <w:szCs w:val="28"/>
          <w:lang w:val="uk-UA" w:eastAsia="uk-UA"/>
        </w:rPr>
        <w:t xml:space="preserve">му числі: корів – 97,7% (94,2% </w:t>
      </w:r>
      <w:r w:rsidRPr="0084640D">
        <w:rPr>
          <w:rFonts w:ascii="Times New Roman" w:hAnsi="Times New Roman"/>
          <w:sz w:val="28"/>
          <w:szCs w:val="28"/>
          <w:lang w:val="uk-UA" w:eastAsia="uk-UA"/>
        </w:rPr>
        <w:t>та 96,3%</w:t>
      </w:r>
      <w:r w:rsidR="004E0B65" w:rsidRPr="0084640D">
        <w:rPr>
          <w:rFonts w:ascii="Times New Roman" w:hAnsi="Times New Roman"/>
          <w:sz w:val="28"/>
          <w:szCs w:val="28"/>
          <w:lang w:val="uk-UA" w:eastAsia="uk-UA"/>
        </w:rPr>
        <w:t xml:space="preserve"> </w:t>
      </w:r>
      <w:r w:rsidRPr="0084640D">
        <w:rPr>
          <w:rFonts w:ascii="Times New Roman" w:hAnsi="Times New Roman"/>
          <w:sz w:val="28"/>
          <w:szCs w:val="28"/>
          <w:lang w:val="uk-UA" w:eastAsia="uk-UA"/>
        </w:rPr>
        <w:t>відповідно), свиней – 87,2% (91,5%, 93,2%).</w:t>
      </w:r>
    </w:p>
    <w:p w:rsidR="00D93463" w:rsidRPr="0084640D" w:rsidRDefault="00D93463" w:rsidP="003F0F24">
      <w:pPr>
        <w:spacing w:line="252" w:lineRule="auto"/>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Поголів’я великої рогатої худоби зменшилось на сільгосппідпри</w:t>
      </w:r>
      <w:r w:rsidR="00116595" w:rsidRPr="0084640D">
        <w:rPr>
          <w:rFonts w:ascii="Times New Roman" w:hAnsi="Times New Roman"/>
          <w:sz w:val="28"/>
          <w:szCs w:val="28"/>
          <w:lang w:val="uk-UA" w:eastAsia="uk-UA"/>
        </w:rPr>
        <w:t xml:space="preserve">ємствах </w:t>
      </w:r>
      <w:r w:rsidR="00116595" w:rsidRPr="0084640D">
        <w:rPr>
          <w:rFonts w:ascii="Times New Roman" w:hAnsi="Times New Roman"/>
          <w:sz w:val="28"/>
          <w:szCs w:val="28"/>
          <w:lang w:val="uk-UA" w:eastAsia="uk-UA"/>
        </w:rPr>
        <w:br/>
        <w:t xml:space="preserve">7 районів, найбільше: </w:t>
      </w:r>
      <w:r w:rsidRPr="0084640D">
        <w:rPr>
          <w:rFonts w:ascii="Times New Roman" w:hAnsi="Times New Roman"/>
          <w:sz w:val="28"/>
          <w:szCs w:val="28"/>
          <w:lang w:val="uk-UA" w:eastAsia="uk-UA"/>
        </w:rPr>
        <w:t>у Павлоградському (на 40,1% до рівня відповідного пер</w:t>
      </w:r>
      <w:r w:rsidR="00AB23D6" w:rsidRPr="0084640D">
        <w:rPr>
          <w:rFonts w:ascii="Times New Roman" w:hAnsi="Times New Roman"/>
          <w:sz w:val="28"/>
          <w:szCs w:val="28"/>
          <w:lang w:val="uk-UA" w:eastAsia="uk-UA"/>
        </w:rPr>
        <w:t xml:space="preserve">іоду попереднього року), </w:t>
      </w:r>
      <w:r w:rsidRPr="0084640D">
        <w:rPr>
          <w:rFonts w:ascii="Times New Roman" w:hAnsi="Times New Roman"/>
          <w:sz w:val="28"/>
          <w:szCs w:val="28"/>
          <w:lang w:val="uk-UA" w:eastAsia="uk-UA"/>
        </w:rPr>
        <w:t>Синельниківському (на 16,0%) та Дніпровському (на 11,9%).</w:t>
      </w:r>
    </w:p>
    <w:p w:rsidR="00D93463" w:rsidRPr="0084640D" w:rsidRDefault="00D93463" w:rsidP="003F0F24">
      <w:pPr>
        <w:spacing w:line="252" w:lineRule="auto"/>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Зросло поголів’я у</w:t>
      </w:r>
      <w:r w:rsidR="00116595" w:rsidRPr="0084640D">
        <w:rPr>
          <w:rFonts w:ascii="Times New Roman" w:hAnsi="Times New Roman"/>
          <w:sz w:val="28"/>
          <w:szCs w:val="28"/>
          <w:lang w:val="uk-UA" w:eastAsia="uk-UA"/>
        </w:rPr>
        <w:t xml:space="preserve"> 3 районах:</w:t>
      </w:r>
      <w:r w:rsidRPr="0084640D">
        <w:rPr>
          <w:rFonts w:ascii="Times New Roman" w:hAnsi="Times New Roman"/>
          <w:sz w:val="28"/>
          <w:szCs w:val="28"/>
          <w:lang w:val="uk-UA" w:eastAsia="uk-UA"/>
        </w:rPr>
        <w:t xml:space="preserve"> Верхньодніпровському (на 10,7%), Покровсь</w:t>
      </w:r>
      <w:r w:rsidR="00E25D18" w:rsidRPr="0084640D">
        <w:rPr>
          <w:rFonts w:ascii="Times New Roman" w:hAnsi="Times New Roman"/>
          <w:sz w:val="28"/>
          <w:szCs w:val="28"/>
          <w:lang w:val="uk-UA" w:eastAsia="uk-UA"/>
        </w:rPr>
        <w:t>кому (на 5,6%) та П’ятихатському</w:t>
      </w:r>
      <w:r w:rsidRPr="0084640D">
        <w:rPr>
          <w:rFonts w:ascii="Times New Roman" w:hAnsi="Times New Roman"/>
          <w:sz w:val="28"/>
          <w:szCs w:val="28"/>
          <w:lang w:val="uk-UA" w:eastAsia="uk-UA"/>
        </w:rPr>
        <w:t xml:space="preserve"> (на 5,6%).</w:t>
      </w:r>
    </w:p>
    <w:p w:rsidR="00D93463" w:rsidRPr="0084640D" w:rsidRDefault="00D93463" w:rsidP="003F0F24">
      <w:pPr>
        <w:spacing w:line="252" w:lineRule="auto"/>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Поголів’я свиней зменшилось на сільгосппідпри</w:t>
      </w:r>
      <w:r w:rsidR="0039485F" w:rsidRPr="0084640D">
        <w:rPr>
          <w:rFonts w:ascii="Times New Roman" w:hAnsi="Times New Roman"/>
          <w:sz w:val="28"/>
          <w:szCs w:val="28"/>
          <w:lang w:val="uk-UA" w:eastAsia="uk-UA"/>
        </w:rPr>
        <w:t xml:space="preserve">ємствах 10 районів, найбільше: </w:t>
      </w:r>
      <w:r w:rsidRPr="0084640D">
        <w:rPr>
          <w:rFonts w:ascii="Times New Roman" w:hAnsi="Times New Roman"/>
          <w:sz w:val="28"/>
          <w:szCs w:val="28"/>
          <w:lang w:val="uk-UA" w:eastAsia="uk-UA"/>
        </w:rPr>
        <w:t>у Синельниківському (на 30,7% до рівня відповідн</w:t>
      </w:r>
      <w:r w:rsidR="007D508D" w:rsidRPr="0084640D">
        <w:rPr>
          <w:rFonts w:ascii="Times New Roman" w:hAnsi="Times New Roman"/>
          <w:sz w:val="28"/>
          <w:szCs w:val="28"/>
          <w:lang w:val="uk-UA" w:eastAsia="uk-UA"/>
        </w:rPr>
        <w:t xml:space="preserve">ого періоду попереднього року) та </w:t>
      </w:r>
      <w:r w:rsidRPr="0084640D">
        <w:rPr>
          <w:rFonts w:ascii="Times New Roman" w:hAnsi="Times New Roman"/>
          <w:sz w:val="28"/>
          <w:szCs w:val="28"/>
          <w:lang w:val="uk-UA" w:eastAsia="uk-UA"/>
        </w:rPr>
        <w:t>Дніпровському (на 21,7%).</w:t>
      </w:r>
    </w:p>
    <w:p w:rsidR="002612E9" w:rsidRPr="0084640D" w:rsidRDefault="002612E9" w:rsidP="003F0F24">
      <w:pPr>
        <w:spacing w:line="252" w:lineRule="auto"/>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Чисельність птиці всіх видів,</w:t>
      </w:r>
      <w:r w:rsidR="007D508D" w:rsidRPr="0084640D">
        <w:rPr>
          <w:rFonts w:ascii="Times New Roman" w:hAnsi="Times New Roman"/>
          <w:sz w:val="28"/>
          <w:szCs w:val="28"/>
          <w:lang w:val="uk-UA" w:eastAsia="uk-UA"/>
        </w:rPr>
        <w:t xml:space="preserve"> навпаки, стала більшою – 108,7</w:t>
      </w:r>
      <w:r w:rsidRPr="0084640D">
        <w:rPr>
          <w:rFonts w:ascii="Times New Roman" w:hAnsi="Times New Roman"/>
          <w:sz w:val="28"/>
          <w:szCs w:val="28"/>
          <w:lang w:val="uk-UA" w:eastAsia="uk-UA"/>
        </w:rPr>
        <w:t xml:space="preserve">% </w:t>
      </w:r>
      <w:r w:rsidR="007D508D" w:rsidRPr="0084640D">
        <w:rPr>
          <w:rFonts w:ascii="Times New Roman" w:hAnsi="Times New Roman"/>
          <w:sz w:val="28"/>
          <w:szCs w:val="28"/>
          <w:lang w:val="uk-UA" w:eastAsia="uk-UA"/>
        </w:rPr>
        <w:br/>
        <w:t>(у 2016 році – 103,4%</w:t>
      </w:r>
      <w:r w:rsidR="00116595" w:rsidRPr="0084640D">
        <w:rPr>
          <w:rFonts w:ascii="Times New Roman" w:hAnsi="Times New Roman"/>
          <w:sz w:val="28"/>
          <w:szCs w:val="28"/>
          <w:lang w:val="uk-UA" w:eastAsia="uk-UA"/>
        </w:rPr>
        <w:t>; у 2015 році – 95,1%),</w:t>
      </w:r>
      <w:r w:rsidRPr="0084640D">
        <w:rPr>
          <w:rFonts w:ascii="Times New Roman" w:hAnsi="Times New Roman"/>
          <w:sz w:val="28"/>
          <w:szCs w:val="28"/>
          <w:lang w:val="uk-UA" w:eastAsia="uk-UA"/>
        </w:rPr>
        <w:t xml:space="preserve"> у структурі реалізації худоби та птиці на забій сільськогосподарськими підприємствами (крім малих) частка птиці складає </w:t>
      </w:r>
      <w:r w:rsidR="00116595" w:rsidRPr="0084640D">
        <w:rPr>
          <w:rFonts w:ascii="Times New Roman" w:hAnsi="Times New Roman"/>
          <w:sz w:val="28"/>
          <w:szCs w:val="28"/>
          <w:lang w:val="uk-UA" w:eastAsia="uk-UA"/>
        </w:rPr>
        <w:t>майже</w:t>
      </w:r>
      <w:r w:rsidRPr="0084640D">
        <w:rPr>
          <w:rFonts w:ascii="Times New Roman" w:hAnsi="Times New Roman"/>
          <w:sz w:val="28"/>
          <w:szCs w:val="28"/>
          <w:lang w:val="uk-UA" w:eastAsia="uk-UA"/>
        </w:rPr>
        <w:t xml:space="preserve"> 80,0%.</w:t>
      </w:r>
    </w:p>
    <w:p w:rsidR="00F665ED" w:rsidRPr="0084640D" w:rsidRDefault="00F665ED" w:rsidP="003F0F24">
      <w:pPr>
        <w:pStyle w:val="20"/>
        <w:spacing w:after="0" w:line="252" w:lineRule="auto"/>
        <w:ind w:firstLine="709"/>
        <w:jc w:val="both"/>
        <w:rPr>
          <w:b/>
          <w:sz w:val="28"/>
          <w:szCs w:val="28"/>
          <w:lang w:val="uk-UA"/>
        </w:rPr>
      </w:pPr>
    </w:p>
    <w:p w:rsidR="008309FB" w:rsidRPr="0084640D" w:rsidRDefault="008309FB" w:rsidP="003F0F24">
      <w:pPr>
        <w:pStyle w:val="20"/>
        <w:spacing w:after="0" w:line="252" w:lineRule="auto"/>
        <w:ind w:firstLine="709"/>
        <w:jc w:val="both"/>
        <w:rPr>
          <w:b/>
          <w:sz w:val="28"/>
          <w:szCs w:val="28"/>
          <w:lang w:val="uk-UA"/>
        </w:rPr>
      </w:pPr>
      <w:r w:rsidRPr="0084640D">
        <w:rPr>
          <w:b/>
          <w:sz w:val="28"/>
          <w:szCs w:val="28"/>
          <w:lang w:val="uk-UA"/>
        </w:rPr>
        <w:t>Розвиток сфери послуг</w:t>
      </w:r>
    </w:p>
    <w:p w:rsidR="008309FB" w:rsidRPr="0084640D" w:rsidRDefault="008309FB" w:rsidP="003F0F24">
      <w:pPr>
        <w:pStyle w:val="20"/>
        <w:spacing w:after="0" w:line="252" w:lineRule="auto"/>
        <w:ind w:firstLine="709"/>
        <w:jc w:val="both"/>
        <w:rPr>
          <w:sz w:val="28"/>
          <w:szCs w:val="28"/>
          <w:lang w:val="uk-UA"/>
        </w:rPr>
      </w:pPr>
    </w:p>
    <w:p w:rsidR="002612E9" w:rsidRPr="0084640D" w:rsidRDefault="002612E9" w:rsidP="003F0F24">
      <w:pPr>
        <w:spacing w:line="252" w:lineRule="auto"/>
        <w:ind w:firstLine="720"/>
        <w:jc w:val="both"/>
        <w:rPr>
          <w:rFonts w:ascii="Times New Roman" w:hAnsi="Times New Roman"/>
          <w:sz w:val="28"/>
          <w:szCs w:val="28"/>
          <w:lang w:val="uk-UA"/>
        </w:rPr>
      </w:pPr>
      <w:r w:rsidRPr="0084640D">
        <w:rPr>
          <w:rFonts w:ascii="Times New Roman" w:hAnsi="Times New Roman"/>
          <w:sz w:val="28"/>
          <w:szCs w:val="28"/>
          <w:lang w:val="uk-UA"/>
        </w:rPr>
        <w:t xml:space="preserve">Обсяг реалізованих послуг за 2016 рік склав 39358 млн грн, у тому числі реалізація послуг населенню – 8274,7 млн грн. </w:t>
      </w:r>
    </w:p>
    <w:p w:rsidR="00BB6423" w:rsidRPr="0084640D" w:rsidRDefault="00BB6423" w:rsidP="002612E9">
      <w:pPr>
        <w:ind w:firstLine="720"/>
        <w:jc w:val="both"/>
        <w:rPr>
          <w:rFonts w:ascii="Times New Roman" w:hAnsi="Times New Roman"/>
          <w:sz w:val="16"/>
          <w:szCs w:val="16"/>
          <w:lang w:val="uk-UA"/>
        </w:rPr>
      </w:pPr>
    </w:p>
    <w:p w:rsidR="00BB6423" w:rsidRPr="0084640D" w:rsidRDefault="00BB6423" w:rsidP="00BB6423">
      <w:pPr>
        <w:ind w:firstLine="720"/>
        <w:jc w:val="center"/>
        <w:rPr>
          <w:rFonts w:ascii="Times New Roman" w:hAnsi="Times New Roman"/>
          <w:sz w:val="28"/>
          <w:szCs w:val="28"/>
          <w:lang w:val="uk-UA"/>
        </w:rPr>
      </w:pPr>
      <w:r w:rsidRPr="0084640D">
        <w:rPr>
          <w:rFonts w:ascii="Times New Roman" w:hAnsi="Times New Roman"/>
          <w:b/>
          <w:sz w:val="28"/>
          <w:szCs w:val="28"/>
          <w:lang w:val="uk-UA"/>
        </w:rPr>
        <w:t>Динаміка зміни обсягів реалізованих послуг</w:t>
      </w:r>
      <w:r w:rsidRPr="0084640D">
        <w:rPr>
          <w:rFonts w:ascii="Times New Roman" w:hAnsi="Times New Roman"/>
          <w:sz w:val="28"/>
          <w:szCs w:val="28"/>
          <w:lang w:val="uk-UA"/>
        </w:rPr>
        <w:t>, млн грн</w:t>
      </w:r>
    </w:p>
    <w:p w:rsidR="00BB6423" w:rsidRPr="0084640D" w:rsidRDefault="00BB6423" w:rsidP="00BB6423">
      <w:pPr>
        <w:ind w:firstLine="720"/>
        <w:jc w:val="center"/>
        <w:rPr>
          <w:rFonts w:ascii="Times New Roman" w:hAnsi="Times New Roman"/>
          <w:sz w:val="28"/>
          <w:szCs w:val="28"/>
          <w:lang w:val="uk-UA"/>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28"/>
        <w:gridCol w:w="1984"/>
        <w:gridCol w:w="1843"/>
        <w:gridCol w:w="1843"/>
      </w:tblGrid>
      <w:tr w:rsidR="00BB6423" w:rsidRPr="0084640D" w:rsidTr="003F0F24">
        <w:trPr>
          <w:cantSplit/>
          <w:trHeight w:hRule="exact" w:val="627"/>
        </w:trPr>
        <w:tc>
          <w:tcPr>
            <w:tcW w:w="3828" w:type="dxa"/>
          </w:tcPr>
          <w:p w:rsidR="00BB6423" w:rsidRPr="0084640D" w:rsidRDefault="00BB6423" w:rsidP="00A54B51">
            <w:pPr>
              <w:rPr>
                <w:rFonts w:ascii="Times New Roman" w:eastAsia="Calibri" w:hAnsi="Times New Roman"/>
                <w:b/>
                <w:color w:val="000000"/>
                <w:sz w:val="24"/>
                <w:szCs w:val="24"/>
                <w:lang w:val="uk-UA"/>
              </w:rPr>
            </w:pPr>
          </w:p>
        </w:tc>
        <w:tc>
          <w:tcPr>
            <w:tcW w:w="1984" w:type="dxa"/>
            <w:vAlign w:val="center"/>
          </w:tcPr>
          <w:p w:rsidR="00BB6423" w:rsidRPr="0084640D" w:rsidRDefault="00BB6423" w:rsidP="00A54B51">
            <w:pPr>
              <w:jc w:val="center"/>
              <w:rPr>
                <w:rFonts w:ascii="Calibri" w:eastAsia="Calibri" w:hAnsi="Calibri"/>
                <w:b/>
                <w:lang w:val="uk-UA"/>
              </w:rPr>
            </w:pPr>
            <w:r w:rsidRPr="0084640D">
              <w:rPr>
                <w:rFonts w:ascii="Times New Roman" w:eastAsia="Calibri" w:hAnsi="Times New Roman"/>
                <w:b/>
                <w:color w:val="000000"/>
                <w:sz w:val="24"/>
                <w:szCs w:val="24"/>
                <w:lang w:val="uk-UA"/>
              </w:rPr>
              <w:t>2014 рік</w:t>
            </w:r>
          </w:p>
        </w:tc>
        <w:tc>
          <w:tcPr>
            <w:tcW w:w="1843" w:type="dxa"/>
            <w:vAlign w:val="center"/>
          </w:tcPr>
          <w:p w:rsidR="00BB6423" w:rsidRPr="0084640D" w:rsidRDefault="00BB6423" w:rsidP="00A54B51">
            <w:pPr>
              <w:jc w:val="center"/>
              <w:rPr>
                <w:rFonts w:ascii="Calibri" w:eastAsia="Calibri" w:hAnsi="Calibri"/>
                <w:b/>
                <w:lang w:val="uk-UA"/>
              </w:rPr>
            </w:pPr>
            <w:r w:rsidRPr="0084640D">
              <w:rPr>
                <w:rFonts w:ascii="Times New Roman" w:eastAsia="Calibri" w:hAnsi="Times New Roman"/>
                <w:b/>
                <w:color w:val="000000"/>
                <w:sz w:val="24"/>
                <w:szCs w:val="24"/>
                <w:lang w:val="uk-UA"/>
              </w:rPr>
              <w:t>2015 рік</w:t>
            </w:r>
          </w:p>
        </w:tc>
        <w:tc>
          <w:tcPr>
            <w:tcW w:w="1843" w:type="dxa"/>
            <w:vAlign w:val="center"/>
          </w:tcPr>
          <w:p w:rsidR="00BB6423" w:rsidRPr="0084640D" w:rsidRDefault="00BB6423" w:rsidP="00A54B51">
            <w:pPr>
              <w:jc w:val="center"/>
              <w:rPr>
                <w:rFonts w:ascii="Times New Roman" w:eastAsia="Calibri" w:hAnsi="Times New Roman"/>
                <w:b/>
                <w:color w:val="000000"/>
                <w:sz w:val="24"/>
                <w:szCs w:val="24"/>
                <w:lang w:val="uk-UA"/>
              </w:rPr>
            </w:pPr>
            <w:r w:rsidRPr="0084640D">
              <w:rPr>
                <w:rFonts w:ascii="Times New Roman" w:eastAsia="Calibri" w:hAnsi="Times New Roman"/>
                <w:b/>
                <w:color w:val="000000"/>
                <w:sz w:val="24"/>
                <w:szCs w:val="24"/>
                <w:lang w:val="uk-UA"/>
              </w:rPr>
              <w:t>2016 рік</w:t>
            </w:r>
          </w:p>
        </w:tc>
      </w:tr>
      <w:tr w:rsidR="00BB6423" w:rsidRPr="0084640D" w:rsidTr="003F0F24">
        <w:trPr>
          <w:cantSplit/>
          <w:trHeight w:hRule="exact" w:val="461"/>
        </w:trPr>
        <w:tc>
          <w:tcPr>
            <w:tcW w:w="3828" w:type="dxa"/>
          </w:tcPr>
          <w:p w:rsidR="00BB6423" w:rsidRPr="0084640D" w:rsidRDefault="00BB6423" w:rsidP="00A54B51">
            <w:pPr>
              <w:ind w:hanging="30"/>
              <w:rPr>
                <w:rFonts w:ascii="Times New Roman" w:eastAsia="Calibri" w:hAnsi="Times New Roman"/>
                <w:sz w:val="24"/>
                <w:szCs w:val="24"/>
                <w:lang w:val="uk-UA"/>
              </w:rPr>
            </w:pPr>
            <w:r w:rsidRPr="0084640D">
              <w:rPr>
                <w:rFonts w:ascii="Times New Roman" w:hAnsi="Times New Roman"/>
                <w:sz w:val="24"/>
                <w:szCs w:val="24"/>
                <w:lang w:val="uk-UA"/>
              </w:rPr>
              <w:t>Обсяг реалізованих послуг</w:t>
            </w:r>
            <w:r w:rsidR="00277257" w:rsidRPr="0084640D">
              <w:rPr>
                <w:rFonts w:ascii="Times New Roman" w:hAnsi="Times New Roman"/>
                <w:sz w:val="24"/>
                <w:szCs w:val="24"/>
                <w:lang w:val="uk-UA"/>
              </w:rPr>
              <w:t>,</w:t>
            </w:r>
          </w:p>
        </w:tc>
        <w:tc>
          <w:tcPr>
            <w:tcW w:w="1984" w:type="dxa"/>
            <w:vAlign w:val="center"/>
          </w:tcPr>
          <w:p w:rsidR="00BB6423" w:rsidRPr="0084640D" w:rsidRDefault="00BB6423" w:rsidP="00A54B51">
            <w:pPr>
              <w:ind w:hanging="30"/>
              <w:jc w:val="center"/>
              <w:rPr>
                <w:rFonts w:ascii="Times New Roman" w:hAnsi="Times New Roman"/>
                <w:sz w:val="28"/>
                <w:szCs w:val="28"/>
                <w:lang w:val="uk-UA"/>
              </w:rPr>
            </w:pPr>
            <w:r w:rsidRPr="0084640D">
              <w:rPr>
                <w:rFonts w:ascii="Times New Roman" w:hAnsi="Times New Roman"/>
                <w:sz w:val="28"/>
                <w:szCs w:val="28"/>
                <w:lang w:val="uk-UA"/>
              </w:rPr>
              <w:t>26432,2</w:t>
            </w:r>
          </w:p>
        </w:tc>
        <w:tc>
          <w:tcPr>
            <w:tcW w:w="1843" w:type="dxa"/>
            <w:vAlign w:val="center"/>
          </w:tcPr>
          <w:p w:rsidR="00BB6423" w:rsidRPr="0084640D" w:rsidRDefault="00BB6423" w:rsidP="00A54B51">
            <w:pPr>
              <w:ind w:hanging="30"/>
              <w:jc w:val="center"/>
              <w:rPr>
                <w:rFonts w:ascii="Times New Roman" w:hAnsi="Times New Roman"/>
                <w:sz w:val="28"/>
                <w:szCs w:val="28"/>
                <w:lang w:val="uk-UA"/>
              </w:rPr>
            </w:pPr>
            <w:r w:rsidRPr="0084640D">
              <w:rPr>
                <w:rFonts w:ascii="Times New Roman" w:hAnsi="Times New Roman"/>
                <w:sz w:val="28"/>
                <w:szCs w:val="28"/>
                <w:lang w:val="uk-UA"/>
              </w:rPr>
              <w:t>28935,7</w:t>
            </w:r>
          </w:p>
        </w:tc>
        <w:tc>
          <w:tcPr>
            <w:tcW w:w="1843" w:type="dxa"/>
            <w:vAlign w:val="center"/>
          </w:tcPr>
          <w:p w:rsidR="00BB6423" w:rsidRPr="0084640D" w:rsidRDefault="00BB6423" w:rsidP="00A54B51">
            <w:pPr>
              <w:ind w:hanging="30"/>
              <w:jc w:val="center"/>
              <w:rPr>
                <w:rFonts w:ascii="Times New Roman" w:hAnsi="Times New Roman"/>
                <w:sz w:val="28"/>
                <w:szCs w:val="28"/>
                <w:lang w:val="uk-UA"/>
              </w:rPr>
            </w:pPr>
            <w:r w:rsidRPr="0084640D">
              <w:rPr>
                <w:rFonts w:ascii="Times New Roman" w:hAnsi="Times New Roman"/>
                <w:sz w:val="28"/>
                <w:szCs w:val="28"/>
                <w:lang w:val="uk-UA"/>
              </w:rPr>
              <w:t>39358,0</w:t>
            </w:r>
          </w:p>
        </w:tc>
      </w:tr>
      <w:tr w:rsidR="00BB6423" w:rsidRPr="0084640D" w:rsidTr="003F0F24">
        <w:trPr>
          <w:cantSplit/>
          <w:trHeight w:hRule="exact" w:val="461"/>
        </w:trPr>
        <w:tc>
          <w:tcPr>
            <w:tcW w:w="3828" w:type="dxa"/>
          </w:tcPr>
          <w:p w:rsidR="00BB6423" w:rsidRPr="0084640D" w:rsidRDefault="00277257" w:rsidP="00A54B51">
            <w:pPr>
              <w:ind w:hanging="30"/>
              <w:rPr>
                <w:rFonts w:ascii="Times New Roman" w:eastAsia="Calibri" w:hAnsi="Times New Roman"/>
                <w:i/>
                <w:sz w:val="24"/>
                <w:szCs w:val="24"/>
                <w:lang w:val="uk-UA"/>
              </w:rPr>
            </w:pPr>
            <w:r w:rsidRPr="0084640D">
              <w:rPr>
                <w:rFonts w:ascii="Times New Roman" w:eastAsia="Calibri" w:hAnsi="Times New Roman"/>
                <w:i/>
                <w:sz w:val="24"/>
                <w:szCs w:val="24"/>
                <w:lang w:val="uk-UA"/>
              </w:rPr>
              <w:t>у</w:t>
            </w:r>
            <w:r w:rsidR="003F2631" w:rsidRPr="0084640D">
              <w:rPr>
                <w:rFonts w:ascii="Times New Roman" w:eastAsia="Calibri" w:hAnsi="Times New Roman"/>
                <w:i/>
                <w:sz w:val="24"/>
                <w:szCs w:val="24"/>
                <w:lang w:val="uk-UA"/>
              </w:rPr>
              <w:t xml:space="preserve"> тому</w:t>
            </w:r>
            <w:r w:rsidR="00BB6423" w:rsidRPr="0084640D">
              <w:rPr>
                <w:rFonts w:ascii="Times New Roman" w:eastAsia="Calibri" w:hAnsi="Times New Roman"/>
                <w:i/>
                <w:sz w:val="24"/>
                <w:szCs w:val="24"/>
                <w:lang w:val="uk-UA"/>
              </w:rPr>
              <w:t xml:space="preserve"> числі населенню</w:t>
            </w:r>
          </w:p>
        </w:tc>
        <w:tc>
          <w:tcPr>
            <w:tcW w:w="1984" w:type="dxa"/>
            <w:vAlign w:val="center"/>
          </w:tcPr>
          <w:p w:rsidR="00BB6423" w:rsidRPr="0084640D" w:rsidRDefault="00BB6423" w:rsidP="00A54B51">
            <w:pPr>
              <w:ind w:hanging="30"/>
              <w:jc w:val="center"/>
              <w:rPr>
                <w:rFonts w:ascii="Times New Roman" w:hAnsi="Times New Roman"/>
                <w:sz w:val="28"/>
                <w:szCs w:val="28"/>
                <w:lang w:val="uk-UA"/>
              </w:rPr>
            </w:pPr>
            <w:r w:rsidRPr="0084640D">
              <w:rPr>
                <w:rFonts w:ascii="Times New Roman" w:hAnsi="Times New Roman"/>
                <w:sz w:val="28"/>
                <w:szCs w:val="28"/>
                <w:lang w:val="uk-UA"/>
              </w:rPr>
              <w:t>5386,1</w:t>
            </w:r>
          </w:p>
        </w:tc>
        <w:tc>
          <w:tcPr>
            <w:tcW w:w="1843" w:type="dxa"/>
            <w:vAlign w:val="center"/>
          </w:tcPr>
          <w:p w:rsidR="00BB6423" w:rsidRPr="0084640D" w:rsidRDefault="00BB6423" w:rsidP="00A54B51">
            <w:pPr>
              <w:ind w:hanging="30"/>
              <w:jc w:val="center"/>
              <w:rPr>
                <w:rFonts w:ascii="Times New Roman" w:hAnsi="Times New Roman"/>
                <w:sz w:val="28"/>
                <w:szCs w:val="28"/>
                <w:lang w:val="uk-UA"/>
              </w:rPr>
            </w:pPr>
            <w:r w:rsidRPr="0084640D">
              <w:rPr>
                <w:rFonts w:ascii="Times New Roman" w:hAnsi="Times New Roman"/>
                <w:sz w:val="28"/>
                <w:szCs w:val="28"/>
                <w:lang w:val="uk-UA"/>
              </w:rPr>
              <w:t>6986,8</w:t>
            </w:r>
          </w:p>
        </w:tc>
        <w:tc>
          <w:tcPr>
            <w:tcW w:w="1843" w:type="dxa"/>
            <w:vAlign w:val="center"/>
          </w:tcPr>
          <w:p w:rsidR="00BB6423" w:rsidRPr="0084640D" w:rsidRDefault="00BB6423" w:rsidP="00A54B51">
            <w:pPr>
              <w:ind w:hanging="30"/>
              <w:jc w:val="center"/>
              <w:rPr>
                <w:rFonts w:ascii="Times New Roman" w:hAnsi="Times New Roman"/>
                <w:sz w:val="28"/>
                <w:szCs w:val="28"/>
                <w:lang w:val="uk-UA"/>
              </w:rPr>
            </w:pPr>
            <w:r w:rsidRPr="0084640D">
              <w:rPr>
                <w:rFonts w:ascii="Times New Roman" w:hAnsi="Times New Roman"/>
                <w:sz w:val="28"/>
                <w:szCs w:val="28"/>
                <w:lang w:val="uk-UA"/>
              </w:rPr>
              <w:t>8274,7</w:t>
            </w:r>
          </w:p>
        </w:tc>
      </w:tr>
    </w:tbl>
    <w:p w:rsidR="00BB6423" w:rsidRPr="0084640D" w:rsidRDefault="00BB6423" w:rsidP="00BB6423">
      <w:pPr>
        <w:ind w:firstLine="720"/>
        <w:jc w:val="both"/>
        <w:rPr>
          <w:rFonts w:ascii="Times New Roman" w:hAnsi="Times New Roman"/>
          <w:sz w:val="28"/>
          <w:szCs w:val="28"/>
          <w:lang w:val="uk-UA"/>
        </w:rPr>
      </w:pPr>
    </w:p>
    <w:p w:rsidR="008375DA" w:rsidRPr="0084640D" w:rsidRDefault="008375DA" w:rsidP="003F0F24">
      <w:pPr>
        <w:spacing w:line="252" w:lineRule="auto"/>
        <w:ind w:firstLine="720"/>
        <w:jc w:val="both"/>
        <w:rPr>
          <w:rFonts w:ascii="Times New Roman" w:hAnsi="Times New Roman"/>
          <w:sz w:val="28"/>
          <w:szCs w:val="28"/>
          <w:lang w:val="uk-UA"/>
        </w:rPr>
      </w:pPr>
      <w:r w:rsidRPr="0084640D">
        <w:rPr>
          <w:rFonts w:ascii="Times New Roman" w:hAnsi="Times New Roman"/>
          <w:sz w:val="28"/>
          <w:szCs w:val="28"/>
          <w:lang w:val="uk-UA"/>
        </w:rPr>
        <w:t>Питома вага обсягу реалізованих послуг у загальнодержавному обсязі – 7,</w:t>
      </w:r>
      <w:r w:rsidR="00D9504F" w:rsidRPr="0084640D">
        <w:rPr>
          <w:rFonts w:ascii="Times New Roman" w:hAnsi="Times New Roman"/>
          <w:sz w:val="28"/>
          <w:szCs w:val="28"/>
          <w:lang w:val="uk-UA"/>
        </w:rPr>
        <w:t>3</w:t>
      </w:r>
      <w:r w:rsidR="007C307F" w:rsidRPr="0084640D">
        <w:rPr>
          <w:rFonts w:ascii="Times New Roman" w:hAnsi="Times New Roman"/>
          <w:sz w:val="28"/>
          <w:szCs w:val="28"/>
          <w:lang w:val="uk-UA"/>
        </w:rPr>
        <w:t>% (2</w:t>
      </w:r>
      <w:r w:rsidRPr="0084640D">
        <w:rPr>
          <w:rFonts w:ascii="Times New Roman" w:hAnsi="Times New Roman"/>
          <w:sz w:val="28"/>
          <w:szCs w:val="28"/>
          <w:lang w:val="uk-UA"/>
        </w:rPr>
        <w:t xml:space="preserve"> місце серед областей України), послуг, ре</w:t>
      </w:r>
      <w:r w:rsidR="007C307F" w:rsidRPr="0084640D">
        <w:rPr>
          <w:rFonts w:ascii="Times New Roman" w:hAnsi="Times New Roman"/>
          <w:sz w:val="28"/>
          <w:szCs w:val="28"/>
          <w:lang w:val="uk-UA"/>
        </w:rPr>
        <w:t>алізованих населенню</w:t>
      </w:r>
      <w:r w:rsidR="00E10B8C" w:rsidRPr="0084640D">
        <w:rPr>
          <w:rFonts w:ascii="Times New Roman" w:hAnsi="Times New Roman"/>
          <w:sz w:val="28"/>
          <w:szCs w:val="28"/>
          <w:lang w:val="uk-UA"/>
        </w:rPr>
        <w:t>,</w:t>
      </w:r>
      <w:r w:rsidR="007C307F" w:rsidRPr="0084640D">
        <w:rPr>
          <w:rFonts w:ascii="Times New Roman" w:hAnsi="Times New Roman"/>
          <w:sz w:val="28"/>
          <w:szCs w:val="28"/>
          <w:lang w:val="uk-UA"/>
        </w:rPr>
        <w:t xml:space="preserve"> – 6,7% (3</w:t>
      </w:r>
      <w:r w:rsidRPr="0084640D">
        <w:rPr>
          <w:rFonts w:ascii="Times New Roman" w:hAnsi="Times New Roman"/>
          <w:sz w:val="28"/>
          <w:szCs w:val="28"/>
          <w:lang w:val="uk-UA"/>
        </w:rPr>
        <w:t xml:space="preserve"> місце).</w:t>
      </w:r>
    </w:p>
    <w:p w:rsidR="001B7E5A" w:rsidRPr="0084640D" w:rsidRDefault="001B7E5A" w:rsidP="003F0F24">
      <w:pPr>
        <w:pStyle w:val="20"/>
        <w:spacing w:after="0" w:line="252" w:lineRule="auto"/>
        <w:ind w:firstLine="709"/>
        <w:jc w:val="both"/>
        <w:rPr>
          <w:color w:val="000000"/>
          <w:sz w:val="28"/>
          <w:szCs w:val="28"/>
          <w:lang w:val="uk-UA"/>
        </w:rPr>
      </w:pPr>
      <w:r w:rsidRPr="0084640D">
        <w:rPr>
          <w:color w:val="000000"/>
          <w:sz w:val="28"/>
          <w:szCs w:val="28"/>
          <w:lang w:val="uk-UA"/>
        </w:rPr>
        <w:t>У структурі реалізованих послуг переважали послуги транспорту, складського господарства, пошти та кур’єрської діяльності – 41,8%, послуги по операціях з нерухомим майном становили 16,0%, щодо здійснення професійної, наукової та техніч</w:t>
      </w:r>
      <w:r w:rsidR="00D9504F" w:rsidRPr="0084640D">
        <w:rPr>
          <w:color w:val="000000"/>
          <w:sz w:val="28"/>
          <w:szCs w:val="28"/>
          <w:lang w:val="uk-UA"/>
        </w:rPr>
        <w:t>ної діяльності – 12,1%, у сфері</w:t>
      </w:r>
      <w:r w:rsidRPr="0084640D">
        <w:rPr>
          <w:color w:val="000000"/>
          <w:sz w:val="28"/>
          <w:szCs w:val="28"/>
          <w:lang w:val="uk-UA"/>
        </w:rPr>
        <w:t xml:space="preserve"> інформації та </w:t>
      </w:r>
      <w:r w:rsidR="0078164E" w:rsidRPr="0084640D">
        <w:rPr>
          <w:color w:val="000000"/>
          <w:sz w:val="28"/>
          <w:szCs w:val="28"/>
          <w:lang w:val="uk-UA"/>
        </w:rPr>
        <w:br/>
      </w:r>
      <w:r w:rsidR="00E10B8C" w:rsidRPr="0084640D">
        <w:rPr>
          <w:color w:val="000000"/>
          <w:sz w:val="28"/>
          <w:szCs w:val="28"/>
          <w:lang w:val="uk-UA"/>
        </w:rPr>
        <w:t>телекомунікацій – 11,4%, і</w:t>
      </w:r>
      <w:r w:rsidRPr="0084640D">
        <w:rPr>
          <w:color w:val="000000"/>
          <w:sz w:val="28"/>
          <w:szCs w:val="28"/>
          <w:lang w:val="uk-UA"/>
        </w:rPr>
        <w:t>нші – 18,8%.</w:t>
      </w:r>
    </w:p>
    <w:p w:rsidR="00255335" w:rsidRPr="0084640D" w:rsidRDefault="00255335" w:rsidP="00A73452">
      <w:pPr>
        <w:pStyle w:val="20"/>
        <w:spacing w:after="0" w:line="240" w:lineRule="auto"/>
        <w:ind w:firstLine="709"/>
        <w:jc w:val="both"/>
        <w:rPr>
          <w:b/>
          <w:sz w:val="28"/>
          <w:szCs w:val="28"/>
          <w:lang w:val="uk-UA"/>
        </w:rPr>
      </w:pPr>
      <w:r w:rsidRPr="0084640D">
        <w:rPr>
          <w:b/>
          <w:sz w:val="28"/>
          <w:szCs w:val="28"/>
          <w:lang w:val="uk-UA"/>
        </w:rPr>
        <w:t>Розвиток інфраструктури сільських територій, у тому числі об’єднаних територіальних громад</w:t>
      </w:r>
    </w:p>
    <w:p w:rsidR="00255335" w:rsidRPr="0084640D" w:rsidRDefault="00255335" w:rsidP="00A73452">
      <w:pPr>
        <w:pStyle w:val="20"/>
        <w:spacing w:after="0" w:line="240" w:lineRule="auto"/>
        <w:ind w:firstLine="709"/>
        <w:jc w:val="both"/>
        <w:rPr>
          <w:b/>
          <w:sz w:val="28"/>
          <w:szCs w:val="28"/>
          <w:lang w:val="uk-UA"/>
        </w:rPr>
      </w:pPr>
    </w:p>
    <w:p w:rsidR="00F665ED" w:rsidRPr="0084640D" w:rsidRDefault="00F665ED" w:rsidP="00F665ED">
      <w:pPr>
        <w:ind w:firstLine="709"/>
        <w:jc w:val="both"/>
        <w:rPr>
          <w:rFonts w:ascii="Times New Roman" w:hAnsi="Times New Roman"/>
          <w:sz w:val="28"/>
          <w:szCs w:val="28"/>
          <w:lang w:val="uk-UA"/>
        </w:rPr>
      </w:pPr>
      <w:r w:rsidRPr="0084640D">
        <w:rPr>
          <w:rFonts w:ascii="Times New Roman" w:hAnsi="Times New Roman"/>
          <w:sz w:val="28"/>
          <w:szCs w:val="28"/>
          <w:lang w:val="uk-UA"/>
        </w:rPr>
        <w:t>У 2016 році на формування інфраструктури об’єднаних</w:t>
      </w:r>
      <w:r w:rsidRPr="0084640D">
        <w:rPr>
          <w:lang w:val="uk-UA"/>
        </w:rPr>
        <w:t xml:space="preserve"> т</w:t>
      </w:r>
      <w:r w:rsidRPr="0084640D">
        <w:rPr>
          <w:rFonts w:ascii="Times New Roman" w:hAnsi="Times New Roman"/>
          <w:sz w:val="28"/>
          <w:szCs w:val="28"/>
          <w:lang w:val="uk-UA"/>
        </w:rPr>
        <w:t>ериторіальних громад Дніпропетровської області було передбачено державну</w:t>
      </w:r>
      <w:r w:rsidR="00D9504F" w:rsidRPr="0084640D">
        <w:rPr>
          <w:rFonts w:ascii="Times New Roman" w:hAnsi="Times New Roman"/>
          <w:sz w:val="28"/>
          <w:szCs w:val="28"/>
          <w:lang w:val="uk-UA"/>
        </w:rPr>
        <w:t xml:space="preserve"> підтримку у вигляді субвенції </w:t>
      </w:r>
      <w:r w:rsidRPr="0084640D">
        <w:rPr>
          <w:rFonts w:ascii="Times New Roman" w:hAnsi="Times New Roman"/>
          <w:sz w:val="28"/>
          <w:szCs w:val="28"/>
          <w:lang w:val="uk-UA"/>
        </w:rPr>
        <w:t xml:space="preserve">з державного бюджету </w:t>
      </w:r>
      <w:r w:rsidR="00674C08" w:rsidRPr="0084640D">
        <w:rPr>
          <w:rFonts w:ascii="Times New Roman" w:hAnsi="Times New Roman"/>
          <w:sz w:val="28"/>
          <w:szCs w:val="28"/>
          <w:lang w:val="uk-UA"/>
        </w:rPr>
        <w:t xml:space="preserve">місцевим бюджетам на формування інфраструктури об’єднаних територіальних громад </w:t>
      </w:r>
      <w:r w:rsidR="00E10B8C" w:rsidRPr="0084640D">
        <w:rPr>
          <w:rFonts w:ascii="Times New Roman" w:hAnsi="Times New Roman"/>
          <w:sz w:val="28"/>
          <w:szCs w:val="28"/>
          <w:lang w:val="uk-UA"/>
        </w:rPr>
        <w:t>у</w:t>
      </w:r>
      <w:r w:rsidRPr="0084640D">
        <w:rPr>
          <w:rFonts w:ascii="Times New Roman" w:hAnsi="Times New Roman"/>
          <w:sz w:val="28"/>
          <w:szCs w:val="28"/>
          <w:lang w:val="uk-UA"/>
        </w:rPr>
        <w:t xml:space="preserve"> сумі 102,1 млн грн. Фактично використа</w:t>
      </w:r>
      <w:r w:rsidR="00D9504F" w:rsidRPr="0084640D">
        <w:rPr>
          <w:rFonts w:ascii="Times New Roman" w:hAnsi="Times New Roman"/>
          <w:sz w:val="28"/>
          <w:szCs w:val="28"/>
          <w:lang w:val="uk-UA"/>
        </w:rPr>
        <w:t>но 85,8 млн грн або 84% від зап</w:t>
      </w:r>
      <w:r w:rsidRPr="0084640D">
        <w:rPr>
          <w:rFonts w:ascii="Times New Roman" w:hAnsi="Times New Roman"/>
          <w:sz w:val="28"/>
          <w:szCs w:val="28"/>
          <w:lang w:val="uk-UA"/>
        </w:rPr>
        <w:t>ланованих, 16,3 млн грн повернуто до державно</w:t>
      </w:r>
      <w:r w:rsidR="00D9504F" w:rsidRPr="0084640D">
        <w:rPr>
          <w:rFonts w:ascii="Times New Roman" w:hAnsi="Times New Roman"/>
          <w:sz w:val="28"/>
          <w:szCs w:val="28"/>
          <w:lang w:val="uk-UA"/>
        </w:rPr>
        <w:t xml:space="preserve">го бюджету, 1,4 млн грн склала </w:t>
      </w:r>
      <w:r w:rsidRPr="0084640D">
        <w:rPr>
          <w:rFonts w:ascii="Times New Roman" w:hAnsi="Times New Roman"/>
          <w:sz w:val="28"/>
          <w:szCs w:val="28"/>
          <w:lang w:val="uk-UA"/>
        </w:rPr>
        <w:t xml:space="preserve">економія коштів. На </w:t>
      </w:r>
      <w:r w:rsidR="00164BB7" w:rsidRPr="0084640D">
        <w:rPr>
          <w:rFonts w:ascii="Times New Roman" w:hAnsi="Times New Roman"/>
          <w:sz w:val="28"/>
          <w:szCs w:val="28"/>
          <w:lang w:val="uk-UA"/>
        </w:rPr>
        <w:br/>
      </w:r>
      <w:r w:rsidRPr="0084640D">
        <w:rPr>
          <w:rFonts w:ascii="Times New Roman" w:hAnsi="Times New Roman"/>
          <w:sz w:val="28"/>
          <w:szCs w:val="28"/>
          <w:lang w:val="uk-UA"/>
        </w:rPr>
        <w:t>100 відсотків викори</w:t>
      </w:r>
      <w:r w:rsidR="00E10B8C" w:rsidRPr="0084640D">
        <w:rPr>
          <w:rFonts w:ascii="Times New Roman" w:hAnsi="Times New Roman"/>
          <w:sz w:val="28"/>
          <w:szCs w:val="28"/>
          <w:lang w:val="uk-UA"/>
        </w:rPr>
        <w:t>стана субвенція Могилівською об’єднаною територіальною громадою</w:t>
      </w:r>
      <w:r w:rsidRPr="0084640D">
        <w:rPr>
          <w:rFonts w:ascii="Times New Roman" w:hAnsi="Times New Roman"/>
          <w:sz w:val="28"/>
          <w:szCs w:val="28"/>
          <w:lang w:val="uk-UA"/>
        </w:rPr>
        <w:t>, повернуто до бюджету економію коштів Зеленодольською, Сурсько-Литовською, Слобожанською, Богданівською, Святовасилівською, Солонянською, Новопокровсь</w:t>
      </w:r>
      <w:r w:rsidR="00E10B8C" w:rsidRPr="0084640D">
        <w:rPr>
          <w:rFonts w:ascii="Times New Roman" w:hAnsi="Times New Roman"/>
          <w:sz w:val="28"/>
          <w:szCs w:val="28"/>
          <w:lang w:val="uk-UA"/>
        </w:rPr>
        <w:t xml:space="preserve">кою та Ляшківською </w:t>
      </w:r>
      <w:r w:rsidR="0039485F" w:rsidRPr="0084640D">
        <w:rPr>
          <w:rFonts w:ascii="Times New Roman" w:hAnsi="Times New Roman"/>
          <w:sz w:val="28"/>
          <w:szCs w:val="28"/>
          <w:lang w:val="uk-UA"/>
        </w:rPr>
        <w:t>об’єднаними територіальними громадами</w:t>
      </w:r>
      <w:r w:rsidRPr="0084640D">
        <w:rPr>
          <w:rFonts w:ascii="Times New Roman" w:hAnsi="Times New Roman"/>
          <w:sz w:val="28"/>
          <w:szCs w:val="28"/>
          <w:lang w:val="uk-UA"/>
        </w:rPr>
        <w:t>, усього на третину використано с</w:t>
      </w:r>
      <w:r w:rsidR="00E10B8C" w:rsidRPr="0084640D">
        <w:rPr>
          <w:rFonts w:ascii="Times New Roman" w:hAnsi="Times New Roman"/>
          <w:sz w:val="28"/>
          <w:szCs w:val="28"/>
          <w:lang w:val="uk-UA"/>
        </w:rPr>
        <w:t>убвенцію Ново</w:t>
      </w:r>
      <w:r w:rsidR="00AD0102" w:rsidRPr="0084640D">
        <w:rPr>
          <w:rFonts w:ascii="Times New Roman" w:hAnsi="Times New Roman"/>
          <w:sz w:val="28"/>
          <w:szCs w:val="28"/>
          <w:lang w:val="uk-UA"/>
        </w:rPr>
        <w:t>о</w:t>
      </w:r>
      <w:r w:rsidR="00E10B8C" w:rsidRPr="0084640D">
        <w:rPr>
          <w:rFonts w:ascii="Times New Roman" w:hAnsi="Times New Roman"/>
          <w:sz w:val="28"/>
          <w:szCs w:val="28"/>
          <w:lang w:val="uk-UA"/>
        </w:rPr>
        <w:t>лександрівською об’єднаною територіальною громадою</w:t>
      </w:r>
      <w:r w:rsidRPr="0084640D">
        <w:rPr>
          <w:rFonts w:ascii="Times New Roman" w:hAnsi="Times New Roman"/>
          <w:sz w:val="28"/>
          <w:szCs w:val="28"/>
          <w:lang w:val="uk-UA"/>
        </w:rPr>
        <w:t>.</w:t>
      </w:r>
    </w:p>
    <w:p w:rsidR="00F665ED" w:rsidRPr="0084640D" w:rsidRDefault="00D9504F" w:rsidP="00F665ED">
      <w:pPr>
        <w:pStyle w:val="af2"/>
        <w:tabs>
          <w:tab w:val="left" w:pos="0"/>
          <w:tab w:val="num" w:pos="1080"/>
        </w:tabs>
        <w:spacing w:before="0" w:beforeAutospacing="0" w:after="0" w:afterAutospacing="0" w:line="247" w:lineRule="auto"/>
        <w:ind w:firstLine="720"/>
        <w:jc w:val="both"/>
        <w:rPr>
          <w:lang w:val="uk-UA"/>
        </w:rPr>
      </w:pPr>
      <w:r w:rsidRPr="0084640D">
        <w:rPr>
          <w:lang w:val="uk-UA"/>
        </w:rPr>
        <w:t>З</w:t>
      </w:r>
      <w:r w:rsidR="00F665ED" w:rsidRPr="0084640D">
        <w:rPr>
          <w:lang w:val="uk-UA"/>
        </w:rPr>
        <w:t>а рахунок коштів субвенції виконано будівництво та реконструкцію водопровідних мереж, ремонти закладів освіти, охорони здоров’я та культури, доріг та вулиць населених пунктів, вуличного освітлення, здійснено енергозберігаючі заходи у закладах освіти, придбано шкільні автобуси та спецтехніку.</w:t>
      </w:r>
    </w:p>
    <w:p w:rsidR="000439B7" w:rsidRPr="0084640D" w:rsidRDefault="000439B7" w:rsidP="0078164E">
      <w:pPr>
        <w:pStyle w:val="20"/>
        <w:spacing w:after="0" w:line="240" w:lineRule="auto"/>
        <w:jc w:val="both"/>
        <w:rPr>
          <w:b/>
          <w:sz w:val="28"/>
          <w:szCs w:val="28"/>
          <w:lang w:val="uk-UA"/>
        </w:rPr>
      </w:pPr>
    </w:p>
    <w:p w:rsidR="00255335" w:rsidRPr="0084640D" w:rsidRDefault="00255335" w:rsidP="00255335">
      <w:pPr>
        <w:pStyle w:val="20"/>
        <w:spacing w:after="0" w:line="240" w:lineRule="auto"/>
        <w:ind w:firstLine="709"/>
        <w:jc w:val="center"/>
        <w:rPr>
          <w:b/>
          <w:sz w:val="28"/>
          <w:szCs w:val="28"/>
          <w:lang w:val="uk-UA"/>
        </w:rPr>
      </w:pPr>
      <w:r w:rsidRPr="0084640D">
        <w:rPr>
          <w:b/>
          <w:sz w:val="28"/>
          <w:szCs w:val="28"/>
          <w:lang w:val="uk-UA"/>
        </w:rPr>
        <w:t>ЕКОЛОГІЧНА ТА ЕНЕРГЕТИЧНА БЕЗПЕКА</w:t>
      </w:r>
    </w:p>
    <w:p w:rsidR="00255335" w:rsidRPr="0084640D" w:rsidRDefault="00255335" w:rsidP="00A73452">
      <w:pPr>
        <w:pStyle w:val="20"/>
        <w:spacing w:after="0" w:line="240" w:lineRule="auto"/>
        <w:ind w:firstLine="709"/>
        <w:jc w:val="both"/>
        <w:rPr>
          <w:b/>
          <w:sz w:val="28"/>
          <w:szCs w:val="28"/>
          <w:lang w:val="uk-UA"/>
        </w:rPr>
      </w:pPr>
    </w:p>
    <w:p w:rsidR="00255335" w:rsidRPr="0084640D" w:rsidRDefault="00255335" w:rsidP="00A73452">
      <w:pPr>
        <w:pStyle w:val="20"/>
        <w:spacing w:after="0" w:line="240" w:lineRule="auto"/>
        <w:ind w:firstLine="709"/>
        <w:jc w:val="both"/>
        <w:rPr>
          <w:b/>
          <w:sz w:val="28"/>
          <w:szCs w:val="28"/>
          <w:lang w:val="uk-UA"/>
        </w:rPr>
      </w:pPr>
      <w:r w:rsidRPr="0084640D">
        <w:rPr>
          <w:b/>
          <w:sz w:val="28"/>
          <w:szCs w:val="28"/>
          <w:lang w:val="uk-UA"/>
        </w:rPr>
        <w:t>Паливно-енергетичний комплекс та енергозбереження</w:t>
      </w:r>
    </w:p>
    <w:p w:rsidR="002F79A6" w:rsidRPr="0084640D" w:rsidRDefault="002F79A6" w:rsidP="00A73452">
      <w:pPr>
        <w:pStyle w:val="20"/>
        <w:spacing w:after="0" w:line="240" w:lineRule="auto"/>
        <w:ind w:firstLine="709"/>
        <w:jc w:val="both"/>
        <w:rPr>
          <w:b/>
          <w:sz w:val="28"/>
          <w:szCs w:val="28"/>
          <w:lang w:val="uk-UA"/>
        </w:rPr>
      </w:pPr>
    </w:p>
    <w:p w:rsidR="002F79A6" w:rsidRPr="0084640D" w:rsidRDefault="000439B7" w:rsidP="002F79A6">
      <w:pPr>
        <w:pStyle w:val="af2"/>
        <w:tabs>
          <w:tab w:val="left" w:pos="0"/>
          <w:tab w:val="num" w:pos="1080"/>
        </w:tabs>
        <w:spacing w:before="0" w:beforeAutospacing="0" w:after="0" w:afterAutospacing="0"/>
        <w:ind w:firstLine="720"/>
        <w:jc w:val="both"/>
        <w:rPr>
          <w:color w:val="auto"/>
          <w:lang w:val="uk-UA"/>
        </w:rPr>
      </w:pPr>
      <w:r w:rsidRPr="0084640D">
        <w:rPr>
          <w:color w:val="auto"/>
          <w:lang w:val="uk-UA"/>
        </w:rPr>
        <w:t>Протягом січня – березня 2017</w:t>
      </w:r>
      <w:r w:rsidR="002F79A6" w:rsidRPr="0084640D">
        <w:rPr>
          <w:color w:val="auto"/>
          <w:lang w:val="uk-UA"/>
        </w:rPr>
        <w:t xml:space="preserve"> року рівень розрахунків споживачів за електр</w:t>
      </w:r>
      <w:r w:rsidR="00BA15E3" w:rsidRPr="0084640D">
        <w:rPr>
          <w:color w:val="auto"/>
          <w:lang w:val="uk-UA"/>
        </w:rPr>
        <w:t>оенергію залишається нижчим сто</w:t>
      </w:r>
      <w:r w:rsidR="002F79A6" w:rsidRPr="0084640D">
        <w:rPr>
          <w:color w:val="auto"/>
          <w:lang w:val="uk-UA"/>
        </w:rPr>
        <w:t>відсоткового рівня.</w:t>
      </w:r>
    </w:p>
    <w:p w:rsidR="002F79A6" w:rsidRPr="0084640D" w:rsidRDefault="002F79A6" w:rsidP="002F79A6">
      <w:pPr>
        <w:autoSpaceDE w:val="0"/>
        <w:autoSpaceDN w:val="0"/>
        <w:adjustRightInd w:val="0"/>
        <w:ind w:firstLine="720"/>
        <w:jc w:val="both"/>
        <w:rPr>
          <w:rFonts w:ascii="Times New Roman" w:hAnsi="Times New Roman"/>
          <w:sz w:val="28"/>
          <w:szCs w:val="28"/>
          <w:lang w:val="uk-UA"/>
        </w:rPr>
      </w:pPr>
      <w:r w:rsidRPr="0084640D">
        <w:rPr>
          <w:rFonts w:ascii="Times New Roman" w:hAnsi="Times New Roman"/>
          <w:sz w:val="28"/>
          <w:szCs w:val="28"/>
          <w:lang w:val="uk-UA"/>
        </w:rPr>
        <w:t>З початку року в області спожито електроенергії на 8951,0 млн грн, сплачено 8757,6 млн грн (97,8%), у тому числі промисловими п</w:t>
      </w:r>
      <w:r w:rsidRPr="0084640D">
        <w:rPr>
          <w:rFonts w:ascii="Times New Roman" w:hAnsi="Times New Roman"/>
          <w:spacing w:val="-20"/>
          <w:sz w:val="28"/>
          <w:szCs w:val="28"/>
          <w:lang w:val="uk-UA"/>
        </w:rPr>
        <w:t xml:space="preserve">ідприємствами </w:t>
      </w:r>
      <w:r w:rsidRPr="0084640D">
        <w:rPr>
          <w:rFonts w:ascii="Times New Roman" w:hAnsi="Times New Roman"/>
          <w:sz w:val="28"/>
          <w:szCs w:val="28"/>
          <w:lang w:val="uk-UA"/>
        </w:rPr>
        <w:t>– 99,0%, населенням – 95,5%, установами, що фіна</w:t>
      </w:r>
      <w:r w:rsidR="0039485F" w:rsidRPr="0084640D">
        <w:rPr>
          <w:rFonts w:ascii="Times New Roman" w:hAnsi="Times New Roman"/>
          <w:sz w:val="28"/>
          <w:szCs w:val="28"/>
          <w:lang w:val="uk-UA"/>
        </w:rPr>
        <w:t xml:space="preserve">нсуються з місцевих </w:t>
      </w:r>
      <w:r w:rsidR="0039485F" w:rsidRPr="0084640D">
        <w:rPr>
          <w:rFonts w:ascii="Times New Roman" w:hAnsi="Times New Roman"/>
          <w:sz w:val="28"/>
          <w:szCs w:val="28"/>
          <w:lang w:val="uk-UA"/>
        </w:rPr>
        <w:br/>
        <w:t xml:space="preserve">бюджетів, </w:t>
      </w:r>
      <w:r w:rsidRPr="0084640D">
        <w:rPr>
          <w:rFonts w:ascii="Times New Roman" w:hAnsi="Times New Roman"/>
          <w:sz w:val="28"/>
          <w:szCs w:val="28"/>
          <w:lang w:val="uk-UA"/>
        </w:rPr>
        <w:t>98,3%.</w:t>
      </w:r>
    </w:p>
    <w:p w:rsidR="0073568B" w:rsidRPr="0084640D" w:rsidRDefault="0073568B" w:rsidP="002F79A6">
      <w:pPr>
        <w:autoSpaceDE w:val="0"/>
        <w:autoSpaceDN w:val="0"/>
        <w:adjustRightInd w:val="0"/>
        <w:ind w:firstLine="720"/>
        <w:jc w:val="both"/>
        <w:rPr>
          <w:rFonts w:ascii="Times New Roman" w:hAnsi="Times New Roman"/>
          <w:sz w:val="28"/>
          <w:szCs w:val="28"/>
          <w:lang w:val="uk-UA"/>
        </w:rPr>
      </w:pPr>
    </w:p>
    <w:p w:rsidR="002F79A6" w:rsidRPr="0084640D" w:rsidRDefault="002F79A6" w:rsidP="002F79A6">
      <w:pPr>
        <w:autoSpaceDE w:val="0"/>
        <w:autoSpaceDN w:val="0"/>
        <w:adjustRightInd w:val="0"/>
        <w:ind w:firstLine="720"/>
        <w:jc w:val="center"/>
        <w:rPr>
          <w:rFonts w:ascii="Times New Roman" w:hAnsi="Times New Roman"/>
          <w:b/>
          <w:sz w:val="28"/>
          <w:szCs w:val="28"/>
          <w:lang w:val="uk-UA"/>
        </w:rPr>
      </w:pPr>
      <w:r w:rsidRPr="0084640D">
        <w:rPr>
          <w:rFonts w:ascii="Times New Roman" w:hAnsi="Times New Roman"/>
          <w:b/>
          <w:sz w:val="28"/>
          <w:szCs w:val="28"/>
          <w:lang w:val="uk-UA"/>
        </w:rPr>
        <w:t>Динаміка розрахунків за електроенергію, %</w:t>
      </w:r>
    </w:p>
    <w:p w:rsidR="0078164E" w:rsidRPr="0084640D" w:rsidRDefault="0078164E" w:rsidP="002F79A6">
      <w:pPr>
        <w:autoSpaceDE w:val="0"/>
        <w:autoSpaceDN w:val="0"/>
        <w:adjustRightInd w:val="0"/>
        <w:ind w:firstLine="720"/>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98"/>
        <w:gridCol w:w="1843"/>
        <w:gridCol w:w="1842"/>
      </w:tblGrid>
      <w:tr w:rsidR="002F79A6" w:rsidRPr="0084640D" w:rsidTr="00D8694E">
        <w:tc>
          <w:tcPr>
            <w:tcW w:w="4077" w:type="dxa"/>
            <w:shd w:val="clear" w:color="auto" w:fill="auto"/>
          </w:tcPr>
          <w:p w:rsidR="002F79A6" w:rsidRPr="0084640D" w:rsidRDefault="002F79A6" w:rsidP="004E2C47">
            <w:pPr>
              <w:autoSpaceDE w:val="0"/>
              <w:autoSpaceDN w:val="0"/>
              <w:adjustRightInd w:val="0"/>
              <w:jc w:val="center"/>
              <w:rPr>
                <w:rFonts w:ascii="Times New Roman" w:hAnsi="Times New Roman"/>
                <w:b/>
                <w:sz w:val="24"/>
                <w:szCs w:val="24"/>
                <w:lang w:val="uk-UA"/>
              </w:rPr>
            </w:pPr>
          </w:p>
        </w:tc>
        <w:tc>
          <w:tcPr>
            <w:tcW w:w="1898" w:type="dxa"/>
            <w:shd w:val="clear" w:color="auto" w:fill="auto"/>
          </w:tcPr>
          <w:p w:rsidR="002F79A6" w:rsidRPr="0084640D" w:rsidRDefault="00BA15E3" w:rsidP="004E2C47">
            <w:pPr>
              <w:autoSpaceDE w:val="0"/>
              <w:autoSpaceDN w:val="0"/>
              <w:adjustRightInd w:val="0"/>
              <w:jc w:val="center"/>
              <w:rPr>
                <w:rFonts w:ascii="Times New Roman" w:hAnsi="Times New Roman"/>
                <w:b/>
                <w:sz w:val="24"/>
                <w:szCs w:val="24"/>
                <w:lang w:val="uk-UA"/>
              </w:rPr>
            </w:pPr>
            <w:r w:rsidRPr="0084640D">
              <w:rPr>
                <w:rFonts w:ascii="Times New Roman" w:hAnsi="Times New Roman"/>
                <w:b/>
                <w:sz w:val="24"/>
                <w:szCs w:val="24"/>
                <w:lang w:val="uk-UA"/>
              </w:rPr>
              <w:t>с</w:t>
            </w:r>
            <w:r w:rsidR="002F79A6" w:rsidRPr="0084640D">
              <w:rPr>
                <w:rFonts w:ascii="Times New Roman" w:hAnsi="Times New Roman"/>
                <w:b/>
                <w:sz w:val="24"/>
                <w:szCs w:val="24"/>
                <w:lang w:val="uk-UA"/>
              </w:rPr>
              <w:t>ічень</w:t>
            </w:r>
            <w:r w:rsidRPr="0084640D">
              <w:rPr>
                <w:rFonts w:ascii="Times New Roman" w:hAnsi="Times New Roman"/>
                <w:b/>
                <w:sz w:val="24"/>
                <w:szCs w:val="24"/>
                <w:lang w:val="uk-UA"/>
              </w:rPr>
              <w:t xml:space="preserve"> –</w:t>
            </w:r>
            <w:r w:rsidR="002F79A6" w:rsidRPr="0084640D">
              <w:rPr>
                <w:rFonts w:ascii="Times New Roman" w:hAnsi="Times New Roman"/>
                <w:b/>
                <w:sz w:val="24"/>
                <w:szCs w:val="24"/>
                <w:lang w:val="uk-UA"/>
              </w:rPr>
              <w:t>березень</w:t>
            </w:r>
          </w:p>
          <w:p w:rsidR="002F79A6" w:rsidRPr="0084640D" w:rsidRDefault="002F79A6" w:rsidP="004E2C47">
            <w:pPr>
              <w:autoSpaceDE w:val="0"/>
              <w:autoSpaceDN w:val="0"/>
              <w:adjustRightInd w:val="0"/>
              <w:jc w:val="center"/>
              <w:rPr>
                <w:rFonts w:ascii="Times New Roman" w:hAnsi="Times New Roman"/>
                <w:b/>
                <w:sz w:val="24"/>
                <w:szCs w:val="24"/>
                <w:lang w:val="uk-UA"/>
              </w:rPr>
            </w:pPr>
            <w:r w:rsidRPr="0084640D">
              <w:rPr>
                <w:rFonts w:ascii="Times New Roman" w:hAnsi="Times New Roman"/>
                <w:b/>
                <w:sz w:val="24"/>
                <w:szCs w:val="24"/>
                <w:lang w:val="uk-UA"/>
              </w:rPr>
              <w:t>2015 року</w:t>
            </w:r>
          </w:p>
        </w:tc>
        <w:tc>
          <w:tcPr>
            <w:tcW w:w="1843" w:type="dxa"/>
            <w:shd w:val="clear" w:color="auto" w:fill="auto"/>
          </w:tcPr>
          <w:p w:rsidR="002F79A6" w:rsidRPr="0084640D" w:rsidRDefault="00BA15E3" w:rsidP="004E2C47">
            <w:pPr>
              <w:autoSpaceDE w:val="0"/>
              <w:autoSpaceDN w:val="0"/>
              <w:adjustRightInd w:val="0"/>
              <w:jc w:val="center"/>
              <w:rPr>
                <w:rFonts w:ascii="Times New Roman" w:hAnsi="Times New Roman"/>
                <w:b/>
                <w:sz w:val="24"/>
                <w:szCs w:val="24"/>
                <w:lang w:val="uk-UA"/>
              </w:rPr>
            </w:pPr>
            <w:r w:rsidRPr="0084640D">
              <w:rPr>
                <w:rFonts w:ascii="Times New Roman" w:hAnsi="Times New Roman"/>
                <w:b/>
                <w:sz w:val="24"/>
                <w:szCs w:val="24"/>
                <w:lang w:val="uk-UA"/>
              </w:rPr>
              <w:t>січень –</w:t>
            </w:r>
            <w:r w:rsidR="002F79A6" w:rsidRPr="0084640D">
              <w:rPr>
                <w:rFonts w:ascii="Times New Roman" w:hAnsi="Times New Roman"/>
                <w:b/>
                <w:sz w:val="24"/>
                <w:szCs w:val="24"/>
                <w:lang w:val="uk-UA"/>
              </w:rPr>
              <w:t>березень</w:t>
            </w:r>
          </w:p>
          <w:p w:rsidR="002F79A6" w:rsidRPr="0084640D" w:rsidRDefault="002F79A6" w:rsidP="004E2C47">
            <w:pPr>
              <w:autoSpaceDE w:val="0"/>
              <w:autoSpaceDN w:val="0"/>
              <w:adjustRightInd w:val="0"/>
              <w:jc w:val="center"/>
              <w:rPr>
                <w:rFonts w:ascii="Times New Roman" w:hAnsi="Times New Roman"/>
                <w:b/>
                <w:sz w:val="24"/>
                <w:szCs w:val="24"/>
                <w:lang w:val="uk-UA"/>
              </w:rPr>
            </w:pPr>
            <w:r w:rsidRPr="0084640D">
              <w:rPr>
                <w:rFonts w:ascii="Times New Roman" w:hAnsi="Times New Roman"/>
                <w:b/>
                <w:sz w:val="24"/>
                <w:szCs w:val="24"/>
                <w:lang w:val="uk-UA"/>
              </w:rPr>
              <w:t>2016 року</w:t>
            </w:r>
          </w:p>
        </w:tc>
        <w:tc>
          <w:tcPr>
            <w:tcW w:w="1842" w:type="dxa"/>
            <w:shd w:val="clear" w:color="auto" w:fill="auto"/>
          </w:tcPr>
          <w:p w:rsidR="002F79A6" w:rsidRPr="0084640D" w:rsidRDefault="00BA15E3" w:rsidP="004E2C47">
            <w:pPr>
              <w:autoSpaceDE w:val="0"/>
              <w:autoSpaceDN w:val="0"/>
              <w:adjustRightInd w:val="0"/>
              <w:jc w:val="center"/>
              <w:rPr>
                <w:rFonts w:ascii="Times New Roman" w:hAnsi="Times New Roman"/>
                <w:b/>
                <w:sz w:val="24"/>
                <w:szCs w:val="24"/>
                <w:lang w:val="uk-UA"/>
              </w:rPr>
            </w:pPr>
            <w:r w:rsidRPr="0084640D">
              <w:rPr>
                <w:rFonts w:ascii="Times New Roman" w:hAnsi="Times New Roman"/>
                <w:b/>
                <w:sz w:val="24"/>
                <w:szCs w:val="24"/>
                <w:lang w:val="uk-UA"/>
              </w:rPr>
              <w:t>січень –</w:t>
            </w:r>
            <w:r w:rsidR="002F79A6" w:rsidRPr="0084640D">
              <w:rPr>
                <w:rFonts w:ascii="Times New Roman" w:hAnsi="Times New Roman"/>
                <w:b/>
                <w:sz w:val="24"/>
                <w:szCs w:val="24"/>
                <w:lang w:val="uk-UA"/>
              </w:rPr>
              <w:t>березень</w:t>
            </w:r>
          </w:p>
          <w:p w:rsidR="002F79A6" w:rsidRDefault="002F79A6" w:rsidP="004E2C47">
            <w:pPr>
              <w:autoSpaceDE w:val="0"/>
              <w:autoSpaceDN w:val="0"/>
              <w:adjustRightInd w:val="0"/>
              <w:jc w:val="center"/>
              <w:rPr>
                <w:rFonts w:ascii="Times New Roman" w:hAnsi="Times New Roman"/>
                <w:b/>
                <w:sz w:val="24"/>
                <w:szCs w:val="24"/>
                <w:lang w:val="uk-UA"/>
              </w:rPr>
            </w:pPr>
            <w:r w:rsidRPr="0084640D">
              <w:rPr>
                <w:rFonts w:ascii="Times New Roman" w:hAnsi="Times New Roman"/>
                <w:b/>
                <w:sz w:val="24"/>
                <w:szCs w:val="24"/>
                <w:lang w:val="uk-UA"/>
              </w:rPr>
              <w:t>2017 року</w:t>
            </w:r>
          </w:p>
          <w:p w:rsidR="000D5636" w:rsidRPr="000D5636" w:rsidRDefault="000D5636" w:rsidP="004E2C47">
            <w:pPr>
              <w:autoSpaceDE w:val="0"/>
              <w:autoSpaceDN w:val="0"/>
              <w:adjustRightInd w:val="0"/>
              <w:jc w:val="center"/>
              <w:rPr>
                <w:rFonts w:ascii="Times New Roman" w:hAnsi="Times New Roman"/>
                <w:b/>
                <w:sz w:val="16"/>
                <w:szCs w:val="16"/>
                <w:lang w:val="uk-UA"/>
              </w:rPr>
            </w:pPr>
          </w:p>
        </w:tc>
      </w:tr>
      <w:tr w:rsidR="002F79A6" w:rsidRPr="0084640D" w:rsidTr="00D8694E">
        <w:tc>
          <w:tcPr>
            <w:tcW w:w="4077" w:type="dxa"/>
            <w:shd w:val="clear" w:color="auto" w:fill="auto"/>
          </w:tcPr>
          <w:p w:rsidR="002F79A6" w:rsidRPr="0084640D" w:rsidRDefault="002F79A6" w:rsidP="004E2C47">
            <w:pPr>
              <w:autoSpaceDE w:val="0"/>
              <w:autoSpaceDN w:val="0"/>
              <w:adjustRightInd w:val="0"/>
              <w:jc w:val="both"/>
              <w:rPr>
                <w:rFonts w:ascii="Times New Roman" w:hAnsi="Times New Roman"/>
                <w:sz w:val="24"/>
                <w:szCs w:val="24"/>
                <w:lang w:val="uk-UA"/>
              </w:rPr>
            </w:pPr>
            <w:r w:rsidRPr="0084640D">
              <w:rPr>
                <w:rFonts w:ascii="Times New Roman" w:hAnsi="Times New Roman"/>
                <w:sz w:val="24"/>
                <w:szCs w:val="24"/>
                <w:lang w:val="uk-UA"/>
              </w:rPr>
              <w:t>По області</w:t>
            </w:r>
            <w:r w:rsidR="00BA15E3" w:rsidRPr="0084640D">
              <w:rPr>
                <w:rFonts w:ascii="Times New Roman" w:hAnsi="Times New Roman"/>
                <w:sz w:val="24"/>
                <w:szCs w:val="24"/>
                <w:lang w:val="uk-UA"/>
              </w:rPr>
              <w:t>,</w:t>
            </w:r>
            <w:r w:rsidRPr="0084640D">
              <w:rPr>
                <w:rFonts w:ascii="Times New Roman" w:hAnsi="Times New Roman"/>
                <w:sz w:val="24"/>
                <w:szCs w:val="24"/>
                <w:lang w:val="uk-UA"/>
              </w:rPr>
              <w:t xml:space="preserve"> </w:t>
            </w:r>
          </w:p>
        </w:tc>
        <w:tc>
          <w:tcPr>
            <w:tcW w:w="1898" w:type="dxa"/>
            <w:shd w:val="clear" w:color="auto" w:fill="auto"/>
          </w:tcPr>
          <w:p w:rsidR="002F79A6" w:rsidRPr="0084640D" w:rsidRDefault="002F79A6" w:rsidP="004E2C47">
            <w:pPr>
              <w:autoSpaceDE w:val="0"/>
              <w:autoSpaceDN w:val="0"/>
              <w:adjustRightInd w:val="0"/>
              <w:jc w:val="center"/>
              <w:rPr>
                <w:rFonts w:ascii="Times New Roman" w:hAnsi="Times New Roman"/>
                <w:sz w:val="28"/>
                <w:szCs w:val="28"/>
                <w:lang w:val="uk-UA"/>
              </w:rPr>
            </w:pPr>
            <w:r w:rsidRPr="0084640D">
              <w:rPr>
                <w:rFonts w:ascii="Times New Roman" w:hAnsi="Times New Roman"/>
                <w:sz w:val="28"/>
                <w:szCs w:val="28"/>
                <w:lang w:val="uk-UA"/>
              </w:rPr>
              <w:t>87,7</w:t>
            </w:r>
          </w:p>
        </w:tc>
        <w:tc>
          <w:tcPr>
            <w:tcW w:w="1843" w:type="dxa"/>
            <w:shd w:val="clear" w:color="auto" w:fill="auto"/>
          </w:tcPr>
          <w:p w:rsidR="002F79A6" w:rsidRPr="0084640D" w:rsidRDefault="002F79A6" w:rsidP="004E2C47">
            <w:pPr>
              <w:autoSpaceDE w:val="0"/>
              <w:autoSpaceDN w:val="0"/>
              <w:adjustRightInd w:val="0"/>
              <w:jc w:val="center"/>
              <w:rPr>
                <w:rFonts w:ascii="Times New Roman" w:hAnsi="Times New Roman"/>
                <w:sz w:val="28"/>
                <w:szCs w:val="28"/>
                <w:lang w:val="uk-UA"/>
              </w:rPr>
            </w:pPr>
            <w:r w:rsidRPr="0084640D">
              <w:rPr>
                <w:rFonts w:ascii="Times New Roman" w:hAnsi="Times New Roman"/>
                <w:sz w:val="28"/>
                <w:szCs w:val="28"/>
                <w:lang w:val="uk-UA"/>
              </w:rPr>
              <w:t>95,3</w:t>
            </w:r>
          </w:p>
        </w:tc>
        <w:tc>
          <w:tcPr>
            <w:tcW w:w="1842" w:type="dxa"/>
            <w:shd w:val="clear" w:color="auto" w:fill="auto"/>
          </w:tcPr>
          <w:p w:rsidR="002F79A6" w:rsidRPr="0084640D" w:rsidRDefault="002F79A6" w:rsidP="004E2C47">
            <w:pPr>
              <w:autoSpaceDE w:val="0"/>
              <w:autoSpaceDN w:val="0"/>
              <w:adjustRightInd w:val="0"/>
              <w:jc w:val="center"/>
              <w:rPr>
                <w:rFonts w:ascii="Times New Roman" w:hAnsi="Times New Roman"/>
                <w:sz w:val="28"/>
                <w:szCs w:val="28"/>
                <w:lang w:val="uk-UA"/>
              </w:rPr>
            </w:pPr>
            <w:r w:rsidRPr="0084640D">
              <w:rPr>
                <w:rFonts w:ascii="Times New Roman" w:hAnsi="Times New Roman"/>
                <w:sz w:val="28"/>
                <w:szCs w:val="28"/>
                <w:lang w:val="uk-UA"/>
              </w:rPr>
              <w:t>97,8%</w:t>
            </w:r>
          </w:p>
        </w:tc>
      </w:tr>
      <w:tr w:rsidR="002F79A6" w:rsidRPr="0084640D" w:rsidTr="00D8694E">
        <w:tc>
          <w:tcPr>
            <w:tcW w:w="4077" w:type="dxa"/>
            <w:shd w:val="clear" w:color="auto" w:fill="auto"/>
          </w:tcPr>
          <w:p w:rsidR="002F79A6" w:rsidRPr="0084640D" w:rsidRDefault="002F79A6" w:rsidP="004E2C47">
            <w:pPr>
              <w:autoSpaceDE w:val="0"/>
              <w:autoSpaceDN w:val="0"/>
              <w:adjustRightInd w:val="0"/>
              <w:jc w:val="both"/>
              <w:rPr>
                <w:rFonts w:ascii="Times New Roman" w:hAnsi="Times New Roman"/>
                <w:i/>
                <w:sz w:val="24"/>
                <w:szCs w:val="24"/>
                <w:lang w:val="uk-UA"/>
              </w:rPr>
            </w:pPr>
            <w:r w:rsidRPr="0084640D">
              <w:rPr>
                <w:rFonts w:ascii="Times New Roman" w:hAnsi="Times New Roman"/>
                <w:i/>
                <w:sz w:val="24"/>
                <w:szCs w:val="24"/>
                <w:lang w:val="uk-UA"/>
              </w:rPr>
              <w:t>в тому числі:</w:t>
            </w:r>
          </w:p>
        </w:tc>
        <w:tc>
          <w:tcPr>
            <w:tcW w:w="1898" w:type="dxa"/>
            <w:shd w:val="clear" w:color="auto" w:fill="auto"/>
          </w:tcPr>
          <w:p w:rsidR="002F79A6" w:rsidRPr="0084640D" w:rsidRDefault="002F79A6" w:rsidP="004E2C47">
            <w:pPr>
              <w:autoSpaceDE w:val="0"/>
              <w:autoSpaceDN w:val="0"/>
              <w:adjustRightInd w:val="0"/>
              <w:jc w:val="center"/>
              <w:rPr>
                <w:rFonts w:ascii="Times New Roman" w:hAnsi="Times New Roman"/>
                <w:i/>
                <w:sz w:val="28"/>
                <w:szCs w:val="28"/>
                <w:lang w:val="uk-UA"/>
              </w:rPr>
            </w:pPr>
          </w:p>
        </w:tc>
        <w:tc>
          <w:tcPr>
            <w:tcW w:w="1843" w:type="dxa"/>
            <w:shd w:val="clear" w:color="auto" w:fill="auto"/>
          </w:tcPr>
          <w:p w:rsidR="002F79A6" w:rsidRPr="0084640D" w:rsidRDefault="002F79A6" w:rsidP="004E2C47">
            <w:pPr>
              <w:autoSpaceDE w:val="0"/>
              <w:autoSpaceDN w:val="0"/>
              <w:adjustRightInd w:val="0"/>
              <w:jc w:val="center"/>
              <w:rPr>
                <w:rFonts w:ascii="Times New Roman" w:hAnsi="Times New Roman"/>
                <w:i/>
                <w:sz w:val="28"/>
                <w:szCs w:val="28"/>
                <w:lang w:val="uk-UA"/>
              </w:rPr>
            </w:pPr>
          </w:p>
        </w:tc>
        <w:tc>
          <w:tcPr>
            <w:tcW w:w="1842" w:type="dxa"/>
            <w:shd w:val="clear" w:color="auto" w:fill="auto"/>
          </w:tcPr>
          <w:p w:rsidR="002F79A6" w:rsidRPr="0084640D" w:rsidRDefault="002F79A6" w:rsidP="004E2C47">
            <w:pPr>
              <w:autoSpaceDE w:val="0"/>
              <w:autoSpaceDN w:val="0"/>
              <w:adjustRightInd w:val="0"/>
              <w:jc w:val="center"/>
              <w:rPr>
                <w:rFonts w:ascii="Times New Roman" w:hAnsi="Times New Roman"/>
                <w:i/>
                <w:sz w:val="28"/>
                <w:szCs w:val="28"/>
                <w:lang w:val="uk-UA"/>
              </w:rPr>
            </w:pPr>
          </w:p>
        </w:tc>
      </w:tr>
      <w:tr w:rsidR="002F79A6" w:rsidRPr="0084640D" w:rsidTr="00D8694E">
        <w:tc>
          <w:tcPr>
            <w:tcW w:w="4077" w:type="dxa"/>
            <w:shd w:val="clear" w:color="auto" w:fill="auto"/>
          </w:tcPr>
          <w:p w:rsidR="002F79A6" w:rsidRPr="0084640D" w:rsidRDefault="002F79A6" w:rsidP="004E2C47">
            <w:pPr>
              <w:autoSpaceDE w:val="0"/>
              <w:autoSpaceDN w:val="0"/>
              <w:adjustRightInd w:val="0"/>
              <w:jc w:val="both"/>
              <w:rPr>
                <w:rFonts w:ascii="Times New Roman" w:hAnsi="Times New Roman"/>
                <w:sz w:val="24"/>
                <w:szCs w:val="24"/>
                <w:lang w:val="uk-UA"/>
              </w:rPr>
            </w:pPr>
            <w:r w:rsidRPr="0084640D">
              <w:rPr>
                <w:rFonts w:ascii="Times New Roman" w:hAnsi="Times New Roman"/>
                <w:sz w:val="24"/>
                <w:szCs w:val="24"/>
                <w:lang w:val="uk-UA"/>
              </w:rPr>
              <w:t>промислові підприємства</w:t>
            </w:r>
          </w:p>
        </w:tc>
        <w:tc>
          <w:tcPr>
            <w:tcW w:w="1898" w:type="dxa"/>
            <w:shd w:val="clear" w:color="auto" w:fill="auto"/>
          </w:tcPr>
          <w:p w:rsidR="002F79A6" w:rsidRPr="0084640D" w:rsidRDefault="002F79A6" w:rsidP="004E2C47">
            <w:pPr>
              <w:autoSpaceDE w:val="0"/>
              <w:autoSpaceDN w:val="0"/>
              <w:adjustRightInd w:val="0"/>
              <w:jc w:val="center"/>
              <w:rPr>
                <w:rFonts w:ascii="Times New Roman" w:hAnsi="Times New Roman"/>
                <w:sz w:val="28"/>
                <w:szCs w:val="28"/>
                <w:lang w:val="uk-UA"/>
              </w:rPr>
            </w:pPr>
            <w:r w:rsidRPr="0084640D">
              <w:rPr>
                <w:rFonts w:ascii="Times New Roman" w:hAnsi="Times New Roman"/>
                <w:sz w:val="28"/>
                <w:szCs w:val="28"/>
                <w:lang w:val="uk-UA"/>
              </w:rPr>
              <w:t>99,2</w:t>
            </w:r>
          </w:p>
        </w:tc>
        <w:tc>
          <w:tcPr>
            <w:tcW w:w="1843" w:type="dxa"/>
            <w:shd w:val="clear" w:color="auto" w:fill="auto"/>
          </w:tcPr>
          <w:p w:rsidR="002F79A6" w:rsidRPr="0084640D" w:rsidRDefault="002F79A6" w:rsidP="004E2C47">
            <w:pPr>
              <w:autoSpaceDE w:val="0"/>
              <w:autoSpaceDN w:val="0"/>
              <w:adjustRightInd w:val="0"/>
              <w:jc w:val="center"/>
              <w:rPr>
                <w:rFonts w:ascii="Times New Roman" w:hAnsi="Times New Roman"/>
                <w:sz w:val="28"/>
                <w:szCs w:val="28"/>
                <w:lang w:val="uk-UA"/>
              </w:rPr>
            </w:pPr>
            <w:r w:rsidRPr="0084640D">
              <w:rPr>
                <w:rFonts w:ascii="Times New Roman" w:hAnsi="Times New Roman"/>
                <w:sz w:val="28"/>
                <w:szCs w:val="28"/>
                <w:lang w:val="uk-UA"/>
              </w:rPr>
              <w:t>99,0</w:t>
            </w:r>
          </w:p>
        </w:tc>
        <w:tc>
          <w:tcPr>
            <w:tcW w:w="1842" w:type="dxa"/>
            <w:shd w:val="clear" w:color="auto" w:fill="auto"/>
          </w:tcPr>
          <w:p w:rsidR="002F79A6" w:rsidRPr="0084640D" w:rsidRDefault="002F79A6" w:rsidP="004E2C47">
            <w:pPr>
              <w:autoSpaceDE w:val="0"/>
              <w:autoSpaceDN w:val="0"/>
              <w:adjustRightInd w:val="0"/>
              <w:jc w:val="center"/>
              <w:rPr>
                <w:rFonts w:ascii="Times New Roman" w:hAnsi="Times New Roman"/>
                <w:sz w:val="28"/>
                <w:szCs w:val="28"/>
                <w:lang w:val="uk-UA"/>
              </w:rPr>
            </w:pPr>
            <w:r w:rsidRPr="0084640D">
              <w:rPr>
                <w:rFonts w:ascii="Times New Roman" w:hAnsi="Times New Roman"/>
                <w:sz w:val="28"/>
                <w:szCs w:val="28"/>
                <w:lang w:val="uk-UA"/>
              </w:rPr>
              <w:t>99,0</w:t>
            </w:r>
          </w:p>
        </w:tc>
      </w:tr>
      <w:tr w:rsidR="002F79A6" w:rsidRPr="0084640D" w:rsidTr="00D8694E">
        <w:tc>
          <w:tcPr>
            <w:tcW w:w="4077" w:type="dxa"/>
            <w:shd w:val="clear" w:color="auto" w:fill="auto"/>
          </w:tcPr>
          <w:p w:rsidR="002F79A6" w:rsidRPr="0084640D" w:rsidRDefault="002F79A6" w:rsidP="004E2C47">
            <w:pPr>
              <w:autoSpaceDE w:val="0"/>
              <w:autoSpaceDN w:val="0"/>
              <w:adjustRightInd w:val="0"/>
              <w:jc w:val="both"/>
              <w:rPr>
                <w:rFonts w:ascii="Times New Roman" w:hAnsi="Times New Roman"/>
                <w:sz w:val="24"/>
                <w:szCs w:val="24"/>
                <w:lang w:val="uk-UA"/>
              </w:rPr>
            </w:pPr>
            <w:r w:rsidRPr="0084640D">
              <w:rPr>
                <w:rFonts w:ascii="Times New Roman" w:hAnsi="Times New Roman"/>
                <w:sz w:val="24"/>
                <w:szCs w:val="24"/>
                <w:lang w:val="uk-UA"/>
              </w:rPr>
              <w:t>населення</w:t>
            </w:r>
          </w:p>
        </w:tc>
        <w:tc>
          <w:tcPr>
            <w:tcW w:w="1898" w:type="dxa"/>
            <w:shd w:val="clear" w:color="auto" w:fill="auto"/>
          </w:tcPr>
          <w:p w:rsidR="002F79A6" w:rsidRPr="0084640D" w:rsidRDefault="002F79A6" w:rsidP="004E2C47">
            <w:pPr>
              <w:autoSpaceDE w:val="0"/>
              <w:autoSpaceDN w:val="0"/>
              <w:adjustRightInd w:val="0"/>
              <w:jc w:val="center"/>
              <w:rPr>
                <w:rFonts w:ascii="Times New Roman" w:hAnsi="Times New Roman"/>
                <w:sz w:val="28"/>
                <w:szCs w:val="28"/>
                <w:lang w:val="uk-UA"/>
              </w:rPr>
            </w:pPr>
            <w:r w:rsidRPr="0084640D">
              <w:rPr>
                <w:rFonts w:ascii="Times New Roman" w:hAnsi="Times New Roman"/>
                <w:sz w:val="28"/>
                <w:szCs w:val="28"/>
                <w:lang w:val="uk-UA"/>
              </w:rPr>
              <w:t>102,3</w:t>
            </w:r>
          </w:p>
        </w:tc>
        <w:tc>
          <w:tcPr>
            <w:tcW w:w="1843" w:type="dxa"/>
            <w:shd w:val="clear" w:color="auto" w:fill="auto"/>
          </w:tcPr>
          <w:p w:rsidR="002F79A6" w:rsidRPr="0084640D" w:rsidRDefault="002F79A6" w:rsidP="004E2C47">
            <w:pPr>
              <w:autoSpaceDE w:val="0"/>
              <w:autoSpaceDN w:val="0"/>
              <w:adjustRightInd w:val="0"/>
              <w:jc w:val="center"/>
              <w:rPr>
                <w:rFonts w:ascii="Times New Roman" w:hAnsi="Times New Roman"/>
                <w:sz w:val="28"/>
                <w:szCs w:val="28"/>
                <w:lang w:val="uk-UA"/>
              </w:rPr>
            </w:pPr>
            <w:r w:rsidRPr="0084640D">
              <w:rPr>
                <w:rFonts w:ascii="Times New Roman" w:hAnsi="Times New Roman"/>
                <w:sz w:val="28"/>
                <w:szCs w:val="28"/>
                <w:lang w:val="uk-UA"/>
              </w:rPr>
              <w:t>94,0</w:t>
            </w:r>
          </w:p>
        </w:tc>
        <w:tc>
          <w:tcPr>
            <w:tcW w:w="1842" w:type="dxa"/>
            <w:shd w:val="clear" w:color="auto" w:fill="auto"/>
          </w:tcPr>
          <w:p w:rsidR="002F79A6" w:rsidRPr="0084640D" w:rsidRDefault="002F79A6" w:rsidP="004E2C47">
            <w:pPr>
              <w:autoSpaceDE w:val="0"/>
              <w:autoSpaceDN w:val="0"/>
              <w:adjustRightInd w:val="0"/>
              <w:jc w:val="center"/>
              <w:rPr>
                <w:rFonts w:ascii="Times New Roman" w:hAnsi="Times New Roman"/>
                <w:sz w:val="28"/>
                <w:szCs w:val="28"/>
                <w:lang w:val="uk-UA"/>
              </w:rPr>
            </w:pPr>
            <w:r w:rsidRPr="0084640D">
              <w:rPr>
                <w:rFonts w:ascii="Times New Roman" w:hAnsi="Times New Roman"/>
                <w:sz w:val="28"/>
                <w:szCs w:val="28"/>
                <w:lang w:val="uk-UA"/>
              </w:rPr>
              <w:t>95,5</w:t>
            </w:r>
          </w:p>
        </w:tc>
      </w:tr>
      <w:tr w:rsidR="002F79A6" w:rsidRPr="0084640D" w:rsidTr="00D8694E">
        <w:tc>
          <w:tcPr>
            <w:tcW w:w="4077" w:type="dxa"/>
            <w:shd w:val="clear" w:color="auto" w:fill="auto"/>
          </w:tcPr>
          <w:p w:rsidR="002F79A6" w:rsidRPr="0084640D" w:rsidRDefault="002F79A6" w:rsidP="00D8694E">
            <w:pPr>
              <w:autoSpaceDE w:val="0"/>
              <w:autoSpaceDN w:val="0"/>
              <w:adjustRightInd w:val="0"/>
              <w:rPr>
                <w:rFonts w:ascii="Times New Roman" w:hAnsi="Times New Roman"/>
                <w:sz w:val="24"/>
                <w:szCs w:val="24"/>
                <w:lang w:val="uk-UA"/>
              </w:rPr>
            </w:pPr>
            <w:r w:rsidRPr="0084640D">
              <w:rPr>
                <w:rFonts w:ascii="Times New Roman" w:hAnsi="Times New Roman"/>
                <w:sz w:val="24"/>
                <w:szCs w:val="24"/>
                <w:lang w:val="uk-UA"/>
              </w:rPr>
              <w:t>установи, що фінансуються з місцевих бюджетів</w:t>
            </w:r>
          </w:p>
        </w:tc>
        <w:tc>
          <w:tcPr>
            <w:tcW w:w="1898" w:type="dxa"/>
            <w:shd w:val="clear" w:color="auto" w:fill="auto"/>
          </w:tcPr>
          <w:p w:rsidR="002F79A6" w:rsidRPr="0084640D" w:rsidRDefault="002F79A6" w:rsidP="004E2C47">
            <w:pPr>
              <w:autoSpaceDE w:val="0"/>
              <w:autoSpaceDN w:val="0"/>
              <w:adjustRightInd w:val="0"/>
              <w:jc w:val="center"/>
              <w:rPr>
                <w:rFonts w:ascii="Times New Roman" w:hAnsi="Times New Roman"/>
                <w:sz w:val="28"/>
                <w:szCs w:val="28"/>
                <w:lang w:val="uk-UA"/>
              </w:rPr>
            </w:pPr>
            <w:r w:rsidRPr="0084640D">
              <w:rPr>
                <w:rFonts w:ascii="Times New Roman" w:hAnsi="Times New Roman"/>
                <w:sz w:val="28"/>
                <w:szCs w:val="28"/>
                <w:lang w:val="uk-UA"/>
              </w:rPr>
              <w:t>91,3</w:t>
            </w:r>
          </w:p>
        </w:tc>
        <w:tc>
          <w:tcPr>
            <w:tcW w:w="1843" w:type="dxa"/>
            <w:shd w:val="clear" w:color="auto" w:fill="auto"/>
          </w:tcPr>
          <w:p w:rsidR="002F79A6" w:rsidRPr="0084640D" w:rsidRDefault="002F79A6" w:rsidP="004E2C47">
            <w:pPr>
              <w:autoSpaceDE w:val="0"/>
              <w:autoSpaceDN w:val="0"/>
              <w:adjustRightInd w:val="0"/>
              <w:jc w:val="center"/>
              <w:rPr>
                <w:rFonts w:ascii="Times New Roman" w:hAnsi="Times New Roman"/>
                <w:sz w:val="28"/>
                <w:szCs w:val="28"/>
                <w:lang w:val="uk-UA"/>
              </w:rPr>
            </w:pPr>
            <w:r w:rsidRPr="0084640D">
              <w:rPr>
                <w:rFonts w:ascii="Times New Roman" w:hAnsi="Times New Roman"/>
                <w:sz w:val="28"/>
                <w:szCs w:val="28"/>
                <w:lang w:val="uk-UA"/>
              </w:rPr>
              <w:t>87,9</w:t>
            </w:r>
          </w:p>
        </w:tc>
        <w:tc>
          <w:tcPr>
            <w:tcW w:w="1842" w:type="dxa"/>
            <w:shd w:val="clear" w:color="auto" w:fill="auto"/>
          </w:tcPr>
          <w:p w:rsidR="002F79A6" w:rsidRPr="0084640D" w:rsidRDefault="002F79A6" w:rsidP="004E2C47">
            <w:pPr>
              <w:autoSpaceDE w:val="0"/>
              <w:autoSpaceDN w:val="0"/>
              <w:adjustRightInd w:val="0"/>
              <w:jc w:val="center"/>
              <w:rPr>
                <w:rFonts w:ascii="Times New Roman" w:hAnsi="Times New Roman"/>
                <w:sz w:val="28"/>
                <w:szCs w:val="28"/>
                <w:lang w:val="uk-UA"/>
              </w:rPr>
            </w:pPr>
            <w:r w:rsidRPr="0084640D">
              <w:rPr>
                <w:rFonts w:ascii="Times New Roman" w:hAnsi="Times New Roman"/>
                <w:sz w:val="28"/>
                <w:szCs w:val="28"/>
                <w:lang w:val="uk-UA"/>
              </w:rPr>
              <w:t>98,3</w:t>
            </w:r>
          </w:p>
        </w:tc>
      </w:tr>
    </w:tbl>
    <w:p w:rsidR="0078164E" w:rsidRPr="0084640D" w:rsidRDefault="0078164E" w:rsidP="002F79A6">
      <w:pPr>
        <w:ind w:firstLine="720"/>
        <w:jc w:val="both"/>
        <w:rPr>
          <w:rFonts w:ascii="Times New Roman" w:hAnsi="Times New Roman"/>
          <w:sz w:val="28"/>
          <w:szCs w:val="28"/>
          <w:lang w:val="uk-UA"/>
        </w:rPr>
      </w:pPr>
    </w:p>
    <w:p w:rsidR="002F79A6" w:rsidRPr="0084640D" w:rsidRDefault="002F79A6" w:rsidP="00C42972">
      <w:pPr>
        <w:spacing w:line="230" w:lineRule="auto"/>
        <w:ind w:firstLine="709"/>
        <w:jc w:val="both"/>
        <w:rPr>
          <w:rFonts w:ascii="Times New Roman" w:hAnsi="Times New Roman"/>
          <w:sz w:val="28"/>
          <w:szCs w:val="28"/>
          <w:lang w:val="uk-UA"/>
        </w:rPr>
      </w:pPr>
      <w:r w:rsidRPr="0084640D">
        <w:rPr>
          <w:rFonts w:ascii="Times New Roman" w:hAnsi="Times New Roman"/>
          <w:sz w:val="28"/>
          <w:szCs w:val="28"/>
          <w:lang w:val="uk-UA"/>
        </w:rPr>
        <w:t xml:space="preserve">Нижчий за середньообласний рівень розрахунків у містах: </w:t>
      </w:r>
      <w:r w:rsidR="00BA15E3" w:rsidRPr="0084640D">
        <w:rPr>
          <w:rFonts w:ascii="Times New Roman" w:hAnsi="Times New Roman"/>
          <w:sz w:val="28"/>
          <w:szCs w:val="28"/>
          <w:lang w:val="uk-UA"/>
        </w:rPr>
        <w:br/>
      </w:r>
      <w:r w:rsidRPr="0084640D">
        <w:rPr>
          <w:rFonts w:ascii="Times New Roman" w:hAnsi="Times New Roman"/>
          <w:sz w:val="28"/>
          <w:szCs w:val="28"/>
          <w:lang w:val="uk-UA"/>
        </w:rPr>
        <w:t>Кам</w:t>
      </w:r>
      <w:r w:rsidR="0073568B" w:rsidRPr="0084640D">
        <w:rPr>
          <w:rFonts w:ascii="Times New Roman" w:hAnsi="Times New Roman"/>
          <w:sz w:val="28"/>
          <w:szCs w:val="28"/>
          <w:lang w:val="uk-UA"/>
        </w:rPr>
        <w:t>’янське (89,9%), Дніпро</w:t>
      </w:r>
      <w:r w:rsidRPr="0084640D">
        <w:rPr>
          <w:rFonts w:ascii="Times New Roman" w:hAnsi="Times New Roman"/>
          <w:sz w:val="28"/>
          <w:szCs w:val="28"/>
          <w:lang w:val="uk-UA"/>
        </w:rPr>
        <w:t xml:space="preserve"> (93,3%), Павлоград (97,1%) та районах: Межівському (96,6%), Софіївському (97,4%), Покровському (9</w:t>
      </w:r>
      <w:r w:rsidR="00BC6923" w:rsidRPr="0084640D">
        <w:rPr>
          <w:rFonts w:ascii="Times New Roman" w:hAnsi="Times New Roman"/>
          <w:sz w:val="28"/>
          <w:szCs w:val="28"/>
          <w:lang w:val="uk-UA"/>
        </w:rPr>
        <w:t>7,5%) та Широківському (97,7%).</w:t>
      </w:r>
    </w:p>
    <w:p w:rsidR="002F79A6" w:rsidRPr="0084640D" w:rsidRDefault="002F79A6" w:rsidP="00C42972">
      <w:pPr>
        <w:spacing w:line="230" w:lineRule="auto"/>
        <w:ind w:firstLine="709"/>
        <w:jc w:val="both"/>
        <w:rPr>
          <w:rFonts w:ascii="Times New Roman" w:hAnsi="Times New Roman"/>
          <w:sz w:val="28"/>
          <w:szCs w:val="28"/>
          <w:lang w:val="uk-UA"/>
        </w:rPr>
      </w:pPr>
      <w:r w:rsidRPr="0084640D">
        <w:rPr>
          <w:rFonts w:ascii="Times New Roman" w:hAnsi="Times New Roman"/>
          <w:sz w:val="28"/>
          <w:szCs w:val="28"/>
          <w:lang w:val="uk-UA"/>
        </w:rPr>
        <w:t>Найкращі п</w:t>
      </w:r>
      <w:r w:rsidR="00BA15E3" w:rsidRPr="0084640D">
        <w:rPr>
          <w:rFonts w:ascii="Times New Roman" w:hAnsi="Times New Roman"/>
          <w:sz w:val="28"/>
          <w:szCs w:val="28"/>
          <w:lang w:val="uk-UA"/>
        </w:rPr>
        <w:t>оказники</w:t>
      </w:r>
      <w:r w:rsidR="0073568B" w:rsidRPr="0084640D">
        <w:rPr>
          <w:rFonts w:ascii="Times New Roman" w:hAnsi="Times New Roman"/>
          <w:sz w:val="28"/>
          <w:szCs w:val="28"/>
          <w:lang w:val="uk-UA"/>
        </w:rPr>
        <w:t xml:space="preserve"> у містах</w:t>
      </w:r>
      <w:r w:rsidR="0039485F" w:rsidRPr="0084640D">
        <w:rPr>
          <w:rFonts w:ascii="Times New Roman" w:hAnsi="Times New Roman"/>
          <w:sz w:val="28"/>
          <w:szCs w:val="28"/>
          <w:lang w:val="uk-UA"/>
        </w:rPr>
        <w:t>:</w:t>
      </w:r>
      <w:r w:rsidR="0073568B" w:rsidRPr="0084640D">
        <w:rPr>
          <w:rFonts w:ascii="Times New Roman" w:hAnsi="Times New Roman"/>
          <w:sz w:val="28"/>
          <w:szCs w:val="28"/>
          <w:lang w:val="uk-UA"/>
        </w:rPr>
        <w:t xml:space="preserve"> Покров (103,9%),</w:t>
      </w:r>
      <w:r w:rsidRPr="0084640D">
        <w:rPr>
          <w:rFonts w:ascii="Times New Roman" w:hAnsi="Times New Roman"/>
          <w:sz w:val="28"/>
          <w:szCs w:val="28"/>
          <w:lang w:val="uk-UA"/>
        </w:rPr>
        <w:t xml:space="preserve"> </w:t>
      </w:r>
      <w:r w:rsidR="00BA15E3" w:rsidRPr="0084640D">
        <w:rPr>
          <w:rFonts w:ascii="Times New Roman" w:hAnsi="Times New Roman"/>
          <w:sz w:val="28"/>
          <w:szCs w:val="28"/>
          <w:lang w:val="uk-UA"/>
        </w:rPr>
        <w:br/>
      </w:r>
      <w:r w:rsidRPr="0084640D">
        <w:rPr>
          <w:rFonts w:ascii="Times New Roman" w:hAnsi="Times New Roman"/>
          <w:sz w:val="28"/>
          <w:szCs w:val="28"/>
          <w:lang w:val="uk-UA"/>
        </w:rPr>
        <w:t>Першотравенськ (103,9%), Жовті Води (101,4%), Новомосковськ (100,7%), Нікополь (100,4%), Вільногірськ (100,</w:t>
      </w:r>
      <w:r w:rsidR="0073568B" w:rsidRPr="0084640D">
        <w:rPr>
          <w:rFonts w:ascii="Times New Roman" w:hAnsi="Times New Roman"/>
          <w:sz w:val="28"/>
          <w:szCs w:val="28"/>
          <w:lang w:val="uk-UA"/>
        </w:rPr>
        <w:t>3%) та Апостолівському (</w:t>
      </w:r>
      <w:r w:rsidRPr="0084640D">
        <w:rPr>
          <w:rFonts w:ascii="Times New Roman" w:hAnsi="Times New Roman"/>
          <w:sz w:val="28"/>
          <w:szCs w:val="28"/>
          <w:lang w:val="uk-UA"/>
        </w:rPr>
        <w:t>102,1%), П’ятихатському (101,9%), Верхньодніпровському (101,8%), Царичанському (101,6%), Томаківському (101,5%), Юр’</w:t>
      </w:r>
      <w:r w:rsidR="0054395E" w:rsidRPr="0084640D">
        <w:rPr>
          <w:rFonts w:ascii="Times New Roman" w:hAnsi="Times New Roman"/>
          <w:sz w:val="28"/>
          <w:szCs w:val="28"/>
          <w:lang w:val="uk-UA"/>
        </w:rPr>
        <w:t>ї</w:t>
      </w:r>
      <w:r w:rsidRPr="0084640D">
        <w:rPr>
          <w:rFonts w:ascii="Times New Roman" w:hAnsi="Times New Roman"/>
          <w:sz w:val="28"/>
          <w:szCs w:val="28"/>
          <w:lang w:val="uk-UA"/>
        </w:rPr>
        <w:t>вському (101,1%), Криничанському (101,0%), Павлоградському (100,4%) та Новомосковському (100,3%) районах.</w:t>
      </w:r>
    </w:p>
    <w:p w:rsidR="002F79A6" w:rsidRPr="0084640D" w:rsidRDefault="002F79A6" w:rsidP="00C42972">
      <w:pPr>
        <w:spacing w:line="230" w:lineRule="auto"/>
        <w:ind w:firstLine="709"/>
        <w:jc w:val="both"/>
        <w:rPr>
          <w:rFonts w:ascii="Times New Roman" w:hAnsi="Times New Roman"/>
          <w:sz w:val="28"/>
          <w:szCs w:val="28"/>
          <w:lang w:val="uk-UA"/>
        </w:rPr>
      </w:pPr>
      <w:r w:rsidRPr="0084640D">
        <w:rPr>
          <w:rFonts w:ascii="Times New Roman" w:hAnsi="Times New Roman"/>
          <w:sz w:val="28"/>
          <w:szCs w:val="28"/>
          <w:lang w:val="uk-UA"/>
        </w:rPr>
        <w:t>Найгірше за спожиту електроенергію розраховуються підприємства житлово-комунального господарства (рівень розрахунків – 92,3%), у тому числі швидкісний трамвай (70,1%), тепломережі (72,8%) та установи, що фінансуються з державного бюджету (89,2%).</w:t>
      </w:r>
    </w:p>
    <w:p w:rsidR="002F79A6" w:rsidRPr="0084640D" w:rsidRDefault="002F79A6" w:rsidP="00C42972">
      <w:pPr>
        <w:spacing w:line="230" w:lineRule="auto"/>
        <w:ind w:firstLine="709"/>
        <w:jc w:val="both"/>
        <w:rPr>
          <w:rFonts w:ascii="Times New Roman" w:hAnsi="Times New Roman"/>
          <w:sz w:val="28"/>
          <w:szCs w:val="28"/>
          <w:lang w:val="uk-UA"/>
        </w:rPr>
      </w:pPr>
      <w:r w:rsidRPr="0084640D">
        <w:rPr>
          <w:rFonts w:ascii="Times New Roman" w:hAnsi="Times New Roman"/>
          <w:sz w:val="28"/>
          <w:szCs w:val="28"/>
          <w:lang w:val="uk-UA"/>
        </w:rPr>
        <w:t>Найкраще – сільськогосподарські підприємства – 100,3%.</w:t>
      </w:r>
    </w:p>
    <w:p w:rsidR="002F79A6" w:rsidRPr="0084640D" w:rsidRDefault="002F79A6" w:rsidP="00C42972">
      <w:pPr>
        <w:pStyle w:val="af2"/>
        <w:tabs>
          <w:tab w:val="left" w:pos="0"/>
          <w:tab w:val="num" w:pos="1080"/>
        </w:tabs>
        <w:spacing w:before="0" w:beforeAutospacing="0" w:after="0" w:afterAutospacing="0" w:line="230" w:lineRule="auto"/>
        <w:ind w:firstLine="709"/>
        <w:jc w:val="both"/>
        <w:rPr>
          <w:color w:val="auto"/>
          <w:lang w:val="uk-UA"/>
        </w:rPr>
      </w:pPr>
      <w:r w:rsidRPr="0084640D">
        <w:rPr>
          <w:color w:val="auto"/>
          <w:lang w:val="uk-UA"/>
        </w:rPr>
        <w:t>Платежі за використаний природний газ становили 1579,7 млн грн (137,9%).</w:t>
      </w:r>
    </w:p>
    <w:p w:rsidR="002F79A6" w:rsidRPr="0084640D" w:rsidRDefault="002F79A6" w:rsidP="002F79A6">
      <w:pPr>
        <w:pStyle w:val="20"/>
        <w:spacing w:after="0" w:line="240" w:lineRule="auto"/>
        <w:ind w:firstLine="709"/>
        <w:jc w:val="both"/>
        <w:rPr>
          <w:sz w:val="28"/>
          <w:szCs w:val="28"/>
          <w:lang w:val="uk-UA"/>
        </w:rPr>
      </w:pPr>
    </w:p>
    <w:p w:rsidR="00255335" w:rsidRPr="0084640D" w:rsidRDefault="00255335" w:rsidP="00255335">
      <w:pPr>
        <w:spacing w:line="252" w:lineRule="auto"/>
        <w:ind w:firstLine="709"/>
        <w:rPr>
          <w:rFonts w:ascii="Times New Roman" w:hAnsi="Times New Roman"/>
          <w:b/>
          <w:sz w:val="28"/>
          <w:szCs w:val="28"/>
          <w:lang w:val="uk-UA"/>
        </w:rPr>
      </w:pPr>
      <w:r w:rsidRPr="0084640D">
        <w:rPr>
          <w:rFonts w:ascii="Times New Roman" w:hAnsi="Times New Roman"/>
          <w:b/>
          <w:sz w:val="28"/>
          <w:szCs w:val="28"/>
          <w:lang w:val="uk-UA"/>
        </w:rPr>
        <w:t>Розвиток житлово-комунального господарства</w:t>
      </w:r>
    </w:p>
    <w:p w:rsidR="00255335" w:rsidRPr="0084640D" w:rsidRDefault="00255335" w:rsidP="00A73452">
      <w:pPr>
        <w:pStyle w:val="20"/>
        <w:spacing w:after="0" w:line="240" w:lineRule="auto"/>
        <w:ind w:firstLine="709"/>
        <w:jc w:val="both"/>
        <w:rPr>
          <w:b/>
          <w:sz w:val="28"/>
          <w:szCs w:val="28"/>
          <w:lang w:val="uk-UA"/>
        </w:rPr>
      </w:pPr>
    </w:p>
    <w:p w:rsidR="001E66FE" w:rsidRPr="0084640D" w:rsidRDefault="00797FFC" w:rsidP="00C42972">
      <w:pPr>
        <w:spacing w:line="230" w:lineRule="auto"/>
        <w:ind w:firstLine="709"/>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В рамках Регіональної програми “</w:t>
      </w:r>
      <w:r w:rsidR="001E66FE" w:rsidRPr="0084640D">
        <w:rPr>
          <w:rFonts w:ascii="Times New Roman" w:hAnsi="Times New Roman"/>
          <w:color w:val="000000"/>
          <w:sz w:val="28"/>
          <w:szCs w:val="28"/>
          <w:lang w:val="uk-UA"/>
        </w:rPr>
        <w:t>Питна вода Дніпр</w:t>
      </w:r>
      <w:r w:rsidR="001E66FE" w:rsidRPr="0084640D">
        <w:rPr>
          <w:rFonts w:ascii="Times New Roman" w:hAnsi="Times New Roman"/>
          <w:color w:val="000000"/>
          <w:sz w:val="28"/>
          <w:szCs w:val="28"/>
          <w:lang w:val="uk-UA"/>
        </w:rPr>
        <w:t>о</w:t>
      </w:r>
      <w:r w:rsidRPr="0084640D">
        <w:rPr>
          <w:rFonts w:ascii="Times New Roman" w:hAnsi="Times New Roman"/>
          <w:color w:val="000000"/>
          <w:sz w:val="28"/>
          <w:szCs w:val="28"/>
          <w:lang w:val="uk-UA"/>
        </w:rPr>
        <w:t>петровщини”</w:t>
      </w:r>
      <w:r w:rsidR="00C67626" w:rsidRPr="0084640D">
        <w:rPr>
          <w:rFonts w:ascii="Times New Roman" w:hAnsi="Times New Roman"/>
          <w:color w:val="000000"/>
          <w:sz w:val="28"/>
          <w:szCs w:val="28"/>
          <w:lang w:val="uk-UA"/>
        </w:rPr>
        <w:t xml:space="preserve"> на 2006 – 2020 роки, затвердженої рішенням обласної ради </w:t>
      </w:r>
      <w:r w:rsidR="00BA15E3" w:rsidRPr="0084640D">
        <w:rPr>
          <w:rFonts w:ascii="Times New Roman" w:hAnsi="Times New Roman"/>
          <w:color w:val="000000"/>
          <w:sz w:val="28"/>
          <w:szCs w:val="28"/>
          <w:lang w:val="uk-UA"/>
        </w:rPr>
        <w:t xml:space="preserve">від 16 вересня </w:t>
      </w:r>
      <w:r w:rsidR="00BA15E3" w:rsidRPr="0084640D">
        <w:rPr>
          <w:rFonts w:ascii="Times New Roman" w:hAnsi="Times New Roman"/>
          <w:color w:val="000000"/>
          <w:sz w:val="28"/>
          <w:szCs w:val="28"/>
          <w:lang w:val="uk-UA"/>
        </w:rPr>
        <w:br/>
      </w:r>
      <w:r w:rsidR="001E66FE" w:rsidRPr="0084640D">
        <w:rPr>
          <w:rFonts w:ascii="Times New Roman" w:hAnsi="Times New Roman"/>
          <w:color w:val="000000"/>
          <w:sz w:val="28"/>
          <w:szCs w:val="28"/>
          <w:lang w:val="uk-UA"/>
        </w:rPr>
        <w:t xml:space="preserve">2005 </w:t>
      </w:r>
      <w:r w:rsidR="00BA15E3" w:rsidRPr="0084640D">
        <w:rPr>
          <w:rFonts w:ascii="Times New Roman" w:hAnsi="Times New Roman"/>
          <w:color w:val="000000"/>
          <w:sz w:val="28"/>
          <w:szCs w:val="28"/>
          <w:lang w:val="uk-UA"/>
        </w:rPr>
        <w:t xml:space="preserve">року </w:t>
      </w:r>
      <w:r w:rsidR="00C67626" w:rsidRPr="0084640D">
        <w:rPr>
          <w:rFonts w:ascii="Times New Roman" w:hAnsi="Times New Roman"/>
          <w:color w:val="000000"/>
          <w:sz w:val="28"/>
          <w:szCs w:val="28"/>
          <w:lang w:val="uk-UA"/>
        </w:rPr>
        <w:t>№ 657-28/ІV (зі змінами)</w:t>
      </w:r>
      <w:r w:rsidR="00AB701F" w:rsidRPr="0084640D">
        <w:rPr>
          <w:rFonts w:ascii="Times New Roman" w:hAnsi="Times New Roman"/>
          <w:color w:val="000000"/>
          <w:sz w:val="28"/>
          <w:szCs w:val="28"/>
          <w:lang w:val="uk-UA"/>
        </w:rPr>
        <w:t>,</w:t>
      </w:r>
      <w:r w:rsidR="00C67626" w:rsidRPr="0084640D">
        <w:rPr>
          <w:rFonts w:ascii="Times New Roman" w:hAnsi="Times New Roman"/>
          <w:color w:val="000000"/>
          <w:sz w:val="28"/>
          <w:szCs w:val="28"/>
          <w:lang w:val="uk-UA"/>
        </w:rPr>
        <w:t xml:space="preserve"> </w:t>
      </w:r>
      <w:r w:rsidR="001E66FE" w:rsidRPr="0084640D">
        <w:rPr>
          <w:rFonts w:ascii="Times New Roman" w:hAnsi="Times New Roman"/>
          <w:color w:val="000000"/>
          <w:sz w:val="28"/>
          <w:szCs w:val="28"/>
          <w:lang w:val="uk-UA"/>
        </w:rPr>
        <w:t xml:space="preserve">у 2017 році здійснюється реалізація </w:t>
      </w:r>
      <w:r w:rsidR="00BA15E3" w:rsidRPr="0084640D">
        <w:rPr>
          <w:rFonts w:ascii="Times New Roman" w:hAnsi="Times New Roman"/>
          <w:color w:val="000000"/>
          <w:sz w:val="28"/>
          <w:szCs w:val="28"/>
          <w:lang w:val="uk-UA"/>
        </w:rPr>
        <w:br/>
      </w:r>
      <w:r w:rsidR="001E66FE" w:rsidRPr="0084640D">
        <w:rPr>
          <w:rFonts w:ascii="Times New Roman" w:hAnsi="Times New Roman"/>
          <w:color w:val="000000"/>
          <w:sz w:val="28"/>
          <w:szCs w:val="28"/>
          <w:lang w:val="uk-UA"/>
        </w:rPr>
        <w:t>18 проектів з розвитку та реконструкції водопровідних мереж та споруд на них.</w:t>
      </w:r>
    </w:p>
    <w:p w:rsidR="001E66FE" w:rsidRPr="0084640D" w:rsidRDefault="001E66FE" w:rsidP="00C42972">
      <w:pPr>
        <w:spacing w:line="230" w:lineRule="auto"/>
        <w:ind w:firstLine="709"/>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Протягом І ква</w:t>
      </w:r>
      <w:r w:rsidRPr="0084640D">
        <w:rPr>
          <w:rFonts w:ascii="Times New Roman" w:hAnsi="Times New Roman"/>
          <w:color w:val="000000"/>
          <w:sz w:val="28"/>
          <w:szCs w:val="28"/>
          <w:lang w:val="uk-UA"/>
        </w:rPr>
        <w:t>р</w:t>
      </w:r>
      <w:r w:rsidRPr="0084640D">
        <w:rPr>
          <w:rFonts w:ascii="Times New Roman" w:hAnsi="Times New Roman"/>
          <w:color w:val="000000"/>
          <w:sz w:val="28"/>
          <w:szCs w:val="28"/>
          <w:lang w:val="uk-UA"/>
        </w:rPr>
        <w:t xml:space="preserve">талу 2017 року реконструйовано та збудовано 15 км водопровідних мереж. </w:t>
      </w:r>
    </w:p>
    <w:p w:rsidR="001E66FE" w:rsidRPr="0084640D" w:rsidRDefault="001E66FE" w:rsidP="00C42972">
      <w:pPr>
        <w:spacing w:line="230" w:lineRule="auto"/>
        <w:ind w:firstLine="709"/>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Ведуться роботи на об’єктах, реалізація яких ро</w:t>
      </w:r>
      <w:r w:rsidRPr="0084640D">
        <w:rPr>
          <w:rFonts w:ascii="Times New Roman" w:hAnsi="Times New Roman"/>
          <w:color w:val="000000"/>
          <w:sz w:val="28"/>
          <w:szCs w:val="28"/>
          <w:lang w:val="uk-UA"/>
        </w:rPr>
        <w:t>з</w:t>
      </w:r>
      <w:r w:rsidRPr="0084640D">
        <w:rPr>
          <w:rFonts w:ascii="Times New Roman" w:hAnsi="Times New Roman"/>
          <w:color w:val="000000"/>
          <w:sz w:val="28"/>
          <w:szCs w:val="28"/>
          <w:lang w:val="uk-UA"/>
        </w:rPr>
        <w:t>почата в 2016 році:</w:t>
      </w:r>
    </w:p>
    <w:p w:rsidR="001E66FE" w:rsidRPr="0084640D" w:rsidRDefault="001E66FE" w:rsidP="00C42972">
      <w:pPr>
        <w:spacing w:line="230" w:lineRule="auto"/>
        <w:ind w:firstLine="709"/>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будівн</w:t>
      </w:r>
      <w:r w:rsidR="00797FFC" w:rsidRPr="0084640D">
        <w:rPr>
          <w:rFonts w:ascii="Times New Roman" w:hAnsi="Times New Roman"/>
          <w:color w:val="000000"/>
          <w:sz w:val="28"/>
          <w:szCs w:val="28"/>
          <w:lang w:val="uk-UA"/>
        </w:rPr>
        <w:t>ицтво системи водопостачання об</w:t>
      </w:r>
      <w:r w:rsidR="00901278" w:rsidRPr="0084640D">
        <w:rPr>
          <w:rFonts w:ascii="Times New Roman" w:hAnsi="Times New Roman"/>
          <w:color w:val="000000"/>
          <w:sz w:val="28"/>
          <w:szCs w:val="28"/>
          <w:lang w:val="uk-UA"/>
        </w:rPr>
        <w:t>’</w:t>
      </w:r>
      <w:r w:rsidRPr="0084640D">
        <w:rPr>
          <w:rFonts w:ascii="Times New Roman" w:hAnsi="Times New Roman"/>
          <w:color w:val="000000"/>
          <w:sz w:val="28"/>
          <w:szCs w:val="28"/>
          <w:lang w:val="uk-UA"/>
        </w:rPr>
        <w:t>єднаних громад сіл</w:t>
      </w:r>
      <w:r w:rsidR="00AB701F" w:rsidRPr="0084640D">
        <w:rPr>
          <w:rFonts w:ascii="Times New Roman" w:hAnsi="Times New Roman"/>
          <w:color w:val="000000"/>
          <w:sz w:val="28"/>
          <w:szCs w:val="28"/>
          <w:lang w:val="uk-UA"/>
        </w:rPr>
        <w:t>:</w:t>
      </w:r>
      <w:r w:rsidRPr="0084640D">
        <w:rPr>
          <w:rFonts w:ascii="Times New Roman" w:hAnsi="Times New Roman"/>
          <w:color w:val="000000"/>
          <w:sz w:val="28"/>
          <w:szCs w:val="28"/>
          <w:lang w:val="uk-UA"/>
        </w:rPr>
        <w:t xml:space="preserve"> Новомиколаївка, Сурсько-Литовське, Сурсько-Кле</w:t>
      </w:r>
      <w:r w:rsidR="00797FFC" w:rsidRPr="0084640D">
        <w:rPr>
          <w:rFonts w:ascii="Times New Roman" w:hAnsi="Times New Roman"/>
          <w:color w:val="000000"/>
          <w:sz w:val="28"/>
          <w:szCs w:val="28"/>
          <w:lang w:val="uk-UA"/>
        </w:rPr>
        <w:t>вцеве та Зелений Гай Дніпро</w:t>
      </w:r>
      <w:r w:rsidRPr="0084640D">
        <w:rPr>
          <w:rFonts w:ascii="Times New Roman" w:hAnsi="Times New Roman"/>
          <w:color w:val="000000"/>
          <w:sz w:val="28"/>
          <w:szCs w:val="28"/>
          <w:lang w:val="uk-UA"/>
        </w:rPr>
        <w:t>вського району Дніпропетровської області;</w:t>
      </w:r>
    </w:p>
    <w:p w:rsidR="001E66FE" w:rsidRPr="0084640D" w:rsidRDefault="001E66FE" w:rsidP="00C42972">
      <w:pPr>
        <w:pStyle w:val="ae"/>
        <w:spacing w:line="230" w:lineRule="auto"/>
        <w:ind w:firstLine="709"/>
        <w:jc w:val="both"/>
        <w:rPr>
          <w:rFonts w:ascii="Times New Roman" w:hAnsi="Times New Roman" w:cs="Times New Roman"/>
          <w:color w:val="000000"/>
          <w:sz w:val="28"/>
          <w:szCs w:val="28"/>
          <w:lang w:val="uk-UA"/>
        </w:rPr>
      </w:pPr>
      <w:r w:rsidRPr="0084640D">
        <w:rPr>
          <w:rFonts w:ascii="Times New Roman" w:hAnsi="Times New Roman" w:cs="Times New Roman"/>
          <w:color w:val="000000"/>
          <w:sz w:val="28"/>
          <w:szCs w:val="28"/>
          <w:lang w:val="uk-UA"/>
        </w:rPr>
        <w:t>будівництво водогону питної води населених пунктів Божедар</w:t>
      </w:r>
      <w:r w:rsidR="00AB701F" w:rsidRPr="0084640D">
        <w:rPr>
          <w:rFonts w:ascii="Times New Roman" w:hAnsi="Times New Roman" w:cs="Times New Roman"/>
          <w:color w:val="000000"/>
          <w:sz w:val="28"/>
          <w:szCs w:val="28"/>
          <w:lang w:val="uk-UA"/>
        </w:rPr>
        <w:t>івської селищної ради</w:t>
      </w:r>
      <w:r w:rsidRPr="0084640D">
        <w:rPr>
          <w:rFonts w:ascii="Times New Roman" w:hAnsi="Times New Roman" w:cs="Times New Roman"/>
          <w:color w:val="000000"/>
          <w:sz w:val="28"/>
          <w:szCs w:val="28"/>
          <w:lang w:val="uk-UA"/>
        </w:rPr>
        <w:t xml:space="preserve"> Криничанс</w:t>
      </w:r>
      <w:r w:rsidRPr="0084640D">
        <w:rPr>
          <w:rFonts w:ascii="Times New Roman" w:hAnsi="Times New Roman" w:cs="Times New Roman"/>
          <w:color w:val="000000"/>
          <w:sz w:val="28"/>
          <w:szCs w:val="28"/>
          <w:lang w:val="uk-UA"/>
        </w:rPr>
        <w:t>ь</w:t>
      </w:r>
      <w:r w:rsidR="00797FFC" w:rsidRPr="0084640D">
        <w:rPr>
          <w:rFonts w:ascii="Times New Roman" w:hAnsi="Times New Roman" w:cs="Times New Roman"/>
          <w:color w:val="000000"/>
          <w:sz w:val="28"/>
          <w:szCs w:val="28"/>
          <w:lang w:val="uk-UA"/>
        </w:rPr>
        <w:t>кого району</w:t>
      </w:r>
      <w:r w:rsidRPr="0084640D">
        <w:rPr>
          <w:rFonts w:ascii="Times New Roman" w:hAnsi="Times New Roman" w:cs="Times New Roman"/>
          <w:color w:val="000000"/>
          <w:sz w:val="28"/>
          <w:szCs w:val="28"/>
          <w:lang w:val="uk-UA"/>
        </w:rPr>
        <w:t xml:space="preserve"> Дніпропетровської області;</w:t>
      </w:r>
    </w:p>
    <w:p w:rsidR="001E66FE" w:rsidRPr="0084640D" w:rsidRDefault="001E66FE" w:rsidP="00C42972">
      <w:pPr>
        <w:pStyle w:val="ae"/>
        <w:spacing w:line="230" w:lineRule="auto"/>
        <w:ind w:firstLine="709"/>
        <w:jc w:val="both"/>
        <w:rPr>
          <w:rFonts w:ascii="Times New Roman" w:hAnsi="Times New Roman" w:cs="Times New Roman"/>
          <w:color w:val="000000"/>
          <w:sz w:val="28"/>
          <w:szCs w:val="28"/>
          <w:lang w:val="uk-UA"/>
        </w:rPr>
      </w:pPr>
      <w:r w:rsidRPr="0084640D">
        <w:rPr>
          <w:rFonts w:ascii="Times New Roman" w:hAnsi="Times New Roman" w:cs="Times New Roman"/>
          <w:color w:val="000000"/>
          <w:sz w:val="28"/>
          <w:szCs w:val="28"/>
          <w:lang w:val="uk-UA"/>
        </w:rPr>
        <w:t>будівництво водогону від II підйому до с. Вищ</w:t>
      </w:r>
      <w:r w:rsidR="00AF1D2A" w:rsidRPr="0084640D">
        <w:rPr>
          <w:rFonts w:ascii="Times New Roman" w:hAnsi="Times New Roman" w:cs="Times New Roman"/>
          <w:color w:val="000000"/>
          <w:sz w:val="28"/>
          <w:szCs w:val="28"/>
          <w:lang w:val="uk-UA"/>
        </w:rPr>
        <w:t>етарасівка Томаківського району Дніпропетровської області.</w:t>
      </w:r>
    </w:p>
    <w:p w:rsidR="00797FFC" w:rsidRPr="0084640D" w:rsidRDefault="001E66FE" w:rsidP="00C42972">
      <w:pPr>
        <w:pStyle w:val="20"/>
        <w:spacing w:after="0" w:line="230" w:lineRule="auto"/>
        <w:ind w:firstLine="709"/>
        <w:jc w:val="both"/>
        <w:rPr>
          <w:color w:val="000000"/>
          <w:sz w:val="28"/>
          <w:szCs w:val="28"/>
          <w:lang w:val="uk-UA"/>
        </w:rPr>
      </w:pPr>
      <w:r w:rsidRPr="0084640D">
        <w:rPr>
          <w:color w:val="000000"/>
          <w:sz w:val="28"/>
          <w:szCs w:val="28"/>
          <w:lang w:val="uk-UA"/>
        </w:rPr>
        <w:t>Розпочато реалізацію нового проекту “Будівництво підвідного водоводу до с. Зелена Ба</w:t>
      </w:r>
      <w:r w:rsidRPr="0084640D">
        <w:rPr>
          <w:color w:val="000000"/>
          <w:sz w:val="28"/>
          <w:szCs w:val="28"/>
          <w:lang w:val="uk-UA"/>
        </w:rPr>
        <w:t>л</w:t>
      </w:r>
      <w:r w:rsidRPr="0084640D">
        <w:rPr>
          <w:color w:val="000000"/>
          <w:sz w:val="28"/>
          <w:szCs w:val="28"/>
          <w:lang w:val="uk-UA"/>
        </w:rPr>
        <w:t>ка Широківського району Дніпропетровської області”.</w:t>
      </w:r>
    </w:p>
    <w:p w:rsidR="00546C83" w:rsidRPr="0084640D" w:rsidRDefault="00546C83" w:rsidP="00C42972">
      <w:pPr>
        <w:pStyle w:val="20"/>
        <w:spacing w:after="0" w:line="230" w:lineRule="auto"/>
        <w:ind w:firstLine="709"/>
        <w:jc w:val="both"/>
        <w:rPr>
          <w:color w:val="000000"/>
          <w:sz w:val="28"/>
          <w:szCs w:val="28"/>
          <w:lang w:val="uk-UA"/>
        </w:rPr>
      </w:pPr>
      <w:r w:rsidRPr="0084640D">
        <w:rPr>
          <w:sz w:val="28"/>
          <w:szCs w:val="28"/>
          <w:lang w:val="uk-UA"/>
        </w:rPr>
        <w:t>Розпочато роботи з проведення капітального ремонту нап</w:t>
      </w:r>
      <w:r w:rsidR="00AB701F" w:rsidRPr="0084640D">
        <w:rPr>
          <w:sz w:val="28"/>
          <w:szCs w:val="28"/>
          <w:lang w:val="uk-UA"/>
        </w:rPr>
        <w:t>ірного каналізаційного колектора</w:t>
      </w:r>
      <w:r w:rsidRPr="0084640D">
        <w:rPr>
          <w:sz w:val="28"/>
          <w:szCs w:val="28"/>
          <w:lang w:val="uk-UA"/>
        </w:rPr>
        <w:t xml:space="preserve"> від КНС-1 по вул.</w:t>
      </w:r>
      <w:r w:rsidR="00797FFC" w:rsidRPr="0084640D">
        <w:rPr>
          <w:sz w:val="28"/>
          <w:szCs w:val="28"/>
          <w:lang w:val="uk-UA"/>
        </w:rPr>
        <w:t xml:space="preserve"> </w:t>
      </w:r>
      <w:r w:rsidRPr="0084640D">
        <w:rPr>
          <w:sz w:val="28"/>
          <w:szCs w:val="28"/>
          <w:lang w:val="uk-UA"/>
        </w:rPr>
        <w:t>Молодіжна</w:t>
      </w:r>
      <w:r w:rsidR="00445BB2" w:rsidRPr="0084640D">
        <w:rPr>
          <w:sz w:val="28"/>
          <w:szCs w:val="28"/>
          <w:lang w:val="uk-UA"/>
        </w:rPr>
        <w:t xml:space="preserve"> до колодязя-</w:t>
      </w:r>
      <w:r w:rsidR="00797FFC" w:rsidRPr="0084640D">
        <w:rPr>
          <w:sz w:val="28"/>
          <w:szCs w:val="28"/>
          <w:lang w:val="uk-UA"/>
        </w:rPr>
        <w:t xml:space="preserve">гасителя напору </w:t>
      </w:r>
      <w:r w:rsidRPr="0084640D">
        <w:rPr>
          <w:sz w:val="28"/>
          <w:szCs w:val="28"/>
          <w:lang w:val="uk-UA"/>
        </w:rPr>
        <w:t>в м.</w:t>
      </w:r>
      <w:r w:rsidR="00797FFC" w:rsidRPr="0084640D">
        <w:rPr>
          <w:sz w:val="28"/>
          <w:szCs w:val="28"/>
          <w:lang w:val="uk-UA"/>
        </w:rPr>
        <w:t xml:space="preserve"> </w:t>
      </w:r>
      <w:r w:rsidRPr="0084640D">
        <w:rPr>
          <w:sz w:val="28"/>
          <w:szCs w:val="28"/>
          <w:lang w:val="uk-UA"/>
        </w:rPr>
        <w:t xml:space="preserve">Першотравенськ та реконструкція очисних споруд каналізації в </w:t>
      </w:r>
      <w:r w:rsidR="00797FFC" w:rsidRPr="0084640D">
        <w:rPr>
          <w:sz w:val="28"/>
          <w:szCs w:val="28"/>
          <w:lang w:val="uk-UA"/>
        </w:rPr>
        <w:br/>
      </w:r>
      <w:r w:rsidRPr="0084640D">
        <w:rPr>
          <w:sz w:val="28"/>
          <w:szCs w:val="28"/>
          <w:lang w:val="uk-UA"/>
        </w:rPr>
        <w:t>смт Царичанка.</w:t>
      </w:r>
    </w:p>
    <w:p w:rsidR="00546C83" w:rsidRPr="0084640D" w:rsidRDefault="00546C83" w:rsidP="00C42972">
      <w:pPr>
        <w:pStyle w:val="ae"/>
        <w:spacing w:line="230" w:lineRule="auto"/>
        <w:ind w:firstLine="709"/>
        <w:jc w:val="both"/>
        <w:rPr>
          <w:rFonts w:ascii="Times New Roman" w:hAnsi="Times New Roman"/>
          <w:sz w:val="28"/>
          <w:szCs w:val="28"/>
          <w:lang w:val="uk-UA"/>
        </w:rPr>
      </w:pPr>
      <w:r w:rsidRPr="0084640D">
        <w:rPr>
          <w:rFonts w:ascii="Times New Roman" w:hAnsi="Times New Roman"/>
          <w:sz w:val="28"/>
          <w:szCs w:val="28"/>
          <w:lang w:val="uk-UA"/>
        </w:rPr>
        <w:t>Розпочато роботи з капітального ремонту доріг у населених пунктах о</w:t>
      </w:r>
      <w:r w:rsidRPr="0084640D">
        <w:rPr>
          <w:rFonts w:ascii="Times New Roman" w:hAnsi="Times New Roman"/>
          <w:sz w:val="28"/>
          <w:szCs w:val="28"/>
          <w:lang w:val="uk-UA"/>
        </w:rPr>
        <w:t>б</w:t>
      </w:r>
      <w:r w:rsidRPr="0084640D">
        <w:rPr>
          <w:rFonts w:ascii="Times New Roman" w:hAnsi="Times New Roman"/>
          <w:sz w:val="28"/>
          <w:szCs w:val="28"/>
          <w:lang w:val="uk-UA"/>
        </w:rPr>
        <w:t xml:space="preserve">ласті. У І кварталі 2017 року виконано ремонт асфальтового покриття доріг комунальної власності загальною площею 194,42 тис. </w:t>
      </w:r>
      <w:r w:rsidR="00797FFC" w:rsidRPr="0084640D">
        <w:rPr>
          <w:rFonts w:ascii="Times New Roman" w:hAnsi="Times New Roman"/>
          <w:sz w:val="28"/>
          <w:szCs w:val="28"/>
          <w:lang w:val="uk-UA"/>
        </w:rPr>
        <w:t xml:space="preserve">кв. м, у тому числі: капітальний ремонт – </w:t>
      </w:r>
      <w:r w:rsidRPr="0084640D">
        <w:rPr>
          <w:rFonts w:ascii="Times New Roman" w:hAnsi="Times New Roman"/>
          <w:sz w:val="28"/>
          <w:szCs w:val="28"/>
          <w:lang w:val="uk-UA"/>
        </w:rPr>
        <w:t>27,75 тис. кв</w:t>
      </w:r>
      <w:r w:rsidR="00797FFC" w:rsidRPr="0084640D">
        <w:rPr>
          <w:rFonts w:ascii="Times New Roman" w:hAnsi="Times New Roman"/>
          <w:sz w:val="28"/>
          <w:szCs w:val="28"/>
          <w:lang w:val="uk-UA"/>
        </w:rPr>
        <w:t>.</w:t>
      </w:r>
      <w:r w:rsidR="0067559F" w:rsidRPr="0084640D">
        <w:rPr>
          <w:rFonts w:ascii="Times New Roman" w:hAnsi="Times New Roman"/>
          <w:sz w:val="28"/>
          <w:szCs w:val="28"/>
          <w:lang w:val="uk-UA"/>
        </w:rPr>
        <w:t xml:space="preserve"> м (</w:t>
      </w:r>
      <w:r w:rsidRPr="0084640D">
        <w:rPr>
          <w:rFonts w:ascii="Times New Roman" w:hAnsi="Times New Roman"/>
          <w:sz w:val="28"/>
          <w:szCs w:val="28"/>
          <w:lang w:val="uk-UA"/>
        </w:rPr>
        <w:t>з них –</w:t>
      </w:r>
      <w:r w:rsidR="00797FFC" w:rsidRPr="0084640D">
        <w:rPr>
          <w:rFonts w:ascii="Times New Roman" w:hAnsi="Times New Roman"/>
          <w:sz w:val="28"/>
          <w:szCs w:val="28"/>
          <w:lang w:val="uk-UA"/>
        </w:rPr>
        <w:t xml:space="preserve"> </w:t>
      </w:r>
      <w:r w:rsidRPr="0084640D">
        <w:rPr>
          <w:rFonts w:ascii="Times New Roman" w:hAnsi="Times New Roman"/>
          <w:sz w:val="28"/>
          <w:szCs w:val="28"/>
          <w:lang w:val="uk-UA"/>
        </w:rPr>
        <w:t>15,55 тис. кв</w:t>
      </w:r>
      <w:r w:rsidR="00797FFC" w:rsidRPr="0084640D">
        <w:rPr>
          <w:rFonts w:ascii="Times New Roman" w:hAnsi="Times New Roman"/>
          <w:sz w:val="28"/>
          <w:szCs w:val="28"/>
          <w:lang w:val="uk-UA"/>
        </w:rPr>
        <w:t>.</w:t>
      </w:r>
      <w:r w:rsidR="00944836" w:rsidRPr="0084640D">
        <w:rPr>
          <w:rFonts w:ascii="Times New Roman" w:hAnsi="Times New Roman"/>
          <w:sz w:val="28"/>
          <w:szCs w:val="28"/>
          <w:lang w:val="uk-UA"/>
        </w:rPr>
        <w:t xml:space="preserve"> м</w:t>
      </w:r>
      <w:r w:rsidRPr="0084640D">
        <w:rPr>
          <w:rFonts w:ascii="Times New Roman" w:hAnsi="Times New Roman"/>
          <w:sz w:val="28"/>
          <w:szCs w:val="28"/>
          <w:lang w:val="uk-UA"/>
        </w:rPr>
        <w:t xml:space="preserve"> за рахунок коштів з обласного бюджету), поточний ремонт (за рахунок місцевих </w:t>
      </w:r>
      <w:r w:rsidR="00797FFC" w:rsidRPr="0084640D">
        <w:rPr>
          <w:rFonts w:ascii="Times New Roman" w:hAnsi="Times New Roman"/>
          <w:sz w:val="28"/>
          <w:szCs w:val="28"/>
          <w:lang w:val="uk-UA"/>
        </w:rPr>
        <w:t xml:space="preserve">бюджетів) </w:t>
      </w:r>
      <w:r w:rsidRPr="0084640D">
        <w:rPr>
          <w:rFonts w:ascii="Times New Roman" w:hAnsi="Times New Roman"/>
          <w:sz w:val="28"/>
          <w:szCs w:val="28"/>
          <w:lang w:val="uk-UA"/>
        </w:rPr>
        <w:t>– 166,67 тис. кв</w:t>
      </w:r>
      <w:r w:rsidR="00797FFC" w:rsidRPr="0084640D">
        <w:rPr>
          <w:rFonts w:ascii="Times New Roman" w:hAnsi="Times New Roman"/>
          <w:sz w:val="28"/>
          <w:szCs w:val="28"/>
          <w:lang w:val="uk-UA"/>
        </w:rPr>
        <w:t>. м.</w:t>
      </w:r>
    </w:p>
    <w:p w:rsidR="00546C83" w:rsidRPr="0084640D" w:rsidRDefault="00546C83" w:rsidP="00DC6080">
      <w:pPr>
        <w:pStyle w:val="ae"/>
        <w:spacing w:line="230" w:lineRule="auto"/>
        <w:ind w:firstLine="720"/>
        <w:jc w:val="both"/>
        <w:rPr>
          <w:rFonts w:ascii="Times New Roman" w:hAnsi="Times New Roman"/>
          <w:sz w:val="28"/>
          <w:szCs w:val="28"/>
          <w:lang w:val="uk-UA"/>
        </w:rPr>
      </w:pPr>
      <w:r w:rsidRPr="0084640D">
        <w:rPr>
          <w:rFonts w:ascii="Times New Roman" w:hAnsi="Times New Roman"/>
          <w:sz w:val="28"/>
          <w:szCs w:val="28"/>
          <w:lang w:val="uk-UA"/>
        </w:rPr>
        <w:t>Розпочато роботи:</w:t>
      </w:r>
    </w:p>
    <w:p w:rsidR="00546C83" w:rsidRPr="0084640D" w:rsidRDefault="00546C83" w:rsidP="00DC6080">
      <w:pPr>
        <w:pStyle w:val="ae"/>
        <w:spacing w:line="230" w:lineRule="auto"/>
        <w:ind w:firstLine="720"/>
        <w:jc w:val="both"/>
        <w:rPr>
          <w:rFonts w:ascii="Times New Roman" w:hAnsi="Times New Roman"/>
          <w:sz w:val="28"/>
          <w:szCs w:val="28"/>
          <w:lang w:val="uk-UA"/>
        </w:rPr>
      </w:pPr>
      <w:r w:rsidRPr="0084640D">
        <w:rPr>
          <w:rFonts w:ascii="Times New Roman" w:hAnsi="Times New Roman"/>
          <w:sz w:val="28"/>
          <w:szCs w:val="28"/>
          <w:lang w:val="uk-UA"/>
        </w:rPr>
        <w:t>будівництво міського парку по вул. Центральна в м. Вільногірськ;</w:t>
      </w:r>
    </w:p>
    <w:p w:rsidR="00546C83" w:rsidRPr="0084640D" w:rsidRDefault="00546C83" w:rsidP="00DC6080">
      <w:pPr>
        <w:pStyle w:val="ae"/>
        <w:spacing w:line="230" w:lineRule="auto"/>
        <w:ind w:firstLine="720"/>
        <w:jc w:val="both"/>
        <w:rPr>
          <w:rFonts w:ascii="Times New Roman" w:hAnsi="Times New Roman"/>
          <w:sz w:val="28"/>
          <w:szCs w:val="28"/>
          <w:lang w:val="uk-UA"/>
        </w:rPr>
      </w:pPr>
      <w:r w:rsidRPr="0084640D">
        <w:rPr>
          <w:rFonts w:ascii="Times New Roman" w:hAnsi="Times New Roman"/>
          <w:sz w:val="28"/>
          <w:szCs w:val="28"/>
          <w:lang w:val="uk-UA"/>
        </w:rPr>
        <w:t>реконструкція зони відпочин</w:t>
      </w:r>
      <w:r w:rsidR="0067559F" w:rsidRPr="0084640D">
        <w:rPr>
          <w:rFonts w:ascii="Times New Roman" w:hAnsi="Times New Roman"/>
          <w:sz w:val="28"/>
          <w:szCs w:val="28"/>
          <w:lang w:val="uk-UA"/>
        </w:rPr>
        <w:t>ку в районі вул.</w:t>
      </w:r>
      <w:r w:rsidR="002178C6" w:rsidRPr="0084640D">
        <w:rPr>
          <w:rFonts w:ascii="Times New Roman" w:hAnsi="Times New Roman"/>
          <w:sz w:val="28"/>
          <w:szCs w:val="28"/>
          <w:lang w:val="uk-UA"/>
        </w:rPr>
        <w:t xml:space="preserve"> Бульварної </w:t>
      </w:r>
      <w:r w:rsidRPr="0084640D">
        <w:rPr>
          <w:rFonts w:ascii="Times New Roman" w:hAnsi="Times New Roman"/>
          <w:sz w:val="28"/>
          <w:szCs w:val="28"/>
          <w:lang w:val="uk-UA"/>
        </w:rPr>
        <w:t>у м.</w:t>
      </w:r>
      <w:r w:rsidR="002178C6" w:rsidRPr="0084640D">
        <w:rPr>
          <w:rFonts w:ascii="Times New Roman" w:hAnsi="Times New Roman"/>
          <w:sz w:val="28"/>
          <w:szCs w:val="28"/>
          <w:lang w:val="uk-UA"/>
        </w:rPr>
        <w:t xml:space="preserve"> </w:t>
      </w:r>
      <w:r w:rsidRPr="0084640D">
        <w:rPr>
          <w:rFonts w:ascii="Times New Roman" w:hAnsi="Times New Roman"/>
          <w:sz w:val="28"/>
          <w:szCs w:val="28"/>
          <w:lang w:val="uk-UA"/>
        </w:rPr>
        <w:t>Марганець;</w:t>
      </w:r>
    </w:p>
    <w:p w:rsidR="00546C83" w:rsidRPr="0084640D" w:rsidRDefault="00546C83" w:rsidP="00DC6080">
      <w:pPr>
        <w:pStyle w:val="ae"/>
        <w:spacing w:line="230" w:lineRule="auto"/>
        <w:ind w:firstLine="720"/>
        <w:jc w:val="both"/>
        <w:rPr>
          <w:rFonts w:ascii="Times New Roman" w:hAnsi="Times New Roman"/>
          <w:sz w:val="28"/>
          <w:szCs w:val="28"/>
          <w:lang w:val="uk-UA"/>
        </w:rPr>
      </w:pPr>
      <w:r w:rsidRPr="0084640D">
        <w:rPr>
          <w:rFonts w:ascii="Times New Roman" w:hAnsi="Times New Roman"/>
          <w:sz w:val="28"/>
          <w:szCs w:val="28"/>
          <w:lang w:val="uk-UA"/>
        </w:rPr>
        <w:t xml:space="preserve">капітальний ремонт центрального парку культури та відпочинку у </w:t>
      </w:r>
      <w:r w:rsidR="002178C6" w:rsidRPr="0084640D">
        <w:rPr>
          <w:rFonts w:ascii="Times New Roman" w:hAnsi="Times New Roman"/>
          <w:sz w:val="28"/>
          <w:szCs w:val="28"/>
          <w:lang w:val="uk-UA"/>
        </w:rPr>
        <w:br/>
        <w:t>м. Кам’</w:t>
      </w:r>
      <w:r w:rsidRPr="0084640D">
        <w:rPr>
          <w:rFonts w:ascii="Times New Roman" w:hAnsi="Times New Roman"/>
          <w:sz w:val="28"/>
          <w:szCs w:val="28"/>
          <w:lang w:val="uk-UA"/>
        </w:rPr>
        <w:t>янське.</w:t>
      </w:r>
    </w:p>
    <w:p w:rsidR="00546C83" w:rsidRPr="0084640D" w:rsidRDefault="00546C83" w:rsidP="00DC6080">
      <w:pPr>
        <w:pStyle w:val="ae"/>
        <w:spacing w:line="230" w:lineRule="auto"/>
        <w:ind w:firstLine="720"/>
        <w:jc w:val="both"/>
        <w:rPr>
          <w:rFonts w:ascii="Times New Roman" w:hAnsi="Times New Roman"/>
          <w:sz w:val="28"/>
          <w:szCs w:val="28"/>
          <w:lang w:val="uk-UA"/>
        </w:rPr>
      </w:pPr>
      <w:r w:rsidRPr="0084640D">
        <w:rPr>
          <w:rFonts w:ascii="Times New Roman" w:hAnsi="Times New Roman"/>
          <w:sz w:val="28"/>
          <w:szCs w:val="28"/>
          <w:lang w:val="uk-UA"/>
        </w:rPr>
        <w:t>Продовжено роботи з будівництва (рекультивації) міського звалища побутових відходів у м. Новомосковськ, а також санування і дозавантаження існуючого звалища сміття полігону ТПВ по вул. Дорожній в м. Кам’янське.</w:t>
      </w:r>
    </w:p>
    <w:p w:rsidR="00546C83" w:rsidRPr="0084640D" w:rsidRDefault="00944836" w:rsidP="00DC6080">
      <w:pPr>
        <w:pStyle w:val="ae"/>
        <w:spacing w:line="230" w:lineRule="auto"/>
        <w:ind w:firstLine="720"/>
        <w:jc w:val="both"/>
        <w:rPr>
          <w:rFonts w:ascii="Times New Roman" w:hAnsi="Times New Roman"/>
          <w:sz w:val="28"/>
          <w:szCs w:val="28"/>
          <w:lang w:val="uk-UA"/>
        </w:rPr>
      </w:pPr>
      <w:r w:rsidRPr="0084640D">
        <w:rPr>
          <w:rFonts w:ascii="Times New Roman" w:hAnsi="Times New Roman"/>
          <w:sz w:val="28"/>
          <w:szCs w:val="28"/>
          <w:lang w:val="uk-UA"/>
        </w:rPr>
        <w:t>У</w:t>
      </w:r>
      <w:r w:rsidR="00546C83" w:rsidRPr="0084640D">
        <w:rPr>
          <w:rFonts w:ascii="Times New Roman" w:hAnsi="Times New Roman"/>
          <w:sz w:val="28"/>
          <w:szCs w:val="28"/>
          <w:lang w:val="uk-UA"/>
        </w:rPr>
        <w:t xml:space="preserve"> рамках регіональної програми будівництва (придба</w:t>
      </w:r>
      <w:r w:rsidR="00546C83" w:rsidRPr="0084640D">
        <w:rPr>
          <w:rFonts w:ascii="Times New Roman" w:hAnsi="Times New Roman"/>
          <w:sz w:val="28"/>
          <w:szCs w:val="28"/>
          <w:lang w:val="uk-UA"/>
        </w:rPr>
        <w:t>н</w:t>
      </w:r>
      <w:r w:rsidR="00546C83" w:rsidRPr="0084640D">
        <w:rPr>
          <w:rFonts w:ascii="Times New Roman" w:hAnsi="Times New Roman"/>
          <w:sz w:val="28"/>
          <w:szCs w:val="28"/>
          <w:lang w:val="uk-UA"/>
        </w:rPr>
        <w:t>ня) доступного житла у Дніпропетровськ</w:t>
      </w:r>
      <w:r w:rsidR="004D706E" w:rsidRPr="0084640D">
        <w:rPr>
          <w:rFonts w:ascii="Times New Roman" w:hAnsi="Times New Roman"/>
          <w:sz w:val="28"/>
          <w:szCs w:val="28"/>
          <w:lang w:val="uk-UA"/>
        </w:rPr>
        <w:t xml:space="preserve">ій області на 2010 – 2017 роки, затвердженої рішенням обласної ради </w:t>
      </w:r>
      <w:r w:rsidRPr="0084640D">
        <w:rPr>
          <w:rFonts w:ascii="Times New Roman" w:hAnsi="Times New Roman"/>
          <w:sz w:val="28"/>
          <w:szCs w:val="28"/>
          <w:lang w:val="uk-UA"/>
        </w:rPr>
        <w:t xml:space="preserve">від 06 серпня </w:t>
      </w:r>
      <w:r w:rsidR="00546C83" w:rsidRPr="0084640D">
        <w:rPr>
          <w:rFonts w:ascii="Times New Roman" w:hAnsi="Times New Roman"/>
          <w:sz w:val="28"/>
          <w:szCs w:val="28"/>
          <w:lang w:val="uk-UA"/>
        </w:rPr>
        <w:t xml:space="preserve">2010 </w:t>
      </w:r>
      <w:r w:rsidRPr="0084640D">
        <w:rPr>
          <w:rFonts w:ascii="Times New Roman" w:hAnsi="Times New Roman"/>
          <w:sz w:val="28"/>
          <w:szCs w:val="28"/>
          <w:lang w:val="uk-UA"/>
        </w:rPr>
        <w:t xml:space="preserve">року </w:t>
      </w:r>
      <w:r w:rsidR="004D706E" w:rsidRPr="0084640D">
        <w:rPr>
          <w:rFonts w:ascii="Times New Roman" w:hAnsi="Times New Roman"/>
          <w:sz w:val="28"/>
          <w:szCs w:val="28"/>
          <w:lang w:val="uk-UA"/>
        </w:rPr>
        <w:t>№ 746-26/V (зі змінами)</w:t>
      </w:r>
      <w:r w:rsidRPr="0084640D">
        <w:rPr>
          <w:rFonts w:ascii="Times New Roman" w:hAnsi="Times New Roman"/>
          <w:sz w:val="28"/>
          <w:szCs w:val="28"/>
          <w:lang w:val="uk-UA"/>
        </w:rPr>
        <w:t>,</w:t>
      </w:r>
      <w:r w:rsidR="004D706E" w:rsidRPr="0084640D">
        <w:rPr>
          <w:rFonts w:ascii="Times New Roman" w:hAnsi="Times New Roman"/>
          <w:sz w:val="28"/>
          <w:szCs w:val="28"/>
          <w:lang w:val="uk-UA"/>
        </w:rPr>
        <w:t xml:space="preserve"> </w:t>
      </w:r>
      <w:r w:rsidR="00546C83" w:rsidRPr="0084640D">
        <w:rPr>
          <w:rFonts w:ascii="Times New Roman" w:hAnsi="Times New Roman"/>
          <w:sz w:val="28"/>
          <w:szCs w:val="28"/>
          <w:lang w:val="uk-UA"/>
        </w:rPr>
        <w:t>забезпечено проведення реконструкції:</w:t>
      </w:r>
    </w:p>
    <w:p w:rsidR="00546C83" w:rsidRPr="0084640D" w:rsidRDefault="00546C83" w:rsidP="00DC6080">
      <w:pPr>
        <w:pStyle w:val="ae"/>
        <w:spacing w:line="230" w:lineRule="auto"/>
        <w:ind w:firstLine="720"/>
        <w:jc w:val="both"/>
        <w:rPr>
          <w:rFonts w:ascii="Times New Roman" w:hAnsi="Times New Roman"/>
          <w:sz w:val="28"/>
          <w:szCs w:val="28"/>
          <w:lang w:val="uk-UA"/>
        </w:rPr>
      </w:pPr>
      <w:r w:rsidRPr="0084640D">
        <w:rPr>
          <w:rFonts w:ascii="Times New Roman" w:hAnsi="Times New Roman"/>
          <w:sz w:val="28"/>
          <w:szCs w:val="28"/>
          <w:lang w:val="uk-UA"/>
        </w:rPr>
        <w:t>будівлі по вул.</w:t>
      </w:r>
      <w:r w:rsidR="00AE719C" w:rsidRPr="0084640D">
        <w:rPr>
          <w:rFonts w:ascii="Times New Roman" w:hAnsi="Times New Roman"/>
          <w:sz w:val="28"/>
          <w:szCs w:val="28"/>
          <w:lang w:val="uk-UA"/>
        </w:rPr>
        <w:t xml:space="preserve"> </w:t>
      </w:r>
      <w:r w:rsidRPr="0084640D">
        <w:rPr>
          <w:rFonts w:ascii="Times New Roman" w:hAnsi="Times New Roman"/>
          <w:sz w:val="28"/>
          <w:szCs w:val="28"/>
          <w:lang w:val="uk-UA"/>
        </w:rPr>
        <w:t>Жовтнева, 125 в смт Петропавлівка під житловий будинок з виділенням соц</w:t>
      </w:r>
      <w:r w:rsidRPr="0084640D">
        <w:rPr>
          <w:rFonts w:ascii="Times New Roman" w:hAnsi="Times New Roman"/>
          <w:sz w:val="28"/>
          <w:szCs w:val="28"/>
          <w:lang w:val="uk-UA"/>
        </w:rPr>
        <w:t>і</w:t>
      </w:r>
      <w:r w:rsidRPr="0084640D">
        <w:rPr>
          <w:rFonts w:ascii="Times New Roman" w:hAnsi="Times New Roman"/>
          <w:sz w:val="28"/>
          <w:szCs w:val="28"/>
          <w:lang w:val="uk-UA"/>
        </w:rPr>
        <w:t>ального житла (перехідний об’єкт на 2017 рік)</w:t>
      </w:r>
      <w:r w:rsidR="00944836" w:rsidRPr="0084640D">
        <w:rPr>
          <w:rFonts w:ascii="Times New Roman" w:hAnsi="Times New Roman"/>
          <w:sz w:val="28"/>
          <w:szCs w:val="28"/>
          <w:lang w:val="uk-UA"/>
        </w:rPr>
        <w:t>;</w:t>
      </w:r>
    </w:p>
    <w:p w:rsidR="00546C83" w:rsidRPr="0084640D" w:rsidRDefault="00546C83" w:rsidP="00DC6080">
      <w:pPr>
        <w:pStyle w:val="ae"/>
        <w:spacing w:line="230" w:lineRule="auto"/>
        <w:ind w:firstLine="720"/>
        <w:jc w:val="both"/>
        <w:rPr>
          <w:rFonts w:ascii="Times New Roman" w:hAnsi="Times New Roman"/>
          <w:sz w:val="28"/>
          <w:szCs w:val="28"/>
          <w:lang w:val="uk-UA"/>
        </w:rPr>
      </w:pPr>
      <w:r w:rsidRPr="0084640D">
        <w:rPr>
          <w:rFonts w:ascii="Times New Roman" w:hAnsi="Times New Roman"/>
          <w:sz w:val="28"/>
          <w:szCs w:val="28"/>
          <w:lang w:val="uk-UA"/>
        </w:rPr>
        <w:t>аптеки під багатоква</w:t>
      </w:r>
      <w:r w:rsidRPr="0084640D">
        <w:rPr>
          <w:rFonts w:ascii="Times New Roman" w:hAnsi="Times New Roman"/>
          <w:sz w:val="28"/>
          <w:szCs w:val="28"/>
          <w:lang w:val="uk-UA"/>
        </w:rPr>
        <w:t>р</w:t>
      </w:r>
      <w:r w:rsidRPr="0084640D">
        <w:rPr>
          <w:rFonts w:ascii="Times New Roman" w:hAnsi="Times New Roman"/>
          <w:sz w:val="28"/>
          <w:szCs w:val="28"/>
          <w:lang w:val="uk-UA"/>
        </w:rPr>
        <w:t xml:space="preserve">тирний житловий будинок по </w:t>
      </w:r>
      <w:r w:rsidR="00AE719C" w:rsidRPr="0084640D">
        <w:rPr>
          <w:rFonts w:ascii="Times New Roman" w:hAnsi="Times New Roman"/>
          <w:sz w:val="28"/>
          <w:szCs w:val="28"/>
          <w:lang w:val="uk-UA"/>
        </w:rPr>
        <w:br/>
      </w:r>
      <w:r w:rsidRPr="0084640D">
        <w:rPr>
          <w:rFonts w:ascii="Times New Roman" w:hAnsi="Times New Roman"/>
          <w:sz w:val="28"/>
          <w:szCs w:val="28"/>
          <w:lang w:val="uk-UA"/>
        </w:rPr>
        <w:t>вул.</w:t>
      </w:r>
      <w:r w:rsidR="00AE719C" w:rsidRPr="0084640D">
        <w:rPr>
          <w:rFonts w:ascii="Times New Roman" w:hAnsi="Times New Roman"/>
          <w:sz w:val="28"/>
          <w:szCs w:val="28"/>
          <w:lang w:val="uk-UA"/>
        </w:rPr>
        <w:t xml:space="preserve"> </w:t>
      </w:r>
      <w:r w:rsidRPr="0084640D">
        <w:rPr>
          <w:rFonts w:ascii="Times New Roman" w:hAnsi="Times New Roman"/>
          <w:sz w:val="28"/>
          <w:szCs w:val="28"/>
          <w:lang w:val="uk-UA"/>
        </w:rPr>
        <w:t>14</w:t>
      </w:r>
      <w:r w:rsidR="00AE719C" w:rsidRPr="0084640D">
        <w:rPr>
          <w:rFonts w:ascii="Times New Roman" w:hAnsi="Times New Roman"/>
          <w:sz w:val="28"/>
          <w:szCs w:val="28"/>
          <w:lang w:val="uk-UA"/>
        </w:rPr>
        <w:t xml:space="preserve"> Гвардійської дивізії, 12 в смт </w:t>
      </w:r>
      <w:r w:rsidRPr="0084640D">
        <w:rPr>
          <w:rFonts w:ascii="Times New Roman" w:hAnsi="Times New Roman"/>
          <w:sz w:val="28"/>
          <w:szCs w:val="28"/>
          <w:lang w:val="uk-UA"/>
        </w:rPr>
        <w:t>Царичанка Дніпропетровської області (перехі</w:t>
      </w:r>
      <w:r w:rsidRPr="0084640D">
        <w:rPr>
          <w:rFonts w:ascii="Times New Roman" w:hAnsi="Times New Roman"/>
          <w:sz w:val="28"/>
          <w:szCs w:val="28"/>
          <w:lang w:val="uk-UA"/>
        </w:rPr>
        <w:t>д</w:t>
      </w:r>
      <w:r w:rsidRPr="0084640D">
        <w:rPr>
          <w:rFonts w:ascii="Times New Roman" w:hAnsi="Times New Roman"/>
          <w:sz w:val="28"/>
          <w:szCs w:val="28"/>
          <w:lang w:val="uk-UA"/>
        </w:rPr>
        <w:t>ний об’єкт на 2017 рік)</w:t>
      </w:r>
      <w:r w:rsidR="00944836" w:rsidRPr="0084640D">
        <w:rPr>
          <w:rFonts w:ascii="Times New Roman" w:hAnsi="Times New Roman"/>
          <w:sz w:val="28"/>
          <w:szCs w:val="28"/>
          <w:lang w:val="uk-UA"/>
        </w:rPr>
        <w:t>;</w:t>
      </w:r>
    </w:p>
    <w:p w:rsidR="00546C83" w:rsidRPr="0084640D" w:rsidRDefault="00546C83" w:rsidP="00DC6080">
      <w:pPr>
        <w:pStyle w:val="ae"/>
        <w:spacing w:line="230" w:lineRule="auto"/>
        <w:ind w:firstLine="720"/>
        <w:jc w:val="both"/>
        <w:rPr>
          <w:rFonts w:ascii="Times New Roman" w:hAnsi="Times New Roman"/>
          <w:sz w:val="28"/>
          <w:szCs w:val="28"/>
          <w:lang w:val="uk-UA"/>
        </w:rPr>
      </w:pPr>
      <w:r w:rsidRPr="0084640D">
        <w:rPr>
          <w:rFonts w:ascii="Times New Roman" w:hAnsi="Times New Roman"/>
          <w:sz w:val="28"/>
          <w:szCs w:val="28"/>
          <w:lang w:val="uk-UA"/>
        </w:rPr>
        <w:t>12-ти квартирного житлового будинку в с.</w:t>
      </w:r>
      <w:r w:rsidR="008454E5" w:rsidRPr="0084640D">
        <w:rPr>
          <w:rFonts w:ascii="Times New Roman" w:hAnsi="Times New Roman"/>
          <w:sz w:val="28"/>
          <w:szCs w:val="28"/>
          <w:lang w:val="uk-UA"/>
        </w:rPr>
        <w:t xml:space="preserve"> Вербуватівка Юр’</w:t>
      </w:r>
      <w:r w:rsidRPr="0084640D">
        <w:rPr>
          <w:rFonts w:ascii="Times New Roman" w:hAnsi="Times New Roman"/>
          <w:sz w:val="28"/>
          <w:szCs w:val="28"/>
          <w:lang w:val="uk-UA"/>
        </w:rPr>
        <w:t>ївського району Дніпропетровс</w:t>
      </w:r>
      <w:r w:rsidRPr="0084640D">
        <w:rPr>
          <w:rFonts w:ascii="Times New Roman" w:hAnsi="Times New Roman"/>
          <w:sz w:val="28"/>
          <w:szCs w:val="28"/>
          <w:lang w:val="uk-UA"/>
        </w:rPr>
        <w:t>ь</w:t>
      </w:r>
      <w:r w:rsidRPr="0084640D">
        <w:rPr>
          <w:rFonts w:ascii="Times New Roman" w:hAnsi="Times New Roman"/>
          <w:sz w:val="28"/>
          <w:szCs w:val="28"/>
          <w:lang w:val="uk-UA"/>
        </w:rPr>
        <w:t>кої області (перехідний об’єкт на 2017 рік)</w:t>
      </w:r>
      <w:r w:rsidR="0048740D" w:rsidRPr="0084640D">
        <w:rPr>
          <w:rFonts w:ascii="Times New Roman" w:hAnsi="Times New Roman"/>
          <w:sz w:val="28"/>
          <w:szCs w:val="28"/>
          <w:lang w:val="uk-UA"/>
        </w:rPr>
        <w:t>;</w:t>
      </w:r>
    </w:p>
    <w:p w:rsidR="00546C83" w:rsidRPr="0084640D" w:rsidRDefault="00546C83" w:rsidP="00DC6080">
      <w:pPr>
        <w:pStyle w:val="ae"/>
        <w:spacing w:line="230" w:lineRule="auto"/>
        <w:ind w:firstLine="720"/>
        <w:jc w:val="both"/>
        <w:rPr>
          <w:rFonts w:ascii="Times New Roman" w:hAnsi="Times New Roman"/>
          <w:sz w:val="28"/>
          <w:szCs w:val="28"/>
          <w:lang w:val="uk-UA"/>
        </w:rPr>
      </w:pPr>
      <w:r w:rsidRPr="0084640D">
        <w:rPr>
          <w:rFonts w:ascii="Times New Roman" w:hAnsi="Times New Roman"/>
          <w:sz w:val="28"/>
          <w:szCs w:val="28"/>
          <w:lang w:val="uk-UA"/>
        </w:rPr>
        <w:t>будівлі к</w:t>
      </w:r>
      <w:r w:rsidR="008454E5" w:rsidRPr="0084640D">
        <w:rPr>
          <w:rFonts w:ascii="Times New Roman" w:hAnsi="Times New Roman"/>
          <w:sz w:val="28"/>
          <w:szCs w:val="28"/>
          <w:lang w:val="uk-UA"/>
        </w:rPr>
        <w:t xml:space="preserve">олишньої молочної кухні </w:t>
      </w:r>
      <w:r w:rsidR="002E1A22" w:rsidRPr="0084640D">
        <w:rPr>
          <w:rFonts w:ascii="Times New Roman" w:hAnsi="Times New Roman"/>
          <w:sz w:val="28"/>
          <w:szCs w:val="28"/>
          <w:lang w:val="uk-UA"/>
        </w:rPr>
        <w:t>КЗ “</w:t>
      </w:r>
      <w:r w:rsidR="008454E5" w:rsidRPr="0084640D">
        <w:rPr>
          <w:rFonts w:ascii="Times New Roman" w:hAnsi="Times New Roman"/>
          <w:sz w:val="28"/>
          <w:szCs w:val="28"/>
          <w:lang w:val="uk-UA"/>
        </w:rPr>
        <w:t>Василькі</w:t>
      </w:r>
      <w:r w:rsidR="002E1A22" w:rsidRPr="0084640D">
        <w:rPr>
          <w:rFonts w:ascii="Times New Roman" w:hAnsi="Times New Roman"/>
          <w:sz w:val="28"/>
          <w:szCs w:val="28"/>
          <w:lang w:val="uk-UA"/>
        </w:rPr>
        <w:t>вська</w:t>
      </w:r>
      <w:r w:rsidRPr="0084640D">
        <w:rPr>
          <w:rFonts w:ascii="Times New Roman" w:hAnsi="Times New Roman"/>
          <w:sz w:val="28"/>
          <w:szCs w:val="28"/>
          <w:lang w:val="uk-UA"/>
        </w:rPr>
        <w:t xml:space="preserve"> </w:t>
      </w:r>
      <w:r w:rsidR="002E1A22" w:rsidRPr="0084640D">
        <w:rPr>
          <w:rFonts w:ascii="Times New Roman" w:hAnsi="Times New Roman"/>
          <w:sz w:val="28"/>
          <w:szCs w:val="28"/>
          <w:lang w:val="uk-UA"/>
        </w:rPr>
        <w:t>центральна районна лікарня</w:t>
      </w:r>
      <w:r w:rsidR="00FE7CF9" w:rsidRPr="0084640D">
        <w:rPr>
          <w:rFonts w:ascii="Times New Roman" w:hAnsi="Times New Roman"/>
          <w:sz w:val="28"/>
          <w:szCs w:val="28"/>
          <w:lang w:val="uk-UA"/>
        </w:rPr>
        <w:t>”</w:t>
      </w:r>
      <w:r w:rsidR="002E1A22" w:rsidRPr="0084640D">
        <w:rPr>
          <w:rFonts w:ascii="Times New Roman" w:hAnsi="Times New Roman"/>
          <w:sz w:val="28"/>
          <w:szCs w:val="28"/>
          <w:lang w:val="uk-UA"/>
        </w:rPr>
        <w:t xml:space="preserve"> ДОР” </w:t>
      </w:r>
      <w:r w:rsidRPr="0084640D">
        <w:rPr>
          <w:rFonts w:ascii="Times New Roman" w:hAnsi="Times New Roman"/>
          <w:sz w:val="28"/>
          <w:szCs w:val="28"/>
          <w:lang w:val="uk-UA"/>
        </w:rPr>
        <w:t xml:space="preserve">в </w:t>
      </w:r>
      <w:r w:rsidR="004610CF" w:rsidRPr="0084640D">
        <w:rPr>
          <w:rFonts w:ascii="Times New Roman" w:hAnsi="Times New Roman"/>
          <w:sz w:val="28"/>
          <w:szCs w:val="28"/>
          <w:lang w:val="uk-UA"/>
        </w:rPr>
        <w:t>селищі</w:t>
      </w:r>
      <w:r w:rsidR="008454E5" w:rsidRPr="0084640D">
        <w:rPr>
          <w:rFonts w:ascii="Times New Roman" w:hAnsi="Times New Roman"/>
          <w:sz w:val="28"/>
          <w:szCs w:val="28"/>
          <w:lang w:val="uk-UA"/>
        </w:rPr>
        <w:t xml:space="preserve"> </w:t>
      </w:r>
      <w:r w:rsidR="005926B2" w:rsidRPr="0084640D">
        <w:rPr>
          <w:rFonts w:ascii="Times New Roman" w:hAnsi="Times New Roman"/>
          <w:sz w:val="28"/>
          <w:szCs w:val="28"/>
          <w:lang w:val="uk-UA"/>
        </w:rPr>
        <w:t>Васильківка</w:t>
      </w:r>
      <w:r w:rsidRPr="0084640D">
        <w:rPr>
          <w:rFonts w:ascii="Times New Roman" w:hAnsi="Times New Roman"/>
          <w:sz w:val="28"/>
          <w:szCs w:val="28"/>
          <w:lang w:val="uk-UA"/>
        </w:rPr>
        <w:t xml:space="preserve"> Дніпропетровської області під багатоквартирний житловий буд</w:t>
      </w:r>
      <w:r w:rsidRPr="0084640D">
        <w:rPr>
          <w:rFonts w:ascii="Times New Roman" w:hAnsi="Times New Roman"/>
          <w:sz w:val="28"/>
          <w:szCs w:val="28"/>
          <w:lang w:val="uk-UA"/>
        </w:rPr>
        <w:t>и</w:t>
      </w:r>
      <w:r w:rsidRPr="0084640D">
        <w:rPr>
          <w:rFonts w:ascii="Times New Roman" w:hAnsi="Times New Roman"/>
          <w:sz w:val="28"/>
          <w:szCs w:val="28"/>
          <w:lang w:val="uk-UA"/>
        </w:rPr>
        <w:t xml:space="preserve">нок для лікарів сімейної медицини </w:t>
      </w:r>
      <w:r w:rsidR="005926B2" w:rsidRPr="0084640D">
        <w:rPr>
          <w:rFonts w:ascii="Times New Roman" w:hAnsi="Times New Roman"/>
          <w:sz w:val="28"/>
          <w:szCs w:val="28"/>
          <w:lang w:val="uk-UA"/>
        </w:rPr>
        <w:br/>
      </w:r>
      <w:r w:rsidRPr="0084640D">
        <w:rPr>
          <w:rFonts w:ascii="Times New Roman" w:hAnsi="Times New Roman"/>
          <w:sz w:val="28"/>
          <w:szCs w:val="28"/>
          <w:lang w:val="uk-UA"/>
        </w:rPr>
        <w:t>вул.</w:t>
      </w:r>
      <w:r w:rsidR="008454E5" w:rsidRPr="0084640D">
        <w:rPr>
          <w:rFonts w:ascii="Times New Roman" w:hAnsi="Times New Roman"/>
          <w:sz w:val="28"/>
          <w:szCs w:val="28"/>
          <w:lang w:val="uk-UA"/>
        </w:rPr>
        <w:t xml:space="preserve"> </w:t>
      </w:r>
      <w:r w:rsidRPr="0084640D">
        <w:rPr>
          <w:rFonts w:ascii="Times New Roman" w:hAnsi="Times New Roman"/>
          <w:sz w:val="28"/>
          <w:szCs w:val="28"/>
          <w:lang w:val="uk-UA"/>
        </w:rPr>
        <w:t>Крупської, 76 (перехідний об’єкт на 2017 рік).</w:t>
      </w:r>
    </w:p>
    <w:p w:rsidR="00546C83" w:rsidRPr="0084640D" w:rsidRDefault="00546C83" w:rsidP="00DC6080">
      <w:pPr>
        <w:pStyle w:val="ae"/>
        <w:spacing w:line="230" w:lineRule="auto"/>
        <w:ind w:firstLine="720"/>
        <w:jc w:val="both"/>
        <w:rPr>
          <w:rFonts w:ascii="Times New Roman" w:hAnsi="Times New Roman"/>
          <w:sz w:val="28"/>
          <w:szCs w:val="28"/>
          <w:lang w:val="uk-UA"/>
        </w:rPr>
      </w:pPr>
      <w:r w:rsidRPr="0084640D">
        <w:rPr>
          <w:rFonts w:ascii="Times New Roman" w:hAnsi="Times New Roman"/>
          <w:sz w:val="28"/>
          <w:szCs w:val="28"/>
          <w:lang w:val="uk-UA"/>
        </w:rPr>
        <w:t xml:space="preserve">Крім того, виготовлено </w:t>
      </w:r>
      <w:r w:rsidR="00493DEE" w:rsidRPr="0084640D">
        <w:rPr>
          <w:rFonts w:ascii="Times New Roman" w:hAnsi="Times New Roman"/>
          <w:sz w:val="28"/>
          <w:szCs w:val="28"/>
          <w:lang w:val="uk-UA"/>
        </w:rPr>
        <w:t>проектно-кошторисну документацію</w:t>
      </w:r>
      <w:r w:rsidR="005926B2" w:rsidRPr="0084640D">
        <w:rPr>
          <w:rFonts w:ascii="Times New Roman" w:hAnsi="Times New Roman"/>
          <w:sz w:val="28"/>
          <w:szCs w:val="28"/>
          <w:lang w:val="uk-UA"/>
        </w:rPr>
        <w:t xml:space="preserve"> на об’єкт</w:t>
      </w:r>
      <w:r w:rsidRPr="0084640D">
        <w:rPr>
          <w:rFonts w:ascii="Times New Roman" w:hAnsi="Times New Roman"/>
          <w:sz w:val="28"/>
          <w:szCs w:val="28"/>
          <w:lang w:val="uk-UA"/>
        </w:rPr>
        <w:t xml:space="preserve"> “Жи</w:t>
      </w:r>
      <w:r w:rsidRPr="0084640D">
        <w:rPr>
          <w:rFonts w:ascii="Times New Roman" w:hAnsi="Times New Roman"/>
          <w:sz w:val="28"/>
          <w:szCs w:val="28"/>
          <w:lang w:val="uk-UA"/>
        </w:rPr>
        <w:t>т</w:t>
      </w:r>
      <w:r w:rsidRPr="0084640D">
        <w:rPr>
          <w:rFonts w:ascii="Times New Roman" w:hAnsi="Times New Roman"/>
          <w:sz w:val="28"/>
          <w:szCs w:val="28"/>
          <w:lang w:val="uk-UA"/>
        </w:rPr>
        <w:t>ловий будинок м.</w:t>
      </w:r>
      <w:r w:rsidR="008454E5" w:rsidRPr="0084640D">
        <w:rPr>
          <w:rFonts w:ascii="Times New Roman" w:hAnsi="Times New Roman"/>
          <w:sz w:val="28"/>
          <w:szCs w:val="28"/>
          <w:lang w:val="uk-UA"/>
        </w:rPr>
        <w:t xml:space="preserve"> </w:t>
      </w:r>
      <w:r w:rsidRPr="0084640D">
        <w:rPr>
          <w:rFonts w:ascii="Times New Roman" w:hAnsi="Times New Roman"/>
          <w:sz w:val="28"/>
          <w:szCs w:val="28"/>
          <w:lang w:val="uk-UA"/>
        </w:rPr>
        <w:t>Марганець вул.</w:t>
      </w:r>
      <w:r w:rsidR="008454E5" w:rsidRPr="0084640D">
        <w:rPr>
          <w:rFonts w:ascii="Times New Roman" w:hAnsi="Times New Roman"/>
          <w:sz w:val="28"/>
          <w:szCs w:val="28"/>
          <w:lang w:val="uk-UA"/>
        </w:rPr>
        <w:t xml:space="preserve"> </w:t>
      </w:r>
      <w:r w:rsidRPr="0084640D">
        <w:rPr>
          <w:rFonts w:ascii="Times New Roman" w:hAnsi="Times New Roman"/>
          <w:sz w:val="28"/>
          <w:szCs w:val="28"/>
          <w:lang w:val="uk-UA"/>
        </w:rPr>
        <w:t>Бульварна, 26б”.</w:t>
      </w:r>
    </w:p>
    <w:p w:rsidR="00176607" w:rsidRPr="0084640D" w:rsidRDefault="00176607" w:rsidP="00DC6080">
      <w:pPr>
        <w:autoSpaceDE w:val="0"/>
        <w:autoSpaceDN w:val="0"/>
        <w:adjustRightInd w:val="0"/>
        <w:spacing w:line="230" w:lineRule="auto"/>
        <w:ind w:firstLine="720"/>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Загальний рівень сплати населенням житло</w:t>
      </w:r>
      <w:r w:rsidR="00B8796B" w:rsidRPr="0084640D">
        <w:rPr>
          <w:rFonts w:ascii="Times New Roman" w:hAnsi="Times New Roman"/>
          <w:color w:val="000000"/>
          <w:sz w:val="28"/>
          <w:szCs w:val="28"/>
          <w:lang w:val="uk-UA"/>
        </w:rPr>
        <w:t xml:space="preserve">во-комунальних послуг за січень – </w:t>
      </w:r>
      <w:r w:rsidRPr="0084640D">
        <w:rPr>
          <w:rFonts w:ascii="Times New Roman" w:hAnsi="Times New Roman"/>
          <w:color w:val="000000"/>
          <w:sz w:val="28"/>
          <w:szCs w:val="28"/>
          <w:lang w:val="uk-UA"/>
        </w:rPr>
        <w:t>березень 2017 року склав 83,8%.</w:t>
      </w:r>
    </w:p>
    <w:p w:rsidR="00176607" w:rsidRPr="00DC6080" w:rsidRDefault="00176607" w:rsidP="00176607">
      <w:pPr>
        <w:autoSpaceDE w:val="0"/>
        <w:autoSpaceDN w:val="0"/>
        <w:adjustRightInd w:val="0"/>
        <w:spacing w:line="240" w:lineRule="atLeast"/>
        <w:ind w:firstLine="720"/>
        <w:jc w:val="both"/>
        <w:rPr>
          <w:rFonts w:ascii="Times New Roman" w:hAnsi="Times New Roman"/>
          <w:color w:val="000000"/>
          <w:sz w:val="16"/>
          <w:szCs w:val="16"/>
          <w:lang w:val="uk-UA"/>
        </w:rPr>
      </w:pPr>
    </w:p>
    <w:p w:rsidR="00176607" w:rsidRPr="0084640D" w:rsidRDefault="00176607" w:rsidP="00176607">
      <w:pPr>
        <w:autoSpaceDE w:val="0"/>
        <w:autoSpaceDN w:val="0"/>
        <w:adjustRightInd w:val="0"/>
        <w:spacing w:line="240" w:lineRule="atLeast"/>
        <w:ind w:firstLine="720"/>
        <w:jc w:val="center"/>
        <w:rPr>
          <w:rFonts w:ascii="Times New Roman" w:hAnsi="Times New Roman"/>
          <w:color w:val="000000"/>
          <w:sz w:val="28"/>
          <w:szCs w:val="28"/>
          <w:lang w:val="uk-UA"/>
        </w:rPr>
      </w:pPr>
      <w:r w:rsidRPr="0084640D">
        <w:rPr>
          <w:rFonts w:ascii="Times New Roman" w:hAnsi="Times New Roman"/>
          <w:b/>
          <w:bCs/>
          <w:color w:val="000000"/>
          <w:sz w:val="28"/>
          <w:szCs w:val="28"/>
          <w:lang w:val="uk-UA"/>
        </w:rPr>
        <w:t>Рівень сплати населенням житлово-комунальних послуг</w:t>
      </w:r>
      <w:r w:rsidRPr="0084640D">
        <w:rPr>
          <w:rFonts w:ascii="Times New Roman" w:hAnsi="Times New Roman"/>
          <w:color w:val="000000"/>
          <w:sz w:val="28"/>
          <w:szCs w:val="28"/>
          <w:lang w:val="uk-UA"/>
        </w:rPr>
        <w:t xml:space="preserve">, </w:t>
      </w:r>
    </w:p>
    <w:p w:rsidR="00176607" w:rsidRPr="0084640D" w:rsidRDefault="00176607" w:rsidP="00176607">
      <w:pPr>
        <w:autoSpaceDE w:val="0"/>
        <w:autoSpaceDN w:val="0"/>
        <w:adjustRightInd w:val="0"/>
        <w:spacing w:line="240" w:lineRule="atLeast"/>
        <w:ind w:firstLine="720"/>
        <w:jc w:val="center"/>
        <w:rPr>
          <w:rFonts w:ascii="Times New Roman" w:hAnsi="Times New Roman"/>
          <w:color w:val="000000"/>
          <w:sz w:val="28"/>
          <w:szCs w:val="28"/>
          <w:lang w:val="uk-UA"/>
        </w:rPr>
      </w:pPr>
      <w:r w:rsidRPr="0084640D">
        <w:rPr>
          <w:rFonts w:ascii="Times New Roman" w:hAnsi="Times New Roman"/>
          <w:color w:val="000000"/>
          <w:sz w:val="28"/>
          <w:szCs w:val="28"/>
          <w:lang w:val="uk-UA"/>
        </w:rPr>
        <w:t>% до нарахованого</w:t>
      </w:r>
    </w:p>
    <w:p w:rsidR="00B8796B" w:rsidRPr="00DC6080" w:rsidRDefault="00B8796B" w:rsidP="00176607">
      <w:pPr>
        <w:autoSpaceDE w:val="0"/>
        <w:autoSpaceDN w:val="0"/>
        <w:adjustRightInd w:val="0"/>
        <w:spacing w:line="240" w:lineRule="atLeast"/>
        <w:ind w:firstLine="720"/>
        <w:jc w:val="center"/>
        <w:rPr>
          <w:rFonts w:ascii="Times New Roman" w:hAnsi="Times New Roman"/>
          <w:color w:val="000000"/>
          <w:sz w:val="16"/>
          <w:szCs w:val="16"/>
          <w:lang w:val="uk-UA"/>
        </w:rPr>
      </w:pPr>
    </w:p>
    <w:tbl>
      <w:tblPr>
        <w:tblW w:w="997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60"/>
        <w:gridCol w:w="3490"/>
      </w:tblGrid>
      <w:tr w:rsidR="00176607" w:rsidRPr="0084640D" w:rsidTr="00621D85">
        <w:tc>
          <w:tcPr>
            <w:tcW w:w="3221" w:type="dxa"/>
            <w:shd w:val="clear" w:color="auto" w:fill="auto"/>
          </w:tcPr>
          <w:p w:rsidR="00621D85" w:rsidRPr="0084640D" w:rsidRDefault="00621D85" w:rsidP="00144700">
            <w:pPr>
              <w:autoSpaceDE w:val="0"/>
              <w:autoSpaceDN w:val="0"/>
              <w:adjustRightInd w:val="0"/>
              <w:spacing w:line="240" w:lineRule="atLeast"/>
              <w:ind w:left="108"/>
              <w:jc w:val="center"/>
              <w:rPr>
                <w:rFonts w:ascii="Times New Roman" w:hAnsi="Times New Roman"/>
                <w:b/>
                <w:bCs/>
                <w:color w:val="000000"/>
                <w:sz w:val="24"/>
                <w:szCs w:val="24"/>
                <w:lang w:val="uk-UA"/>
              </w:rPr>
            </w:pPr>
            <w:r w:rsidRPr="0084640D">
              <w:rPr>
                <w:rFonts w:ascii="Times New Roman" w:hAnsi="Times New Roman"/>
                <w:b/>
                <w:bCs/>
                <w:color w:val="000000"/>
                <w:sz w:val="24"/>
                <w:szCs w:val="24"/>
                <w:lang w:val="uk-UA"/>
              </w:rPr>
              <w:t xml:space="preserve">січень – </w:t>
            </w:r>
            <w:r w:rsidR="00176607" w:rsidRPr="0084640D">
              <w:rPr>
                <w:rFonts w:ascii="Times New Roman" w:hAnsi="Times New Roman"/>
                <w:b/>
                <w:bCs/>
                <w:color w:val="000000"/>
                <w:sz w:val="24"/>
                <w:szCs w:val="24"/>
                <w:lang w:val="uk-UA"/>
              </w:rPr>
              <w:t xml:space="preserve">березень </w:t>
            </w:r>
          </w:p>
          <w:p w:rsidR="00176607" w:rsidRPr="0084640D" w:rsidRDefault="00176607" w:rsidP="00144700">
            <w:pPr>
              <w:autoSpaceDE w:val="0"/>
              <w:autoSpaceDN w:val="0"/>
              <w:adjustRightInd w:val="0"/>
              <w:spacing w:line="240" w:lineRule="atLeast"/>
              <w:ind w:left="108"/>
              <w:jc w:val="center"/>
              <w:rPr>
                <w:rFonts w:ascii="Times New Roman" w:hAnsi="Times New Roman"/>
                <w:b/>
                <w:bCs/>
                <w:color w:val="000000"/>
                <w:sz w:val="24"/>
                <w:szCs w:val="24"/>
                <w:lang w:val="uk-UA"/>
              </w:rPr>
            </w:pPr>
            <w:r w:rsidRPr="0084640D">
              <w:rPr>
                <w:rFonts w:ascii="Times New Roman" w:hAnsi="Times New Roman"/>
                <w:b/>
                <w:bCs/>
                <w:color w:val="000000"/>
                <w:sz w:val="24"/>
                <w:szCs w:val="24"/>
                <w:lang w:val="uk-UA"/>
              </w:rPr>
              <w:t>2015 року</w:t>
            </w:r>
          </w:p>
        </w:tc>
        <w:tc>
          <w:tcPr>
            <w:tcW w:w="3260" w:type="dxa"/>
            <w:shd w:val="clear" w:color="auto" w:fill="auto"/>
          </w:tcPr>
          <w:p w:rsidR="00621D85" w:rsidRPr="0084640D" w:rsidRDefault="00621D85" w:rsidP="00144700">
            <w:pPr>
              <w:autoSpaceDE w:val="0"/>
              <w:autoSpaceDN w:val="0"/>
              <w:adjustRightInd w:val="0"/>
              <w:spacing w:line="240" w:lineRule="atLeast"/>
              <w:ind w:left="108"/>
              <w:jc w:val="center"/>
              <w:rPr>
                <w:rFonts w:ascii="Times New Roman" w:hAnsi="Times New Roman"/>
                <w:b/>
                <w:bCs/>
                <w:color w:val="000000"/>
                <w:sz w:val="24"/>
                <w:szCs w:val="24"/>
                <w:lang w:val="uk-UA"/>
              </w:rPr>
            </w:pPr>
            <w:r w:rsidRPr="0084640D">
              <w:rPr>
                <w:rFonts w:ascii="Times New Roman" w:hAnsi="Times New Roman"/>
                <w:b/>
                <w:bCs/>
                <w:color w:val="000000"/>
                <w:sz w:val="24"/>
                <w:szCs w:val="24"/>
                <w:lang w:val="uk-UA"/>
              </w:rPr>
              <w:t xml:space="preserve">січень – </w:t>
            </w:r>
            <w:r w:rsidR="00176607" w:rsidRPr="0084640D">
              <w:rPr>
                <w:rFonts w:ascii="Times New Roman" w:hAnsi="Times New Roman"/>
                <w:b/>
                <w:bCs/>
                <w:color w:val="000000"/>
                <w:sz w:val="24"/>
                <w:szCs w:val="24"/>
                <w:lang w:val="uk-UA"/>
              </w:rPr>
              <w:t xml:space="preserve">березень </w:t>
            </w:r>
          </w:p>
          <w:p w:rsidR="00176607" w:rsidRPr="0084640D" w:rsidRDefault="00176607" w:rsidP="00144700">
            <w:pPr>
              <w:autoSpaceDE w:val="0"/>
              <w:autoSpaceDN w:val="0"/>
              <w:adjustRightInd w:val="0"/>
              <w:spacing w:line="240" w:lineRule="atLeast"/>
              <w:ind w:left="108"/>
              <w:jc w:val="center"/>
              <w:rPr>
                <w:rFonts w:ascii="Times New Roman" w:hAnsi="Times New Roman"/>
                <w:b/>
                <w:bCs/>
                <w:color w:val="000000"/>
                <w:sz w:val="24"/>
                <w:szCs w:val="24"/>
                <w:lang w:val="uk-UA"/>
              </w:rPr>
            </w:pPr>
            <w:r w:rsidRPr="0084640D">
              <w:rPr>
                <w:rFonts w:ascii="Times New Roman" w:hAnsi="Times New Roman"/>
                <w:b/>
                <w:bCs/>
                <w:color w:val="000000"/>
                <w:sz w:val="24"/>
                <w:szCs w:val="24"/>
                <w:lang w:val="uk-UA"/>
              </w:rPr>
              <w:t>2016 року</w:t>
            </w:r>
          </w:p>
        </w:tc>
        <w:tc>
          <w:tcPr>
            <w:tcW w:w="3490" w:type="dxa"/>
            <w:shd w:val="clear" w:color="auto" w:fill="auto"/>
          </w:tcPr>
          <w:p w:rsidR="00621D85" w:rsidRPr="0084640D" w:rsidRDefault="00621D85" w:rsidP="00621D85">
            <w:pPr>
              <w:autoSpaceDE w:val="0"/>
              <w:autoSpaceDN w:val="0"/>
              <w:adjustRightInd w:val="0"/>
              <w:jc w:val="center"/>
              <w:rPr>
                <w:rFonts w:ascii="Times New Roman" w:hAnsi="Times New Roman"/>
                <w:b/>
                <w:bCs/>
                <w:color w:val="000000"/>
                <w:sz w:val="24"/>
                <w:szCs w:val="24"/>
                <w:lang w:val="uk-UA"/>
              </w:rPr>
            </w:pPr>
            <w:r w:rsidRPr="0084640D">
              <w:rPr>
                <w:rFonts w:ascii="Times New Roman" w:hAnsi="Times New Roman"/>
                <w:b/>
                <w:bCs/>
                <w:color w:val="000000"/>
                <w:sz w:val="24"/>
                <w:szCs w:val="24"/>
                <w:lang w:val="uk-UA"/>
              </w:rPr>
              <w:t xml:space="preserve">січень – </w:t>
            </w:r>
            <w:r w:rsidR="00176607" w:rsidRPr="0084640D">
              <w:rPr>
                <w:rFonts w:ascii="Times New Roman" w:hAnsi="Times New Roman"/>
                <w:b/>
                <w:bCs/>
                <w:color w:val="000000"/>
                <w:sz w:val="24"/>
                <w:szCs w:val="24"/>
                <w:lang w:val="uk-UA"/>
              </w:rPr>
              <w:t>березень</w:t>
            </w:r>
          </w:p>
          <w:p w:rsidR="00176607" w:rsidRDefault="00176607" w:rsidP="00621D85">
            <w:pPr>
              <w:autoSpaceDE w:val="0"/>
              <w:autoSpaceDN w:val="0"/>
              <w:adjustRightInd w:val="0"/>
              <w:jc w:val="center"/>
              <w:rPr>
                <w:rFonts w:ascii="Times New Roman" w:hAnsi="Times New Roman"/>
                <w:b/>
                <w:bCs/>
                <w:color w:val="000000"/>
                <w:sz w:val="24"/>
                <w:szCs w:val="24"/>
                <w:lang w:val="uk-UA"/>
              </w:rPr>
            </w:pPr>
            <w:r w:rsidRPr="0084640D">
              <w:rPr>
                <w:rFonts w:ascii="Times New Roman" w:hAnsi="Times New Roman"/>
                <w:b/>
                <w:bCs/>
                <w:color w:val="000000"/>
                <w:sz w:val="24"/>
                <w:szCs w:val="24"/>
                <w:lang w:val="uk-UA"/>
              </w:rPr>
              <w:t>2017 року</w:t>
            </w:r>
          </w:p>
          <w:p w:rsidR="00DC6080" w:rsidRPr="00DC6080" w:rsidRDefault="00DC6080" w:rsidP="00621D85">
            <w:pPr>
              <w:autoSpaceDE w:val="0"/>
              <w:autoSpaceDN w:val="0"/>
              <w:adjustRightInd w:val="0"/>
              <w:jc w:val="center"/>
              <w:rPr>
                <w:rFonts w:ascii="Times New Roman" w:hAnsi="Times New Roman"/>
                <w:b/>
                <w:bCs/>
                <w:color w:val="000000"/>
                <w:sz w:val="16"/>
                <w:szCs w:val="16"/>
                <w:lang w:val="uk-UA"/>
              </w:rPr>
            </w:pPr>
          </w:p>
        </w:tc>
      </w:tr>
      <w:tr w:rsidR="00176607" w:rsidRPr="0084640D" w:rsidTr="00621D85">
        <w:tc>
          <w:tcPr>
            <w:tcW w:w="3221" w:type="dxa"/>
            <w:shd w:val="clear" w:color="auto" w:fill="auto"/>
          </w:tcPr>
          <w:p w:rsidR="00176607" w:rsidRPr="0084640D" w:rsidRDefault="00176607" w:rsidP="00144700">
            <w:pPr>
              <w:autoSpaceDE w:val="0"/>
              <w:autoSpaceDN w:val="0"/>
              <w:adjustRightInd w:val="0"/>
              <w:spacing w:line="240" w:lineRule="atLeast"/>
              <w:ind w:left="108"/>
              <w:jc w:val="center"/>
              <w:rPr>
                <w:rFonts w:ascii="Times New Roman" w:hAnsi="Times New Roman"/>
                <w:color w:val="000000"/>
                <w:sz w:val="28"/>
                <w:szCs w:val="28"/>
                <w:lang w:val="uk-UA"/>
              </w:rPr>
            </w:pPr>
            <w:r w:rsidRPr="0084640D">
              <w:rPr>
                <w:rFonts w:ascii="Times New Roman" w:hAnsi="Times New Roman"/>
                <w:color w:val="000000"/>
                <w:sz w:val="28"/>
                <w:szCs w:val="28"/>
                <w:lang w:val="uk-UA"/>
              </w:rPr>
              <w:t>91,4</w:t>
            </w:r>
          </w:p>
        </w:tc>
        <w:tc>
          <w:tcPr>
            <w:tcW w:w="3260" w:type="dxa"/>
            <w:shd w:val="clear" w:color="auto" w:fill="auto"/>
          </w:tcPr>
          <w:p w:rsidR="00176607" w:rsidRPr="0084640D" w:rsidRDefault="00176607" w:rsidP="00144700">
            <w:pPr>
              <w:autoSpaceDE w:val="0"/>
              <w:autoSpaceDN w:val="0"/>
              <w:adjustRightInd w:val="0"/>
              <w:spacing w:line="240" w:lineRule="atLeast"/>
              <w:ind w:left="108"/>
              <w:jc w:val="center"/>
              <w:rPr>
                <w:rFonts w:ascii="Times New Roman" w:hAnsi="Times New Roman"/>
                <w:color w:val="000000"/>
                <w:sz w:val="28"/>
                <w:szCs w:val="28"/>
                <w:lang w:val="uk-UA"/>
              </w:rPr>
            </w:pPr>
            <w:r w:rsidRPr="0084640D">
              <w:rPr>
                <w:rFonts w:ascii="Times New Roman" w:hAnsi="Times New Roman"/>
                <w:color w:val="000000"/>
                <w:sz w:val="28"/>
                <w:szCs w:val="28"/>
                <w:lang w:val="uk-UA"/>
              </w:rPr>
              <w:t>87,8</w:t>
            </w:r>
          </w:p>
        </w:tc>
        <w:tc>
          <w:tcPr>
            <w:tcW w:w="3490" w:type="dxa"/>
            <w:shd w:val="clear" w:color="auto" w:fill="auto"/>
          </w:tcPr>
          <w:p w:rsidR="00176607" w:rsidRDefault="00176607" w:rsidP="00144700">
            <w:pPr>
              <w:autoSpaceDE w:val="0"/>
              <w:autoSpaceDN w:val="0"/>
              <w:adjustRightInd w:val="0"/>
              <w:jc w:val="center"/>
              <w:rPr>
                <w:rFonts w:ascii="Times New Roman" w:hAnsi="Times New Roman"/>
                <w:color w:val="000000"/>
                <w:sz w:val="28"/>
                <w:szCs w:val="28"/>
                <w:lang w:val="uk-UA"/>
              </w:rPr>
            </w:pPr>
            <w:r w:rsidRPr="0084640D">
              <w:rPr>
                <w:rFonts w:ascii="Times New Roman" w:hAnsi="Times New Roman"/>
                <w:color w:val="000000"/>
                <w:sz w:val="28"/>
                <w:szCs w:val="28"/>
                <w:lang w:val="uk-UA"/>
              </w:rPr>
              <w:t>83,8</w:t>
            </w:r>
          </w:p>
          <w:p w:rsidR="00DC6080" w:rsidRPr="00DC6080" w:rsidRDefault="00DC6080" w:rsidP="00144700">
            <w:pPr>
              <w:autoSpaceDE w:val="0"/>
              <w:autoSpaceDN w:val="0"/>
              <w:adjustRightInd w:val="0"/>
              <w:jc w:val="center"/>
              <w:rPr>
                <w:rFonts w:ascii="Times New Roman" w:hAnsi="Times New Roman"/>
                <w:color w:val="000000"/>
                <w:sz w:val="16"/>
                <w:szCs w:val="16"/>
                <w:lang w:val="uk-UA"/>
              </w:rPr>
            </w:pPr>
          </w:p>
        </w:tc>
      </w:tr>
    </w:tbl>
    <w:p w:rsidR="00B8796B" w:rsidRPr="00DC6080" w:rsidRDefault="00B8796B" w:rsidP="00176607">
      <w:pPr>
        <w:autoSpaceDE w:val="0"/>
        <w:autoSpaceDN w:val="0"/>
        <w:adjustRightInd w:val="0"/>
        <w:rPr>
          <w:rFonts w:ascii="Times New Roman" w:hAnsi="Times New Roman"/>
          <w:color w:val="000000"/>
          <w:sz w:val="16"/>
          <w:szCs w:val="16"/>
          <w:lang w:val="uk-UA"/>
        </w:rPr>
      </w:pPr>
    </w:p>
    <w:p w:rsidR="00176607" w:rsidRPr="0084640D" w:rsidRDefault="00176607" w:rsidP="00DC6080">
      <w:pPr>
        <w:autoSpaceDE w:val="0"/>
        <w:autoSpaceDN w:val="0"/>
        <w:adjustRightInd w:val="0"/>
        <w:spacing w:line="230" w:lineRule="auto"/>
        <w:ind w:firstLine="720"/>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Загальний рівень розрахунків населення за послуги централізованого опалення та гарячого водопостачання склав 84,9%, з утримання будинків і прибудинкової території – 91,8%, водопостачання та водовідведення – 112,2%, газопостачання – 77,3%, з вивезення побутових відходів – 89,2%.</w:t>
      </w:r>
    </w:p>
    <w:p w:rsidR="002F79A6" w:rsidRPr="0084640D" w:rsidRDefault="00176607" w:rsidP="00DC6080">
      <w:pPr>
        <w:spacing w:line="230" w:lineRule="auto"/>
        <w:ind w:firstLine="720"/>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З населенням укладено 2106 договорів щодо погашення реструктуризованої заборгованості на суму 9,7 млн грн, а сума внесених платежів з урахуванням до</w:t>
      </w:r>
      <w:r w:rsidR="00C36FBF" w:rsidRPr="0084640D">
        <w:rPr>
          <w:rFonts w:ascii="Times New Roman" w:hAnsi="Times New Roman"/>
          <w:color w:val="000000"/>
          <w:sz w:val="28"/>
          <w:szCs w:val="28"/>
          <w:lang w:val="uk-UA"/>
        </w:rPr>
        <w:t>вгострокових договорів склала майже</w:t>
      </w:r>
      <w:r w:rsidR="00B70A68" w:rsidRPr="0084640D">
        <w:rPr>
          <w:rFonts w:ascii="Times New Roman" w:hAnsi="Times New Roman"/>
          <w:color w:val="000000"/>
          <w:sz w:val="28"/>
          <w:szCs w:val="28"/>
          <w:lang w:val="uk-UA"/>
        </w:rPr>
        <w:br/>
      </w:r>
      <w:r w:rsidRPr="0084640D">
        <w:rPr>
          <w:rFonts w:ascii="Times New Roman" w:hAnsi="Times New Roman"/>
          <w:color w:val="000000"/>
          <w:sz w:val="28"/>
          <w:szCs w:val="28"/>
          <w:lang w:val="uk-UA"/>
        </w:rPr>
        <w:t>4,6 млн грн.</w:t>
      </w:r>
      <w:r w:rsidR="00B70A68" w:rsidRPr="0084640D">
        <w:rPr>
          <w:rFonts w:ascii="Times New Roman" w:hAnsi="Times New Roman"/>
          <w:color w:val="000000"/>
          <w:sz w:val="28"/>
          <w:szCs w:val="28"/>
          <w:lang w:val="uk-UA"/>
        </w:rPr>
        <w:t xml:space="preserve"> </w:t>
      </w:r>
      <w:r w:rsidR="002F79A6" w:rsidRPr="0084640D">
        <w:rPr>
          <w:rFonts w:ascii="Times New Roman" w:hAnsi="Times New Roman"/>
          <w:color w:val="000000"/>
          <w:sz w:val="28"/>
          <w:szCs w:val="28"/>
          <w:lang w:val="uk-UA"/>
        </w:rPr>
        <w:t>Усього в області створено 2660 об’єднання співвласників багатоквартирних будинків (ОСББ), в тому числі у п</w:t>
      </w:r>
      <w:r w:rsidR="00C73DC1" w:rsidRPr="0084640D">
        <w:rPr>
          <w:rFonts w:ascii="Times New Roman" w:hAnsi="Times New Roman"/>
          <w:color w:val="000000"/>
          <w:sz w:val="28"/>
          <w:szCs w:val="28"/>
          <w:lang w:val="uk-UA"/>
        </w:rPr>
        <w:t xml:space="preserve">оточному році – </w:t>
      </w:r>
      <w:r w:rsidR="00C73DC1" w:rsidRPr="0084640D">
        <w:rPr>
          <w:rFonts w:ascii="Times New Roman" w:hAnsi="Times New Roman"/>
          <w:color w:val="000000"/>
          <w:sz w:val="28"/>
          <w:szCs w:val="28"/>
          <w:lang w:val="uk-UA"/>
        </w:rPr>
        <w:br/>
        <w:t>33 об’єднання.</w:t>
      </w:r>
    </w:p>
    <w:p w:rsidR="000319E7" w:rsidRPr="0084640D" w:rsidRDefault="000319E7" w:rsidP="000319E7">
      <w:pPr>
        <w:autoSpaceDE w:val="0"/>
        <w:autoSpaceDN w:val="0"/>
        <w:adjustRightInd w:val="0"/>
        <w:spacing w:line="240" w:lineRule="atLeast"/>
        <w:ind w:firstLine="720"/>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ОСББ обслуговують 2770 багатоквартирних будинків загальною площею 10330,2 тис. кв. м, що становить 21,8% від загальної площі багатоквартирного житлового фонду.</w:t>
      </w:r>
    </w:p>
    <w:p w:rsidR="000319E7" w:rsidRPr="0084640D" w:rsidRDefault="000319E7" w:rsidP="000319E7">
      <w:pPr>
        <w:autoSpaceDE w:val="0"/>
        <w:autoSpaceDN w:val="0"/>
        <w:adjustRightInd w:val="0"/>
        <w:spacing w:line="240" w:lineRule="atLeast"/>
        <w:ind w:firstLine="720"/>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За даними Мінрегіону за 2016 рік Дніпропетровська область посідає лідируюче місце в Украї</w:t>
      </w:r>
      <w:r w:rsidR="00C36FBF" w:rsidRPr="0084640D">
        <w:rPr>
          <w:rFonts w:ascii="Times New Roman" w:hAnsi="Times New Roman"/>
          <w:color w:val="000000"/>
          <w:sz w:val="28"/>
          <w:szCs w:val="28"/>
          <w:lang w:val="uk-UA"/>
        </w:rPr>
        <w:t>ні з</w:t>
      </w:r>
      <w:r w:rsidR="007F595A" w:rsidRPr="0084640D">
        <w:rPr>
          <w:rFonts w:ascii="Times New Roman" w:hAnsi="Times New Roman"/>
          <w:color w:val="000000"/>
          <w:sz w:val="28"/>
          <w:szCs w:val="28"/>
          <w:lang w:val="uk-UA"/>
        </w:rPr>
        <w:t xml:space="preserve"> кількості створених ОСББ.</w:t>
      </w:r>
    </w:p>
    <w:p w:rsidR="000319E7" w:rsidRPr="0084640D" w:rsidRDefault="00C36FBF" w:rsidP="000319E7">
      <w:pPr>
        <w:autoSpaceDE w:val="0"/>
        <w:autoSpaceDN w:val="0"/>
        <w:adjustRightInd w:val="0"/>
        <w:spacing w:line="240" w:lineRule="atLeast"/>
        <w:ind w:firstLine="720"/>
        <w:jc w:val="both"/>
        <w:rPr>
          <w:rFonts w:ascii="Times New Roman" w:hAnsi="Times New Roman"/>
          <w:color w:val="000000"/>
          <w:sz w:val="28"/>
          <w:szCs w:val="28"/>
          <w:lang w:val="uk-UA"/>
        </w:rPr>
      </w:pPr>
      <w:r w:rsidRPr="0084640D">
        <w:rPr>
          <w:rFonts w:ascii="Times New Roman" w:hAnsi="Times New Roman"/>
          <w:color w:val="000000"/>
          <w:sz w:val="28"/>
          <w:szCs w:val="28"/>
          <w:lang w:val="uk-UA"/>
        </w:rPr>
        <w:t xml:space="preserve">Найбільш активними зі створення ОСББ є мешканці міст: Нікополь </w:t>
      </w:r>
      <w:r w:rsidR="000319E7"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br/>
      </w:r>
      <w:r w:rsidR="000319E7" w:rsidRPr="0084640D">
        <w:rPr>
          <w:rFonts w:ascii="Times New Roman" w:hAnsi="Times New Roman"/>
          <w:color w:val="000000"/>
          <w:sz w:val="28"/>
          <w:szCs w:val="28"/>
          <w:lang w:val="uk-UA"/>
        </w:rPr>
        <w:t>501 ОСББ (54,4% від загальної площі багатоквартирного житлового фонду</w:t>
      </w:r>
      <w:r w:rsidRPr="0084640D">
        <w:rPr>
          <w:rFonts w:ascii="Times New Roman" w:hAnsi="Times New Roman"/>
          <w:color w:val="000000"/>
          <w:sz w:val="28"/>
          <w:szCs w:val="28"/>
          <w:lang w:val="uk-UA"/>
        </w:rPr>
        <w:t xml:space="preserve"> міста), Павлоград</w:t>
      </w:r>
      <w:r w:rsidR="00B70A68" w:rsidRPr="0084640D">
        <w:rPr>
          <w:rFonts w:ascii="Times New Roman" w:hAnsi="Times New Roman"/>
          <w:color w:val="000000"/>
          <w:sz w:val="28"/>
          <w:szCs w:val="28"/>
          <w:lang w:val="uk-UA"/>
        </w:rPr>
        <w:t xml:space="preserve"> </w:t>
      </w:r>
      <w:r w:rsidR="000319E7" w:rsidRPr="0084640D">
        <w:rPr>
          <w:rFonts w:ascii="Times New Roman" w:hAnsi="Times New Roman"/>
          <w:color w:val="000000"/>
          <w:sz w:val="28"/>
          <w:szCs w:val="28"/>
          <w:lang w:val="uk-UA"/>
        </w:rPr>
        <w:t xml:space="preserve">– 334 ОСББ (47,1%), </w:t>
      </w:r>
      <w:r w:rsidR="00B70A68" w:rsidRPr="0084640D">
        <w:rPr>
          <w:rFonts w:ascii="Times New Roman" w:hAnsi="Times New Roman"/>
          <w:color w:val="000000"/>
          <w:sz w:val="28"/>
          <w:szCs w:val="28"/>
          <w:lang w:val="uk-UA"/>
        </w:rPr>
        <w:t>Марган</w:t>
      </w:r>
      <w:r w:rsidRPr="0084640D">
        <w:rPr>
          <w:rFonts w:ascii="Times New Roman" w:hAnsi="Times New Roman"/>
          <w:color w:val="000000"/>
          <w:sz w:val="28"/>
          <w:szCs w:val="28"/>
          <w:lang w:val="uk-UA"/>
        </w:rPr>
        <w:t>ець</w:t>
      </w:r>
      <w:r w:rsidR="00B70A68" w:rsidRPr="0084640D">
        <w:rPr>
          <w:rFonts w:ascii="Times New Roman" w:hAnsi="Times New Roman"/>
          <w:color w:val="000000"/>
          <w:sz w:val="28"/>
          <w:szCs w:val="28"/>
          <w:lang w:val="uk-UA"/>
        </w:rPr>
        <w:t xml:space="preserve"> </w:t>
      </w:r>
      <w:r w:rsidR="000319E7" w:rsidRPr="0084640D">
        <w:rPr>
          <w:rFonts w:ascii="Times New Roman" w:hAnsi="Times New Roman"/>
          <w:color w:val="000000"/>
          <w:sz w:val="28"/>
          <w:szCs w:val="28"/>
          <w:lang w:val="uk-UA"/>
        </w:rPr>
        <w:t xml:space="preserve">– 140 ОСББ (33,4%), </w:t>
      </w:r>
      <w:r w:rsidRPr="0084640D">
        <w:rPr>
          <w:rFonts w:ascii="Times New Roman" w:hAnsi="Times New Roman"/>
          <w:color w:val="000000"/>
          <w:sz w:val="28"/>
          <w:szCs w:val="28"/>
          <w:lang w:val="uk-UA"/>
        </w:rPr>
        <w:t>Новомосковськ</w:t>
      </w:r>
      <w:r w:rsidR="000319E7" w:rsidRPr="0084640D">
        <w:rPr>
          <w:rFonts w:ascii="Times New Roman" w:hAnsi="Times New Roman"/>
          <w:color w:val="000000"/>
          <w:sz w:val="28"/>
          <w:szCs w:val="28"/>
          <w:lang w:val="uk-UA"/>
        </w:rPr>
        <w:t xml:space="preserve"> – 46 ОСББ (16,5%), Дніпро – 917 ОСББ (13,56%), </w:t>
      </w:r>
      <w:r w:rsidR="00B70A68" w:rsidRPr="0084640D">
        <w:rPr>
          <w:rFonts w:ascii="Times New Roman" w:hAnsi="Times New Roman"/>
          <w:color w:val="000000"/>
          <w:sz w:val="28"/>
          <w:szCs w:val="28"/>
          <w:lang w:val="uk-UA"/>
        </w:rPr>
        <w:br/>
      </w:r>
      <w:r w:rsidRPr="0084640D">
        <w:rPr>
          <w:rFonts w:ascii="Times New Roman" w:hAnsi="Times New Roman"/>
          <w:color w:val="000000"/>
          <w:sz w:val="28"/>
          <w:szCs w:val="28"/>
          <w:lang w:val="uk-UA"/>
        </w:rPr>
        <w:t>Жовті</w:t>
      </w:r>
      <w:r w:rsidR="000319E7" w:rsidRPr="0084640D">
        <w:rPr>
          <w:rFonts w:ascii="Times New Roman" w:hAnsi="Times New Roman"/>
          <w:color w:val="000000"/>
          <w:sz w:val="28"/>
          <w:szCs w:val="28"/>
          <w:lang w:val="uk-UA"/>
        </w:rPr>
        <w:t xml:space="preserve"> Вод</w:t>
      </w:r>
      <w:r w:rsidRPr="0084640D">
        <w:rPr>
          <w:rFonts w:ascii="Times New Roman" w:hAnsi="Times New Roman"/>
          <w:color w:val="000000"/>
          <w:sz w:val="28"/>
          <w:szCs w:val="28"/>
          <w:lang w:val="uk-UA"/>
        </w:rPr>
        <w:t>и</w:t>
      </w:r>
      <w:r w:rsidR="000319E7" w:rsidRPr="0084640D">
        <w:rPr>
          <w:rFonts w:ascii="Times New Roman" w:hAnsi="Times New Roman"/>
          <w:color w:val="000000"/>
          <w:sz w:val="28"/>
          <w:szCs w:val="28"/>
          <w:lang w:val="uk-UA"/>
        </w:rPr>
        <w:t xml:space="preserve"> – 59 ОСББ (12,3%), </w:t>
      </w:r>
      <w:r w:rsidRPr="0084640D">
        <w:rPr>
          <w:rFonts w:ascii="Times New Roman" w:hAnsi="Times New Roman"/>
          <w:color w:val="000000"/>
          <w:sz w:val="28"/>
          <w:szCs w:val="28"/>
          <w:lang w:val="uk-UA"/>
        </w:rPr>
        <w:t xml:space="preserve">Кривий Ріг </w:t>
      </w:r>
      <w:r w:rsidR="000319E7" w:rsidRPr="0084640D">
        <w:rPr>
          <w:rFonts w:ascii="Times New Roman" w:hAnsi="Times New Roman"/>
          <w:color w:val="000000"/>
          <w:sz w:val="28"/>
          <w:szCs w:val="28"/>
          <w:lang w:val="uk-UA"/>
        </w:rPr>
        <w:t>– 423 ОСББ (7,8%).</w:t>
      </w:r>
    </w:p>
    <w:p w:rsidR="008375DA" w:rsidRPr="0084640D" w:rsidRDefault="008375DA" w:rsidP="008375DA">
      <w:pPr>
        <w:autoSpaceDE w:val="0"/>
        <w:autoSpaceDN w:val="0"/>
        <w:adjustRightInd w:val="0"/>
        <w:ind w:firstLine="709"/>
        <w:jc w:val="both"/>
        <w:rPr>
          <w:rFonts w:ascii="Times New Roman" w:hAnsi="Times New Roman"/>
          <w:color w:val="000000"/>
          <w:sz w:val="28"/>
          <w:szCs w:val="28"/>
          <w:lang w:val="uk-UA"/>
        </w:rPr>
      </w:pPr>
      <w:r w:rsidRPr="0084640D">
        <w:rPr>
          <w:rFonts w:ascii="Times New Roman" w:hAnsi="Times New Roman"/>
          <w:color w:val="000000"/>
          <w:sz w:val="28"/>
          <w:szCs w:val="28"/>
          <w:lang w:val="uk-UA"/>
        </w:rPr>
        <w:t>Частка</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оснащення</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багатоквартирних</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житлових</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будинків</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побутовими</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приладами</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обліку</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теплової</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е</w:t>
      </w:r>
      <w:r w:rsidR="00C36FBF" w:rsidRPr="0084640D">
        <w:rPr>
          <w:rFonts w:ascii="Times New Roman" w:hAnsi="Times New Roman"/>
          <w:color w:val="000000"/>
          <w:sz w:val="28"/>
          <w:szCs w:val="28"/>
          <w:lang w:val="uk-UA"/>
        </w:rPr>
        <w:t>нергії становить 62,0% і зросла</w:t>
      </w:r>
      <w:r w:rsidRPr="0084640D">
        <w:rPr>
          <w:rFonts w:ascii="Times New Roman" w:hAnsi="Times New Roman"/>
          <w:color w:val="000000"/>
          <w:sz w:val="28"/>
          <w:szCs w:val="28"/>
          <w:lang w:val="uk-UA"/>
        </w:rPr>
        <w:t xml:space="preserve"> у порівнянні з відповідним</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періодом</w:t>
      </w:r>
      <w:r w:rsidR="006579D8" w:rsidRPr="0084640D">
        <w:rPr>
          <w:rFonts w:ascii="Times New Roman" w:hAnsi="Times New Roman"/>
          <w:color w:val="000000"/>
          <w:sz w:val="28"/>
          <w:szCs w:val="28"/>
          <w:lang w:val="uk-UA"/>
        </w:rPr>
        <w:t xml:space="preserve"> </w:t>
      </w:r>
      <w:r w:rsidR="00AC5F9E" w:rsidRPr="0084640D">
        <w:rPr>
          <w:rFonts w:ascii="Times New Roman" w:hAnsi="Times New Roman"/>
          <w:color w:val="000000"/>
          <w:sz w:val="28"/>
          <w:szCs w:val="28"/>
          <w:lang w:val="uk-UA"/>
        </w:rPr>
        <w:t>попереднього року</w:t>
      </w:r>
      <w:r w:rsidRPr="0084640D">
        <w:rPr>
          <w:rFonts w:ascii="Times New Roman" w:hAnsi="Times New Roman"/>
          <w:color w:val="000000"/>
          <w:sz w:val="28"/>
          <w:szCs w:val="28"/>
          <w:lang w:val="uk-UA"/>
        </w:rPr>
        <w:t xml:space="preserve"> на 23</w:t>
      </w:r>
      <w:r w:rsidR="006579D8" w:rsidRPr="0084640D">
        <w:rPr>
          <w:rFonts w:ascii="Times New Roman" w:hAnsi="Times New Roman"/>
          <w:color w:val="000000"/>
          <w:sz w:val="28"/>
          <w:szCs w:val="28"/>
          <w:lang w:val="uk-UA"/>
        </w:rPr>
        <w:t xml:space="preserve"> </w:t>
      </w:r>
      <w:r w:rsidR="0060255C" w:rsidRPr="0084640D">
        <w:rPr>
          <w:rFonts w:ascii="Times New Roman" w:hAnsi="Times New Roman"/>
          <w:color w:val="000000"/>
          <w:sz w:val="28"/>
          <w:szCs w:val="28"/>
          <w:lang w:val="uk-UA"/>
        </w:rPr>
        <w:t>в.п.</w:t>
      </w:r>
    </w:p>
    <w:p w:rsidR="008375DA" w:rsidRPr="0084640D" w:rsidRDefault="008375DA" w:rsidP="008375DA">
      <w:pPr>
        <w:autoSpaceDE w:val="0"/>
        <w:autoSpaceDN w:val="0"/>
        <w:adjustRightInd w:val="0"/>
        <w:ind w:firstLine="709"/>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З</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грудня</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минулого року розпочалось</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кредитування</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заходів з енергоефективності в житловому</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секторі –</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частка</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домогосподарств, які</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уклали</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кредитні договори в рамках механізмів</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підтримки</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заходів з енергоефективності в житловому</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секторі за рахунок</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коштів державного бюджету (у тому числі</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із</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співфінансуванням з місцевих</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бюджетів), склала 0,35%</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до загальної</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кількості</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домогосподарств</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регіону, але в поточному році</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вже спостерігається</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позитивна</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динаміка</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із</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стимулювання</w:t>
      </w:r>
      <w:r w:rsidR="006579D8" w:rsidRPr="0084640D">
        <w:rPr>
          <w:rFonts w:ascii="Times New Roman" w:hAnsi="Times New Roman"/>
          <w:color w:val="000000"/>
          <w:sz w:val="28"/>
          <w:szCs w:val="28"/>
          <w:lang w:val="uk-UA"/>
        </w:rPr>
        <w:t xml:space="preserve"> </w:t>
      </w:r>
      <w:r w:rsidRPr="0084640D">
        <w:rPr>
          <w:rFonts w:ascii="Times New Roman" w:hAnsi="Times New Roman"/>
          <w:color w:val="000000"/>
          <w:sz w:val="28"/>
          <w:szCs w:val="28"/>
          <w:lang w:val="uk-UA"/>
        </w:rPr>
        <w:t>населення до енергоефективності.</w:t>
      </w:r>
    </w:p>
    <w:p w:rsidR="00255335" w:rsidRPr="0084640D" w:rsidRDefault="00EC2A94" w:rsidP="00A73452">
      <w:pPr>
        <w:pStyle w:val="20"/>
        <w:spacing w:after="0" w:line="240" w:lineRule="auto"/>
        <w:ind w:firstLine="709"/>
        <w:jc w:val="both"/>
        <w:rPr>
          <w:color w:val="000000"/>
          <w:sz w:val="28"/>
          <w:szCs w:val="28"/>
          <w:lang w:val="uk-UA"/>
        </w:rPr>
      </w:pPr>
      <w:r w:rsidRPr="0084640D">
        <w:rPr>
          <w:color w:val="000000"/>
          <w:sz w:val="28"/>
          <w:szCs w:val="28"/>
          <w:lang w:val="uk-UA"/>
        </w:rPr>
        <w:t>З метою забезпечення утримання територій населених пунктів області в належному стані та забезпечення чистоти і порядку здій</w:t>
      </w:r>
      <w:r w:rsidR="00AC5F9E" w:rsidRPr="0084640D">
        <w:rPr>
          <w:color w:val="000000"/>
          <w:sz w:val="28"/>
          <w:szCs w:val="28"/>
          <w:lang w:val="uk-UA"/>
        </w:rPr>
        <w:t xml:space="preserve">снюються заходи з благоустрою: </w:t>
      </w:r>
      <w:r w:rsidRPr="0084640D">
        <w:rPr>
          <w:color w:val="000000"/>
          <w:sz w:val="28"/>
          <w:szCs w:val="28"/>
          <w:lang w:val="uk-UA"/>
        </w:rPr>
        <w:t xml:space="preserve">по всій території області створено 6 нових дитячих та спортивних майданчиків, 11 нових парків, скверів та зелених зон площею </w:t>
      </w:r>
      <w:r w:rsidR="004A03D3" w:rsidRPr="0084640D">
        <w:rPr>
          <w:color w:val="000000"/>
          <w:sz w:val="28"/>
          <w:szCs w:val="28"/>
          <w:lang w:val="uk-UA"/>
        </w:rPr>
        <w:br/>
      </w:r>
      <w:r w:rsidRPr="0084640D">
        <w:rPr>
          <w:color w:val="000000"/>
          <w:sz w:val="28"/>
          <w:szCs w:val="28"/>
          <w:lang w:val="uk-UA"/>
        </w:rPr>
        <w:t>5,8 га, висаджено</w:t>
      </w:r>
      <w:r w:rsidR="00AC5F9E" w:rsidRPr="0084640D">
        <w:rPr>
          <w:color w:val="000000"/>
          <w:sz w:val="28"/>
          <w:szCs w:val="28"/>
          <w:lang w:val="uk-UA"/>
        </w:rPr>
        <w:t xml:space="preserve"> майже</w:t>
      </w:r>
      <w:r w:rsidRPr="0084640D">
        <w:rPr>
          <w:color w:val="000000"/>
          <w:sz w:val="28"/>
          <w:szCs w:val="28"/>
          <w:lang w:val="uk-UA"/>
        </w:rPr>
        <w:t xml:space="preserve"> 15,5 тисяч дерев та 11,1 тисяч кущів</w:t>
      </w:r>
      <w:r w:rsidR="00AC5F9E" w:rsidRPr="0084640D">
        <w:rPr>
          <w:color w:val="000000"/>
          <w:sz w:val="28"/>
          <w:szCs w:val="28"/>
          <w:lang w:val="uk-UA"/>
        </w:rPr>
        <w:t>. Постійно проводиться робота з упорядкування</w:t>
      </w:r>
      <w:r w:rsidRPr="0084640D">
        <w:rPr>
          <w:color w:val="000000"/>
          <w:sz w:val="28"/>
          <w:szCs w:val="28"/>
          <w:lang w:val="uk-UA"/>
        </w:rPr>
        <w:t xml:space="preserve"> територій парків, скверів, алей, прибудинкових територій (у підсумку упорядковано </w:t>
      </w:r>
      <w:r w:rsidR="00AC5F9E" w:rsidRPr="0084640D">
        <w:rPr>
          <w:color w:val="000000"/>
          <w:sz w:val="28"/>
          <w:szCs w:val="28"/>
          <w:lang w:val="uk-UA"/>
        </w:rPr>
        <w:t>майже 6,5 тис. га), з</w:t>
      </w:r>
      <w:r w:rsidRPr="0084640D">
        <w:rPr>
          <w:color w:val="000000"/>
          <w:sz w:val="28"/>
          <w:szCs w:val="28"/>
          <w:lang w:val="uk-UA"/>
        </w:rPr>
        <w:t xml:space="preserve"> ліквідації стихійних сміттєзвалищ (909), очищаються від сміття береги водойм та річок (</w:t>
      </w:r>
      <w:r w:rsidR="00AC5F9E" w:rsidRPr="0084640D">
        <w:rPr>
          <w:color w:val="000000"/>
          <w:sz w:val="28"/>
          <w:szCs w:val="28"/>
          <w:lang w:val="uk-UA"/>
        </w:rPr>
        <w:t>майже</w:t>
      </w:r>
      <w:r w:rsidRPr="0084640D">
        <w:rPr>
          <w:color w:val="000000"/>
          <w:sz w:val="28"/>
          <w:szCs w:val="28"/>
          <w:lang w:val="uk-UA"/>
        </w:rPr>
        <w:t xml:space="preserve"> 350 км), прибираються від сміття дороги (</w:t>
      </w:r>
      <w:r w:rsidR="00AC5F9E" w:rsidRPr="0084640D">
        <w:rPr>
          <w:color w:val="000000"/>
          <w:sz w:val="28"/>
          <w:szCs w:val="28"/>
          <w:lang w:val="uk-UA"/>
        </w:rPr>
        <w:t>майже</w:t>
      </w:r>
      <w:r w:rsidRPr="0084640D">
        <w:rPr>
          <w:color w:val="000000"/>
          <w:sz w:val="28"/>
          <w:szCs w:val="28"/>
          <w:lang w:val="uk-UA"/>
        </w:rPr>
        <w:t xml:space="preserve"> 3,5 тис. км), здійснюється благоуст</w:t>
      </w:r>
      <w:r w:rsidR="00D80E04" w:rsidRPr="0084640D">
        <w:rPr>
          <w:color w:val="000000"/>
          <w:sz w:val="28"/>
          <w:szCs w:val="28"/>
          <w:lang w:val="uk-UA"/>
        </w:rPr>
        <w:t>рій пам’</w:t>
      </w:r>
      <w:r w:rsidR="00AC5F9E" w:rsidRPr="0084640D">
        <w:rPr>
          <w:color w:val="000000"/>
          <w:sz w:val="28"/>
          <w:szCs w:val="28"/>
          <w:lang w:val="uk-UA"/>
        </w:rPr>
        <w:t>ятних місць (1046 од.), у заходах взяло</w:t>
      </w:r>
      <w:r w:rsidRPr="0084640D">
        <w:rPr>
          <w:color w:val="000000"/>
          <w:sz w:val="28"/>
          <w:szCs w:val="28"/>
          <w:lang w:val="uk-UA"/>
        </w:rPr>
        <w:t xml:space="preserve"> участь </w:t>
      </w:r>
      <w:r w:rsidR="00AC5F9E" w:rsidRPr="0084640D">
        <w:rPr>
          <w:color w:val="000000"/>
          <w:sz w:val="28"/>
          <w:szCs w:val="28"/>
          <w:lang w:val="uk-UA"/>
        </w:rPr>
        <w:t>майже</w:t>
      </w:r>
      <w:r w:rsidRPr="0084640D">
        <w:rPr>
          <w:color w:val="000000"/>
          <w:sz w:val="28"/>
          <w:szCs w:val="28"/>
          <w:lang w:val="uk-UA"/>
        </w:rPr>
        <w:t xml:space="preserve"> 150 тис. чоловік.</w:t>
      </w:r>
    </w:p>
    <w:p w:rsidR="00A7596E" w:rsidRPr="0084640D" w:rsidRDefault="00A7596E" w:rsidP="00AC5F9E">
      <w:pPr>
        <w:pStyle w:val="20"/>
        <w:spacing w:after="0" w:line="240" w:lineRule="auto"/>
        <w:jc w:val="both"/>
        <w:rPr>
          <w:b/>
          <w:sz w:val="28"/>
          <w:szCs w:val="28"/>
          <w:lang w:val="uk-UA"/>
        </w:rPr>
      </w:pPr>
    </w:p>
    <w:p w:rsidR="00255335" w:rsidRPr="0084640D" w:rsidRDefault="00255335" w:rsidP="00255335">
      <w:pPr>
        <w:pStyle w:val="20"/>
        <w:spacing w:after="0" w:line="240" w:lineRule="auto"/>
        <w:ind w:firstLine="709"/>
        <w:jc w:val="center"/>
        <w:rPr>
          <w:sz w:val="28"/>
          <w:szCs w:val="28"/>
          <w:lang w:val="uk-UA"/>
        </w:rPr>
      </w:pPr>
      <w:r w:rsidRPr="0084640D">
        <w:rPr>
          <w:b/>
          <w:sz w:val="28"/>
          <w:szCs w:val="28"/>
          <w:lang w:val="uk-UA"/>
        </w:rPr>
        <w:t>РОЗВИТОК ЛЮДСЬКОГО КАПІТАЛУ</w:t>
      </w:r>
    </w:p>
    <w:p w:rsidR="00255335" w:rsidRPr="0084640D" w:rsidRDefault="00255335" w:rsidP="00A73452">
      <w:pPr>
        <w:pStyle w:val="20"/>
        <w:spacing w:after="0" w:line="240" w:lineRule="auto"/>
        <w:ind w:firstLine="709"/>
        <w:jc w:val="both"/>
        <w:rPr>
          <w:sz w:val="28"/>
          <w:szCs w:val="28"/>
          <w:lang w:val="uk-UA"/>
        </w:rPr>
      </w:pPr>
    </w:p>
    <w:p w:rsidR="00255335" w:rsidRPr="0084640D" w:rsidRDefault="00255335" w:rsidP="00A73452">
      <w:pPr>
        <w:pStyle w:val="20"/>
        <w:spacing w:after="0" w:line="240" w:lineRule="auto"/>
        <w:ind w:firstLine="709"/>
        <w:jc w:val="both"/>
        <w:rPr>
          <w:b/>
          <w:sz w:val="28"/>
          <w:szCs w:val="28"/>
          <w:lang w:val="uk-UA"/>
        </w:rPr>
      </w:pPr>
      <w:r w:rsidRPr="0084640D">
        <w:rPr>
          <w:b/>
          <w:sz w:val="28"/>
          <w:szCs w:val="28"/>
          <w:lang w:val="uk-UA"/>
        </w:rPr>
        <w:t>Освіта</w:t>
      </w:r>
    </w:p>
    <w:p w:rsidR="00255335" w:rsidRPr="0084640D" w:rsidRDefault="00255335" w:rsidP="00A73452">
      <w:pPr>
        <w:pStyle w:val="20"/>
        <w:spacing w:after="0" w:line="240" w:lineRule="auto"/>
        <w:ind w:firstLine="709"/>
        <w:jc w:val="both"/>
        <w:rPr>
          <w:sz w:val="28"/>
          <w:szCs w:val="28"/>
          <w:lang w:val="uk-UA"/>
        </w:rPr>
      </w:pPr>
    </w:p>
    <w:p w:rsidR="00A33B1F" w:rsidRPr="0084640D" w:rsidRDefault="00A33B1F" w:rsidP="00A33B1F">
      <w:pPr>
        <w:ind w:firstLine="709"/>
        <w:jc w:val="both"/>
        <w:rPr>
          <w:rFonts w:ascii="Times New Roman" w:hAnsi="Times New Roman"/>
          <w:sz w:val="28"/>
          <w:szCs w:val="28"/>
          <w:lang w:val="uk-UA"/>
        </w:rPr>
      </w:pPr>
      <w:r w:rsidRPr="0084640D">
        <w:rPr>
          <w:rFonts w:ascii="Times New Roman" w:hAnsi="Times New Roman"/>
          <w:sz w:val="28"/>
          <w:szCs w:val="28"/>
          <w:lang w:val="uk-UA"/>
        </w:rPr>
        <w:t xml:space="preserve">В області забезпечується </w:t>
      </w:r>
      <w:r w:rsidR="00244663" w:rsidRPr="0084640D">
        <w:rPr>
          <w:rFonts w:ascii="Times New Roman" w:hAnsi="Times New Roman"/>
          <w:sz w:val="28"/>
          <w:szCs w:val="28"/>
          <w:lang w:val="uk-UA"/>
        </w:rPr>
        <w:t>стовідсоткове</w:t>
      </w:r>
      <w:r w:rsidRPr="0084640D">
        <w:rPr>
          <w:rFonts w:ascii="Times New Roman" w:hAnsi="Times New Roman"/>
          <w:sz w:val="28"/>
          <w:szCs w:val="28"/>
          <w:lang w:val="uk-UA"/>
        </w:rPr>
        <w:t xml:space="preserve"> безкоштовне підвезення </w:t>
      </w:r>
      <w:r w:rsidRPr="0084640D">
        <w:rPr>
          <w:rFonts w:ascii="Times New Roman" w:hAnsi="Times New Roman"/>
          <w:sz w:val="28"/>
          <w:szCs w:val="28"/>
          <w:lang w:val="uk-UA"/>
        </w:rPr>
        <w:br/>
        <w:t>17 тисяч учасників навчально-виховного процесу у сільській місцевості до місця навчання і роботи та у зворотному напрямку (</w:t>
      </w:r>
      <w:r w:rsidRPr="0084640D">
        <w:rPr>
          <w:rFonts w:ascii="Times New Roman" w:hAnsi="Times New Roman"/>
          <w:bCs/>
          <w:sz w:val="28"/>
          <w:szCs w:val="28"/>
          <w:lang w:val="uk-UA"/>
        </w:rPr>
        <w:t xml:space="preserve">390 </w:t>
      </w:r>
      <w:r w:rsidR="00E16406" w:rsidRPr="0084640D">
        <w:rPr>
          <w:rFonts w:ascii="Times New Roman" w:hAnsi="Times New Roman"/>
          <w:sz w:val="28"/>
          <w:szCs w:val="28"/>
          <w:lang w:val="uk-UA"/>
        </w:rPr>
        <w:t>шкільних автобусів).</w:t>
      </w:r>
    </w:p>
    <w:p w:rsidR="00A33B1F" w:rsidRPr="0084640D" w:rsidRDefault="00A33B1F" w:rsidP="00A33B1F">
      <w:pPr>
        <w:ind w:firstLine="709"/>
        <w:jc w:val="both"/>
        <w:rPr>
          <w:rFonts w:ascii="Times New Roman" w:hAnsi="Times New Roman"/>
          <w:sz w:val="28"/>
          <w:szCs w:val="28"/>
          <w:lang w:val="uk-UA"/>
        </w:rPr>
      </w:pPr>
      <w:r w:rsidRPr="0084640D">
        <w:rPr>
          <w:rFonts w:ascii="Times New Roman" w:hAnsi="Times New Roman"/>
          <w:sz w:val="28"/>
          <w:szCs w:val="28"/>
          <w:lang w:val="uk-UA"/>
        </w:rPr>
        <w:t xml:space="preserve">Усі загальноосвітні навчальні заклади денної форми навчання </w:t>
      </w:r>
      <w:r w:rsidR="00244663" w:rsidRPr="0084640D">
        <w:rPr>
          <w:rFonts w:ascii="Times New Roman" w:hAnsi="Times New Roman"/>
          <w:bCs/>
          <w:sz w:val="28"/>
          <w:szCs w:val="28"/>
          <w:lang w:val="uk-UA"/>
        </w:rPr>
        <w:t>стовідсотково</w:t>
      </w:r>
      <w:r w:rsidRPr="0084640D">
        <w:rPr>
          <w:rFonts w:ascii="Times New Roman" w:hAnsi="Times New Roman"/>
          <w:bCs/>
          <w:sz w:val="28"/>
          <w:szCs w:val="28"/>
          <w:lang w:val="uk-UA"/>
        </w:rPr>
        <w:t xml:space="preserve"> забезпечені комп’ютерною технікою, </w:t>
      </w:r>
      <w:r w:rsidRPr="0084640D">
        <w:rPr>
          <w:rFonts w:ascii="Times New Roman" w:hAnsi="Times New Roman"/>
          <w:sz w:val="28"/>
          <w:szCs w:val="28"/>
          <w:lang w:val="uk-UA"/>
        </w:rPr>
        <w:t>використовуючи її у навчально-виховному процесі,</w:t>
      </w:r>
      <w:r w:rsidRPr="0084640D">
        <w:rPr>
          <w:rFonts w:ascii="Times New Roman" w:hAnsi="Times New Roman"/>
          <w:bCs/>
          <w:sz w:val="28"/>
          <w:szCs w:val="28"/>
          <w:lang w:val="uk-UA"/>
        </w:rPr>
        <w:t xml:space="preserve"> та підключені до мережі Інтернет</w:t>
      </w:r>
      <w:r w:rsidRPr="0084640D">
        <w:rPr>
          <w:rFonts w:ascii="Times New Roman" w:hAnsi="Times New Roman"/>
          <w:sz w:val="28"/>
          <w:szCs w:val="28"/>
          <w:lang w:val="uk-UA"/>
        </w:rPr>
        <w:t>.</w:t>
      </w:r>
    </w:p>
    <w:p w:rsidR="00A33B1F" w:rsidRPr="0084640D" w:rsidRDefault="00A33B1F" w:rsidP="00A33B1F">
      <w:pPr>
        <w:ind w:firstLine="709"/>
        <w:jc w:val="both"/>
        <w:rPr>
          <w:rFonts w:ascii="Times New Roman" w:hAnsi="Times New Roman"/>
          <w:bCs/>
          <w:sz w:val="28"/>
          <w:szCs w:val="28"/>
          <w:lang w:val="uk-UA"/>
        </w:rPr>
      </w:pPr>
      <w:r w:rsidRPr="0084640D">
        <w:rPr>
          <w:rFonts w:ascii="Times New Roman" w:hAnsi="Times New Roman"/>
          <w:bCs/>
          <w:sz w:val="28"/>
          <w:szCs w:val="28"/>
          <w:lang w:val="uk-UA"/>
        </w:rPr>
        <w:t>Загальна кількість дітей, які відвідують позашкільні навчальні заклади</w:t>
      </w:r>
      <w:r w:rsidR="00244663" w:rsidRPr="0084640D">
        <w:rPr>
          <w:rFonts w:ascii="Times New Roman" w:hAnsi="Times New Roman"/>
          <w:bCs/>
          <w:sz w:val="28"/>
          <w:szCs w:val="28"/>
          <w:lang w:val="uk-UA"/>
        </w:rPr>
        <w:t>,</w:t>
      </w:r>
      <w:r w:rsidRPr="0084640D">
        <w:rPr>
          <w:rFonts w:ascii="Times New Roman" w:hAnsi="Times New Roman"/>
          <w:bCs/>
          <w:sz w:val="28"/>
          <w:szCs w:val="28"/>
          <w:lang w:val="uk-UA"/>
        </w:rPr>
        <w:t xml:space="preserve"> складає понад 109 тис. вихованців від загальної кількості учнівської молоді.</w:t>
      </w:r>
    </w:p>
    <w:p w:rsidR="00A33B1F" w:rsidRPr="0084640D" w:rsidRDefault="00A33B1F" w:rsidP="00DC6080">
      <w:pPr>
        <w:spacing w:line="235" w:lineRule="auto"/>
        <w:ind w:firstLine="708"/>
        <w:contextualSpacing/>
        <w:jc w:val="both"/>
        <w:rPr>
          <w:rFonts w:ascii="Times New Roman" w:hAnsi="Times New Roman"/>
          <w:sz w:val="28"/>
          <w:szCs w:val="28"/>
          <w:lang w:val="uk-UA"/>
        </w:rPr>
      </w:pPr>
      <w:r w:rsidRPr="0084640D">
        <w:rPr>
          <w:rFonts w:ascii="Times New Roman" w:hAnsi="Times New Roman"/>
          <w:spacing w:val="-2"/>
          <w:sz w:val="28"/>
          <w:szCs w:val="28"/>
          <w:bdr w:val="none" w:sz="0" w:space="0" w:color="auto" w:frame="1"/>
          <w:lang w:val="uk-UA"/>
        </w:rPr>
        <w:t>В області є перший позитивний досвід щодо створення комунальних позашкільних навчальних закладів на території об’єднаних громад. Так</w:t>
      </w:r>
      <w:r w:rsidR="004A03D3" w:rsidRPr="0084640D">
        <w:rPr>
          <w:rFonts w:ascii="Times New Roman" w:hAnsi="Times New Roman"/>
          <w:spacing w:val="-2"/>
          <w:sz w:val="28"/>
          <w:szCs w:val="28"/>
          <w:bdr w:val="none" w:sz="0" w:space="0" w:color="auto" w:frame="1"/>
          <w:lang w:val="uk-UA"/>
        </w:rPr>
        <w:t>,</w:t>
      </w:r>
      <w:r w:rsidRPr="0084640D">
        <w:rPr>
          <w:rFonts w:ascii="Times New Roman" w:hAnsi="Times New Roman"/>
          <w:spacing w:val="-2"/>
          <w:sz w:val="28"/>
          <w:szCs w:val="28"/>
          <w:bdr w:val="none" w:sz="0" w:space="0" w:color="auto" w:frame="1"/>
          <w:lang w:val="uk-UA"/>
        </w:rPr>
        <w:t xml:space="preserve"> у </w:t>
      </w:r>
      <w:r w:rsidRPr="0084640D">
        <w:rPr>
          <w:rFonts w:ascii="Times New Roman" w:hAnsi="Times New Roman"/>
          <w:sz w:val="28"/>
          <w:szCs w:val="28"/>
          <w:lang w:val="uk-UA"/>
        </w:rPr>
        <w:t>Павлоградському районі в селищі Вербки (Вербківська сільська територіальна громада) створений ко</w:t>
      </w:r>
      <w:r w:rsidR="00244663" w:rsidRPr="0084640D">
        <w:rPr>
          <w:rFonts w:ascii="Times New Roman" w:hAnsi="Times New Roman"/>
          <w:sz w:val="28"/>
          <w:szCs w:val="28"/>
          <w:lang w:val="uk-UA"/>
        </w:rPr>
        <w:t>мплексний позашкільний заклад, у</w:t>
      </w:r>
      <w:r w:rsidRPr="0084640D">
        <w:rPr>
          <w:rFonts w:ascii="Times New Roman" w:hAnsi="Times New Roman"/>
          <w:sz w:val="28"/>
          <w:szCs w:val="28"/>
          <w:lang w:val="uk-UA"/>
        </w:rPr>
        <w:t xml:space="preserve"> гуртках якого вих</w:t>
      </w:r>
      <w:r w:rsidR="00244663" w:rsidRPr="0084640D">
        <w:rPr>
          <w:rFonts w:ascii="Times New Roman" w:hAnsi="Times New Roman"/>
          <w:sz w:val="28"/>
          <w:szCs w:val="28"/>
          <w:lang w:val="uk-UA"/>
        </w:rPr>
        <w:t>овуються 617 дітей та учнівська молодь</w:t>
      </w:r>
      <w:r w:rsidRPr="0084640D">
        <w:rPr>
          <w:rFonts w:ascii="Times New Roman" w:hAnsi="Times New Roman"/>
          <w:sz w:val="28"/>
          <w:szCs w:val="28"/>
          <w:lang w:val="uk-UA"/>
        </w:rPr>
        <w:t>.</w:t>
      </w:r>
    </w:p>
    <w:p w:rsidR="00A33B1F" w:rsidRPr="0084640D" w:rsidRDefault="00A33B1F" w:rsidP="00DC6080">
      <w:pPr>
        <w:shd w:val="clear" w:color="auto" w:fill="FFFFFF"/>
        <w:spacing w:line="235" w:lineRule="auto"/>
        <w:ind w:firstLine="709"/>
        <w:jc w:val="both"/>
        <w:textAlignment w:val="baseline"/>
        <w:rPr>
          <w:rFonts w:ascii="Times New Roman" w:hAnsi="Times New Roman"/>
          <w:sz w:val="28"/>
          <w:szCs w:val="28"/>
          <w:lang w:val="uk-UA"/>
        </w:rPr>
      </w:pPr>
      <w:r w:rsidRPr="0084640D">
        <w:rPr>
          <w:rFonts w:ascii="Times New Roman" w:hAnsi="Times New Roman"/>
          <w:sz w:val="28"/>
          <w:szCs w:val="28"/>
          <w:lang w:val="uk-UA"/>
        </w:rPr>
        <w:t xml:space="preserve">Для активізації профорієнтаційної роботи, а також з метою всебічного інформування населення про можливості навчання у вищих та професійно-технічних закладах області </w:t>
      </w:r>
      <w:r w:rsidR="004A03D3" w:rsidRPr="0084640D">
        <w:rPr>
          <w:rFonts w:ascii="Times New Roman" w:hAnsi="Times New Roman"/>
          <w:sz w:val="28"/>
          <w:szCs w:val="28"/>
          <w:lang w:val="uk-UA"/>
        </w:rPr>
        <w:t>проведено виставку “Освіта. Кар’</w:t>
      </w:r>
      <w:r w:rsidRPr="0084640D">
        <w:rPr>
          <w:rFonts w:ascii="Times New Roman" w:hAnsi="Times New Roman"/>
          <w:sz w:val="28"/>
          <w:szCs w:val="28"/>
          <w:lang w:val="uk-UA"/>
        </w:rPr>
        <w:t>єра. Суспільство”, а також профорієнтаційні вебінари</w:t>
      </w:r>
      <w:r w:rsidR="00244663" w:rsidRPr="0084640D">
        <w:rPr>
          <w:rFonts w:ascii="Times New Roman" w:hAnsi="Times New Roman"/>
          <w:sz w:val="28"/>
          <w:szCs w:val="28"/>
          <w:lang w:val="uk-UA"/>
        </w:rPr>
        <w:t xml:space="preserve"> вищих навчальних закладів</w:t>
      </w:r>
      <w:r w:rsidRPr="0084640D">
        <w:rPr>
          <w:rFonts w:ascii="Times New Roman" w:hAnsi="Times New Roman"/>
          <w:sz w:val="28"/>
          <w:szCs w:val="28"/>
          <w:lang w:val="uk-UA"/>
        </w:rPr>
        <w:t xml:space="preserve"> з віддаленими територіями.</w:t>
      </w:r>
    </w:p>
    <w:p w:rsidR="00A33B1F" w:rsidRPr="0084640D" w:rsidRDefault="00D405CD" w:rsidP="00DC6080">
      <w:pPr>
        <w:spacing w:line="235" w:lineRule="auto"/>
        <w:ind w:firstLine="709"/>
        <w:jc w:val="both"/>
        <w:rPr>
          <w:rFonts w:ascii="Times New Roman" w:hAnsi="Times New Roman"/>
          <w:sz w:val="28"/>
          <w:szCs w:val="28"/>
          <w:lang w:val="uk-UA"/>
        </w:rPr>
      </w:pPr>
      <w:r w:rsidRPr="0084640D">
        <w:rPr>
          <w:rFonts w:ascii="Times New Roman" w:hAnsi="Times New Roman"/>
          <w:sz w:val="28"/>
          <w:szCs w:val="28"/>
          <w:lang w:val="uk-UA"/>
        </w:rPr>
        <w:t xml:space="preserve">В області ведеться </w:t>
      </w:r>
      <w:r w:rsidR="00A33B1F" w:rsidRPr="0084640D">
        <w:rPr>
          <w:rFonts w:ascii="Times New Roman" w:hAnsi="Times New Roman"/>
          <w:sz w:val="28"/>
          <w:szCs w:val="28"/>
          <w:lang w:val="uk-UA"/>
        </w:rPr>
        <w:t>постійний контроль за станом підготовки об’єктів сфери освіти до роботи в новому навчальному році та в осінньо-зимовий період 2017/2018 року.</w:t>
      </w:r>
    </w:p>
    <w:p w:rsidR="00A33B1F" w:rsidRPr="0084640D" w:rsidRDefault="00244663" w:rsidP="00DC6080">
      <w:pPr>
        <w:spacing w:line="235" w:lineRule="auto"/>
        <w:ind w:firstLine="709"/>
        <w:jc w:val="both"/>
        <w:rPr>
          <w:rFonts w:ascii="Times New Roman" w:hAnsi="Times New Roman"/>
          <w:sz w:val="28"/>
          <w:szCs w:val="28"/>
          <w:lang w:val="uk-UA"/>
        </w:rPr>
      </w:pPr>
      <w:r w:rsidRPr="0084640D">
        <w:rPr>
          <w:rFonts w:ascii="Times New Roman" w:hAnsi="Times New Roman"/>
          <w:sz w:val="28"/>
          <w:szCs w:val="28"/>
          <w:lang w:val="uk-UA"/>
        </w:rPr>
        <w:t>Протягом</w:t>
      </w:r>
      <w:r w:rsidR="004A03D3" w:rsidRPr="0084640D">
        <w:rPr>
          <w:rFonts w:ascii="Times New Roman" w:hAnsi="Times New Roman"/>
          <w:sz w:val="28"/>
          <w:szCs w:val="28"/>
          <w:lang w:val="uk-UA"/>
        </w:rPr>
        <w:t xml:space="preserve"> січня – </w:t>
      </w:r>
      <w:r w:rsidR="00A33B1F" w:rsidRPr="0084640D">
        <w:rPr>
          <w:rFonts w:ascii="Times New Roman" w:hAnsi="Times New Roman"/>
          <w:sz w:val="28"/>
          <w:szCs w:val="28"/>
          <w:lang w:val="uk-UA"/>
        </w:rPr>
        <w:t xml:space="preserve">березня 2017 року виконано ремонти у 33 закладах освіти, зокрема встановлено 216 металопластикових вікон загальною площею </w:t>
      </w:r>
      <w:smartTag w:uri="urn:schemas-microsoft-com:office:smarttags" w:element="metricconverter">
        <w:smartTagPr>
          <w:attr w:name="ProductID" w:val="932,0 кв. м"/>
        </w:smartTagPr>
        <w:r w:rsidR="00A33B1F" w:rsidRPr="0084640D">
          <w:rPr>
            <w:rFonts w:ascii="Times New Roman" w:hAnsi="Times New Roman"/>
            <w:sz w:val="28"/>
            <w:szCs w:val="28"/>
            <w:lang w:val="uk-UA"/>
          </w:rPr>
          <w:t>932,0 кв. м</w:t>
        </w:r>
      </w:smartTag>
      <w:r w:rsidR="00A33B1F" w:rsidRPr="0084640D">
        <w:rPr>
          <w:rFonts w:ascii="Times New Roman" w:hAnsi="Times New Roman"/>
          <w:sz w:val="28"/>
          <w:szCs w:val="28"/>
          <w:lang w:val="uk-UA"/>
        </w:rPr>
        <w:t>.</w:t>
      </w:r>
    </w:p>
    <w:p w:rsidR="00A33B1F" w:rsidRPr="0084640D" w:rsidRDefault="00244663" w:rsidP="00DC6080">
      <w:pPr>
        <w:spacing w:line="235" w:lineRule="auto"/>
        <w:ind w:firstLine="709"/>
        <w:jc w:val="both"/>
        <w:rPr>
          <w:lang w:val="uk-UA"/>
        </w:rPr>
      </w:pPr>
      <w:r w:rsidRPr="0084640D">
        <w:rPr>
          <w:rFonts w:ascii="Times New Roman" w:hAnsi="Times New Roman"/>
          <w:sz w:val="28"/>
          <w:szCs w:val="28"/>
          <w:lang w:val="uk-UA"/>
        </w:rPr>
        <w:t xml:space="preserve">Станом на 01 квітня </w:t>
      </w:r>
      <w:r w:rsidR="00A33B1F" w:rsidRPr="0084640D">
        <w:rPr>
          <w:rFonts w:ascii="Times New Roman" w:hAnsi="Times New Roman"/>
          <w:sz w:val="28"/>
          <w:szCs w:val="28"/>
          <w:lang w:val="uk-UA"/>
        </w:rPr>
        <w:t xml:space="preserve">2017 </w:t>
      </w:r>
      <w:r w:rsidRPr="0084640D">
        <w:rPr>
          <w:rFonts w:ascii="Times New Roman" w:hAnsi="Times New Roman"/>
          <w:sz w:val="28"/>
          <w:szCs w:val="28"/>
          <w:lang w:val="uk-UA"/>
        </w:rPr>
        <w:t xml:space="preserve">року </w:t>
      </w:r>
      <w:r w:rsidR="00A33B1F" w:rsidRPr="0084640D">
        <w:rPr>
          <w:rFonts w:ascii="Times New Roman" w:hAnsi="Times New Roman"/>
          <w:sz w:val="28"/>
          <w:szCs w:val="28"/>
          <w:lang w:val="uk-UA"/>
        </w:rPr>
        <w:t>створено 127 додаткових місць дошкільної освіти: створено 1 НВК на 20 місць (м.</w:t>
      </w:r>
      <w:r w:rsidR="004A03D3" w:rsidRPr="0084640D">
        <w:rPr>
          <w:rFonts w:ascii="Times New Roman" w:hAnsi="Times New Roman"/>
          <w:sz w:val="28"/>
          <w:szCs w:val="28"/>
          <w:lang w:val="uk-UA"/>
        </w:rPr>
        <w:t xml:space="preserve"> </w:t>
      </w:r>
      <w:r w:rsidR="00A33B1F" w:rsidRPr="0084640D">
        <w:rPr>
          <w:rFonts w:ascii="Times New Roman" w:hAnsi="Times New Roman"/>
          <w:sz w:val="28"/>
          <w:szCs w:val="28"/>
          <w:lang w:val="uk-UA"/>
        </w:rPr>
        <w:t>Дніпро – 1/20); відкрито 6 додаткових груп у діючих ДНЗ на 107 місць (м.</w:t>
      </w:r>
      <w:r w:rsidR="004A03D3" w:rsidRPr="0084640D">
        <w:rPr>
          <w:rFonts w:ascii="Times New Roman" w:hAnsi="Times New Roman"/>
          <w:sz w:val="28"/>
          <w:szCs w:val="28"/>
          <w:lang w:val="uk-UA"/>
        </w:rPr>
        <w:t xml:space="preserve"> </w:t>
      </w:r>
      <w:r w:rsidR="00A33B1F" w:rsidRPr="0084640D">
        <w:rPr>
          <w:rFonts w:ascii="Times New Roman" w:hAnsi="Times New Roman"/>
          <w:sz w:val="28"/>
          <w:szCs w:val="28"/>
          <w:lang w:val="uk-UA"/>
        </w:rPr>
        <w:t>Дніпро</w:t>
      </w:r>
      <w:r w:rsidR="00B71060" w:rsidRPr="0084640D">
        <w:rPr>
          <w:rFonts w:ascii="Times New Roman" w:hAnsi="Times New Roman"/>
          <w:sz w:val="28"/>
          <w:szCs w:val="28"/>
          <w:lang w:val="uk-UA"/>
        </w:rPr>
        <w:t xml:space="preserve"> </w:t>
      </w:r>
      <w:r w:rsidR="00A33B1F" w:rsidRPr="0084640D">
        <w:rPr>
          <w:rFonts w:ascii="Times New Roman" w:hAnsi="Times New Roman"/>
          <w:sz w:val="28"/>
          <w:szCs w:val="28"/>
          <w:lang w:val="uk-UA"/>
        </w:rPr>
        <w:t xml:space="preserve">– 2/27; Новоолександрівська </w:t>
      </w:r>
      <w:r w:rsidRPr="0084640D">
        <w:rPr>
          <w:rFonts w:ascii="Times New Roman" w:hAnsi="Times New Roman"/>
          <w:sz w:val="28"/>
          <w:szCs w:val="28"/>
          <w:lang w:val="uk-UA"/>
        </w:rPr>
        <w:t xml:space="preserve">об’єднана територіальна громада – 1/20; Вербківська об’єднана територіальна громада </w:t>
      </w:r>
      <w:r w:rsidR="00A33B1F" w:rsidRPr="0084640D">
        <w:rPr>
          <w:rFonts w:ascii="Times New Roman" w:hAnsi="Times New Roman"/>
          <w:sz w:val="28"/>
          <w:szCs w:val="28"/>
          <w:lang w:val="uk-UA"/>
        </w:rPr>
        <w:t>– 3/60).</w:t>
      </w:r>
    </w:p>
    <w:p w:rsidR="004B7DC7" w:rsidRPr="0084640D" w:rsidRDefault="004A03D3" w:rsidP="00DC6080">
      <w:pPr>
        <w:spacing w:line="235" w:lineRule="auto"/>
        <w:ind w:firstLine="709"/>
        <w:jc w:val="both"/>
        <w:rPr>
          <w:rFonts w:ascii="Times New Roman" w:hAnsi="Times New Roman"/>
          <w:sz w:val="28"/>
          <w:szCs w:val="28"/>
          <w:lang w:val="uk-UA"/>
        </w:rPr>
      </w:pPr>
      <w:r w:rsidRPr="0084640D">
        <w:rPr>
          <w:rFonts w:ascii="Times New Roman" w:hAnsi="Times New Roman"/>
          <w:sz w:val="28"/>
          <w:szCs w:val="28"/>
          <w:lang w:val="uk-UA"/>
        </w:rPr>
        <w:t>У звіт</w:t>
      </w:r>
      <w:r w:rsidR="004B7DC7" w:rsidRPr="0084640D">
        <w:rPr>
          <w:rFonts w:ascii="Times New Roman" w:hAnsi="Times New Roman"/>
          <w:sz w:val="28"/>
          <w:szCs w:val="28"/>
          <w:lang w:val="uk-UA"/>
        </w:rPr>
        <w:t xml:space="preserve">ному періоді </w:t>
      </w:r>
      <w:r w:rsidR="004B7DC7" w:rsidRPr="0084640D">
        <w:rPr>
          <w:rFonts w:ascii="Times New Roman" w:eastAsia="Arial Unicode MS" w:hAnsi="Times New Roman"/>
          <w:sz w:val="28"/>
          <w:szCs w:val="28"/>
          <w:lang w:val="uk-UA"/>
        </w:rPr>
        <w:t xml:space="preserve">ДП “Дніпростандартметрологія” співпрацював з вищими </w:t>
      </w:r>
      <w:r w:rsidR="004B7DC7" w:rsidRPr="0084640D">
        <w:rPr>
          <w:rFonts w:ascii="Times New Roman" w:hAnsi="Times New Roman"/>
          <w:sz w:val="28"/>
          <w:szCs w:val="28"/>
          <w:lang w:val="uk-UA"/>
        </w:rPr>
        <w:t>навчальними закладами та галузевими науково-дослідними інститутами з питань організації виробничої та переддипломної практики для студентів фахових спеціальностей.</w:t>
      </w:r>
    </w:p>
    <w:p w:rsidR="00255335" w:rsidRPr="0084640D" w:rsidRDefault="00A37DA0" w:rsidP="00DC6080">
      <w:pPr>
        <w:pStyle w:val="20"/>
        <w:spacing w:after="0" w:line="235" w:lineRule="auto"/>
        <w:ind w:firstLine="709"/>
        <w:jc w:val="both"/>
        <w:rPr>
          <w:sz w:val="28"/>
          <w:szCs w:val="28"/>
          <w:lang w:val="uk-UA"/>
        </w:rPr>
      </w:pPr>
      <w:r w:rsidRPr="0084640D">
        <w:rPr>
          <w:sz w:val="28"/>
          <w:szCs w:val="28"/>
          <w:lang w:val="uk-UA"/>
        </w:rPr>
        <w:t>У січні 2017 року фа</w:t>
      </w:r>
      <w:r w:rsidR="004B7DC7" w:rsidRPr="0084640D">
        <w:rPr>
          <w:sz w:val="28"/>
          <w:szCs w:val="28"/>
          <w:lang w:val="uk-UA"/>
        </w:rPr>
        <w:t xml:space="preserve">хівці </w:t>
      </w:r>
      <w:r w:rsidR="004B7DC7" w:rsidRPr="0084640D">
        <w:rPr>
          <w:rFonts w:eastAsia="Arial Unicode MS"/>
          <w:sz w:val="28"/>
          <w:szCs w:val="28"/>
          <w:lang w:val="uk-UA"/>
        </w:rPr>
        <w:t xml:space="preserve">ДП “Дніпростандартметрологія” </w:t>
      </w:r>
      <w:r w:rsidR="008E614A" w:rsidRPr="0084640D">
        <w:rPr>
          <w:rFonts w:eastAsia="Arial Unicode MS"/>
          <w:sz w:val="28"/>
          <w:szCs w:val="28"/>
          <w:lang w:val="uk-UA"/>
        </w:rPr>
        <w:t>брали</w:t>
      </w:r>
      <w:r w:rsidR="004B7DC7" w:rsidRPr="0084640D">
        <w:rPr>
          <w:rFonts w:eastAsia="Arial Unicode MS"/>
          <w:sz w:val="28"/>
          <w:szCs w:val="28"/>
          <w:lang w:val="uk-UA"/>
        </w:rPr>
        <w:t xml:space="preserve"> участь у роботі екзаменаційної комісії Дніпропетровського регіонального інституту державного управління Національної академії державного управління при Президенті України, випуск магістрів зі спеціальності “Управління проектами”. Кращі з випу</w:t>
      </w:r>
      <w:r w:rsidR="004A03D3" w:rsidRPr="0084640D">
        <w:rPr>
          <w:rFonts w:eastAsia="Arial Unicode MS"/>
          <w:sz w:val="28"/>
          <w:szCs w:val="28"/>
          <w:lang w:val="uk-UA"/>
        </w:rPr>
        <w:t>с</w:t>
      </w:r>
      <w:r w:rsidR="004B7DC7" w:rsidRPr="0084640D">
        <w:rPr>
          <w:rFonts w:eastAsia="Arial Unicode MS"/>
          <w:sz w:val="28"/>
          <w:szCs w:val="28"/>
          <w:lang w:val="uk-UA"/>
        </w:rPr>
        <w:t>кників в</w:t>
      </w:r>
      <w:r w:rsidR="008E614A" w:rsidRPr="0084640D">
        <w:rPr>
          <w:rFonts w:eastAsia="Arial Unicode MS"/>
          <w:sz w:val="28"/>
          <w:szCs w:val="28"/>
          <w:lang w:val="uk-UA"/>
        </w:rPr>
        <w:t>ищих навчальних закладів</w:t>
      </w:r>
      <w:r w:rsidR="004B7DC7" w:rsidRPr="0084640D">
        <w:rPr>
          <w:rFonts w:eastAsia="Arial Unicode MS"/>
          <w:sz w:val="28"/>
          <w:szCs w:val="28"/>
          <w:lang w:val="uk-UA"/>
        </w:rPr>
        <w:t xml:space="preserve"> пропонуються для включення їх до</w:t>
      </w:r>
      <w:r w:rsidR="00294149" w:rsidRPr="0084640D">
        <w:rPr>
          <w:rFonts w:eastAsia="Arial Unicode MS"/>
          <w:sz w:val="28"/>
          <w:szCs w:val="28"/>
          <w:lang w:val="uk-UA"/>
        </w:rPr>
        <w:t xml:space="preserve"> кадрового резерву та можливого в подальшому</w:t>
      </w:r>
      <w:r w:rsidR="004B7DC7" w:rsidRPr="0084640D">
        <w:rPr>
          <w:rFonts w:eastAsia="Arial Unicode MS"/>
          <w:sz w:val="28"/>
          <w:szCs w:val="28"/>
          <w:lang w:val="uk-UA"/>
        </w:rPr>
        <w:t xml:space="preserve"> працевлаштування.</w:t>
      </w:r>
    </w:p>
    <w:p w:rsidR="00255335" w:rsidRPr="00DC6080" w:rsidRDefault="00255335" w:rsidP="00DC6080">
      <w:pPr>
        <w:pStyle w:val="20"/>
        <w:spacing w:after="0" w:line="235" w:lineRule="auto"/>
        <w:ind w:firstLine="709"/>
        <w:jc w:val="both"/>
        <w:rPr>
          <w:lang w:val="uk-UA"/>
        </w:rPr>
      </w:pPr>
    </w:p>
    <w:p w:rsidR="00255335" w:rsidRPr="0084640D" w:rsidRDefault="00255335" w:rsidP="00DC6080">
      <w:pPr>
        <w:pStyle w:val="20"/>
        <w:spacing w:after="0" w:line="235" w:lineRule="auto"/>
        <w:ind w:firstLine="709"/>
        <w:jc w:val="both"/>
        <w:rPr>
          <w:b/>
          <w:sz w:val="28"/>
          <w:szCs w:val="28"/>
          <w:lang w:val="uk-UA"/>
        </w:rPr>
      </w:pPr>
      <w:r w:rsidRPr="0084640D">
        <w:rPr>
          <w:b/>
          <w:sz w:val="28"/>
          <w:szCs w:val="28"/>
          <w:lang w:val="uk-UA"/>
        </w:rPr>
        <w:t>Охорона здоров’я</w:t>
      </w:r>
    </w:p>
    <w:p w:rsidR="00255335" w:rsidRPr="00DC6080" w:rsidRDefault="00255335" w:rsidP="00DC6080">
      <w:pPr>
        <w:pStyle w:val="20"/>
        <w:spacing w:after="0" w:line="235" w:lineRule="auto"/>
        <w:ind w:firstLine="709"/>
        <w:jc w:val="both"/>
        <w:rPr>
          <w:lang w:val="uk-UA"/>
        </w:rPr>
      </w:pPr>
    </w:p>
    <w:p w:rsidR="0023090E" w:rsidRPr="0084640D" w:rsidRDefault="0023090E" w:rsidP="00DC6080">
      <w:pPr>
        <w:pStyle w:val="ae"/>
        <w:spacing w:line="235" w:lineRule="auto"/>
        <w:ind w:firstLine="709"/>
        <w:jc w:val="both"/>
        <w:rPr>
          <w:rFonts w:ascii="Times New Roman" w:hAnsi="Times New Roman"/>
          <w:sz w:val="28"/>
          <w:szCs w:val="24"/>
          <w:lang w:val="uk-UA"/>
        </w:rPr>
      </w:pPr>
      <w:r w:rsidRPr="0084640D">
        <w:rPr>
          <w:rFonts w:ascii="Times New Roman" w:hAnsi="Times New Roman"/>
          <w:sz w:val="28"/>
          <w:szCs w:val="24"/>
          <w:lang w:val="uk-UA"/>
        </w:rPr>
        <w:t>З метою забезпечення рівня доступності населення до медичних послуг та ефективного обслуговування населення упродовж І кварталу 2017 року:</w:t>
      </w:r>
    </w:p>
    <w:p w:rsidR="0023090E" w:rsidRPr="0084640D" w:rsidRDefault="0023090E" w:rsidP="00DC6080">
      <w:pPr>
        <w:pStyle w:val="ae"/>
        <w:spacing w:line="235" w:lineRule="auto"/>
        <w:ind w:firstLine="709"/>
        <w:jc w:val="both"/>
        <w:rPr>
          <w:rFonts w:ascii="Times New Roman" w:hAnsi="Times New Roman"/>
          <w:sz w:val="28"/>
          <w:szCs w:val="28"/>
          <w:lang w:val="uk-UA"/>
        </w:rPr>
      </w:pPr>
      <w:r w:rsidRPr="0084640D">
        <w:rPr>
          <w:rFonts w:ascii="Times New Roman" w:hAnsi="Times New Roman"/>
          <w:sz w:val="28"/>
          <w:szCs w:val="28"/>
          <w:lang w:val="uk-UA"/>
        </w:rPr>
        <w:t>функціонують 56 центрів з 419 амбулаторіями загальної практики – сімейної медицини, у тому числі у містах – 183 амбулаторії, в сільських районах – 236 амбулаторій;</w:t>
      </w:r>
    </w:p>
    <w:p w:rsidR="0023090E" w:rsidRPr="0084640D" w:rsidRDefault="0023090E" w:rsidP="00DC6080">
      <w:pPr>
        <w:pStyle w:val="ae"/>
        <w:spacing w:line="235" w:lineRule="auto"/>
        <w:ind w:firstLine="709"/>
        <w:jc w:val="both"/>
        <w:rPr>
          <w:rFonts w:ascii="Times New Roman" w:hAnsi="Times New Roman"/>
          <w:sz w:val="28"/>
          <w:szCs w:val="28"/>
          <w:lang w:val="uk-UA"/>
        </w:rPr>
      </w:pPr>
      <w:r w:rsidRPr="0084640D">
        <w:rPr>
          <w:rFonts w:ascii="Times New Roman" w:hAnsi="Times New Roman"/>
          <w:sz w:val="28"/>
          <w:szCs w:val="28"/>
          <w:lang w:val="uk-UA"/>
        </w:rPr>
        <w:t>створено 2 цен</w:t>
      </w:r>
      <w:r w:rsidR="00D82B03" w:rsidRPr="0084640D">
        <w:rPr>
          <w:rFonts w:ascii="Times New Roman" w:hAnsi="Times New Roman"/>
          <w:sz w:val="28"/>
          <w:szCs w:val="28"/>
          <w:lang w:val="uk-UA"/>
        </w:rPr>
        <w:t xml:space="preserve">три </w:t>
      </w:r>
      <w:r w:rsidRPr="0084640D">
        <w:rPr>
          <w:rFonts w:ascii="Times New Roman" w:hAnsi="Times New Roman"/>
          <w:sz w:val="28"/>
          <w:szCs w:val="24"/>
          <w:lang w:val="uk-UA"/>
        </w:rPr>
        <w:t>первинної медико-санітарної допомоги</w:t>
      </w:r>
      <w:r w:rsidR="004A2DD6" w:rsidRPr="0084640D">
        <w:rPr>
          <w:rFonts w:ascii="Times New Roman" w:hAnsi="Times New Roman"/>
          <w:sz w:val="28"/>
          <w:szCs w:val="28"/>
          <w:lang w:val="uk-UA"/>
        </w:rPr>
        <w:t xml:space="preserve"> </w:t>
      </w:r>
      <w:r w:rsidRPr="0084640D">
        <w:rPr>
          <w:rFonts w:ascii="Times New Roman" w:hAnsi="Times New Roman"/>
          <w:sz w:val="28"/>
          <w:szCs w:val="28"/>
          <w:lang w:val="uk-UA"/>
        </w:rPr>
        <w:t xml:space="preserve">в об’єднаних територіальних громадах (з </w:t>
      </w:r>
      <w:r w:rsidR="004A2DD6" w:rsidRPr="0084640D">
        <w:rPr>
          <w:rFonts w:ascii="Times New Roman" w:hAnsi="Times New Roman"/>
          <w:sz w:val="28"/>
          <w:szCs w:val="28"/>
          <w:lang w:val="uk-UA"/>
        </w:rPr>
        <w:t>них</w:t>
      </w:r>
      <w:r w:rsidR="00F4656E" w:rsidRPr="0084640D">
        <w:rPr>
          <w:rFonts w:ascii="Times New Roman" w:hAnsi="Times New Roman"/>
          <w:sz w:val="28"/>
          <w:szCs w:val="28"/>
          <w:lang w:val="uk-UA"/>
        </w:rPr>
        <w:t>:</w:t>
      </w:r>
      <w:r w:rsidR="008507F1" w:rsidRPr="0084640D">
        <w:rPr>
          <w:rFonts w:ascii="Times New Roman" w:hAnsi="Times New Roman"/>
          <w:sz w:val="28"/>
          <w:szCs w:val="28"/>
          <w:lang w:val="uk-UA"/>
        </w:rPr>
        <w:t xml:space="preserve"> один</w:t>
      </w:r>
      <w:r w:rsidR="004A2DD6" w:rsidRPr="0084640D">
        <w:rPr>
          <w:rFonts w:ascii="Times New Roman" w:hAnsi="Times New Roman"/>
          <w:sz w:val="28"/>
          <w:szCs w:val="28"/>
          <w:lang w:val="uk-UA"/>
        </w:rPr>
        <w:t xml:space="preserve"> у комунальному закладі “</w:t>
      </w:r>
      <w:r w:rsidRPr="0084640D">
        <w:rPr>
          <w:rFonts w:ascii="Times New Roman" w:hAnsi="Times New Roman"/>
          <w:sz w:val="28"/>
          <w:szCs w:val="28"/>
          <w:lang w:val="uk-UA"/>
        </w:rPr>
        <w:t xml:space="preserve">Центр </w:t>
      </w:r>
      <w:r w:rsidRPr="0084640D">
        <w:rPr>
          <w:rFonts w:ascii="Times New Roman" w:hAnsi="Times New Roman"/>
          <w:sz w:val="28"/>
          <w:szCs w:val="24"/>
          <w:lang w:val="uk-UA"/>
        </w:rPr>
        <w:t xml:space="preserve">первинної медико-санітарної допомоги </w:t>
      </w:r>
      <w:r w:rsidRPr="0084640D">
        <w:rPr>
          <w:rFonts w:ascii="Times New Roman" w:hAnsi="Times New Roman"/>
          <w:sz w:val="28"/>
          <w:szCs w:val="28"/>
          <w:lang w:val="uk-UA"/>
        </w:rPr>
        <w:t xml:space="preserve">Сурсько-Литовської сільської ради Дніпровського району </w:t>
      </w:r>
      <w:r w:rsidR="008507F1" w:rsidRPr="0084640D">
        <w:rPr>
          <w:rFonts w:ascii="Times New Roman" w:hAnsi="Times New Roman"/>
          <w:sz w:val="28"/>
          <w:szCs w:val="28"/>
          <w:lang w:val="uk-UA"/>
        </w:rPr>
        <w:t>Дніпропетровської області” та один</w:t>
      </w:r>
      <w:r w:rsidR="004A2DD6" w:rsidRPr="0084640D">
        <w:rPr>
          <w:rFonts w:ascii="Times New Roman" w:hAnsi="Times New Roman"/>
          <w:sz w:val="28"/>
          <w:szCs w:val="28"/>
          <w:lang w:val="uk-UA"/>
        </w:rPr>
        <w:t xml:space="preserve"> у комунальному закладі “</w:t>
      </w:r>
      <w:r w:rsidRPr="0084640D">
        <w:rPr>
          <w:rFonts w:ascii="Times New Roman" w:hAnsi="Times New Roman"/>
          <w:sz w:val="28"/>
          <w:szCs w:val="28"/>
          <w:lang w:val="uk-UA"/>
        </w:rPr>
        <w:t xml:space="preserve">Центр </w:t>
      </w:r>
      <w:r w:rsidRPr="0084640D">
        <w:rPr>
          <w:rFonts w:ascii="Times New Roman" w:hAnsi="Times New Roman"/>
          <w:sz w:val="28"/>
          <w:szCs w:val="24"/>
          <w:lang w:val="uk-UA"/>
        </w:rPr>
        <w:t xml:space="preserve">первинної медико-санітарної допомоги </w:t>
      </w:r>
      <w:r w:rsidRPr="0084640D">
        <w:rPr>
          <w:rFonts w:ascii="Times New Roman" w:hAnsi="Times New Roman"/>
          <w:sz w:val="28"/>
          <w:szCs w:val="28"/>
          <w:lang w:val="uk-UA"/>
        </w:rPr>
        <w:t>Грушівської сільської ради Дніпропетровської області”);</w:t>
      </w:r>
    </w:p>
    <w:p w:rsidR="0023090E" w:rsidRPr="0084640D" w:rsidRDefault="0023090E" w:rsidP="0023090E">
      <w:pPr>
        <w:pStyle w:val="ae"/>
        <w:spacing w:line="228" w:lineRule="auto"/>
        <w:ind w:firstLine="709"/>
        <w:jc w:val="both"/>
        <w:rPr>
          <w:rFonts w:ascii="Times New Roman" w:hAnsi="Times New Roman"/>
          <w:sz w:val="28"/>
          <w:szCs w:val="24"/>
          <w:lang w:val="uk-UA"/>
        </w:rPr>
      </w:pPr>
      <w:r w:rsidRPr="0084640D">
        <w:rPr>
          <w:rFonts w:ascii="Times New Roman" w:hAnsi="Times New Roman"/>
          <w:sz w:val="28"/>
          <w:szCs w:val="28"/>
          <w:lang w:val="uk-UA"/>
        </w:rPr>
        <w:t xml:space="preserve">відкрито </w:t>
      </w:r>
      <w:r w:rsidRPr="0084640D">
        <w:rPr>
          <w:rFonts w:ascii="Times New Roman" w:hAnsi="Times New Roman"/>
          <w:sz w:val="28"/>
          <w:szCs w:val="24"/>
          <w:lang w:val="uk-UA"/>
        </w:rPr>
        <w:t>додаткову амбулаторію у місті Новомосковськ;</w:t>
      </w:r>
    </w:p>
    <w:p w:rsidR="0023090E" w:rsidRPr="0084640D" w:rsidRDefault="0023090E" w:rsidP="0023090E">
      <w:pPr>
        <w:pStyle w:val="ae"/>
        <w:spacing w:line="228" w:lineRule="auto"/>
        <w:ind w:firstLine="709"/>
        <w:jc w:val="both"/>
        <w:rPr>
          <w:rFonts w:ascii="Times New Roman" w:hAnsi="Times New Roman"/>
          <w:sz w:val="28"/>
          <w:szCs w:val="24"/>
          <w:lang w:val="uk-UA"/>
        </w:rPr>
      </w:pPr>
      <w:r w:rsidRPr="0084640D">
        <w:rPr>
          <w:rFonts w:ascii="Times New Roman" w:hAnsi="Times New Roman"/>
          <w:sz w:val="28"/>
          <w:szCs w:val="24"/>
          <w:lang w:val="uk-UA"/>
        </w:rPr>
        <w:t>діє Єдина регіональна оперативно-диспетчерська служба, яка складається з двох центрів щодо прийняття викликів у містах Дніпро та Кривий Ріг.</w:t>
      </w:r>
    </w:p>
    <w:p w:rsidR="0023090E" w:rsidRPr="0084640D" w:rsidRDefault="0023090E" w:rsidP="0023090E">
      <w:pPr>
        <w:pStyle w:val="ae"/>
        <w:spacing w:line="233" w:lineRule="auto"/>
        <w:ind w:firstLine="709"/>
        <w:jc w:val="both"/>
        <w:rPr>
          <w:rFonts w:ascii="Times New Roman" w:hAnsi="Times New Roman"/>
          <w:sz w:val="28"/>
          <w:szCs w:val="24"/>
          <w:lang w:val="uk-UA"/>
        </w:rPr>
      </w:pPr>
      <w:r w:rsidRPr="0084640D">
        <w:rPr>
          <w:rFonts w:ascii="Times New Roman" w:hAnsi="Times New Roman"/>
          <w:sz w:val="28"/>
          <w:szCs w:val="24"/>
          <w:lang w:val="uk-UA"/>
        </w:rPr>
        <w:t>За кошти місцевих бюджетів для закладів первинної медик</w:t>
      </w:r>
      <w:r w:rsidR="008507F1" w:rsidRPr="0084640D">
        <w:rPr>
          <w:rFonts w:ascii="Times New Roman" w:hAnsi="Times New Roman"/>
          <w:sz w:val="28"/>
          <w:szCs w:val="24"/>
          <w:lang w:val="uk-UA"/>
        </w:rPr>
        <w:t xml:space="preserve">о-санітарної допомоги придбано </w:t>
      </w:r>
      <w:r w:rsidRPr="0084640D">
        <w:rPr>
          <w:rFonts w:ascii="Times New Roman" w:hAnsi="Times New Roman"/>
          <w:sz w:val="28"/>
          <w:szCs w:val="24"/>
          <w:lang w:val="uk-UA"/>
        </w:rPr>
        <w:t>обладнання (545,7 тис. грн), у тому числі медикаменти для надання невідк</w:t>
      </w:r>
      <w:r w:rsidR="00D25C5A" w:rsidRPr="0084640D">
        <w:rPr>
          <w:rFonts w:ascii="Times New Roman" w:hAnsi="Times New Roman"/>
          <w:sz w:val="28"/>
          <w:szCs w:val="24"/>
          <w:lang w:val="uk-UA"/>
        </w:rPr>
        <w:t>ладної допомоги (819,1 тис. грн</w:t>
      </w:r>
      <w:r w:rsidRPr="0084640D">
        <w:rPr>
          <w:rFonts w:ascii="Times New Roman" w:hAnsi="Times New Roman"/>
          <w:sz w:val="28"/>
          <w:szCs w:val="24"/>
          <w:lang w:val="uk-UA"/>
        </w:rPr>
        <w:t>), проведено поточні ремонти закладі</w:t>
      </w:r>
      <w:r w:rsidR="00771278" w:rsidRPr="0084640D">
        <w:rPr>
          <w:rFonts w:ascii="Times New Roman" w:hAnsi="Times New Roman"/>
          <w:sz w:val="28"/>
          <w:szCs w:val="24"/>
          <w:lang w:val="uk-UA"/>
        </w:rPr>
        <w:t>в первинної медичної допомоги (</w:t>
      </w:r>
      <w:r w:rsidRPr="0084640D">
        <w:rPr>
          <w:rFonts w:ascii="Times New Roman" w:hAnsi="Times New Roman"/>
          <w:sz w:val="28"/>
          <w:szCs w:val="24"/>
          <w:lang w:val="uk-UA"/>
        </w:rPr>
        <w:t>3131,8 тис. грн).</w:t>
      </w:r>
    </w:p>
    <w:p w:rsidR="00672E32" w:rsidRPr="0084640D" w:rsidRDefault="008507F1" w:rsidP="00672E32">
      <w:pPr>
        <w:spacing w:line="300" w:lineRule="exact"/>
        <w:ind w:firstLine="720"/>
        <w:jc w:val="both"/>
        <w:rPr>
          <w:rFonts w:ascii="Times New Roman" w:hAnsi="Times New Roman"/>
          <w:sz w:val="28"/>
          <w:szCs w:val="28"/>
          <w:lang w:val="uk-UA"/>
        </w:rPr>
      </w:pPr>
      <w:r w:rsidRPr="0084640D">
        <w:rPr>
          <w:rFonts w:ascii="Times New Roman" w:hAnsi="Times New Roman" w:cs="Courier New"/>
          <w:sz w:val="28"/>
          <w:szCs w:val="24"/>
          <w:lang w:val="uk-UA"/>
        </w:rPr>
        <w:t>У</w:t>
      </w:r>
      <w:r w:rsidR="00672E32" w:rsidRPr="0084640D">
        <w:rPr>
          <w:rFonts w:ascii="Times New Roman" w:hAnsi="Times New Roman" w:cs="Courier New"/>
          <w:sz w:val="28"/>
          <w:szCs w:val="24"/>
          <w:lang w:val="uk-UA"/>
        </w:rPr>
        <w:t xml:space="preserve"> рамках обласної програми</w:t>
      </w:r>
      <w:r w:rsidR="00672E32" w:rsidRPr="0084640D">
        <w:rPr>
          <w:rFonts w:ascii="Times New Roman" w:hAnsi="Times New Roman"/>
          <w:b/>
          <w:bCs/>
          <w:sz w:val="28"/>
          <w:szCs w:val="28"/>
          <w:lang w:val="uk-UA"/>
        </w:rPr>
        <w:t xml:space="preserve"> </w:t>
      </w:r>
      <w:r w:rsidR="00672E32" w:rsidRPr="0084640D">
        <w:rPr>
          <w:rFonts w:ascii="Times New Roman" w:hAnsi="Times New Roman" w:cs="Courier New"/>
          <w:sz w:val="28"/>
          <w:szCs w:val="24"/>
          <w:lang w:val="uk-UA"/>
        </w:rPr>
        <w:t>“З</w:t>
      </w:r>
      <w:r w:rsidR="00672E32" w:rsidRPr="0084640D">
        <w:rPr>
          <w:rFonts w:ascii="Times New Roman" w:hAnsi="Times New Roman"/>
          <w:bCs/>
          <w:sz w:val="28"/>
          <w:szCs w:val="28"/>
          <w:lang w:val="uk-UA"/>
        </w:rPr>
        <w:t>доров’я населення Дніпропетровщини на 2015 – 2019 роки”, яка затв</w:t>
      </w:r>
      <w:r w:rsidR="005C1F46" w:rsidRPr="0084640D">
        <w:rPr>
          <w:rFonts w:ascii="Times New Roman" w:hAnsi="Times New Roman"/>
          <w:bCs/>
          <w:sz w:val="28"/>
          <w:szCs w:val="28"/>
          <w:lang w:val="uk-UA"/>
        </w:rPr>
        <w:t xml:space="preserve">ерджена рішенням обласної ради </w:t>
      </w:r>
      <w:r w:rsidRPr="0084640D">
        <w:rPr>
          <w:rFonts w:ascii="Times New Roman" w:hAnsi="Times New Roman"/>
          <w:bCs/>
          <w:sz w:val="28"/>
          <w:szCs w:val="28"/>
          <w:lang w:val="uk-UA"/>
        </w:rPr>
        <w:t xml:space="preserve">від 05 грудня </w:t>
      </w:r>
      <w:r w:rsidRPr="0084640D">
        <w:rPr>
          <w:rFonts w:ascii="Times New Roman" w:hAnsi="Times New Roman"/>
          <w:bCs/>
          <w:sz w:val="28"/>
          <w:szCs w:val="28"/>
          <w:lang w:val="uk-UA"/>
        </w:rPr>
        <w:br/>
      </w:r>
      <w:r w:rsidR="00672E32" w:rsidRPr="0084640D">
        <w:rPr>
          <w:rFonts w:ascii="Times New Roman" w:hAnsi="Times New Roman"/>
          <w:bCs/>
          <w:sz w:val="28"/>
          <w:szCs w:val="28"/>
          <w:lang w:val="uk-UA"/>
        </w:rPr>
        <w:t xml:space="preserve">2014 </w:t>
      </w:r>
      <w:r w:rsidRPr="0084640D">
        <w:rPr>
          <w:rFonts w:ascii="Times New Roman" w:hAnsi="Times New Roman"/>
          <w:bCs/>
          <w:sz w:val="28"/>
          <w:szCs w:val="28"/>
          <w:lang w:val="uk-UA"/>
        </w:rPr>
        <w:t xml:space="preserve">року </w:t>
      </w:r>
      <w:r w:rsidR="005C1F46" w:rsidRPr="0084640D">
        <w:rPr>
          <w:rFonts w:ascii="Times New Roman" w:hAnsi="Times New Roman"/>
          <w:bCs/>
          <w:sz w:val="28"/>
          <w:szCs w:val="28"/>
          <w:lang w:val="uk-UA"/>
        </w:rPr>
        <w:t>№ 586-28/VI (зі змінами)</w:t>
      </w:r>
      <w:r w:rsidRPr="0084640D">
        <w:rPr>
          <w:rFonts w:ascii="Times New Roman" w:hAnsi="Times New Roman"/>
          <w:bCs/>
          <w:sz w:val="28"/>
          <w:szCs w:val="28"/>
          <w:lang w:val="uk-UA"/>
        </w:rPr>
        <w:t>,</w:t>
      </w:r>
      <w:r w:rsidR="00672E32" w:rsidRPr="0084640D">
        <w:rPr>
          <w:rFonts w:ascii="Times New Roman" w:hAnsi="Times New Roman"/>
          <w:bCs/>
          <w:sz w:val="28"/>
          <w:szCs w:val="28"/>
          <w:lang w:val="uk-UA"/>
        </w:rPr>
        <w:t xml:space="preserve"> </w:t>
      </w:r>
      <w:r w:rsidRPr="0084640D">
        <w:rPr>
          <w:rFonts w:ascii="Times New Roman" w:hAnsi="Times New Roman"/>
          <w:bCs/>
          <w:sz w:val="28"/>
          <w:szCs w:val="28"/>
          <w:lang w:val="uk-UA"/>
        </w:rPr>
        <w:t>протягом</w:t>
      </w:r>
      <w:r w:rsidR="00672E32" w:rsidRPr="0084640D">
        <w:rPr>
          <w:rFonts w:ascii="Times New Roman" w:hAnsi="Times New Roman"/>
          <w:bCs/>
          <w:sz w:val="28"/>
          <w:szCs w:val="28"/>
          <w:lang w:val="uk-UA"/>
        </w:rPr>
        <w:t xml:space="preserve"> І кварталу було забезпечено виконання </w:t>
      </w:r>
      <w:r w:rsidR="00672E32" w:rsidRPr="0084640D">
        <w:rPr>
          <w:rFonts w:ascii="Times New Roman" w:hAnsi="Times New Roman"/>
          <w:sz w:val="28"/>
          <w:szCs w:val="28"/>
          <w:lang w:val="uk-UA"/>
        </w:rPr>
        <w:t>комплексу заходів щодо поліпшення медичної допомоги населенню області, спрямованих на задоволення потреб населення в охороні здоров’я, забезпечення прав громадян на якісну і доступну медико-санітарну допомогу, створення умов для формування здорового способу життя.</w:t>
      </w:r>
    </w:p>
    <w:p w:rsidR="00CA3D37" w:rsidRPr="0084640D" w:rsidRDefault="00672E32" w:rsidP="00672E32">
      <w:pPr>
        <w:spacing w:line="300" w:lineRule="exact"/>
        <w:ind w:firstLine="709"/>
        <w:jc w:val="both"/>
        <w:rPr>
          <w:rFonts w:ascii="Times New Roman" w:hAnsi="Times New Roman"/>
          <w:sz w:val="28"/>
          <w:szCs w:val="28"/>
          <w:lang w:val="uk-UA"/>
        </w:rPr>
      </w:pPr>
      <w:r w:rsidRPr="0084640D">
        <w:rPr>
          <w:rFonts w:ascii="Times New Roman" w:hAnsi="Times New Roman"/>
          <w:sz w:val="28"/>
          <w:szCs w:val="28"/>
          <w:lang w:val="uk-UA"/>
        </w:rPr>
        <w:t>Удосконалення якості надання медичної допомоги дітям та матерям здійснюється шляхом постійного навчання медичних працівників області</w:t>
      </w:r>
      <w:r w:rsidR="00CA3D37" w:rsidRPr="0084640D">
        <w:rPr>
          <w:rFonts w:ascii="Times New Roman" w:hAnsi="Times New Roman"/>
          <w:sz w:val="28"/>
          <w:szCs w:val="28"/>
          <w:lang w:val="uk-UA"/>
        </w:rPr>
        <w:t>.</w:t>
      </w:r>
    </w:p>
    <w:p w:rsidR="00672E32" w:rsidRPr="0084640D" w:rsidRDefault="00672E32" w:rsidP="00672E32">
      <w:pPr>
        <w:spacing w:line="300" w:lineRule="exact"/>
        <w:ind w:firstLine="709"/>
        <w:jc w:val="both"/>
        <w:rPr>
          <w:rFonts w:ascii="Times New Roman" w:hAnsi="Times New Roman"/>
          <w:sz w:val="28"/>
          <w:szCs w:val="28"/>
          <w:lang w:val="uk-UA"/>
        </w:rPr>
      </w:pPr>
      <w:r w:rsidRPr="0084640D">
        <w:rPr>
          <w:rFonts w:ascii="Times New Roman" w:hAnsi="Times New Roman"/>
          <w:sz w:val="28"/>
          <w:szCs w:val="28"/>
          <w:lang w:val="uk-UA"/>
        </w:rPr>
        <w:t>Крім того, на базі відділення анестезіолог</w:t>
      </w:r>
      <w:r w:rsidR="000006E7" w:rsidRPr="0084640D">
        <w:rPr>
          <w:rFonts w:ascii="Times New Roman" w:hAnsi="Times New Roman"/>
          <w:sz w:val="28"/>
          <w:szCs w:val="28"/>
          <w:lang w:val="uk-UA"/>
        </w:rPr>
        <w:t xml:space="preserve">ії та інтенсивної терапії </w:t>
      </w:r>
      <w:r w:rsidR="00F923F9" w:rsidRPr="0084640D">
        <w:rPr>
          <w:rFonts w:ascii="Times New Roman" w:hAnsi="Times New Roman"/>
          <w:sz w:val="28"/>
          <w:szCs w:val="28"/>
          <w:lang w:val="uk-UA"/>
        </w:rPr>
        <w:br/>
        <w:t>КЗ “</w:t>
      </w:r>
      <w:r w:rsidRPr="0084640D">
        <w:rPr>
          <w:rFonts w:ascii="Times New Roman" w:hAnsi="Times New Roman"/>
          <w:sz w:val="28"/>
          <w:szCs w:val="28"/>
          <w:lang w:val="uk-UA"/>
        </w:rPr>
        <w:t>Дніпропетровська обласна дитяча клінічна лікарня” Дніпропетровської обласної ради” функціонує реанімаційно-консультативний центр, спеціалістами якого завдяки використанню мобільного зв’язку, надається консультативна допомога лікарям дитячих відділень лікувально-профілактичних закладів міст і районів області. За</w:t>
      </w:r>
      <w:r w:rsidR="00F923F9" w:rsidRPr="0084640D">
        <w:rPr>
          <w:rFonts w:ascii="Times New Roman" w:hAnsi="Times New Roman"/>
          <w:sz w:val="28"/>
          <w:szCs w:val="28"/>
          <w:lang w:val="uk-UA"/>
        </w:rPr>
        <w:t xml:space="preserve"> І квартал 2017 року здійснено </w:t>
      </w:r>
      <w:r w:rsidRPr="0084640D">
        <w:rPr>
          <w:rFonts w:ascii="Times New Roman" w:hAnsi="Times New Roman"/>
          <w:sz w:val="28"/>
          <w:szCs w:val="28"/>
          <w:lang w:val="uk-UA"/>
        </w:rPr>
        <w:t>127 консультацій у дистанційному режимі.</w:t>
      </w:r>
    </w:p>
    <w:p w:rsidR="004743F2" w:rsidRPr="0084640D" w:rsidRDefault="00672E32" w:rsidP="008507F1">
      <w:pPr>
        <w:spacing w:line="300" w:lineRule="exact"/>
        <w:ind w:firstLine="709"/>
        <w:jc w:val="both"/>
        <w:rPr>
          <w:rFonts w:ascii="Times New Roman" w:eastAsia="Calibri" w:hAnsi="Times New Roman"/>
          <w:sz w:val="28"/>
          <w:szCs w:val="28"/>
          <w:lang w:val="uk-UA"/>
        </w:rPr>
      </w:pPr>
      <w:r w:rsidRPr="0084640D">
        <w:rPr>
          <w:rFonts w:ascii="Times New Roman" w:eastAsia="Calibri" w:hAnsi="Times New Roman"/>
          <w:sz w:val="28"/>
          <w:szCs w:val="28"/>
          <w:lang w:val="uk-UA"/>
        </w:rPr>
        <w:t>На виконання наказу Міністерства охорони здоров’</w:t>
      </w:r>
      <w:r w:rsidR="008507F1" w:rsidRPr="0084640D">
        <w:rPr>
          <w:rFonts w:ascii="Times New Roman" w:eastAsia="Calibri" w:hAnsi="Times New Roman"/>
          <w:sz w:val="28"/>
          <w:szCs w:val="28"/>
          <w:lang w:val="uk-UA"/>
        </w:rPr>
        <w:t>я України від</w:t>
      </w:r>
      <w:r w:rsidR="008507F1" w:rsidRPr="0084640D">
        <w:rPr>
          <w:rFonts w:ascii="Times New Roman" w:eastAsia="Calibri" w:hAnsi="Times New Roman"/>
          <w:sz w:val="28"/>
          <w:szCs w:val="28"/>
          <w:lang w:val="uk-UA"/>
        </w:rPr>
        <w:br/>
        <w:t xml:space="preserve">01 серпня </w:t>
      </w:r>
      <w:r w:rsidR="00F923F9" w:rsidRPr="0084640D">
        <w:rPr>
          <w:rFonts w:ascii="Times New Roman" w:eastAsia="Calibri" w:hAnsi="Times New Roman"/>
          <w:sz w:val="28"/>
          <w:szCs w:val="28"/>
          <w:lang w:val="uk-UA"/>
        </w:rPr>
        <w:t>2005</w:t>
      </w:r>
      <w:r w:rsidR="008507F1" w:rsidRPr="0084640D">
        <w:rPr>
          <w:rFonts w:ascii="Times New Roman" w:eastAsia="Calibri" w:hAnsi="Times New Roman"/>
          <w:sz w:val="28"/>
          <w:szCs w:val="28"/>
          <w:lang w:val="uk-UA"/>
        </w:rPr>
        <w:t xml:space="preserve"> року</w:t>
      </w:r>
      <w:r w:rsidR="00F923F9" w:rsidRPr="0084640D">
        <w:rPr>
          <w:rFonts w:ascii="Times New Roman" w:eastAsia="Calibri" w:hAnsi="Times New Roman"/>
          <w:sz w:val="28"/>
          <w:szCs w:val="28"/>
          <w:lang w:val="uk-UA"/>
        </w:rPr>
        <w:t xml:space="preserve"> № 385 “</w:t>
      </w:r>
      <w:r w:rsidRPr="0084640D">
        <w:rPr>
          <w:rFonts w:ascii="Times New Roman" w:eastAsia="Calibri" w:hAnsi="Times New Roman"/>
          <w:sz w:val="28"/>
          <w:szCs w:val="28"/>
          <w:lang w:val="uk-UA"/>
        </w:rPr>
        <w:t>Про інфекційну безпеку донорської крові та її компоне</w:t>
      </w:r>
      <w:r w:rsidR="00F923F9" w:rsidRPr="0084640D">
        <w:rPr>
          <w:rFonts w:ascii="Times New Roman" w:eastAsia="Calibri" w:hAnsi="Times New Roman"/>
          <w:sz w:val="28"/>
          <w:szCs w:val="28"/>
          <w:lang w:val="uk-UA"/>
        </w:rPr>
        <w:t>нтів”</w:t>
      </w:r>
      <w:r w:rsidRPr="0084640D">
        <w:rPr>
          <w:rFonts w:ascii="Times New Roman" w:eastAsia="Calibri" w:hAnsi="Times New Roman"/>
          <w:sz w:val="28"/>
          <w:szCs w:val="28"/>
          <w:lang w:val="uk-UA"/>
        </w:rPr>
        <w:t xml:space="preserve"> вся доно</w:t>
      </w:r>
      <w:r w:rsidR="00C17C27" w:rsidRPr="0084640D">
        <w:rPr>
          <w:rFonts w:ascii="Times New Roman" w:eastAsia="Calibri" w:hAnsi="Times New Roman"/>
          <w:sz w:val="28"/>
          <w:szCs w:val="28"/>
          <w:lang w:val="uk-UA"/>
        </w:rPr>
        <w:t>рська кров та її компоненти стовідсотково</w:t>
      </w:r>
      <w:r w:rsidRPr="0084640D">
        <w:rPr>
          <w:rFonts w:ascii="Times New Roman" w:eastAsia="Calibri" w:hAnsi="Times New Roman"/>
          <w:sz w:val="28"/>
          <w:szCs w:val="28"/>
          <w:lang w:val="uk-UA"/>
        </w:rPr>
        <w:t xml:space="preserve"> обс</w:t>
      </w:r>
      <w:r w:rsidR="00F923F9" w:rsidRPr="0084640D">
        <w:rPr>
          <w:rFonts w:ascii="Times New Roman" w:eastAsia="Calibri" w:hAnsi="Times New Roman"/>
          <w:sz w:val="28"/>
          <w:szCs w:val="28"/>
          <w:lang w:val="uk-UA"/>
        </w:rPr>
        <w:t xml:space="preserve">тежуються на гематрансмісивні </w:t>
      </w:r>
      <w:r w:rsidRPr="0084640D">
        <w:rPr>
          <w:rFonts w:ascii="Times New Roman" w:eastAsia="Calibri" w:hAnsi="Times New Roman"/>
          <w:sz w:val="28"/>
          <w:szCs w:val="28"/>
          <w:lang w:val="uk-UA"/>
        </w:rPr>
        <w:t>інфекції</w:t>
      </w:r>
      <w:r w:rsidR="004743F2" w:rsidRPr="0084640D">
        <w:rPr>
          <w:rFonts w:ascii="Times New Roman" w:eastAsia="Calibri" w:hAnsi="Times New Roman"/>
          <w:sz w:val="28"/>
          <w:szCs w:val="28"/>
          <w:lang w:val="uk-UA"/>
        </w:rPr>
        <w:t>.</w:t>
      </w:r>
    </w:p>
    <w:p w:rsidR="00672E32" w:rsidRPr="0084640D" w:rsidRDefault="0074455D" w:rsidP="0074455D">
      <w:pPr>
        <w:keepNext/>
        <w:spacing w:line="300" w:lineRule="exact"/>
        <w:ind w:firstLine="709"/>
        <w:jc w:val="both"/>
        <w:rPr>
          <w:rFonts w:ascii="Times New Roman" w:hAnsi="Times New Roman"/>
          <w:sz w:val="28"/>
          <w:szCs w:val="28"/>
          <w:lang w:val="uk-UA"/>
        </w:rPr>
      </w:pPr>
      <w:r w:rsidRPr="0084640D">
        <w:rPr>
          <w:rFonts w:ascii="Times New Roman" w:hAnsi="Times New Roman"/>
          <w:sz w:val="28"/>
          <w:szCs w:val="28"/>
          <w:lang w:val="uk-UA"/>
        </w:rPr>
        <w:t>У</w:t>
      </w:r>
      <w:r w:rsidR="00672E32" w:rsidRPr="0084640D">
        <w:rPr>
          <w:rFonts w:ascii="Times New Roman" w:hAnsi="Times New Roman"/>
          <w:bCs/>
          <w:sz w:val="28"/>
          <w:szCs w:val="28"/>
          <w:lang w:val="uk-UA"/>
        </w:rPr>
        <w:t xml:space="preserve"> напрямі профілактики та лікування серцево-судинних захворювань </w:t>
      </w:r>
      <w:r w:rsidR="00672E32" w:rsidRPr="0084640D">
        <w:rPr>
          <w:rFonts w:ascii="Times New Roman" w:hAnsi="Times New Roman"/>
          <w:sz w:val="28"/>
          <w:szCs w:val="28"/>
          <w:lang w:val="uk-UA"/>
        </w:rPr>
        <w:t xml:space="preserve">на базі </w:t>
      </w:r>
      <w:r w:rsidR="00044120" w:rsidRPr="0084640D">
        <w:rPr>
          <w:rFonts w:ascii="Times New Roman" w:hAnsi="Times New Roman"/>
          <w:sz w:val="28"/>
          <w:szCs w:val="28"/>
          <w:lang w:val="uk-UA"/>
        </w:rPr>
        <w:t>КЗ</w:t>
      </w:r>
      <w:r w:rsidR="00F923F9" w:rsidRPr="0084640D">
        <w:rPr>
          <w:rFonts w:ascii="Times New Roman" w:hAnsi="Times New Roman"/>
          <w:sz w:val="28"/>
          <w:szCs w:val="28"/>
          <w:lang w:val="uk-UA"/>
        </w:rPr>
        <w:t xml:space="preserve"> “</w:t>
      </w:r>
      <w:r w:rsidRPr="0084640D">
        <w:rPr>
          <w:rFonts w:ascii="Times New Roman" w:hAnsi="Times New Roman"/>
          <w:sz w:val="28"/>
          <w:szCs w:val="28"/>
          <w:lang w:val="uk-UA"/>
        </w:rPr>
        <w:t xml:space="preserve">Дніпропетровський обласний клінічний центр кардіології та кардіохірургії” ДОР” </w:t>
      </w:r>
      <w:r w:rsidR="00F923F9" w:rsidRPr="0084640D">
        <w:rPr>
          <w:rFonts w:ascii="Times New Roman" w:hAnsi="Times New Roman"/>
          <w:sz w:val="28"/>
          <w:szCs w:val="28"/>
          <w:lang w:val="uk-UA"/>
        </w:rPr>
        <w:t>проведено 344 коронарографії</w:t>
      </w:r>
      <w:r w:rsidR="00672E32" w:rsidRPr="0084640D">
        <w:rPr>
          <w:rFonts w:ascii="Times New Roman" w:hAnsi="Times New Roman"/>
          <w:sz w:val="28"/>
          <w:szCs w:val="28"/>
          <w:lang w:val="uk-UA"/>
        </w:rPr>
        <w:t xml:space="preserve"> та 58 стентувань коронарних судин</w:t>
      </w:r>
      <w:r w:rsidR="004743F2" w:rsidRPr="0084640D">
        <w:rPr>
          <w:rFonts w:ascii="Times New Roman" w:hAnsi="Times New Roman"/>
          <w:sz w:val="28"/>
          <w:szCs w:val="28"/>
          <w:lang w:val="uk-UA"/>
        </w:rPr>
        <w:t>, п</w:t>
      </w:r>
      <w:r w:rsidR="00C17C27" w:rsidRPr="0084640D">
        <w:rPr>
          <w:rFonts w:ascii="Times New Roman" w:hAnsi="Times New Roman"/>
          <w:sz w:val="28"/>
          <w:szCs w:val="28"/>
          <w:lang w:val="uk-UA"/>
        </w:rPr>
        <w:t>роліковано 1091 хворий</w:t>
      </w:r>
      <w:r w:rsidR="004743F2" w:rsidRPr="0084640D">
        <w:rPr>
          <w:rFonts w:ascii="Times New Roman" w:hAnsi="Times New Roman"/>
          <w:sz w:val="28"/>
          <w:szCs w:val="28"/>
          <w:lang w:val="uk-UA"/>
        </w:rPr>
        <w:t xml:space="preserve">. </w:t>
      </w:r>
      <w:r w:rsidR="00412051" w:rsidRPr="0084640D">
        <w:rPr>
          <w:rFonts w:ascii="Times New Roman" w:hAnsi="Times New Roman"/>
          <w:sz w:val="28"/>
          <w:szCs w:val="28"/>
          <w:lang w:val="uk-UA"/>
        </w:rPr>
        <w:t>За І</w:t>
      </w:r>
      <w:r w:rsidR="00672E32" w:rsidRPr="0084640D">
        <w:rPr>
          <w:rFonts w:ascii="Times New Roman" w:hAnsi="Times New Roman"/>
          <w:sz w:val="28"/>
          <w:szCs w:val="28"/>
          <w:lang w:val="uk-UA"/>
        </w:rPr>
        <w:t xml:space="preserve"> квартал 2017 року проведено 40 оперативн</w:t>
      </w:r>
      <w:r w:rsidR="00C17C27" w:rsidRPr="0084640D">
        <w:rPr>
          <w:rFonts w:ascii="Times New Roman" w:hAnsi="Times New Roman"/>
          <w:sz w:val="28"/>
          <w:szCs w:val="28"/>
          <w:lang w:val="uk-UA"/>
        </w:rPr>
        <w:t>их втручань</w:t>
      </w:r>
      <w:r w:rsidR="004743F2" w:rsidRPr="0084640D">
        <w:rPr>
          <w:rFonts w:ascii="Times New Roman" w:hAnsi="Times New Roman"/>
          <w:sz w:val="28"/>
          <w:szCs w:val="28"/>
          <w:lang w:val="uk-UA"/>
        </w:rPr>
        <w:t xml:space="preserve"> на серці 38 дітям</w:t>
      </w:r>
      <w:r w:rsidR="00DD1BCC" w:rsidRPr="0084640D">
        <w:rPr>
          <w:rFonts w:ascii="Times New Roman" w:hAnsi="Times New Roman"/>
          <w:sz w:val="28"/>
          <w:szCs w:val="28"/>
          <w:lang w:val="uk-UA"/>
        </w:rPr>
        <w:t>.</w:t>
      </w:r>
    </w:p>
    <w:p w:rsidR="00672E32" w:rsidRPr="0084640D" w:rsidRDefault="00E15B32" w:rsidP="002450A4">
      <w:pPr>
        <w:shd w:val="clear" w:color="auto" w:fill="FFFFFF"/>
        <w:spacing w:line="300" w:lineRule="exact"/>
        <w:ind w:firstLine="709"/>
        <w:jc w:val="both"/>
        <w:rPr>
          <w:rFonts w:ascii="Times New Roman" w:hAnsi="Times New Roman"/>
          <w:sz w:val="28"/>
          <w:szCs w:val="28"/>
          <w:lang w:val="uk-UA"/>
        </w:rPr>
      </w:pPr>
      <w:r w:rsidRPr="0084640D">
        <w:rPr>
          <w:rFonts w:ascii="Times New Roman" w:hAnsi="Times New Roman"/>
          <w:sz w:val="28"/>
          <w:szCs w:val="28"/>
          <w:lang w:val="uk-UA"/>
        </w:rPr>
        <w:t>З метою боротьби</w:t>
      </w:r>
      <w:r w:rsidR="00672E32" w:rsidRPr="0084640D">
        <w:rPr>
          <w:rFonts w:ascii="Times New Roman" w:hAnsi="Times New Roman"/>
          <w:sz w:val="28"/>
          <w:szCs w:val="28"/>
          <w:lang w:val="uk-UA"/>
        </w:rPr>
        <w:t xml:space="preserve"> із з</w:t>
      </w:r>
      <w:r w:rsidRPr="0084640D">
        <w:rPr>
          <w:rFonts w:ascii="Times New Roman" w:hAnsi="Times New Roman"/>
          <w:sz w:val="28"/>
          <w:szCs w:val="28"/>
          <w:lang w:val="uk-UA"/>
        </w:rPr>
        <w:t>ахворюванням на цукровий діабет в</w:t>
      </w:r>
      <w:r w:rsidR="00672E32" w:rsidRPr="0084640D">
        <w:rPr>
          <w:rFonts w:ascii="Times New Roman" w:hAnsi="Times New Roman"/>
          <w:sz w:val="28"/>
          <w:szCs w:val="28"/>
          <w:lang w:val="uk-UA"/>
        </w:rPr>
        <w:t xml:space="preserve"> ендокринологічних відді</w:t>
      </w:r>
      <w:r w:rsidR="00F923F9" w:rsidRPr="0084640D">
        <w:rPr>
          <w:rFonts w:ascii="Times New Roman" w:hAnsi="Times New Roman"/>
          <w:sz w:val="28"/>
          <w:szCs w:val="28"/>
          <w:lang w:val="uk-UA"/>
        </w:rPr>
        <w:t>леннях КЗ “</w:t>
      </w:r>
      <w:r w:rsidR="00672E32" w:rsidRPr="0084640D">
        <w:rPr>
          <w:rFonts w:ascii="Times New Roman" w:hAnsi="Times New Roman"/>
          <w:sz w:val="28"/>
          <w:szCs w:val="28"/>
          <w:lang w:val="uk-UA"/>
        </w:rPr>
        <w:t xml:space="preserve">Дніпропетровська обласна клінічна лікарня </w:t>
      </w:r>
      <w:r w:rsidR="002450A4" w:rsidRPr="0084640D">
        <w:rPr>
          <w:rFonts w:ascii="Times New Roman" w:hAnsi="Times New Roman"/>
          <w:sz w:val="28"/>
          <w:szCs w:val="28"/>
          <w:lang w:val="uk-UA"/>
        </w:rPr>
        <w:br/>
      </w:r>
      <w:r w:rsidR="00C17C27" w:rsidRPr="0084640D">
        <w:rPr>
          <w:rFonts w:ascii="Times New Roman" w:hAnsi="Times New Roman"/>
          <w:sz w:val="28"/>
          <w:szCs w:val="28"/>
          <w:lang w:val="uk-UA"/>
        </w:rPr>
        <w:t>ім. І.І.</w:t>
      </w:r>
      <w:r w:rsidR="00F923F9" w:rsidRPr="0084640D">
        <w:rPr>
          <w:rFonts w:ascii="Times New Roman" w:hAnsi="Times New Roman"/>
          <w:sz w:val="28"/>
          <w:szCs w:val="28"/>
          <w:lang w:val="uk-UA"/>
        </w:rPr>
        <w:t>Мечникова”, КЗ “</w:t>
      </w:r>
      <w:r w:rsidR="00672E32" w:rsidRPr="0084640D">
        <w:rPr>
          <w:rFonts w:ascii="Times New Roman" w:hAnsi="Times New Roman"/>
          <w:sz w:val="28"/>
          <w:szCs w:val="28"/>
          <w:lang w:val="uk-UA"/>
        </w:rPr>
        <w:t>Дніпропетровс</w:t>
      </w:r>
      <w:r w:rsidR="00F923F9" w:rsidRPr="0084640D">
        <w:rPr>
          <w:rFonts w:ascii="Times New Roman" w:hAnsi="Times New Roman"/>
          <w:sz w:val="28"/>
          <w:szCs w:val="28"/>
          <w:lang w:val="uk-UA"/>
        </w:rPr>
        <w:t>ька міська клінічна лікарня № 9” ДОР”</w:t>
      </w:r>
      <w:r w:rsidR="00BA70EE" w:rsidRPr="0084640D">
        <w:rPr>
          <w:rFonts w:ascii="Times New Roman" w:hAnsi="Times New Roman"/>
          <w:sz w:val="28"/>
          <w:szCs w:val="28"/>
          <w:lang w:val="uk-UA"/>
        </w:rPr>
        <w:t>, КЗ “</w:t>
      </w:r>
      <w:r w:rsidR="00DD1BCC" w:rsidRPr="0084640D">
        <w:rPr>
          <w:rFonts w:ascii="Times New Roman" w:hAnsi="Times New Roman"/>
          <w:sz w:val="28"/>
          <w:szCs w:val="28"/>
          <w:lang w:val="uk-UA"/>
        </w:rPr>
        <w:t xml:space="preserve">Нікопольська міська лікарня № </w:t>
      </w:r>
      <w:r w:rsidR="00BA70EE" w:rsidRPr="0084640D">
        <w:rPr>
          <w:rFonts w:ascii="Times New Roman" w:hAnsi="Times New Roman"/>
          <w:sz w:val="28"/>
          <w:szCs w:val="28"/>
          <w:lang w:val="uk-UA"/>
        </w:rPr>
        <w:t>4” ДОР”, КЗ “</w:t>
      </w:r>
      <w:r w:rsidR="004A36D2" w:rsidRPr="0084640D">
        <w:rPr>
          <w:rFonts w:ascii="Times New Roman" w:hAnsi="Times New Roman"/>
          <w:sz w:val="28"/>
          <w:szCs w:val="28"/>
          <w:lang w:val="uk-UA"/>
        </w:rPr>
        <w:t xml:space="preserve">Криворізька міська лікарня </w:t>
      </w:r>
      <w:r w:rsidR="004A36D2" w:rsidRPr="0084640D">
        <w:rPr>
          <w:rFonts w:ascii="Times New Roman" w:hAnsi="Times New Roman"/>
          <w:sz w:val="28"/>
          <w:szCs w:val="28"/>
          <w:lang w:val="uk-UA"/>
        </w:rPr>
        <w:br/>
        <w:t xml:space="preserve">№ </w:t>
      </w:r>
      <w:r w:rsidR="00BA70EE" w:rsidRPr="0084640D">
        <w:rPr>
          <w:rFonts w:ascii="Times New Roman" w:hAnsi="Times New Roman"/>
          <w:sz w:val="28"/>
          <w:szCs w:val="28"/>
          <w:lang w:val="uk-UA"/>
        </w:rPr>
        <w:t>3” ДОР”</w:t>
      </w:r>
      <w:r w:rsidR="00672E32" w:rsidRPr="0084640D">
        <w:rPr>
          <w:rFonts w:ascii="Times New Roman" w:hAnsi="Times New Roman"/>
          <w:sz w:val="28"/>
          <w:szCs w:val="28"/>
          <w:lang w:val="uk-UA"/>
        </w:rPr>
        <w:t xml:space="preserve"> працюють школи самоконтролю</w:t>
      </w:r>
      <w:r w:rsidR="00346929" w:rsidRPr="0084640D">
        <w:rPr>
          <w:rFonts w:ascii="Times New Roman" w:hAnsi="Times New Roman"/>
          <w:sz w:val="28"/>
          <w:szCs w:val="28"/>
          <w:lang w:val="uk-UA"/>
        </w:rPr>
        <w:t xml:space="preserve"> для хворих на цукровий діабет.</w:t>
      </w:r>
    </w:p>
    <w:p w:rsidR="00672E32" w:rsidRPr="0084640D" w:rsidRDefault="00672E32" w:rsidP="00672E32">
      <w:pPr>
        <w:spacing w:line="300" w:lineRule="exact"/>
        <w:ind w:firstLine="709"/>
        <w:jc w:val="both"/>
        <w:rPr>
          <w:rFonts w:ascii="Times New Roman" w:hAnsi="Times New Roman"/>
          <w:sz w:val="28"/>
          <w:szCs w:val="28"/>
          <w:lang w:val="uk-UA"/>
        </w:rPr>
      </w:pPr>
      <w:r w:rsidRPr="0084640D">
        <w:rPr>
          <w:rFonts w:ascii="Times New Roman" w:hAnsi="Times New Roman"/>
          <w:sz w:val="28"/>
          <w:szCs w:val="28"/>
          <w:lang w:val="uk-UA"/>
        </w:rPr>
        <w:t>У двох школах сам</w:t>
      </w:r>
      <w:r w:rsidR="00BA70EE" w:rsidRPr="0084640D">
        <w:rPr>
          <w:rFonts w:ascii="Times New Roman" w:hAnsi="Times New Roman"/>
          <w:sz w:val="28"/>
          <w:szCs w:val="28"/>
          <w:lang w:val="uk-UA"/>
        </w:rPr>
        <w:t>оконтролю для дітей на базі КЗ “</w:t>
      </w:r>
      <w:r w:rsidRPr="0084640D">
        <w:rPr>
          <w:rFonts w:ascii="Times New Roman" w:hAnsi="Times New Roman"/>
          <w:sz w:val="28"/>
          <w:szCs w:val="28"/>
          <w:lang w:val="uk-UA"/>
        </w:rPr>
        <w:t>Дніпропетровська мі</w:t>
      </w:r>
      <w:r w:rsidR="00BA70EE" w:rsidRPr="0084640D">
        <w:rPr>
          <w:rFonts w:ascii="Times New Roman" w:hAnsi="Times New Roman"/>
          <w:sz w:val="28"/>
          <w:szCs w:val="28"/>
          <w:lang w:val="uk-UA"/>
        </w:rPr>
        <w:t>ська дитяча клінічна лікарня №</w:t>
      </w:r>
      <w:r w:rsidR="007C2673" w:rsidRPr="0084640D">
        <w:rPr>
          <w:rFonts w:ascii="Times New Roman" w:hAnsi="Times New Roman"/>
          <w:sz w:val="28"/>
          <w:szCs w:val="28"/>
          <w:lang w:val="uk-UA"/>
        </w:rPr>
        <w:t xml:space="preserve"> </w:t>
      </w:r>
      <w:r w:rsidR="00BA70EE" w:rsidRPr="0084640D">
        <w:rPr>
          <w:rFonts w:ascii="Times New Roman" w:hAnsi="Times New Roman"/>
          <w:sz w:val="28"/>
          <w:szCs w:val="28"/>
          <w:lang w:val="uk-UA"/>
        </w:rPr>
        <w:t>1” ДОР” та КЗ “</w:t>
      </w:r>
      <w:r w:rsidRPr="0084640D">
        <w:rPr>
          <w:rFonts w:ascii="Times New Roman" w:hAnsi="Times New Roman"/>
          <w:sz w:val="28"/>
          <w:szCs w:val="28"/>
          <w:lang w:val="uk-UA"/>
        </w:rPr>
        <w:t>Криворі</w:t>
      </w:r>
      <w:r w:rsidR="00BA70EE" w:rsidRPr="0084640D">
        <w:rPr>
          <w:rFonts w:ascii="Times New Roman" w:hAnsi="Times New Roman"/>
          <w:sz w:val="28"/>
          <w:szCs w:val="28"/>
          <w:lang w:val="uk-UA"/>
        </w:rPr>
        <w:t>зька міська клінічна лікарня №</w:t>
      </w:r>
      <w:r w:rsidR="007C2673" w:rsidRPr="0084640D">
        <w:rPr>
          <w:rFonts w:ascii="Times New Roman" w:hAnsi="Times New Roman"/>
          <w:sz w:val="28"/>
          <w:szCs w:val="28"/>
          <w:lang w:val="uk-UA"/>
        </w:rPr>
        <w:t xml:space="preserve"> </w:t>
      </w:r>
      <w:r w:rsidR="00BA70EE" w:rsidRPr="0084640D">
        <w:rPr>
          <w:rFonts w:ascii="Times New Roman" w:hAnsi="Times New Roman"/>
          <w:sz w:val="28"/>
          <w:szCs w:val="28"/>
          <w:lang w:val="uk-UA"/>
        </w:rPr>
        <w:t xml:space="preserve">8” ДОР” пройшли навчання 226 </w:t>
      </w:r>
      <w:r w:rsidR="00C17C27" w:rsidRPr="0084640D">
        <w:rPr>
          <w:rFonts w:ascii="Times New Roman" w:hAnsi="Times New Roman"/>
          <w:sz w:val="28"/>
          <w:szCs w:val="28"/>
          <w:lang w:val="uk-UA"/>
        </w:rPr>
        <w:t>дітей та підлітків</w:t>
      </w:r>
      <w:r w:rsidRPr="0084640D">
        <w:rPr>
          <w:rFonts w:ascii="Times New Roman" w:hAnsi="Times New Roman"/>
          <w:sz w:val="28"/>
          <w:szCs w:val="28"/>
          <w:lang w:val="uk-UA"/>
        </w:rPr>
        <w:t>.</w:t>
      </w:r>
    </w:p>
    <w:p w:rsidR="00672E32" w:rsidRPr="0084640D" w:rsidRDefault="00BA70EE" w:rsidP="00672E32">
      <w:pPr>
        <w:spacing w:line="300" w:lineRule="exact"/>
        <w:ind w:firstLine="709"/>
        <w:jc w:val="both"/>
        <w:rPr>
          <w:rFonts w:ascii="Times New Roman" w:hAnsi="Times New Roman"/>
          <w:sz w:val="28"/>
          <w:szCs w:val="28"/>
          <w:lang w:val="uk-UA"/>
        </w:rPr>
      </w:pPr>
      <w:r w:rsidRPr="0084640D">
        <w:rPr>
          <w:rFonts w:ascii="Times New Roman" w:hAnsi="Times New Roman"/>
          <w:sz w:val="28"/>
          <w:szCs w:val="28"/>
          <w:lang w:val="uk-UA"/>
        </w:rPr>
        <w:t>Кабінети “Діабетична стопа” працюють у КЗ “</w:t>
      </w:r>
      <w:r w:rsidR="00672E32" w:rsidRPr="0084640D">
        <w:rPr>
          <w:rFonts w:ascii="Times New Roman" w:hAnsi="Times New Roman"/>
          <w:sz w:val="28"/>
          <w:szCs w:val="28"/>
          <w:lang w:val="uk-UA"/>
        </w:rPr>
        <w:t>Дніпропетровська обласна клі</w:t>
      </w:r>
      <w:r w:rsidRPr="0084640D">
        <w:rPr>
          <w:rFonts w:ascii="Times New Roman" w:hAnsi="Times New Roman"/>
          <w:sz w:val="28"/>
          <w:szCs w:val="28"/>
          <w:lang w:val="uk-UA"/>
        </w:rPr>
        <w:t>нічна лікарня ім. І.І.Мечникова”, КЗ “</w:t>
      </w:r>
      <w:r w:rsidR="00672E32" w:rsidRPr="0084640D">
        <w:rPr>
          <w:rFonts w:ascii="Times New Roman" w:hAnsi="Times New Roman"/>
          <w:sz w:val="28"/>
          <w:szCs w:val="28"/>
          <w:lang w:val="uk-UA"/>
        </w:rPr>
        <w:t>Дніпропетровська міська бага</w:t>
      </w:r>
      <w:r w:rsidRPr="0084640D">
        <w:rPr>
          <w:rFonts w:ascii="Times New Roman" w:hAnsi="Times New Roman"/>
          <w:sz w:val="28"/>
          <w:szCs w:val="28"/>
          <w:lang w:val="uk-UA"/>
        </w:rPr>
        <w:t>топрофільна клінічна лікарня № 4” ДОР”, КЗ “</w:t>
      </w:r>
      <w:r w:rsidR="00672E32" w:rsidRPr="0084640D">
        <w:rPr>
          <w:rFonts w:ascii="Times New Roman" w:hAnsi="Times New Roman"/>
          <w:sz w:val="28"/>
          <w:szCs w:val="28"/>
          <w:lang w:val="uk-UA"/>
        </w:rPr>
        <w:t>Кривор</w:t>
      </w:r>
      <w:r w:rsidRPr="0084640D">
        <w:rPr>
          <w:rFonts w:ascii="Times New Roman" w:hAnsi="Times New Roman"/>
          <w:sz w:val="28"/>
          <w:szCs w:val="28"/>
          <w:lang w:val="uk-UA"/>
        </w:rPr>
        <w:t>ізька міська клінічна лікарня № 2” ДОР”, КЗ “</w:t>
      </w:r>
      <w:r w:rsidR="00672E32" w:rsidRPr="0084640D">
        <w:rPr>
          <w:rFonts w:ascii="Times New Roman" w:hAnsi="Times New Roman"/>
          <w:sz w:val="28"/>
          <w:szCs w:val="28"/>
          <w:lang w:val="uk-UA"/>
        </w:rPr>
        <w:t>Нікопольська міська лікарня №</w:t>
      </w:r>
      <w:r w:rsidRPr="0084640D">
        <w:rPr>
          <w:rFonts w:ascii="Times New Roman" w:hAnsi="Times New Roman"/>
          <w:sz w:val="28"/>
          <w:szCs w:val="28"/>
          <w:lang w:val="uk-UA"/>
        </w:rPr>
        <w:t xml:space="preserve"> 4” ДОР”</w:t>
      </w:r>
      <w:r w:rsidR="00672E32" w:rsidRPr="0084640D">
        <w:rPr>
          <w:rFonts w:ascii="Times New Roman" w:hAnsi="Times New Roman"/>
          <w:sz w:val="28"/>
          <w:szCs w:val="28"/>
          <w:lang w:val="uk-UA"/>
        </w:rPr>
        <w:t>, в умовах кабінетів загалом оглянуто та проліковано 993 хворих; працює хірургічне відділення</w:t>
      </w:r>
      <w:r w:rsidRPr="0084640D">
        <w:rPr>
          <w:rFonts w:ascii="Times New Roman" w:hAnsi="Times New Roman"/>
          <w:sz w:val="28"/>
          <w:szCs w:val="28"/>
          <w:lang w:val="uk-UA"/>
        </w:rPr>
        <w:t xml:space="preserve"> амбулаторного типу на базі КЗ “</w:t>
      </w:r>
      <w:r w:rsidR="00672E32" w:rsidRPr="0084640D">
        <w:rPr>
          <w:rFonts w:ascii="Times New Roman" w:hAnsi="Times New Roman"/>
          <w:sz w:val="28"/>
          <w:szCs w:val="28"/>
          <w:lang w:val="uk-UA"/>
        </w:rPr>
        <w:t>Дніпропетровська міська клінічна лікарня №</w:t>
      </w:r>
      <w:r w:rsidRPr="0084640D">
        <w:rPr>
          <w:rFonts w:ascii="Times New Roman" w:hAnsi="Times New Roman"/>
          <w:sz w:val="28"/>
          <w:szCs w:val="28"/>
          <w:lang w:val="uk-UA"/>
        </w:rPr>
        <w:t xml:space="preserve"> 9” ДОР”</w:t>
      </w:r>
      <w:r w:rsidR="00672E32" w:rsidRPr="0084640D">
        <w:rPr>
          <w:rFonts w:ascii="Times New Roman" w:hAnsi="Times New Roman"/>
          <w:sz w:val="28"/>
          <w:szCs w:val="28"/>
          <w:lang w:val="uk-UA"/>
        </w:rPr>
        <w:t>.</w:t>
      </w:r>
    </w:p>
    <w:p w:rsidR="00672E32" w:rsidRPr="0084640D" w:rsidRDefault="00C17C27" w:rsidP="00672E32">
      <w:pPr>
        <w:spacing w:line="300" w:lineRule="exact"/>
        <w:ind w:firstLine="709"/>
        <w:jc w:val="both"/>
        <w:rPr>
          <w:rFonts w:ascii="Times New Roman" w:hAnsi="Times New Roman"/>
          <w:sz w:val="28"/>
          <w:szCs w:val="28"/>
          <w:lang w:val="uk-UA"/>
        </w:rPr>
      </w:pPr>
      <w:r w:rsidRPr="0084640D">
        <w:rPr>
          <w:rFonts w:ascii="Times New Roman" w:hAnsi="Times New Roman"/>
          <w:sz w:val="28"/>
          <w:szCs w:val="28"/>
          <w:lang w:val="uk-UA"/>
        </w:rPr>
        <w:t>У місті</w:t>
      </w:r>
      <w:r w:rsidR="00346929" w:rsidRPr="0084640D">
        <w:rPr>
          <w:rFonts w:ascii="Times New Roman" w:hAnsi="Times New Roman"/>
          <w:sz w:val="28"/>
          <w:szCs w:val="28"/>
          <w:lang w:val="uk-UA"/>
        </w:rPr>
        <w:t xml:space="preserve"> </w:t>
      </w:r>
      <w:r w:rsidRPr="0084640D">
        <w:rPr>
          <w:rFonts w:ascii="Times New Roman" w:hAnsi="Times New Roman"/>
          <w:sz w:val="28"/>
          <w:szCs w:val="28"/>
          <w:lang w:val="uk-UA"/>
        </w:rPr>
        <w:t>Дніпро</w:t>
      </w:r>
      <w:r w:rsidR="00672E32" w:rsidRPr="0084640D">
        <w:rPr>
          <w:rFonts w:ascii="Times New Roman" w:hAnsi="Times New Roman"/>
          <w:sz w:val="28"/>
          <w:szCs w:val="28"/>
          <w:lang w:val="uk-UA"/>
        </w:rPr>
        <w:t xml:space="preserve"> працює школа-інтернат для хворих на цукровий діабет дітей; навчання та лікування у якій отримують</w:t>
      </w:r>
      <w:r w:rsidR="003957B3" w:rsidRPr="0084640D">
        <w:rPr>
          <w:rFonts w:ascii="Times New Roman" w:hAnsi="Times New Roman"/>
          <w:sz w:val="28"/>
          <w:szCs w:val="28"/>
          <w:lang w:val="uk-UA"/>
        </w:rPr>
        <w:t xml:space="preserve"> одночасно 84 дитини та підлітки</w:t>
      </w:r>
      <w:r w:rsidR="00672E32" w:rsidRPr="0084640D">
        <w:rPr>
          <w:rFonts w:ascii="Times New Roman" w:hAnsi="Times New Roman"/>
          <w:sz w:val="28"/>
          <w:szCs w:val="28"/>
          <w:lang w:val="uk-UA"/>
        </w:rPr>
        <w:t>.</w:t>
      </w:r>
    </w:p>
    <w:p w:rsidR="00672E32" w:rsidRPr="0084640D" w:rsidRDefault="00672E32" w:rsidP="00672E32">
      <w:pPr>
        <w:spacing w:line="300" w:lineRule="exact"/>
        <w:ind w:firstLine="709"/>
        <w:jc w:val="both"/>
        <w:rPr>
          <w:rFonts w:ascii="Times New Roman" w:hAnsi="Times New Roman"/>
          <w:sz w:val="28"/>
          <w:szCs w:val="28"/>
          <w:lang w:val="uk-UA"/>
        </w:rPr>
      </w:pPr>
      <w:r w:rsidRPr="0084640D">
        <w:rPr>
          <w:rFonts w:ascii="Times New Roman" w:hAnsi="Times New Roman"/>
          <w:sz w:val="28"/>
          <w:szCs w:val="28"/>
          <w:lang w:val="uk-UA"/>
        </w:rPr>
        <w:t xml:space="preserve">Стаціонарну допомогу на базі ендокринологічного відділення </w:t>
      </w:r>
      <w:r w:rsidR="002E0966" w:rsidRPr="0084640D">
        <w:rPr>
          <w:rFonts w:ascii="Times New Roman" w:hAnsi="Times New Roman"/>
          <w:sz w:val="28"/>
          <w:szCs w:val="28"/>
          <w:lang w:val="uk-UA"/>
        </w:rPr>
        <w:br/>
        <w:t>КЗ “</w:t>
      </w:r>
      <w:r w:rsidRPr="0084640D">
        <w:rPr>
          <w:rFonts w:ascii="Times New Roman" w:hAnsi="Times New Roman"/>
          <w:sz w:val="28"/>
          <w:szCs w:val="28"/>
          <w:lang w:val="uk-UA"/>
        </w:rPr>
        <w:t>Дніпропетровська обласна клін</w:t>
      </w:r>
      <w:r w:rsidR="003957B3" w:rsidRPr="0084640D">
        <w:rPr>
          <w:rFonts w:ascii="Times New Roman" w:hAnsi="Times New Roman"/>
          <w:sz w:val="28"/>
          <w:szCs w:val="28"/>
          <w:lang w:val="uk-UA"/>
        </w:rPr>
        <w:t>ічна лікарня ім. І.І.</w:t>
      </w:r>
      <w:r w:rsidR="002E0966" w:rsidRPr="0084640D">
        <w:rPr>
          <w:rFonts w:ascii="Times New Roman" w:hAnsi="Times New Roman"/>
          <w:sz w:val="28"/>
          <w:szCs w:val="28"/>
          <w:lang w:val="uk-UA"/>
        </w:rPr>
        <w:t>Мечникова”</w:t>
      </w:r>
      <w:r w:rsidRPr="0084640D">
        <w:rPr>
          <w:rFonts w:ascii="Times New Roman" w:hAnsi="Times New Roman"/>
          <w:sz w:val="28"/>
          <w:szCs w:val="28"/>
          <w:lang w:val="uk-UA"/>
        </w:rPr>
        <w:t xml:space="preserve"> надано </w:t>
      </w:r>
      <w:r w:rsidR="002E0966" w:rsidRPr="0084640D">
        <w:rPr>
          <w:rFonts w:ascii="Times New Roman" w:hAnsi="Times New Roman"/>
          <w:sz w:val="28"/>
          <w:szCs w:val="28"/>
          <w:lang w:val="uk-UA"/>
        </w:rPr>
        <w:br/>
        <w:t>32</w:t>
      </w:r>
      <w:r w:rsidRPr="0084640D">
        <w:rPr>
          <w:rFonts w:ascii="Times New Roman" w:hAnsi="Times New Roman"/>
          <w:sz w:val="28"/>
          <w:szCs w:val="28"/>
          <w:lang w:val="uk-UA"/>
        </w:rPr>
        <w:t xml:space="preserve"> переміщеним особам та 9 постраждалим військовосл</w:t>
      </w:r>
      <w:r w:rsidR="002E0966" w:rsidRPr="0084640D">
        <w:rPr>
          <w:rFonts w:ascii="Times New Roman" w:hAnsi="Times New Roman"/>
          <w:sz w:val="28"/>
          <w:szCs w:val="28"/>
          <w:lang w:val="uk-UA"/>
        </w:rPr>
        <w:t>ужбовцям з зони проведення АТО.</w:t>
      </w:r>
    </w:p>
    <w:p w:rsidR="00672E32" w:rsidRPr="0084640D" w:rsidRDefault="00F35723" w:rsidP="00672E32">
      <w:pPr>
        <w:spacing w:line="300" w:lineRule="exact"/>
        <w:ind w:firstLine="709"/>
        <w:jc w:val="both"/>
        <w:rPr>
          <w:rFonts w:ascii="Times New Roman" w:hAnsi="Times New Roman"/>
          <w:sz w:val="28"/>
          <w:szCs w:val="28"/>
          <w:lang w:val="uk-UA"/>
        </w:rPr>
      </w:pPr>
      <w:r w:rsidRPr="0084640D">
        <w:rPr>
          <w:rFonts w:ascii="Times New Roman" w:hAnsi="Times New Roman"/>
          <w:sz w:val="28"/>
          <w:szCs w:val="28"/>
          <w:lang w:val="uk-UA"/>
        </w:rPr>
        <w:t>Л</w:t>
      </w:r>
      <w:r w:rsidR="002E0966" w:rsidRPr="0084640D">
        <w:rPr>
          <w:rFonts w:ascii="Times New Roman" w:hAnsi="Times New Roman"/>
          <w:sz w:val="28"/>
          <w:szCs w:val="28"/>
          <w:lang w:val="uk-UA"/>
        </w:rPr>
        <w:t>ікарями КЗ “</w:t>
      </w:r>
      <w:r w:rsidR="00672E32" w:rsidRPr="0084640D">
        <w:rPr>
          <w:rFonts w:ascii="Times New Roman" w:hAnsi="Times New Roman"/>
          <w:sz w:val="28"/>
          <w:szCs w:val="28"/>
          <w:lang w:val="uk-UA"/>
        </w:rPr>
        <w:t xml:space="preserve">Дніпропетровська обласна клінічна лікарня </w:t>
      </w:r>
      <w:r w:rsidRPr="0084640D">
        <w:rPr>
          <w:rFonts w:ascii="Times New Roman" w:hAnsi="Times New Roman"/>
          <w:sz w:val="28"/>
          <w:szCs w:val="28"/>
          <w:lang w:val="uk-UA"/>
        </w:rPr>
        <w:br/>
      </w:r>
      <w:r w:rsidR="004A1F69" w:rsidRPr="0084640D">
        <w:rPr>
          <w:rFonts w:ascii="Times New Roman" w:hAnsi="Times New Roman"/>
          <w:sz w:val="28"/>
          <w:szCs w:val="28"/>
          <w:lang w:val="uk-UA"/>
        </w:rPr>
        <w:t>ім. І.І.</w:t>
      </w:r>
      <w:r w:rsidR="002E0966" w:rsidRPr="0084640D">
        <w:rPr>
          <w:rFonts w:ascii="Times New Roman" w:hAnsi="Times New Roman"/>
          <w:sz w:val="28"/>
          <w:szCs w:val="28"/>
          <w:lang w:val="uk-UA"/>
        </w:rPr>
        <w:t>Мечникова”</w:t>
      </w:r>
      <w:r w:rsidR="00672E32" w:rsidRPr="0084640D">
        <w:rPr>
          <w:rFonts w:ascii="Times New Roman" w:hAnsi="Times New Roman"/>
          <w:sz w:val="28"/>
          <w:szCs w:val="28"/>
          <w:lang w:val="uk-UA"/>
        </w:rPr>
        <w:t xml:space="preserve"> протягом звітного періоду здійснено виїзди у райони та міста області (Солоня</w:t>
      </w:r>
      <w:r w:rsidR="002E0966" w:rsidRPr="0084640D">
        <w:rPr>
          <w:rFonts w:ascii="Times New Roman" w:hAnsi="Times New Roman"/>
          <w:sz w:val="28"/>
          <w:szCs w:val="28"/>
          <w:lang w:val="uk-UA"/>
        </w:rPr>
        <w:t>нський, Павлоградський, Апостолівсь</w:t>
      </w:r>
      <w:r w:rsidR="00672E32" w:rsidRPr="0084640D">
        <w:rPr>
          <w:rFonts w:ascii="Times New Roman" w:hAnsi="Times New Roman"/>
          <w:sz w:val="28"/>
          <w:szCs w:val="28"/>
          <w:lang w:val="uk-UA"/>
        </w:rPr>
        <w:t xml:space="preserve">кий райони); разом з консультативними бригадами до Петриківського, </w:t>
      </w:r>
      <w:r w:rsidR="004A1F69" w:rsidRPr="0084640D">
        <w:rPr>
          <w:rFonts w:ascii="Times New Roman" w:hAnsi="Times New Roman"/>
          <w:sz w:val="28"/>
          <w:szCs w:val="28"/>
          <w:lang w:val="uk-UA"/>
        </w:rPr>
        <w:t>Царичанського районів; проведено</w:t>
      </w:r>
      <w:r w:rsidR="00672E32" w:rsidRPr="0084640D">
        <w:rPr>
          <w:rFonts w:ascii="Times New Roman" w:hAnsi="Times New Roman"/>
          <w:sz w:val="28"/>
          <w:szCs w:val="28"/>
          <w:lang w:val="uk-UA"/>
        </w:rPr>
        <w:t xml:space="preserve"> </w:t>
      </w:r>
      <w:r w:rsidR="004A1F69" w:rsidRPr="0084640D">
        <w:rPr>
          <w:rFonts w:ascii="Times New Roman" w:hAnsi="Times New Roman"/>
          <w:sz w:val="28"/>
          <w:szCs w:val="28"/>
          <w:lang w:val="uk-UA"/>
        </w:rPr>
        <w:t>консультативні прийоми хворих,</w:t>
      </w:r>
      <w:r w:rsidR="00672E32" w:rsidRPr="0084640D">
        <w:rPr>
          <w:rFonts w:ascii="Times New Roman" w:hAnsi="Times New Roman"/>
          <w:sz w:val="28"/>
          <w:szCs w:val="28"/>
          <w:lang w:val="uk-UA"/>
        </w:rPr>
        <w:t xml:space="preserve"> перевірку правил дотримання зберігання, обігу та визначення потреби у лікарських засобах та виробах медичного призначення, придбаних за к</w:t>
      </w:r>
      <w:r w:rsidR="00FB376E" w:rsidRPr="0084640D">
        <w:rPr>
          <w:rFonts w:ascii="Times New Roman" w:hAnsi="Times New Roman"/>
          <w:sz w:val="28"/>
          <w:szCs w:val="28"/>
          <w:lang w:val="uk-UA"/>
        </w:rPr>
        <w:t>ошти обласного бюджету.</w:t>
      </w:r>
    </w:p>
    <w:p w:rsidR="00672E32" w:rsidRPr="0084640D" w:rsidRDefault="00672E32" w:rsidP="00672E32">
      <w:pPr>
        <w:pStyle w:val="15"/>
        <w:spacing w:line="300" w:lineRule="exact"/>
        <w:ind w:left="0" w:firstLine="709"/>
        <w:contextualSpacing/>
        <w:jc w:val="both"/>
        <w:rPr>
          <w:rFonts w:ascii="Times New Roman" w:hAnsi="Times New Roman" w:cs="Times New Roman"/>
          <w:spacing w:val="-1"/>
          <w:sz w:val="28"/>
          <w:szCs w:val="28"/>
          <w:lang w:val="uk-UA"/>
        </w:rPr>
      </w:pPr>
      <w:r w:rsidRPr="0084640D">
        <w:rPr>
          <w:rFonts w:ascii="Times New Roman" w:hAnsi="Times New Roman" w:cs="Times New Roman"/>
          <w:spacing w:val="-1"/>
          <w:sz w:val="28"/>
          <w:szCs w:val="28"/>
          <w:lang w:val="uk-UA"/>
        </w:rPr>
        <w:t xml:space="preserve">Протягом звітного періоду разом з фахівцями КЗ </w:t>
      </w:r>
      <w:r w:rsidR="003A4713" w:rsidRPr="0084640D">
        <w:rPr>
          <w:rFonts w:ascii="Times New Roman" w:hAnsi="Times New Roman" w:cs="Times New Roman"/>
          <w:sz w:val="28"/>
          <w:szCs w:val="28"/>
          <w:lang w:val="uk-UA"/>
        </w:rPr>
        <w:t>“</w:t>
      </w:r>
      <w:r w:rsidRPr="0084640D">
        <w:rPr>
          <w:rFonts w:ascii="Times New Roman" w:hAnsi="Times New Roman" w:cs="Times New Roman"/>
          <w:spacing w:val="-1"/>
          <w:sz w:val="28"/>
          <w:szCs w:val="28"/>
          <w:lang w:val="uk-UA"/>
        </w:rPr>
        <w:t>Обласний центр здоров’я</w:t>
      </w:r>
      <w:r w:rsidR="003A4713" w:rsidRPr="0084640D">
        <w:rPr>
          <w:rFonts w:ascii="Times New Roman" w:hAnsi="Times New Roman" w:cs="Times New Roman"/>
          <w:sz w:val="28"/>
          <w:szCs w:val="28"/>
          <w:lang w:val="uk-UA"/>
        </w:rPr>
        <w:t>”</w:t>
      </w:r>
      <w:r w:rsidRPr="0084640D">
        <w:rPr>
          <w:rFonts w:ascii="Times New Roman" w:hAnsi="Times New Roman" w:cs="Times New Roman"/>
          <w:spacing w:val="-1"/>
          <w:sz w:val="28"/>
          <w:szCs w:val="28"/>
          <w:lang w:val="uk-UA"/>
        </w:rPr>
        <w:t xml:space="preserve"> проведено за</w:t>
      </w:r>
      <w:r w:rsidR="003A4713" w:rsidRPr="0084640D">
        <w:rPr>
          <w:rFonts w:ascii="Times New Roman" w:hAnsi="Times New Roman" w:cs="Times New Roman"/>
          <w:spacing w:val="-1"/>
          <w:sz w:val="28"/>
          <w:szCs w:val="28"/>
          <w:lang w:val="uk-UA"/>
        </w:rPr>
        <w:t>писи та трансльовано по місцевих телеканалах</w:t>
      </w:r>
      <w:r w:rsidRPr="0084640D">
        <w:rPr>
          <w:rFonts w:ascii="Times New Roman" w:hAnsi="Times New Roman" w:cs="Times New Roman"/>
          <w:spacing w:val="-1"/>
          <w:sz w:val="28"/>
          <w:szCs w:val="28"/>
          <w:lang w:val="uk-UA"/>
        </w:rPr>
        <w:t xml:space="preserve"> програми щодо </w:t>
      </w:r>
      <w:r w:rsidRPr="0084640D">
        <w:rPr>
          <w:rFonts w:ascii="Times New Roman" w:hAnsi="Times New Roman" w:cs="Times New Roman"/>
          <w:sz w:val="28"/>
          <w:szCs w:val="28"/>
          <w:lang w:val="uk-UA"/>
        </w:rPr>
        <w:t>актуальності</w:t>
      </w:r>
      <w:r w:rsidRPr="0084640D">
        <w:rPr>
          <w:rFonts w:ascii="Times New Roman" w:hAnsi="Times New Roman" w:cs="Times New Roman"/>
          <w:spacing w:val="-1"/>
          <w:sz w:val="28"/>
          <w:szCs w:val="28"/>
          <w:lang w:val="uk-UA"/>
        </w:rPr>
        <w:t xml:space="preserve"> проведення самоконтролю при цукровому діабеті; проведені акції у поліклінічному відділенні </w:t>
      </w:r>
      <w:r w:rsidR="003A4713" w:rsidRPr="0084640D">
        <w:rPr>
          <w:rFonts w:ascii="Times New Roman" w:hAnsi="Times New Roman" w:cs="Times New Roman"/>
          <w:sz w:val="28"/>
          <w:szCs w:val="28"/>
          <w:lang w:val="uk-UA"/>
        </w:rPr>
        <w:t>КЗ “</w:t>
      </w:r>
      <w:r w:rsidRPr="0084640D">
        <w:rPr>
          <w:rFonts w:ascii="Times New Roman" w:hAnsi="Times New Roman" w:cs="Times New Roman"/>
          <w:sz w:val="28"/>
          <w:szCs w:val="28"/>
          <w:lang w:val="uk-UA"/>
        </w:rPr>
        <w:t>Дніпропетровська об</w:t>
      </w:r>
      <w:r w:rsidR="004A1F69" w:rsidRPr="0084640D">
        <w:rPr>
          <w:rFonts w:ascii="Times New Roman" w:hAnsi="Times New Roman" w:cs="Times New Roman"/>
          <w:sz w:val="28"/>
          <w:szCs w:val="28"/>
          <w:lang w:val="uk-UA"/>
        </w:rPr>
        <w:t>ласна клінічна лікарня ім. І.І.</w:t>
      </w:r>
      <w:r w:rsidRPr="0084640D">
        <w:rPr>
          <w:rFonts w:ascii="Times New Roman" w:hAnsi="Times New Roman" w:cs="Times New Roman"/>
          <w:sz w:val="28"/>
          <w:szCs w:val="28"/>
          <w:lang w:val="uk-UA"/>
        </w:rPr>
        <w:t>Мечникова</w:t>
      </w:r>
      <w:r w:rsidR="003A4713" w:rsidRPr="0084640D">
        <w:rPr>
          <w:rFonts w:ascii="Times New Roman" w:hAnsi="Times New Roman" w:cs="Times New Roman"/>
          <w:sz w:val="28"/>
          <w:szCs w:val="28"/>
          <w:lang w:val="uk-UA"/>
        </w:rPr>
        <w:t>”</w:t>
      </w:r>
      <w:r w:rsidRPr="0084640D">
        <w:rPr>
          <w:rFonts w:ascii="Times New Roman" w:hAnsi="Times New Roman" w:cs="Times New Roman"/>
          <w:spacing w:val="-1"/>
          <w:sz w:val="28"/>
          <w:szCs w:val="28"/>
          <w:lang w:val="uk-UA"/>
        </w:rPr>
        <w:t xml:space="preserve"> для учасників АТО та різних ди</w:t>
      </w:r>
      <w:r w:rsidR="00AC02F8" w:rsidRPr="0084640D">
        <w:rPr>
          <w:rFonts w:ascii="Times New Roman" w:hAnsi="Times New Roman" w:cs="Times New Roman"/>
          <w:spacing w:val="-1"/>
          <w:sz w:val="28"/>
          <w:szCs w:val="28"/>
          <w:lang w:val="uk-UA"/>
        </w:rPr>
        <w:t>спансерних контингентів хворих.</w:t>
      </w:r>
    </w:p>
    <w:p w:rsidR="00672E32" w:rsidRPr="0084640D" w:rsidRDefault="00672E32" w:rsidP="00672E32">
      <w:pPr>
        <w:shd w:val="clear" w:color="auto" w:fill="FFFFFF"/>
        <w:spacing w:line="300" w:lineRule="exact"/>
        <w:ind w:firstLine="709"/>
        <w:jc w:val="both"/>
        <w:rPr>
          <w:rFonts w:ascii="Times New Roman" w:hAnsi="Times New Roman"/>
          <w:sz w:val="28"/>
          <w:szCs w:val="28"/>
          <w:lang w:val="uk-UA"/>
        </w:rPr>
      </w:pPr>
      <w:r w:rsidRPr="0084640D">
        <w:rPr>
          <w:rFonts w:ascii="Times New Roman" w:hAnsi="Times New Roman"/>
          <w:sz w:val="28"/>
          <w:szCs w:val="28"/>
          <w:lang w:val="uk-UA"/>
        </w:rPr>
        <w:t xml:space="preserve">Разом із фахівцями кафедри сімейної медицини </w:t>
      </w:r>
      <w:r w:rsidR="00577B76" w:rsidRPr="0084640D">
        <w:rPr>
          <w:rFonts w:ascii="Times New Roman" w:hAnsi="Times New Roman"/>
          <w:sz w:val="28"/>
          <w:szCs w:val="28"/>
          <w:lang w:val="uk-UA"/>
        </w:rPr>
        <w:t xml:space="preserve">факультету післядипломної освіти </w:t>
      </w:r>
      <w:r w:rsidR="003A4713" w:rsidRPr="0084640D">
        <w:rPr>
          <w:rFonts w:ascii="Times New Roman" w:hAnsi="Times New Roman"/>
          <w:sz w:val="28"/>
          <w:szCs w:val="28"/>
          <w:lang w:val="uk-UA"/>
        </w:rPr>
        <w:t>ДЗ “</w:t>
      </w:r>
      <w:r w:rsidRPr="0084640D">
        <w:rPr>
          <w:rFonts w:ascii="Times New Roman" w:hAnsi="Times New Roman"/>
          <w:sz w:val="28"/>
          <w:szCs w:val="28"/>
          <w:lang w:val="uk-UA"/>
        </w:rPr>
        <w:t>Дніпропетровсь</w:t>
      </w:r>
      <w:r w:rsidR="003A4713" w:rsidRPr="0084640D">
        <w:rPr>
          <w:rFonts w:ascii="Times New Roman" w:hAnsi="Times New Roman"/>
          <w:sz w:val="28"/>
          <w:szCs w:val="28"/>
          <w:lang w:val="uk-UA"/>
        </w:rPr>
        <w:t>ка медична академія МОЗ України”</w:t>
      </w:r>
      <w:r w:rsidRPr="0084640D">
        <w:rPr>
          <w:rFonts w:ascii="Times New Roman" w:hAnsi="Times New Roman"/>
          <w:sz w:val="28"/>
          <w:szCs w:val="28"/>
          <w:lang w:val="uk-UA"/>
        </w:rPr>
        <w:t xml:space="preserve"> проводилась робота щодо навчання лікарів загальної практики – сімейних лікарів провідним аспектам ведення хворих на цу</w:t>
      </w:r>
      <w:r w:rsidR="004A1F69" w:rsidRPr="0084640D">
        <w:rPr>
          <w:rFonts w:ascii="Times New Roman" w:hAnsi="Times New Roman"/>
          <w:sz w:val="28"/>
          <w:szCs w:val="28"/>
          <w:lang w:val="uk-UA"/>
        </w:rPr>
        <w:t>кровий діабет 2-го типу (доповіді</w:t>
      </w:r>
      <w:r w:rsidRPr="0084640D">
        <w:rPr>
          <w:rFonts w:ascii="Times New Roman" w:hAnsi="Times New Roman"/>
          <w:sz w:val="28"/>
          <w:szCs w:val="28"/>
          <w:lang w:val="uk-UA"/>
        </w:rPr>
        <w:t xml:space="preserve"> на щомісячних курсах, формування мет</w:t>
      </w:r>
      <w:r w:rsidR="00E745C8" w:rsidRPr="0084640D">
        <w:rPr>
          <w:rFonts w:ascii="Times New Roman" w:hAnsi="Times New Roman"/>
          <w:sz w:val="28"/>
          <w:szCs w:val="28"/>
          <w:lang w:val="uk-UA"/>
        </w:rPr>
        <w:t>одичних рекомендацій). За звітни</w:t>
      </w:r>
      <w:r w:rsidRPr="0084640D">
        <w:rPr>
          <w:rFonts w:ascii="Times New Roman" w:hAnsi="Times New Roman"/>
          <w:sz w:val="28"/>
          <w:szCs w:val="28"/>
          <w:lang w:val="uk-UA"/>
        </w:rPr>
        <w:t>й період проведено</w:t>
      </w:r>
      <w:r w:rsidR="00577B76" w:rsidRPr="0084640D">
        <w:rPr>
          <w:rFonts w:ascii="Times New Roman" w:hAnsi="Times New Roman"/>
          <w:sz w:val="28"/>
          <w:szCs w:val="28"/>
          <w:lang w:val="uk-UA"/>
        </w:rPr>
        <w:t xml:space="preserve"> </w:t>
      </w:r>
      <w:r w:rsidR="003A4713" w:rsidRPr="0084640D">
        <w:rPr>
          <w:rFonts w:ascii="Times New Roman" w:hAnsi="Times New Roman"/>
          <w:sz w:val="28"/>
          <w:szCs w:val="28"/>
          <w:lang w:val="uk-UA"/>
        </w:rPr>
        <w:t>5 “круглих столів”</w:t>
      </w:r>
      <w:r w:rsidRPr="0084640D">
        <w:rPr>
          <w:rFonts w:ascii="Times New Roman" w:hAnsi="Times New Roman"/>
          <w:sz w:val="28"/>
          <w:szCs w:val="28"/>
          <w:lang w:val="uk-UA"/>
        </w:rPr>
        <w:t xml:space="preserve"> за участю провідних фахівців науково-практичних установ України. Лікарі-ендокринологи області протягом року брали участь у конференціях відповідно до реєстру конференцій, конгресів та симпозіум</w:t>
      </w:r>
      <w:r w:rsidR="00AA52D6" w:rsidRPr="0084640D">
        <w:rPr>
          <w:rFonts w:ascii="Times New Roman" w:hAnsi="Times New Roman"/>
          <w:sz w:val="28"/>
          <w:szCs w:val="28"/>
          <w:lang w:val="uk-UA"/>
        </w:rPr>
        <w:t>ів МОЗ України та НАМН України.</w:t>
      </w:r>
    </w:p>
    <w:p w:rsidR="002450A4" w:rsidRPr="0084640D" w:rsidRDefault="002450A4" w:rsidP="00672E32">
      <w:pPr>
        <w:spacing w:line="300" w:lineRule="exact"/>
        <w:ind w:firstLine="708"/>
        <w:jc w:val="both"/>
        <w:rPr>
          <w:rFonts w:ascii="Times New Roman" w:hAnsi="Times New Roman"/>
          <w:b/>
          <w:bCs/>
          <w:sz w:val="28"/>
          <w:szCs w:val="28"/>
          <w:lang w:val="uk-UA"/>
        </w:rPr>
      </w:pPr>
    </w:p>
    <w:p w:rsidR="00255335" w:rsidRPr="0084640D" w:rsidRDefault="00255335" w:rsidP="00A73452">
      <w:pPr>
        <w:pStyle w:val="20"/>
        <w:spacing w:after="0" w:line="240" w:lineRule="auto"/>
        <w:ind w:firstLine="709"/>
        <w:jc w:val="both"/>
        <w:rPr>
          <w:b/>
          <w:sz w:val="28"/>
          <w:szCs w:val="28"/>
          <w:lang w:val="uk-UA"/>
        </w:rPr>
      </w:pPr>
      <w:r w:rsidRPr="0084640D">
        <w:rPr>
          <w:b/>
          <w:sz w:val="28"/>
          <w:szCs w:val="28"/>
          <w:lang w:val="uk-UA"/>
        </w:rPr>
        <w:t>Розвиток інформаційного простору</w:t>
      </w:r>
    </w:p>
    <w:p w:rsidR="00255335" w:rsidRPr="0084640D" w:rsidRDefault="00255335" w:rsidP="00A73452">
      <w:pPr>
        <w:pStyle w:val="20"/>
        <w:spacing w:after="0" w:line="240" w:lineRule="auto"/>
        <w:ind w:firstLine="709"/>
        <w:jc w:val="both"/>
        <w:rPr>
          <w:sz w:val="28"/>
          <w:szCs w:val="28"/>
          <w:lang w:val="uk-UA"/>
        </w:rPr>
      </w:pPr>
    </w:p>
    <w:p w:rsidR="00220D09" w:rsidRPr="0084640D" w:rsidRDefault="00220D09" w:rsidP="00220D09">
      <w:pPr>
        <w:ind w:firstLine="708"/>
        <w:jc w:val="both"/>
        <w:rPr>
          <w:rFonts w:ascii="Times New Roman" w:hAnsi="Times New Roman"/>
          <w:sz w:val="28"/>
          <w:szCs w:val="28"/>
          <w:lang w:val="uk-UA" w:eastAsia="x-none"/>
        </w:rPr>
      </w:pPr>
      <w:r w:rsidRPr="0084640D">
        <w:rPr>
          <w:rFonts w:ascii="Times New Roman" w:hAnsi="Times New Roman"/>
          <w:sz w:val="28"/>
          <w:szCs w:val="28"/>
          <w:lang w:val="uk-UA" w:eastAsia="x-none"/>
        </w:rPr>
        <w:t>У поточному році продовжується робота з реалізації державної інформаційної політики на території Дніпропетровської області, створення належних умов для вільної та безперешкодної діяльності ЗМІ, налагодження конструктивної співпраці між органами виконавчої влади та засобами масової інформації, забезпечення відкритості і прозорості органів виконавчої влади, пол</w:t>
      </w:r>
      <w:r w:rsidR="008D1EA1" w:rsidRPr="0084640D">
        <w:rPr>
          <w:rFonts w:ascii="Times New Roman" w:hAnsi="Times New Roman"/>
          <w:sz w:val="28"/>
          <w:szCs w:val="28"/>
          <w:lang w:val="uk-UA" w:eastAsia="x-none"/>
        </w:rPr>
        <w:t>іпшення інформування населення.</w:t>
      </w:r>
    </w:p>
    <w:p w:rsidR="00220D09" w:rsidRPr="0084640D" w:rsidRDefault="00220D09" w:rsidP="00220D09">
      <w:pPr>
        <w:spacing w:line="235" w:lineRule="auto"/>
        <w:ind w:firstLine="708"/>
        <w:jc w:val="both"/>
        <w:rPr>
          <w:rFonts w:ascii="Times New Roman" w:hAnsi="Times New Roman"/>
          <w:sz w:val="28"/>
          <w:szCs w:val="28"/>
          <w:lang w:val="uk-UA" w:eastAsia="x-none"/>
        </w:rPr>
      </w:pPr>
      <w:r w:rsidRPr="0084640D">
        <w:rPr>
          <w:rFonts w:ascii="Times New Roman" w:hAnsi="Times New Roman"/>
          <w:sz w:val="28"/>
          <w:szCs w:val="28"/>
          <w:lang w:val="uk-UA" w:eastAsia="x-none"/>
        </w:rPr>
        <w:t>Забезпечено інформування населення про соціально-</w:t>
      </w:r>
      <w:r w:rsidR="00AA5377" w:rsidRPr="0084640D">
        <w:rPr>
          <w:rFonts w:ascii="Times New Roman" w:hAnsi="Times New Roman"/>
          <w:sz w:val="28"/>
          <w:szCs w:val="28"/>
          <w:lang w:val="uk-UA" w:eastAsia="x-none"/>
        </w:rPr>
        <w:t>економічний розвиток області, впровадження реформ, зокрема,</w:t>
      </w:r>
      <w:r w:rsidRPr="0084640D">
        <w:rPr>
          <w:rFonts w:ascii="Times New Roman" w:hAnsi="Times New Roman"/>
          <w:sz w:val="28"/>
          <w:szCs w:val="28"/>
          <w:lang w:val="uk-UA" w:eastAsia="x-none"/>
        </w:rPr>
        <w:t xml:space="preserve"> децентралізацію, створення та розвиток нових спроможних об’єднаних територіальних громад, охорону навколишнього природного середовища, розвиток паливно-енергетичного комплексу, запровадження нових енергозберігаючих технологій та підтр</w:t>
      </w:r>
      <w:r w:rsidR="00AA5377" w:rsidRPr="0084640D">
        <w:rPr>
          <w:rFonts w:ascii="Times New Roman" w:hAnsi="Times New Roman"/>
          <w:sz w:val="28"/>
          <w:szCs w:val="28"/>
          <w:lang w:val="uk-UA" w:eastAsia="x-none"/>
        </w:rPr>
        <w:t xml:space="preserve">имку програм енергозбереження, </w:t>
      </w:r>
      <w:r w:rsidRPr="0084640D">
        <w:rPr>
          <w:rFonts w:ascii="Times New Roman" w:hAnsi="Times New Roman"/>
          <w:sz w:val="28"/>
          <w:szCs w:val="28"/>
          <w:lang w:val="uk-UA" w:eastAsia="x-none"/>
        </w:rPr>
        <w:t>перевірку, аналіз стану та ремонт доріг у регіоні, а також ст</w:t>
      </w:r>
      <w:r w:rsidR="00AA5377" w:rsidRPr="0084640D">
        <w:rPr>
          <w:rFonts w:ascii="Times New Roman" w:hAnsi="Times New Roman"/>
          <w:sz w:val="28"/>
          <w:szCs w:val="28"/>
          <w:lang w:val="uk-UA" w:eastAsia="x-none"/>
        </w:rPr>
        <w:t xml:space="preserve">осовно поступового переведення адмінпослуг </w:t>
      </w:r>
      <w:r w:rsidRPr="0084640D">
        <w:rPr>
          <w:rFonts w:ascii="Times New Roman" w:hAnsi="Times New Roman"/>
          <w:sz w:val="28"/>
          <w:szCs w:val="28"/>
          <w:lang w:val="uk-UA" w:eastAsia="x-none"/>
        </w:rPr>
        <w:t>в он-лайн режим, роботи системи електронних</w:t>
      </w:r>
      <w:r w:rsidR="00AA5377" w:rsidRPr="0084640D">
        <w:rPr>
          <w:rFonts w:ascii="Times New Roman" w:hAnsi="Times New Roman"/>
          <w:sz w:val="28"/>
          <w:szCs w:val="28"/>
          <w:lang w:val="uk-UA" w:eastAsia="x-none"/>
        </w:rPr>
        <w:t xml:space="preserve"> державних закупівель ProZorro </w:t>
      </w:r>
      <w:r w:rsidRPr="0084640D">
        <w:rPr>
          <w:rFonts w:ascii="Times New Roman" w:hAnsi="Times New Roman"/>
          <w:sz w:val="28"/>
          <w:szCs w:val="28"/>
          <w:lang w:val="uk-UA" w:eastAsia="x-none"/>
        </w:rPr>
        <w:t xml:space="preserve">тощо. </w:t>
      </w:r>
    </w:p>
    <w:p w:rsidR="00220D09" w:rsidRPr="0084640D" w:rsidRDefault="00220D09" w:rsidP="00CF683A">
      <w:pPr>
        <w:spacing w:line="235" w:lineRule="auto"/>
        <w:ind w:firstLine="708"/>
        <w:jc w:val="both"/>
        <w:rPr>
          <w:rFonts w:ascii="Times New Roman" w:hAnsi="Times New Roman"/>
          <w:sz w:val="28"/>
          <w:szCs w:val="28"/>
          <w:lang w:val="uk-UA" w:eastAsia="x-none"/>
        </w:rPr>
      </w:pPr>
      <w:r w:rsidRPr="0084640D">
        <w:rPr>
          <w:rFonts w:ascii="Times New Roman" w:hAnsi="Times New Roman"/>
          <w:sz w:val="28"/>
          <w:szCs w:val="28"/>
          <w:lang w:val="uk-UA" w:eastAsia="x-none"/>
        </w:rPr>
        <w:t>Здійснюється інформаційно-роз’яснювальна робота про військово-політичну ситуацію в країні та заходи безпеки щодо попередження терористичної загрози, висвітлення призовних кампаній та заохочення</w:t>
      </w:r>
      <w:r w:rsidR="00772260" w:rsidRPr="0084640D">
        <w:rPr>
          <w:rFonts w:ascii="Times New Roman" w:hAnsi="Times New Roman"/>
          <w:sz w:val="28"/>
          <w:szCs w:val="28"/>
          <w:lang w:val="uk-UA" w:eastAsia="x-none"/>
        </w:rPr>
        <w:t xml:space="preserve"> до служби у контрактній армії,</w:t>
      </w:r>
      <w:r w:rsidRPr="0084640D">
        <w:rPr>
          <w:rFonts w:ascii="Times New Roman" w:hAnsi="Times New Roman"/>
          <w:sz w:val="28"/>
          <w:szCs w:val="28"/>
          <w:lang w:val="uk-UA" w:eastAsia="x-none"/>
        </w:rPr>
        <w:t xml:space="preserve"> патріотичне виховання мол</w:t>
      </w:r>
      <w:r w:rsidR="00772260" w:rsidRPr="0084640D">
        <w:rPr>
          <w:rFonts w:ascii="Times New Roman" w:hAnsi="Times New Roman"/>
          <w:sz w:val="28"/>
          <w:szCs w:val="28"/>
          <w:lang w:val="uk-UA" w:eastAsia="x-none"/>
        </w:rPr>
        <w:t xml:space="preserve">оді. </w:t>
      </w:r>
      <w:r w:rsidRPr="0084640D">
        <w:rPr>
          <w:rFonts w:ascii="Times New Roman" w:hAnsi="Times New Roman"/>
          <w:sz w:val="28"/>
          <w:szCs w:val="28"/>
          <w:lang w:val="uk-UA" w:eastAsia="x-none"/>
        </w:rPr>
        <w:t>Здійснюється інформування населення про роботу органів влади стосовно лікування, ад</w:t>
      </w:r>
      <w:r w:rsidR="00772260" w:rsidRPr="0084640D">
        <w:rPr>
          <w:rFonts w:ascii="Times New Roman" w:hAnsi="Times New Roman"/>
          <w:sz w:val="28"/>
          <w:szCs w:val="28"/>
          <w:lang w:val="uk-UA" w:eastAsia="x-none"/>
        </w:rPr>
        <w:t xml:space="preserve">аптації та соціального захисту </w:t>
      </w:r>
      <w:r w:rsidRPr="0084640D">
        <w:rPr>
          <w:rFonts w:ascii="Times New Roman" w:hAnsi="Times New Roman"/>
          <w:sz w:val="28"/>
          <w:szCs w:val="28"/>
          <w:lang w:val="uk-UA" w:eastAsia="x-none"/>
        </w:rPr>
        <w:t>учасників АТО, створення належних умов для проживання вимушених переселенців із зони а</w:t>
      </w:r>
      <w:r w:rsidR="00772260" w:rsidRPr="0084640D">
        <w:rPr>
          <w:rFonts w:ascii="Times New Roman" w:hAnsi="Times New Roman"/>
          <w:sz w:val="28"/>
          <w:szCs w:val="28"/>
          <w:lang w:val="uk-UA" w:eastAsia="x-none"/>
        </w:rPr>
        <w:t>нтитерористичної операції тощо.</w:t>
      </w:r>
    </w:p>
    <w:p w:rsidR="00220D09" w:rsidRPr="0084640D" w:rsidRDefault="00220D09" w:rsidP="00CF683A">
      <w:pPr>
        <w:spacing w:line="235" w:lineRule="auto"/>
        <w:ind w:firstLine="708"/>
        <w:jc w:val="both"/>
        <w:rPr>
          <w:rFonts w:ascii="Times New Roman" w:hAnsi="Times New Roman"/>
          <w:sz w:val="28"/>
          <w:szCs w:val="28"/>
          <w:lang w:val="uk-UA" w:eastAsia="x-none"/>
        </w:rPr>
      </w:pPr>
      <w:r w:rsidRPr="0084640D">
        <w:rPr>
          <w:rFonts w:ascii="Times New Roman" w:hAnsi="Times New Roman"/>
          <w:sz w:val="28"/>
          <w:szCs w:val="28"/>
          <w:lang w:val="uk-UA" w:eastAsia="x-none"/>
        </w:rPr>
        <w:t>Продовжено практику про</w:t>
      </w:r>
      <w:r w:rsidR="00772260" w:rsidRPr="0084640D">
        <w:rPr>
          <w:rFonts w:ascii="Times New Roman" w:hAnsi="Times New Roman"/>
          <w:sz w:val="28"/>
          <w:szCs w:val="28"/>
          <w:lang w:val="uk-UA" w:eastAsia="x-none"/>
        </w:rPr>
        <w:t xml:space="preserve">ведення щотижневого публічного </w:t>
      </w:r>
      <w:r w:rsidRPr="0084640D">
        <w:rPr>
          <w:rFonts w:ascii="Times New Roman" w:hAnsi="Times New Roman"/>
          <w:sz w:val="28"/>
          <w:szCs w:val="28"/>
          <w:lang w:val="uk-UA" w:eastAsia="x-none"/>
        </w:rPr>
        <w:t xml:space="preserve">звіту про роботу облдержадміністрації з он-лайн трансляцією брифінгу на сайті </w:t>
      </w:r>
      <w:r w:rsidR="00772260" w:rsidRPr="0084640D">
        <w:rPr>
          <w:rFonts w:ascii="Times New Roman" w:hAnsi="Times New Roman"/>
          <w:sz w:val="28"/>
          <w:szCs w:val="28"/>
          <w:lang w:val="uk-UA" w:eastAsia="x-none"/>
        </w:rPr>
        <w:t>облдержадміністрації</w:t>
      </w:r>
      <w:r w:rsidRPr="0084640D">
        <w:rPr>
          <w:rFonts w:ascii="Times New Roman" w:hAnsi="Times New Roman"/>
          <w:sz w:val="28"/>
          <w:szCs w:val="28"/>
          <w:lang w:val="uk-UA" w:eastAsia="x-none"/>
        </w:rPr>
        <w:t xml:space="preserve">; планується і надалі проведення брифінгів з керівництвом </w:t>
      </w:r>
      <w:r w:rsidR="00772260" w:rsidRPr="0084640D">
        <w:rPr>
          <w:rFonts w:ascii="Times New Roman" w:hAnsi="Times New Roman"/>
          <w:sz w:val="28"/>
          <w:szCs w:val="28"/>
          <w:lang w:val="uk-UA" w:eastAsia="x-none"/>
        </w:rPr>
        <w:t>облдержадміністрації</w:t>
      </w:r>
      <w:r w:rsidRPr="0084640D">
        <w:rPr>
          <w:rFonts w:ascii="Times New Roman" w:hAnsi="Times New Roman"/>
          <w:sz w:val="28"/>
          <w:szCs w:val="28"/>
          <w:lang w:val="uk-UA" w:eastAsia="x-none"/>
        </w:rPr>
        <w:t xml:space="preserve"> та структурних підрозділів щодо пріоритетних питань держ</w:t>
      </w:r>
      <w:r w:rsidRPr="0084640D">
        <w:rPr>
          <w:rFonts w:ascii="Times New Roman" w:hAnsi="Times New Roman"/>
          <w:sz w:val="28"/>
          <w:szCs w:val="28"/>
          <w:lang w:val="uk-UA" w:eastAsia="x-none"/>
        </w:rPr>
        <w:t>а</w:t>
      </w:r>
      <w:r w:rsidRPr="0084640D">
        <w:rPr>
          <w:rFonts w:ascii="Times New Roman" w:hAnsi="Times New Roman"/>
          <w:sz w:val="28"/>
          <w:szCs w:val="28"/>
          <w:lang w:val="uk-UA" w:eastAsia="x-none"/>
        </w:rPr>
        <w:t xml:space="preserve">вної політики та актуальних питань сьогодення. Також продовжується робота щодо участі представників </w:t>
      </w:r>
      <w:r w:rsidR="00772260" w:rsidRPr="0084640D">
        <w:rPr>
          <w:rFonts w:ascii="Times New Roman" w:hAnsi="Times New Roman"/>
          <w:sz w:val="28"/>
          <w:szCs w:val="28"/>
          <w:lang w:val="uk-UA" w:eastAsia="x-none"/>
        </w:rPr>
        <w:t xml:space="preserve">облдержадміністрації у </w:t>
      </w:r>
      <w:r w:rsidRPr="0084640D">
        <w:rPr>
          <w:rFonts w:ascii="Times New Roman" w:hAnsi="Times New Roman"/>
          <w:sz w:val="28"/>
          <w:szCs w:val="28"/>
          <w:lang w:val="uk-UA" w:eastAsia="x-none"/>
        </w:rPr>
        <w:t xml:space="preserve">програмах місцевих телеканалів “Наживо” “Інтерв’ю. Актуально”, “Грані”, “Васильєвський острів” та інших. Інформування населення проводиться через розміщення на сайті </w:t>
      </w:r>
      <w:r w:rsidR="004F36F6" w:rsidRPr="0084640D">
        <w:rPr>
          <w:rFonts w:ascii="Times New Roman" w:hAnsi="Times New Roman"/>
          <w:sz w:val="28"/>
          <w:szCs w:val="28"/>
          <w:lang w:val="uk-UA" w:eastAsia="x-none"/>
        </w:rPr>
        <w:t>облдержадміністрації</w:t>
      </w:r>
      <w:r w:rsidRPr="0084640D">
        <w:rPr>
          <w:rFonts w:ascii="Times New Roman" w:hAnsi="Times New Roman"/>
          <w:sz w:val="28"/>
          <w:szCs w:val="28"/>
          <w:lang w:val="uk-UA" w:eastAsia="x-none"/>
        </w:rPr>
        <w:t xml:space="preserve">, розсилку на регіональні та </w:t>
      </w:r>
      <w:r w:rsidR="00A73708" w:rsidRPr="0084640D">
        <w:rPr>
          <w:rFonts w:ascii="Times New Roman" w:hAnsi="Times New Roman"/>
          <w:sz w:val="28"/>
          <w:szCs w:val="28"/>
          <w:lang w:val="uk-UA" w:eastAsia="x-none"/>
        </w:rPr>
        <w:t>всеукраїнські інтернет-видання,</w:t>
      </w:r>
      <w:r w:rsidRPr="0084640D">
        <w:rPr>
          <w:rFonts w:ascii="Times New Roman" w:hAnsi="Times New Roman"/>
          <w:sz w:val="28"/>
          <w:szCs w:val="28"/>
          <w:lang w:val="uk-UA" w:eastAsia="x-none"/>
        </w:rPr>
        <w:t xml:space="preserve"> а також друковані засоби масової інформації.</w:t>
      </w:r>
    </w:p>
    <w:p w:rsidR="00220D09" w:rsidRPr="0084640D" w:rsidRDefault="00220D09" w:rsidP="00CF683A">
      <w:pPr>
        <w:spacing w:line="235" w:lineRule="auto"/>
        <w:ind w:firstLine="709"/>
        <w:jc w:val="both"/>
        <w:rPr>
          <w:rFonts w:ascii="Times New Roman" w:hAnsi="Times New Roman"/>
          <w:sz w:val="28"/>
          <w:szCs w:val="28"/>
          <w:lang w:val="uk-UA" w:eastAsia="x-none"/>
        </w:rPr>
      </w:pPr>
      <w:r w:rsidRPr="0084640D">
        <w:rPr>
          <w:rFonts w:ascii="Times New Roman" w:hAnsi="Times New Roman"/>
          <w:sz w:val="28"/>
          <w:szCs w:val="28"/>
          <w:lang w:val="uk-UA" w:eastAsia="x-none"/>
        </w:rPr>
        <w:t>Проводиться щоденний всебічний моніторинг висвітлення пріоритет</w:t>
      </w:r>
      <w:r w:rsidR="004F36F6" w:rsidRPr="0084640D">
        <w:rPr>
          <w:rFonts w:ascii="Times New Roman" w:hAnsi="Times New Roman"/>
          <w:sz w:val="28"/>
          <w:szCs w:val="28"/>
          <w:lang w:val="uk-UA" w:eastAsia="x-none"/>
        </w:rPr>
        <w:t xml:space="preserve">них питань державної політики, </w:t>
      </w:r>
      <w:r w:rsidRPr="0084640D">
        <w:rPr>
          <w:rFonts w:ascii="Times New Roman" w:hAnsi="Times New Roman"/>
          <w:sz w:val="28"/>
          <w:szCs w:val="28"/>
          <w:lang w:val="uk-UA" w:eastAsia="x-none"/>
        </w:rPr>
        <w:t>діяльності центральних та місцевих органів виконавчої влади і місцевого самоврядування у засобах масової інформації.</w:t>
      </w:r>
    </w:p>
    <w:p w:rsidR="00A7596E" w:rsidRPr="0084640D" w:rsidRDefault="00A7596E" w:rsidP="00CF683A">
      <w:pPr>
        <w:pStyle w:val="20"/>
        <w:spacing w:after="0" w:line="235" w:lineRule="auto"/>
        <w:jc w:val="both"/>
        <w:rPr>
          <w:sz w:val="28"/>
          <w:szCs w:val="28"/>
          <w:lang w:val="uk-UA"/>
        </w:rPr>
      </w:pPr>
    </w:p>
    <w:p w:rsidR="00255335" w:rsidRPr="0084640D" w:rsidRDefault="00255335" w:rsidP="00CF683A">
      <w:pPr>
        <w:pStyle w:val="20"/>
        <w:spacing w:after="0" w:line="235" w:lineRule="auto"/>
        <w:ind w:firstLine="709"/>
        <w:jc w:val="both"/>
        <w:rPr>
          <w:b/>
          <w:sz w:val="28"/>
          <w:szCs w:val="28"/>
          <w:lang w:val="uk-UA"/>
        </w:rPr>
      </w:pPr>
      <w:r w:rsidRPr="0084640D">
        <w:rPr>
          <w:b/>
          <w:sz w:val="28"/>
          <w:szCs w:val="28"/>
          <w:lang w:val="uk-UA"/>
        </w:rPr>
        <w:t>Підтримка сім’ї, дітей та молоді</w:t>
      </w:r>
    </w:p>
    <w:p w:rsidR="00255335" w:rsidRPr="0084640D" w:rsidRDefault="00255335" w:rsidP="00CF683A">
      <w:pPr>
        <w:pStyle w:val="20"/>
        <w:spacing w:after="0" w:line="235" w:lineRule="auto"/>
        <w:ind w:firstLine="709"/>
        <w:jc w:val="both"/>
        <w:rPr>
          <w:sz w:val="28"/>
          <w:szCs w:val="28"/>
          <w:lang w:val="uk-UA"/>
        </w:rPr>
      </w:pPr>
    </w:p>
    <w:p w:rsidR="006D470E" w:rsidRPr="0084640D" w:rsidRDefault="001B17AB" w:rsidP="00CF683A">
      <w:pPr>
        <w:pStyle w:val="a7"/>
        <w:spacing w:after="0" w:line="235" w:lineRule="auto"/>
        <w:ind w:firstLine="708"/>
        <w:jc w:val="both"/>
        <w:rPr>
          <w:lang w:val="uk-UA"/>
        </w:rPr>
      </w:pPr>
      <w:r w:rsidRPr="0084640D">
        <w:rPr>
          <w:sz w:val="28"/>
          <w:szCs w:val="28"/>
          <w:lang w:val="uk-UA"/>
        </w:rPr>
        <w:t xml:space="preserve">Протягом січня – </w:t>
      </w:r>
      <w:r w:rsidR="006D470E" w:rsidRPr="0084640D">
        <w:rPr>
          <w:sz w:val="28"/>
          <w:szCs w:val="28"/>
          <w:lang w:val="uk-UA"/>
        </w:rPr>
        <w:t>березня 2017 року в навчальних закладах області за направленнями міських та районних центрів зайнятост</w:t>
      </w:r>
      <w:r w:rsidR="005E75C8" w:rsidRPr="0084640D">
        <w:rPr>
          <w:sz w:val="28"/>
          <w:szCs w:val="28"/>
          <w:lang w:val="uk-UA"/>
        </w:rPr>
        <w:t>і проходили професійне навчання</w:t>
      </w:r>
      <w:r w:rsidR="006D470E" w:rsidRPr="0084640D">
        <w:rPr>
          <w:sz w:val="28"/>
          <w:szCs w:val="28"/>
          <w:lang w:val="uk-UA"/>
        </w:rPr>
        <w:t xml:space="preserve"> майже 2 тис. осіб з числа безробітної молоді, що складає 33,3% від загальної кількості безробітних, які проходили навчання в звітному періоді.</w:t>
      </w:r>
    </w:p>
    <w:p w:rsidR="006D470E" w:rsidRPr="0084640D" w:rsidRDefault="006D470E" w:rsidP="00CF683A">
      <w:pPr>
        <w:spacing w:line="235" w:lineRule="auto"/>
        <w:ind w:firstLine="737"/>
        <w:jc w:val="both"/>
        <w:rPr>
          <w:lang w:val="uk-UA"/>
        </w:rPr>
      </w:pPr>
      <w:r w:rsidRPr="0084640D">
        <w:rPr>
          <w:rFonts w:ascii="Times New Roman" w:hAnsi="Times New Roman"/>
          <w:sz w:val="28"/>
          <w:szCs w:val="28"/>
          <w:lang w:val="uk-UA"/>
        </w:rPr>
        <w:t>Одноразову допомогу по безробіттю для зайняття підприємницькою діяльністю отримали 14 осіб віком до 35 років.</w:t>
      </w:r>
    </w:p>
    <w:p w:rsidR="006D470E" w:rsidRPr="0084640D" w:rsidRDefault="001B1925" w:rsidP="00CF683A">
      <w:pPr>
        <w:pStyle w:val="20"/>
        <w:spacing w:after="0" w:line="235" w:lineRule="auto"/>
        <w:ind w:firstLine="709"/>
        <w:jc w:val="both"/>
        <w:rPr>
          <w:sz w:val="28"/>
          <w:szCs w:val="28"/>
          <w:lang w:val="uk-UA"/>
        </w:rPr>
      </w:pPr>
      <w:r w:rsidRPr="0084640D">
        <w:rPr>
          <w:sz w:val="28"/>
          <w:szCs w:val="28"/>
          <w:lang w:val="uk-UA"/>
        </w:rPr>
        <w:t>Спеціалістами</w:t>
      </w:r>
      <w:r w:rsidR="006D470E" w:rsidRPr="0084640D">
        <w:rPr>
          <w:sz w:val="28"/>
          <w:szCs w:val="28"/>
          <w:lang w:val="uk-UA"/>
        </w:rPr>
        <w:t xml:space="preserve"> служби зайнятості проводил</w:t>
      </w:r>
      <w:r w:rsidRPr="0084640D">
        <w:rPr>
          <w:sz w:val="28"/>
          <w:szCs w:val="28"/>
          <w:lang w:val="uk-UA"/>
        </w:rPr>
        <w:t>ась</w:t>
      </w:r>
      <w:r w:rsidR="001A6285" w:rsidRPr="0084640D">
        <w:rPr>
          <w:sz w:val="28"/>
          <w:szCs w:val="28"/>
          <w:lang w:val="uk-UA"/>
        </w:rPr>
        <w:t xml:space="preserve"> інформаційно-</w:t>
      </w:r>
      <w:r w:rsidRPr="0084640D">
        <w:rPr>
          <w:sz w:val="28"/>
          <w:szCs w:val="28"/>
          <w:lang w:val="uk-UA"/>
        </w:rPr>
        <w:t xml:space="preserve"> роз’яснювальна робота з роботодавцями з питань</w:t>
      </w:r>
      <w:r w:rsidR="006D470E" w:rsidRPr="0084640D">
        <w:rPr>
          <w:sz w:val="28"/>
          <w:szCs w:val="28"/>
          <w:lang w:val="uk-UA"/>
        </w:rPr>
        <w:t xml:space="preserve"> організації та проведення робіт тимчасового характеру для учнівської та студентської молоді у вільний від навчання час, з’ясовували</w:t>
      </w:r>
      <w:r w:rsidRPr="0084640D">
        <w:rPr>
          <w:sz w:val="28"/>
          <w:szCs w:val="28"/>
          <w:lang w:val="uk-UA"/>
        </w:rPr>
        <w:t>сь</w:t>
      </w:r>
      <w:r w:rsidR="006D470E" w:rsidRPr="0084640D">
        <w:rPr>
          <w:sz w:val="28"/>
          <w:szCs w:val="28"/>
          <w:lang w:val="uk-UA"/>
        </w:rPr>
        <w:t xml:space="preserve"> можливості підприємств, установ та організацій щодо працевлаштування молоді в канікулярний період, уточнювали</w:t>
      </w:r>
      <w:r w:rsidRPr="0084640D">
        <w:rPr>
          <w:sz w:val="28"/>
          <w:szCs w:val="28"/>
          <w:lang w:val="uk-UA"/>
        </w:rPr>
        <w:t>сь</w:t>
      </w:r>
      <w:r w:rsidR="006D470E" w:rsidRPr="0084640D">
        <w:rPr>
          <w:sz w:val="28"/>
          <w:szCs w:val="28"/>
          <w:lang w:val="uk-UA"/>
        </w:rPr>
        <w:t xml:space="preserve"> джерела фінансування таких робіт.</w:t>
      </w:r>
    </w:p>
    <w:p w:rsidR="001A6285" w:rsidRPr="0084640D" w:rsidRDefault="006D470E" w:rsidP="00CF683A">
      <w:pPr>
        <w:spacing w:line="235" w:lineRule="auto"/>
        <w:ind w:firstLine="737"/>
        <w:jc w:val="both"/>
        <w:rPr>
          <w:rFonts w:ascii="Times New Roman" w:hAnsi="Times New Roman"/>
          <w:sz w:val="28"/>
          <w:szCs w:val="28"/>
          <w:lang w:val="uk-UA"/>
        </w:rPr>
      </w:pPr>
      <w:r w:rsidRPr="0084640D">
        <w:rPr>
          <w:rFonts w:ascii="Times New Roman" w:hAnsi="Times New Roman"/>
          <w:sz w:val="28"/>
          <w:szCs w:val="28"/>
          <w:lang w:val="uk-UA"/>
        </w:rPr>
        <w:t>Протягом звітного періоду продовжувалась профорієнтаційна робота з старшокласниками загальноосвітні</w:t>
      </w:r>
      <w:r w:rsidR="001B1925" w:rsidRPr="0084640D">
        <w:rPr>
          <w:rFonts w:ascii="Times New Roman" w:hAnsi="Times New Roman"/>
          <w:sz w:val="28"/>
          <w:szCs w:val="28"/>
          <w:lang w:val="uk-UA"/>
        </w:rPr>
        <w:t>х навчальних закладів. У січні –</w:t>
      </w:r>
      <w:r w:rsidR="005E75C8" w:rsidRPr="0084640D">
        <w:rPr>
          <w:rFonts w:ascii="Times New Roman" w:hAnsi="Times New Roman"/>
          <w:sz w:val="28"/>
          <w:szCs w:val="28"/>
          <w:lang w:val="uk-UA"/>
        </w:rPr>
        <w:t xml:space="preserve"> березні </w:t>
      </w:r>
      <w:r w:rsidR="005E75C8" w:rsidRPr="0084640D">
        <w:rPr>
          <w:rFonts w:ascii="Times New Roman" w:hAnsi="Times New Roman"/>
          <w:sz w:val="28"/>
          <w:szCs w:val="28"/>
          <w:lang w:val="uk-UA"/>
        </w:rPr>
        <w:br/>
        <w:t xml:space="preserve">2017 </w:t>
      </w:r>
      <w:r w:rsidRPr="0084640D">
        <w:rPr>
          <w:rFonts w:ascii="Times New Roman" w:hAnsi="Times New Roman"/>
          <w:sz w:val="28"/>
          <w:szCs w:val="28"/>
          <w:lang w:val="uk-UA"/>
        </w:rPr>
        <w:t>року проведено 297 заходів для учнівської молоді у вигляді: професіографічних екскурсій, профінформаційних та профоріє</w:t>
      </w:r>
      <w:r w:rsidR="000B5D71" w:rsidRPr="0084640D">
        <w:rPr>
          <w:rFonts w:ascii="Times New Roman" w:hAnsi="Times New Roman"/>
          <w:sz w:val="28"/>
          <w:szCs w:val="28"/>
          <w:lang w:val="uk-UA"/>
        </w:rPr>
        <w:t>н</w:t>
      </w:r>
      <w:r w:rsidRPr="0084640D">
        <w:rPr>
          <w:rFonts w:ascii="Times New Roman" w:hAnsi="Times New Roman"/>
          <w:sz w:val="28"/>
          <w:szCs w:val="28"/>
          <w:lang w:val="uk-UA"/>
        </w:rPr>
        <w:t>таційних уроків, ін</w:t>
      </w:r>
      <w:r w:rsidR="00520882" w:rsidRPr="0084640D">
        <w:rPr>
          <w:rFonts w:ascii="Times New Roman" w:hAnsi="Times New Roman"/>
          <w:sz w:val="28"/>
          <w:szCs w:val="28"/>
          <w:lang w:val="uk-UA"/>
        </w:rPr>
        <w:t>терактивних заходів для молоді</w:t>
      </w:r>
      <w:r w:rsidRPr="0084640D">
        <w:rPr>
          <w:rFonts w:ascii="Times New Roman" w:hAnsi="Times New Roman"/>
          <w:sz w:val="28"/>
          <w:szCs w:val="28"/>
          <w:lang w:val="uk-UA"/>
        </w:rPr>
        <w:t>, днів відкритих дверей центру зайнятості, днів відкритих дверей на виробництві, пр</w:t>
      </w:r>
      <w:r w:rsidR="001A6285" w:rsidRPr="0084640D">
        <w:rPr>
          <w:rFonts w:ascii="Times New Roman" w:hAnsi="Times New Roman"/>
          <w:sz w:val="28"/>
          <w:szCs w:val="28"/>
          <w:lang w:val="uk-UA"/>
        </w:rPr>
        <w:t>езентацій навчальних закладів. У</w:t>
      </w:r>
      <w:r w:rsidRPr="0084640D">
        <w:rPr>
          <w:rFonts w:ascii="Times New Roman" w:hAnsi="Times New Roman"/>
          <w:sz w:val="28"/>
          <w:szCs w:val="28"/>
          <w:lang w:val="uk-UA"/>
        </w:rPr>
        <w:t xml:space="preserve">сього профорієнтаційними послугами у звітному періоді охоплено майже 11,8 тис. учнів загальноосвітніх шкіл, які отримали </w:t>
      </w:r>
      <w:r w:rsidR="005E75C8" w:rsidRPr="0084640D">
        <w:rPr>
          <w:rFonts w:ascii="Times New Roman" w:hAnsi="Times New Roman"/>
          <w:sz w:val="28"/>
          <w:szCs w:val="28"/>
          <w:lang w:val="uk-UA"/>
        </w:rPr>
        <w:br/>
      </w:r>
      <w:r w:rsidRPr="0084640D">
        <w:rPr>
          <w:rFonts w:ascii="Times New Roman" w:hAnsi="Times New Roman"/>
          <w:sz w:val="28"/>
          <w:szCs w:val="28"/>
          <w:lang w:val="uk-UA"/>
        </w:rPr>
        <w:t>11,8 тис. різноманітних профорієнтаційни</w:t>
      </w:r>
      <w:r w:rsidR="00676F71" w:rsidRPr="0084640D">
        <w:rPr>
          <w:rFonts w:ascii="Times New Roman" w:hAnsi="Times New Roman"/>
          <w:sz w:val="28"/>
          <w:szCs w:val="28"/>
          <w:lang w:val="uk-UA"/>
        </w:rPr>
        <w:t>х послуг, з них майже 8,1 тис. –</w:t>
      </w:r>
      <w:r w:rsidR="00254FBA" w:rsidRPr="0084640D">
        <w:rPr>
          <w:rFonts w:ascii="Times New Roman" w:hAnsi="Times New Roman"/>
          <w:sz w:val="28"/>
          <w:szCs w:val="28"/>
          <w:lang w:val="uk-UA"/>
        </w:rPr>
        <w:t xml:space="preserve"> профінформаційних та 3,7 тис. –</w:t>
      </w:r>
      <w:r w:rsidR="001A6285" w:rsidRPr="0084640D">
        <w:rPr>
          <w:rFonts w:ascii="Times New Roman" w:hAnsi="Times New Roman"/>
          <w:sz w:val="28"/>
          <w:szCs w:val="28"/>
          <w:lang w:val="uk-UA"/>
        </w:rPr>
        <w:t xml:space="preserve"> профконсультаційних.</w:t>
      </w:r>
    </w:p>
    <w:p w:rsidR="00C631EA" w:rsidRPr="0084640D" w:rsidRDefault="00C631EA" w:rsidP="00941D57">
      <w:pPr>
        <w:spacing w:line="247" w:lineRule="auto"/>
        <w:ind w:firstLine="737"/>
        <w:jc w:val="both"/>
        <w:rPr>
          <w:rFonts w:ascii="Times New Roman" w:hAnsi="Times New Roman"/>
          <w:sz w:val="28"/>
          <w:szCs w:val="28"/>
          <w:lang w:val="uk-UA"/>
        </w:rPr>
      </w:pPr>
      <w:r w:rsidRPr="0084640D">
        <w:rPr>
          <w:rFonts w:ascii="Times New Roman" w:hAnsi="Times New Roman"/>
          <w:sz w:val="28"/>
          <w:szCs w:val="28"/>
          <w:lang w:val="uk-UA"/>
        </w:rPr>
        <w:t>У</w:t>
      </w:r>
      <w:r w:rsidR="006D470E" w:rsidRPr="0084640D">
        <w:rPr>
          <w:rFonts w:ascii="Times New Roman" w:hAnsi="Times New Roman"/>
          <w:sz w:val="28"/>
          <w:szCs w:val="28"/>
          <w:lang w:val="uk-UA"/>
        </w:rPr>
        <w:t xml:space="preserve"> рамках профорієнтаційного проекту “Професія поряд” проведено </w:t>
      </w:r>
      <w:r w:rsidR="006D470E" w:rsidRPr="0084640D">
        <w:rPr>
          <w:rFonts w:ascii="Times New Roman" w:hAnsi="Times New Roman"/>
          <w:sz w:val="28"/>
          <w:szCs w:val="28"/>
          <w:lang w:val="uk-UA"/>
        </w:rPr>
        <w:br/>
      </w:r>
      <w:r w:rsidRPr="0084640D">
        <w:rPr>
          <w:rFonts w:ascii="Times New Roman" w:hAnsi="Times New Roman"/>
          <w:sz w:val="28"/>
          <w:szCs w:val="28"/>
          <w:lang w:val="uk-UA"/>
        </w:rPr>
        <w:t>12 Skype-</w:t>
      </w:r>
      <w:r w:rsidR="006D470E" w:rsidRPr="0084640D">
        <w:rPr>
          <w:rFonts w:ascii="Times New Roman" w:hAnsi="Times New Roman"/>
          <w:sz w:val="28"/>
          <w:szCs w:val="28"/>
          <w:lang w:val="uk-UA"/>
        </w:rPr>
        <w:t>презентацій</w:t>
      </w:r>
      <w:r w:rsidR="00390056" w:rsidRPr="0084640D">
        <w:rPr>
          <w:rFonts w:ascii="Times New Roman" w:hAnsi="Times New Roman"/>
          <w:sz w:val="28"/>
          <w:szCs w:val="28"/>
          <w:lang w:val="uk-UA"/>
        </w:rPr>
        <w:t xml:space="preserve"> робітничих професій ДПТНЗ “Дніпровський центр</w:t>
      </w:r>
      <w:r w:rsidR="006D470E" w:rsidRPr="0084640D">
        <w:rPr>
          <w:rFonts w:ascii="Times New Roman" w:hAnsi="Times New Roman"/>
          <w:sz w:val="28"/>
          <w:szCs w:val="28"/>
          <w:lang w:val="uk-UA"/>
        </w:rPr>
        <w:t xml:space="preserve"> професійної освіти</w:t>
      </w:r>
      <w:r w:rsidR="00390056" w:rsidRPr="0084640D">
        <w:rPr>
          <w:rFonts w:ascii="Times New Roman" w:hAnsi="Times New Roman"/>
          <w:sz w:val="28"/>
          <w:szCs w:val="28"/>
          <w:lang w:val="uk-UA"/>
        </w:rPr>
        <w:t>”</w:t>
      </w:r>
      <w:r w:rsidR="00FE7CF9" w:rsidRPr="0084640D">
        <w:rPr>
          <w:rFonts w:ascii="Times New Roman" w:hAnsi="Times New Roman"/>
          <w:sz w:val="28"/>
          <w:szCs w:val="28"/>
          <w:lang w:val="uk-UA"/>
        </w:rPr>
        <w:t xml:space="preserve"> та П</w:t>
      </w:r>
      <w:r w:rsidR="006D470E" w:rsidRPr="0084640D">
        <w:rPr>
          <w:rFonts w:ascii="Times New Roman" w:hAnsi="Times New Roman"/>
          <w:sz w:val="28"/>
          <w:szCs w:val="28"/>
          <w:lang w:val="uk-UA"/>
        </w:rPr>
        <w:t xml:space="preserve">рофесійно-технічного </w:t>
      </w:r>
      <w:r w:rsidR="005358FE" w:rsidRPr="0084640D">
        <w:rPr>
          <w:rFonts w:ascii="Times New Roman" w:hAnsi="Times New Roman"/>
          <w:sz w:val="28"/>
          <w:szCs w:val="28"/>
          <w:lang w:val="uk-UA"/>
        </w:rPr>
        <w:t xml:space="preserve">училища № </w:t>
      </w:r>
      <w:r w:rsidR="000624BA" w:rsidRPr="0084640D">
        <w:rPr>
          <w:rFonts w:ascii="Times New Roman" w:hAnsi="Times New Roman"/>
          <w:sz w:val="28"/>
          <w:szCs w:val="28"/>
          <w:lang w:val="uk-UA"/>
        </w:rPr>
        <w:t xml:space="preserve">2 </w:t>
      </w:r>
      <w:r w:rsidR="00676286" w:rsidRPr="0084640D">
        <w:rPr>
          <w:rFonts w:ascii="Times New Roman" w:hAnsi="Times New Roman"/>
          <w:sz w:val="28"/>
          <w:szCs w:val="28"/>
          <w:lang w:val="uk-UA"/>
        </w:rPr>
        <w:t>м. Дні</w:t>
      </w:r>
      <w:r w:rsidRPr="0084640D">
        <w:rPr>
          <w:rFonts w:ascii="Times New Roman" w:hAnsi="Times New Roman"/>
          <w:sz w:val="28"/>
          <w:szCs w:val="28"/>
          <w:lang w:val="uk-UA"/>
        </w:rPr>
        <w:t>про</w:t>
      </w:r>
      <w:r w:rsidR="000624BA" w:rsidRPr="0084640D">
        <w:rPr>
          <w:rFonts w:ascii="Times New Roman" w:hAnsi="Times New Roman"/>
          <w:sz w:val="28"/>
          <w:szCs w:val="28"/>
          <w:lang w:val="uk-UA"/>
        </w:rPr>
        <w:t>.</w:t>
      </w:r>
      <w:r w:rsidRPr="0084640D">
        <w:rPr>
          <w:rFonts w:ascii="Times New Roman" w:hAnsi="Times New Roman"/>
          <w:sz w:val="28"/>
          <w:szCs w:val="28"/>
          <w:lang w:val="uk-UA"/>
        </w:rPr>
        <w:t xml:space="preserve"> </w:t>
      </w:r>
      <w:r w:rsidR="00A66796" w:rsidRPr="0084640D">
        <w:rPr>
          <w:rFonts w:ascii="Times New Roman" w:hAnsi="Times New Roman"/>
          <w:sz w:val="28"/>
          <w:szCs w:val="28"/>
          <w:lang w:val="uk-UA"/>
        </w:rPr>
        <w:br/>
      </w:r>
      <w:r w:rsidRPr="0084640D">
        <w:rPr>
          <w:rFonts w:ascii="Times New Roman" w:hAnsi="Times New Roman"/>
          <w:sz w:val="28"/>
          <w:szCs w:val="28"/>
          <w:lang w:val="uk-UA"/>
        </w:rPr>
        <w:t>У Skype-</w:t>
      </w:r>
      <w:r w:rsidR="006D470E" w:rsidRPr="0084640D">
        <w:rPr>
          <w:rFonts w:ascii="Times New Roman" w:hAnsi="Times New Roman"/>
          <w:sz w:val="28"/>
          <w:szCs w:val="28"/>
          <w:lang w:val="uk-UA"/>
        </w:rPr>
        <w:t>зустрічах взяв участь 321 школяр Верхньодніпровського, Новомосковського та Солонянського районів, міст</w:t>
      </w:r>
      <w:r w:rsidRPr="0084640D">
        <w:rPr>
          <w:rFonts w:ascii="Times New Roman" w:hAnsi="Times New Roman"/>
          <w:sz w:val="28"/>
          <w:szCs w:val="28"/>
          <w:lang w:val="uk-UA"/>
        </w:rPr>
        <w:t>:</w:t>
      </w:r>
      <w:r w:rsidR="006D470E" w:rsidRPr="0084640D">
        <w:rPr>
          <w:rFonts w:ascii="Times New Roman" w:hAnsi="Times New Roman"/>
          <w:sz w:val="28"/>
          <w:szCs w:val="28"/>
          <w:lang w:val="uk-UA"/>
        </w:rPr>
        <w:t xml:space="preserve"> Марган</w:t>
      </w:r>
      <w:r w:rsidRPr="0084640D">
        <w:rPr>
          <w:rFonts w:ascii="Times New Roman" w:hAnsi="Times New Roman"/>
          <w:sz w:val="28"/>
          <w:szCs w:val="28"/>
          <w:lang w:val="uk-UA"/>
        </w:rPr>
        <w:t>ець, Покров</w:t>
      </w:r>
      <w:r w:rsidR="006D470E" w:rsidRPr="0084640D">
        <w:rPr>
          <w:rFonts w:ascii="Times New Roman" w:hAnsi="Times New Roman"/>
          <w:sz w:val="28"/>
          <w:szCs w:val="28"/>
          <w:lang w:val="uk-UA"/>
        </w:rPr>
        <w:t xml:space="preserve"> та Павло</w:t>
      </w:r>
      <w:r w:rsidRPr="0084640D">
        <w:rPr>
          <w:rFonts w:ascii="Times New Roman" w:hAnsi="Times New Roman"/>
          <w:sz w:val="28"/>
          <w:szCs w:val="28"/>
          <w:lang w:val="uk-UA"/>
        </w:rPr>
        <w:t>град</w:t>
      </w:r>
      <w:r w:rsidR="006D470E" w:rsidRPr="0084640D">
        <w:rPr>
          <w:rFonts w:ascii="Times New Roman" w:hAnsi="Times New Roman"/>
          <w:sz w:val="28"/>
          <w:szCs w:val="28"/>
          <w:lang w:val="uk-UA"/>
        </w:rPr>
        <w:t>.</w:t>
      </w:r>
    </w:p>
    <w:p w:rsidR="006D470E" w:rsidRPr="0084640D" w:rsidRDefault="006D470E" w:rsidP="00941D57">
      <w:pPr>
        <w:spacing w:line="247" w:lineRule="auto"/>
        <w:ind w:firstLine="737"/>
        <w:jc w:val="both"/>
        <w:rPr>
          <w:rFonts w:ascii="Times New Roman" w:hAnsi="Times New Roman"/>
          <w:sz w:val="28"/>
          <w:szCs w:val="28"/>
          <w:lang w:val="uk-UA"/>
        </w:rPr>
      </w:pPr>
      <w:r w:rsidRPr="0084640D">
        <w:rPr>
          <w:rFonts w:ascii="Times New Roman" w:hAnsi="Times New Roman"/>
          <w:sz w:val="28"/>
          <w:szCs w:val="28"/>
          <w:lang w:val="uk-UA"/>
        </w:rPr>
        <w:t>За звітний період І кварталу 2017 року працевлаштовано 6300 молодих осіб. Очікувана працевлаштованість молоді в 2017 році складає 20000 молодих осіб.</w:t>
      </w:r>
    </w:p>
    <w:p w:rsidR="006D470E" w:rsidRPr="0084640D" w:rsidRDefault="006D470E" w:rsidP="00941D57">
      <w:pPr>
        <w:autoSpaceDE w:val="0"/>
        <w:autoSpaceDN w:val="0"/>
        <w:adjustRightInd w:val="0"/>
        <w:spacing w:line="247" w:lineRule="auto"/>
        <w:rPr>
          <w:rFonts w:ascii="Calibri" w:hAnsi="Calibri"/>
          <w:sz w:val="24"/>
          <w:szCs w:val="24"/>
          <w:lang w:val="uk-UA"/>
        </w:rPr>
      </w:pPr>
    </w:p>
    <w:tbl>
      <w:tblPr>
        <w:tblW w:w="968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51"/>
        <w:gridCol w:w="1389"/>
        <w:gridCol w:w="1430"/>
        <w:gridCol w:w="1690"/>
        <w:gridCol w:w="1626"/>
      </w:tblGrid>
      <w:tr w:rsidR="006D470E" w:rsidRPr="00CF683A" w:rsidTr="00CF683A">
        <w:tblPrEx>
          <w:tblCellMar>
            <w:top w:w="0" w:type="dxa"/>
            <w:bottom w:w="0" w:type="dxa"/>
          </w:tblCellMar>
        </w:tblPrEx>
        <w:tc>
          <w:tcPr>
            <w:tcW w:w="3551" w:type="dxa"/>
          </w:tcPr>
          <w:p w:rsidR="006D470E" w:rsidRPr="00CF683A" w:rsidRDefault="006D470E" w:rsidP="00941D57">
            <w:pPr>
              <w:autoSpaceDE w:val="0"/>
              <w:autoSpaceDN w:val="0"/>
              <w:adjustRightInd w:val="0"/>
              <w:spacing w:line="247" w:lineRule="auto"/>
              <w:ind w:left="108" w:right="108"/>
              <w:jc w:val="center"/>
              <w:rPr>
                <w:rFonts w:ascii="Times New Roman" w:hAnsi="Times New Roman"/>
                <w:color w:val="000000"/>
                <w:lang w:val="uk-UA"/>
              </w:rPr>
            </w:pPr>
            <w:r w:rsidRPr="00CF683A">
              <w:rPr>
                <w:rFonts w:ascii="Times New Roman" w:hAnsi="Times New Roman"/>
                <w:color w:val="000000"/>
                <w:lang w:val="uk-UA"/>
              </w:rPr>
              <w:t>Показник</w:t>
            </w:r>
          </w:p>
        </w:tc>
        <w:tc>
          <w:tcPr>
            <w:tcW w:w="1389" w:type="dxa"/>
          </w:tcPr>
          <w:p w:rsidR="006D470E" w:rsidRPr="00CF683A" w:rsidRDefault="006D470E" w:rsidP="00941D57">
            <w:pPr>
              <w:autoSpaceDE w:val="0"/>
              <w:autoSpaceDN w:val="0"/>
              <w:adjustRightInd w:val="0"/>
              <w:spacing w:line="247" w:lineRule="auto"/>
              <w:ind w:left="108" w:right="108"/>
              <w:jc w:val="center"/>
              <w:rPr>
                <w:rFonts w:ascii="Times New Roman" w:hAnsi="Times New Roman"/>
                <w:color w:val="000000"/>
                <w:lang w:val="uk-UA"/>
              </w:rPr>
            </w:pPr>
            <w:r w:rsidRPr="00CF683A">
              <w:rPr>
                <w:rFonts w:ascii="Times New Roman" w:hAnsi="Times New Roman"/>
                <w:color w:val="000000"/>
                <w:lang w:val="uk-UA"/>
              </w:rPr>
              <w:t>Одиниця</w:t>
            </w:r>
          </w:p>
          <w:p w:rsidR="006D470E" w:rsidRPr="00CF683A" w:rsidRDefault="006D470E" w:rsidP="00941D57">
            <w:pPr>
              <w:autoSpaceDE w:val="0"/>
              <w:autoSpaceDN w:val="0"/>
              <w:adjustRightInd w:val="0"/>
              <w:spacing w:line="247" w:lineRule="auto"/>
              <w:ind w:left="108" w:right="108"/>
              <w:jc w:val="center"/>
              <w:rPr>
                <w:rFonts w:ascii="Times New Roman" w:hAnsi="Times New Roman"/>
                <w:color w:val="000000"/>
                <w:lang w:val="uk-UA"/>
              </w:rPr>
            </w:pPr>
            <w:r w:rsidRPr="00CF683A">
              <w:rPr>
                <w:rFonts w:ascii="Times New Roman" w:hAnsi="Times New Roman"/>
                <w:color w:val="000000"/>
                <w:lang w:val="uk-UA"/>
              </w:rPr>
              <w:t>виміру</w:t>
            </w:r>
          </w:p>
        </w:tc>
        <w:tc>
          <w:tcPr>
            <w:tcW w:w="1430" w:type="dxa"/>
          </w:tcPr>
          <w:p w:rsidR="006D470E" w:rsidRPr="00CF683A" w:rsidRDefault="006D470E" w:rsidP="00941D57">
            <w:pPr>
              <w:autoSpaceDE w:val="0"/>
              <w:autoSpaceDN w:val="0"/>
              <w:adjustRightInd w:val="0"/>
              <w:spacing w:line="247" w:lineRule="auto"/>
              <w:ind w:left="15" w:right="108"/>
              <w:jc w:val="center"/>
              <w:rPr>
                <w:rFonts w:ascii="Times New Roman" w:hAnsi="Times New Roman"/>
                <w:color w:val="000000"/>
                <w:lang w:val="uk-UA"/>
              </w:rPr>
            </w:pPr>
            <w:r w:rsidRPr="00CF683A">
              <w:rPr>
                <w:rFonts w:ascii="Times New Roman" w:hAnsi="Times New Roman"/>
                <w:color w:val="000000"/>
                <w:lang w:val="uk-UA"/>
              </w:rPr>
              <w:t>І квартал</w:t>
            </w:r>
          </w:p>
          <w:p w:rsidR="006D470E" w:rsidRPr="00CF683A" w:rsidRDefault="006D470E" w:rsidP="00941D57">
            <w:pPr>
              <w:autoSpaceDE w:val="0"/>
              <w:autoSpaceDN w:val="0"/>
              <w:adjustRightInd w:val="0"/>
              <w:spacing w:line="247" w:lineRule="auto"/>
              <w:ind w:left="15" w:right="108"/>
              <w:jc w:val="center"/>
              <w:rPr>
                <w:rFonts w:ascii="Times New Roman" w:hAnsi="Times New Roman"/>
                <w:color w:val="000000"/>
                <w:lang w:val="uk-UA"/>
              </w:rPr>
            </w:pPr>
            <w:r w:rsidRPr="00CF683A">
              <w:rPr>
                <w:rFonts w:ascii="Times New Roman" w:hAnsi="Times New Roman"/>
                <w:color w:val="000000"/>
                <w:lang w:val="uk-UA"/>
              </w:rPr>
              <w:t>2015</w:t>
            </w:r>
          </w:p>
        </w:tc>
        <w:tc>
          <w:tcPr>
            <w:tcW w:w="1690" w:type="dxa"/>
          </w:tcPr>
          <w:p w:rsidR="006D470E" w:rsidRPr="00CF683A" w:rsidRDefault="006D470E" w:rsidP="00941D57">
            <w:pPr>
              <w:autoSpaceDE w:val="0"/>
              <w:autoSpaceDN w:val="0"/>
              <w:adjustRightInd w:val="0"/>
              <w:spacing w:line="247" w:lineRule="auto"/>
              <w:ind w:left="15" w:right="108"/>
              <w:jc w:val="center"/>
              <w:rPr>
                <w:rFonts w:ascii="Times New Roman" w:hAnsi="Times New Roman"/>
                <w:color w:val="000000"/>
                <w:lang w:val="uk-UA"/>
              </w:rPr>
            </w:pPr>
            <w:r w:rsidRPr="00CF683A">
              <w:rPr>
                <w:rFonts w:ascii="Times New Roman" w:hAnsi="Times New Roman"/>
                <w:color w:val="000000"/>
                <w:lang w:val="uk-UA"/>
              </w:rPr>
              <w:t>І квартал</w:t>
            </w:r>
          </w:p>
          <w:p w:rsidR="006D470E" w:rsidRPr="00CF683A" w:rsidRDefault="006D470E" w:rsidP="00941D57">
            <w:pPr>
              <w:autoSpaceDE w:val="0"/>
              <w:autoSpaceDN w:val="0"/>
              <w:adjustRightInd w:val="0"/>
              <w:spacing w:line="247" w:lineRule="auto"/>
              <w:ind w:left="15" w:right="108"/>
              <w:jc w:val="center"/>
              <w:rPr>
                <w:rFonts w:ascii="Times New Roman" w:hAnsi="Times New Roman"/>
                <w:color w:val="000000"/>
                <w:lang w:val="uk-UA"/>
              </w:rPr>
            </w:pPr>
            <w:r w:rsidRPr="00CF683A">
              <w:rPr>
                <w:rFonts w:ascii="Times New Roman" w:hAnsi="Times New Roman"/>
                <w:color w:val="000000"/>
                <w:lang w:val="uk-UA"/>
              </w:rPr>
              <w:t>2016</w:t>
            </w:r>
          </w:p>
        </w:tc>
        <w:tc>
          <w:tcPr>
            <w:tcW w:w="1626" w:type="dxa"/>
          </w:tcPr>
          <w:p w:rsidR="006D470E" w:rsidRDefault="006D470E" w:rsidP="00941D57">
            <w:pPr>
              <w:autoSpaceDE w:val="0"/>
              <w:autoSpaceDN w:val="0"/>
              <w:adjustRightInd w:val="0"/>
              <w:spacing w:line="247" w:lineRule="auto"/>
              <w:jc w:val="center"/>
              <w:rPr>
                <w:rFonts w:ascii="Times New Roman" w:hAnsi="Times New Roman"/>
                <w:color w:val="000000"/>
                <w:lang w:val="uk-UA"/>
              </w:rPr>
            </w:pPr>
            <w:r w:rsidRPr="00CF683A">
              <w:rPr>
                <w:rFonts w:ascii="Times New Roman" w:hAnsi="Times New Roman"/>
                <w:color w:val="000000"/>
                <w:lang w:val="uk-UA"/>
              </w:rPr>
              <w:t>І квартал 2017</w:t>
            </w:r>
          </w:p>
          <w:p w:rsidR="00CF683A" w:rsidRPr="00CF683A" w:rsidRDefault="00CF683A" w:rsidP="00941D57">
            <w:pPr>
              <w:autoSpaceDE w:val="0"/>
              <w:autoSpaceDN w:val="0"/>
              <w:adjustRightInd w:val="0"/>
              <w:spacing w:line="247" w:lineRule="auto"/>
              <w:jc w:val="center"/>
              <w:rPr>
                <w:rFonts w:ascii="Times New Roman" w:hAnsi="Times New Roman"/>
                <w:color w:val="000000"/>
                <w:lang w:val="uk-UA"/>
              </w:rPr>
            </w:pPr>
          </w:p>
        </w:tc>
      </w:tr>
      <w:tr w:rsidR="006D470E" w:rsidRPr="00CF683A" w:rsidTr="00CB4B50">
        <w:tblPrEx>
          <w:tblCellMar>
            <w:top w:w="0" w:type="dxa"/>
            <w:bottom w:w="0" w:type="dxa"/>
          </w:tblCellMar>
        </w:tblPrEx>
        <w:tc>
          <w:tcPr>
            <w:tcW w:w="3551" w:type="dxa"/>
          </w:tcPr>
          <w:p w:rsidR="006D470E" w:rsidRDefault="006D470E" w:rsidP="00941D57">
            <w:pPr>
              <w:autoSpaceDE w:val="0"/>
              <w:autoSpaceDN w:val="0"/>
              <w:adjustRightInd w:val="0"/>
              <w:spacing w:line="247" w:lineRule="auto"/>
              <w:ind w:left="108" w:right="108" w:hanging="6"/>
              <w:rPr>
                <w:rFonts w:ascii="Times New Roman" w:hAnsi="Times New Roman"/>
                <w:color w:val="000000"/>
                <w:lang w:val="uk-UA"/>
              </w:rPr>
            </w:pPr>
            <w:r w:rsidRPr="00CF683A">
              <w:rPr>
                <w:rFonts w:ascii="Times New Roman" w:hAnsi="Times New Roman"/>
                <w:color w:val="000000"/>
                <w:lang w:val="uk-UA"/>
              </w:rPr>
              <w:t>Забезпечення зайнятості молодих осіб (працевлаштовано), з них:</w:t>
            </w:r>
          </w:p>
          <w:p w:rsidR="00CF683A" w:rsidRPr="00CF683A" w:rsidRDefault="00CF683A" w:rsidP="00941D57">
            <w:pPr>
              <w:autoSpaceDE w:val="0"/>
              <w:autoSpaceDN w:val="0"/>
              <w:adjustRightInd w:val="0"/>
              <w:spacing w:line="247" w:lineRule="auto"/>
              <w:ind w:left="108" w:right="108" w:hanging="6"/>
              <w:rPr>
                <w:rFonts w:ascii="Times New Roman" w:hAnsi="Times New Roman"/>
                <w:color w:val="000000"/>
                <w:sz w:val="10"/>
                <w:szCs w:val="10"/>
                <w:lang w:val="uk-UA"/>
              </w:rPr>
            </w:pPr>
          </w:p>
        </w:tc>
        <w:tc>
          <w:tcPr>
            <w:tcW w:w="1389" w:type="dxa"/>
          </w:tcPr>
          <w:p w:rsidR="006D470E" w:rsidRPr="00CF683A" w:rsidRDefault="006D470E" w:rsidP="00941D57">
            <w:pPr>
              <w:autoSpaceDE w:val="0"/>
              <w:autoSpaceDN w:val="0"/>
              <w:adjustRightInd w:val="0"/>
              <w:spacing w:line="247" w:lineRule="auto"/>
              <w:ind w:left="108" w:right="108"/>
              <w:jc w:val="center"/>
              <w:rPr>
                <w:rFonts w:ascii="Times New Roman" w:hAnsi="Times New Roman"/>
                <w:color w:val="000000"/>
                <w:lang w:val="uk-UA"/>
              </w:rPr>
            </w:pPr>
            <w:r w:rsidRPr="00CF683A">
              <w:rPr>
                <w:rFonts w:ascii="Times New Roman" w:hAnsi="Times New Roman"/>
                <w:color w:val="000000"/>
                <w:lang w:val="uk-UA"/>
              </w:rPr>
              <w:t>осіб</w:t>
            </w:r>
          </w:p>
        </w:tc>
        <w:tc>
          <w:tcPr>
            <w:tcW w:w="1430" w:type="dxa"/>
          </w:tcPr>
          <w:p w:rsidR="006D470E" w:rsidRPr="00CF683A" w:rsidRDefault="006D470E" w:rsidP="00941D57">
            <w:pPr>
              <w:autoSpaceDE w:val="0"/>
              <w:autoSpaceDN w:val="0"/>
              <w:adjustRightInd w:val="0"/>
              <w:spacing w:line="247" w:lineRule="auto"/>
              <w:ind w:left="15" w:right="108"/>
              <w:jc w:val="center"/>
              <w:rPr>
                <w:rFonts w:ascii="Times New Roman" w:hAnsi="Times New Roman"/>
                <w:color w:val="000000"/>
                <w:lang w:val="uk-UA"/>
              </w:rPr>
            </w:pPr>
            <w:r w:rsidRPr="00CF683A">
              <w:rPr>
                <w:rFonts w:ascii="Times New Roman" w:hAnsi="Times New Roman"/>
                <w:color w:val="000000"/>
                <w:lang w:val="uk-UA"/>
              </w:rPr>
              <w:t>5200</w:t>
            </w:r>
          </w:p>
        </w:tc>
        <w:tc>
          <w:tcPr>
            <w:tcW w:w="1690" w:type="dxa"/>
          </w:tcPr>
          <w:p w:rsidR="006D470E" w:rsidRPr="00CF683A" w:rsidRDefault="006D470E" w:rsidP="00941D57">
            <w:pPr>
              <w:autoSpaceDE w:val="0"/>
              <w:autoSpaceDN w:val="0"/>
              <w:adjustRightInd w:val="0"/>
              <w:spacing w:line="247" w:lineRule="auto"/>
              <w:ind w:left="108" w:right="108"/>
              <w:jc w:val="center"/>
              <w:rPr>
                <w:rFonts w:ascii="Times New Roman" w:hAnsi="Times New Roman"/>
                <w:color w:val="000000"/>
                <w:lang w:val="uk-UA"/>
              </w:rPr>
            </w:pPr>
            <w:r w:rsidRPr="00CF683A">
              <w:rPr>
                <w:rFonts w:ascii="Times New Roman" w:hAnsi="Times New Roman"/>
                <w:color w:val="000000"/>
                <w:lang w:val="uk-UA"/>
              </w:rPr>
              <w:t>5500</w:t>
            </w:r>
          </w:p>
        </w:tc>
        <w:tc>
          <w:tcPr>
            <w:tcW w:w="1626" w:type="dxa"/>
          </w:tcPr>
          <w:p w:rsidR="006D470E" w:rsidRPr="00CF683A" w:rsidRDefault="006D470E" w:rsidP="00941D57">
            <w:pPr>
              <w:autoSpaceDE w:val="0"/>
              <w:autoSpaceDN w:val="0"/>
              <w:adjustRightInd w:val="0"/>
              <w:spacing w:line="247" w:lineRule="auto"/>
              <w:jc w:val="center"/>
              <w:rPr>
                <w:rFonts w:ascii="Times New Roman" w:hAnsi="Times New Roman"/>
                <w:color w:val="000000"/>
                <w:lang w:val="uk-UA"/>
              </w:rPr>
            </w:pPr>
            <w:r w:rsidRPr="00CF683A">
              <w:rPr>
                <w:rFonts w:ascii="Times New Roman" w:hAnsi="Times New Roman"/>
                <w:color w:val="000000"/>
                <w:lang w:val="uk-UA"/>
              </w:rPr>
              <w:t>6300</w:t>
            </w:r>
          </w:p>
        </w:tc>
      </w:tr>
      <w:tr w:rsidR="006D470E" w:rsidRPr="00CF683A" w:rsidTr="00CB4B50">
        <w:tblPrEx>
          <w:tblCellMar>
            <w:top w:w="0" w:type="dxa"/>
            <w:bottom w:w="0" w:type="dxa"/>
          </w:tblCellMar>
        </w:tblPrEx>
        <w:tc>
          <w:tcPr>
            <w:tcW w:w="3551" w:type="dxa"/>
          </w:tcPr>
          <w:p w:rsidR="006D470E" w:rsidRDefault="006F2084" w:rsidP="00941D57">
            <w:pPr>
              <w:autoSpaceDE w:val="0"/>
              <w:autoSpaceDN w:val="0"/>
              <w:adjustRightInd w:val="0"/>
              <w:spacing w:line="247" w:lineRule="auto"/>
              <w:ind w:left="15" w:firstLine="87"/>
              <w:jc w:val="both"/>
              <w:rPr>
                <w:rFonts w:ascii="Times New Roman" w:hAnsi="Times New Roman"/>
                <w:color w:val="000000"/>
                <w:lang w:val="uk-UA"/>
              </w:rPr>
            </w:pPr>
            <w:r w:rsidRPr="00CF683A">
              <w:rPr>
                <w:rFonts w:ascii="Times New Roman" w:hAnsi="Times New Roman"/>
                <w:color w:val="000000"/>
                <w:lang w:val="uk-UA"/>
              </w:rPr>
              <w:t>н</w:t>
            </w:r>
            <w:r w:rsidR="006D470E" w:rsidRPr="00CF683A">
              <w:rPr>
                <w:rFonts w:ascii="Times New Roman" w:hAnsi="Times New Roman"/>
                <w:color w:val="000000"/>
                <w:lang w:val="uk-UA"/>
              </w:rPr>
              <w:t xml:space="preserve">а перше робоче місце </w:t>
            </w:r>
          </w:p>
          <w:p w:rsidR="00CF683A" w:rsidRPr="00CF683A" w:rsidRDefault="00CF683A" w:rsidP="00941D57">
            <w:pPr>
              <w:autoSpaceDE w:val="0"/>
              <w:autoSpaceDN w:val="0"/>
              <w:adjustRightInd w:val="0"/>
              <w:spacing w:line="247" w:lineRule="auto"/>
              <w:ind w:left="15" w:firstLine="87"/>
              <w:jc w:val="both"/>
              <w:rPr>
                <w:rFonts w:ascii="Times New Roman" w:hAnsi="Times New Roman"/>
                <w:color w:val="000000"/>
                <w:sz w:val="10"/>
                <w:szCs w:val="10"/>
                <w:lang w:val="uk-UA"/>
              </w:rPr>
            </w:pPr>
          </w:p>
        </w:tc>
        <w:tc>
          <w:tcPr>
            <w:tcW w:w="1389" w:type="dxa"/>
          </w:tcPr>
          <w:p w:rsidR="006D470E" w:rsidRPr="00CF683A" w:rsidRDefault="006D470E" w:rsidP="00941D57">
            <w:pPr>
              <w:autoSpaceDE w:val="0"/>
              <w:autoSpaceDN w:val="0"/>
              <w:adjustRightInd w:val="0"/>
              <w:spacing w:line="247" w:lineRule="auto"/>
              <w:ind w:left="15"/>
              <w:jc w:val="center"/>
              <w:rPr>
                <w:rFonts w:ascii="Times New Roman" w:hAnsi="Times New Roman"/>
                <w:color w:val="000000"/>
                <w:lang w:val="uk-UA"/>
              </w:rPr>
            </w:pPr>
            <w:r w:rsidRPr="00CF683A">
              <w:rPr>
                <w:rFonts w:ascii="Times New Roman" w:hAnsi="Times New Roman"/>
                <w:color w:val="000000"/>
                <w:lang w:val="uk-UA"/>
              </w:rPr>
              <w:t>осіб</w:t>
            </w:r>
          </w:p>
        </w:tc>
        <w:tc>
          <w:tcPr>
            <w:tcW w:w="1430" w:type="dxa"/>
          </w:tcPr>
          <w:p w:rsidR="006D470E" w:rsidRPr="00CF683A" w:rsidRDefault="006D470E" w:rsidP="00941D57">
            <w:pPr>
              <w:autoSpaceDE w:val="0"/>
              <w:autoSpaceDN w:val="0"/>
              <w:adjustRightInd w:val="0"/>
              <w:spacing w:line="247" w:lineRule="auto"/>
              <w:ind w:left="15"/>
              <w:jc w:val="center"/>
              <w:rPr>
                <w:rFonts w:ascii="Times New Roman" w:hAnsi="Times New Roman"/>
                <w:color w:val="000000"/>
                <w:lang w:val="uk-UA"/>
              </w:rPr>
            </w:pPr>
            <w:r w:rsidRPr="00CF683A">
              <w:rPr>
                <w:rFonts w:ascii="Times New Roman" w:hAnsi="Times New Roman"/>
                <w:color w:val="000000"/>
                <w:lang w:val="uk-UA"/>
              </w:rPr>
              <w:t>172</w:t>
            </w:r>
          </w:p>
        </w:tc>
        <w:tc>
          <w:tcPr>
            <w:tcW w:w="1690" w:type="dxa"/>
          </w:tcPr>
          <w:p w:rsidR="006D470E" w:rsidRPr="00CF683A" w:rsidRDefault="006D470E" w:rsidP="00941D57">
            <w:pPr>
              <w:autoSpaceDE w:val="0"/>
              <w:autoSpaceDN w:val="0"/>
              <w:adjustRightInd w:val="0"/>
              <w:spacing w:line="247" w:lineRule="auto"/>
              <w:ind w:left="108" w:right="108"/>
              <w:jc w:val="center"/>
              <w:rPr>
                <w:rFonts w:ascii="Times New Roman" w:hAnsi="Times New Roman"/>
                <w:color w:val="000000"/>
                <w:lang w:val="uk-UA"/>
              </w:rPr>
            </w:pPr>
            <w:r w:rsidRPr="00CF683A">
              <w:rPr>
                <w:rFonts w:ascii="Times New Roman" w:hAnsi="Times New Roman"/>
                <w:color w:val="000000"/>
                <w:lang w:val="uk-UA"/>
              </w:rPr>
              <w:t>177</w:t>
            </w:r>
          </w:p>
        </w:tc>
        <w:tc>
          <w:tcPr>
            <w:tcW w:w="1626" w:type="dxa"/>
          </w:tcPr>
          <w:p w:rsidR="006D470E" w:rsidRPr="00CF683A" w:rsidRDefault="006D470E" w:rsidP="00941D57">
            <w:pPr>
              <w:autoSpaceDE w:val="0"/>
              <w:autoSpaceDN w:val="0"/>
              <w:adjustRightInd w:val="0"/>
              <w:spacing w:line="247" w:lineRule="auto"/>
              <w:jc w:val="center"/>
              <w:rPr>
                <w:rFonts w:ascii="Times New Roman" w:hAnsi="Times New Roman"/>
                <w:color w:val="000000"/>
                <w:lang w:val="uk-UA"/>
              </w:rPr>
            </w:pPr>
            <w:r w:rsidRPr="00CF683A">
              <w:rPr>
                <w:rFonts w:ascii="Times New Roman" w:hAnsi="Times New Roman"/>
                <w:color w:val="000000"/>
                <w:lang w:val="uk-UA"/>
              </w:rPr>
              <w:t>185</w:t>
            </w:r>
          </w:p>
        </w:tc>
      </w:tr>
    </w:tbl>
    <w:p w:rsidR="006D470E" w:rsidRPr="0084640D" w:rsidRDefault="006D470E" w:rsidP="00941D57">
      <w:pPr>
        <w:pStyle w:val="20"/>
        <w:spacing w:after="0" w:line="247" w:lineRule="auto"/>
        <w:jc w:val="both"/>
        <w:rPr>
          <w:sz w:val="28"/>
          <w:szCs w:val="28"/>
          <w:lang w:val="uk-UA"/>
        </w:rPr>
      </w:pPr>
    </w:p>
    <w:p w:rsidR="006D470E" w:rsidRPr="0084640D" w:rsidRDefault="006D470E" w:rsidP="00941D57">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З метою проведен</w:t>
      </w:r>
      <w:r w:rsidR="005358FE" w:rsidRPr="0084640D">
        <w:rPr>
          <w:rFonts w:ascii="Times New Roman" w:hAnsi="Times New Roman"/>
          <w:sz w:val="28"/>
          <w:szCs w:val="28"/>
          <w:lang w:val="uk-UA"/>
        </w:rPr>
        <w:t>ня супервізій щодо роботи з сім’</w:t>
      </w:r>
      <w:r w:rsidRPr="0084640D">
        <w:rPr>
          <w:rFonts w:ascii="Times New Roman" w:hAnsi="Times New Roman"/>
          <w:sz w:val="28"/>
          <w:szCs w:val="28"/>
          <w:lang w:val="uk-UA"/>
        </w:rPr>
        <w:t>ями, які опинилися у складних життєвих обставинах, соціального супроводження прийомних сімей і дитячих будинків сімейного типу та надання методичної допомоги центрам</w:t>
      </w:r>
      <w:r w:rsidR="00187185" w:rsidRPr="0084640D">
        <w:rPr>
          <w:rFonts w:ascii="Times New Roman" w:hAnsi="Times New Roman"/>
          <w:sz w:val="28"/>
          <w:szCs w:val="28"/>
          <w:lang w:val="uk-UA"/>
        </w:rPr>
        <w:t>и</w:t>
      </w:r>
      <w:r w:rsidRPr="0084640D">
        <w:rPr>
          <w:rFonts w:ascii="Times New Roman" w:hAnsi="Times New Roman"/>
          <w:sz w:val="28"/>
          <w:szCs w:val="28"/>
          <w:lang w:val="uk-UA"/>
        </w:rPr>
        <w:t xml:space="preserve"> соціальних служб області в міста та райони області розповсюджено </w:t>
      </w:r>
      <w:r w:rsidR="00187185" w:rsidRPr="0084640D">
        <w:rPr>
          <w:rFonts w:ascii="Times New Roman" w:hAnsi="Times New Roman"/>
          <w:sz w:val="28"/>
          <w:szCs w:val="28"/>
          <w:lang w:val="uk-UA"/>
        </w:rPr>
        <w:br/>
      </w:r>
      <w:r w:rsidRPr="0084640D">
        <w:rPr>
          <w:rFonts w:ascii="Times New Roman" w:hAnsi="Times New Roman"/>
          <w:sz w:val="28"/>
          <w:szCs w:val="28"/>
          <w:lang w:val="uk-UA"/>
        </w:rPr>
        <w:t>1080 плакатів, 7620</w:t>
      </w:r>
      <w:r w:rsidR="005358FE" w:rsidRPr="0084640D">
        <w:rPr>
          <w:rFonts w:ascii="Times New Roman" w:hAnsi="Times New Roman"/>
          <w:sz w:val="28"/>
          <w:szCs w:val="28"/>
          <w:lang w:val="uk-UA"/>
        </w:rPr>
        <w:t xml:space="preserve"> буклетів, 5811 листівок, </w:t>
      </w:r>
      <w:r w:rsidR="006F2084" w:rsidRPr="0084640D">
        <w:rPr>
          <w:rFonts w:ascii="Times New Roman" w:hAnsi="Times New Roman"/>
          <w:sz w:val="28"/>
          <w:szCs w:val="28"/>
          <w:lang w:val="uk-UA"/>
        </w:rPr>
        <w:t>5241 візитка, що виготовлені</w:t>
      </w:r>
      <w:r w:rsidRPr="0084640D">
        <w:rPr>
          <w:rFonts w:ascii="Times New Roman" w:hAnsi="Times New Roman"/>
          <w:sz w:val="28"/>
          <w:szCs w:val="28"/>
          <w:lang w:val="uk-UA"/>
        </w:rPr>
        <w:t xml:space="preserve"> </w:t>
      </w:r>
      <w:r w:rsidR="006F2084" w:rsidRPr="0084640D">
        <w:rPr>
          <w:rFonts w:ascii="Times New Roman" w:hAnsi="Times New Roman"/>
          <w:sz w:val="28"/>
          <w:szCs w:val="28"/>
          <w:lang w:val="uk-UA"/>
        </w:rPr>
        <w:t>самостійно, а також отримані</w:t>
      </w:r>
      <w:r w:rsidR="005358FE" w:rsidRPr="0084640D">
        <w:rPr>
          <w:rFonts w:ascii="Times New Roman" w:hAnsi="Times New Roman"/>
          <w:sz w:val="28"/>
          <w:szCs w:val="28"/>
          <w:lang w:val="uk-UA"/>
        </w:rPr>
        <w:t xml:space="preserve"> від </w:t>
      </w:r>
      <w:r w:rsidRPr="0084640D">
        <w:rPr>
          <w:rFonts w:ascii="Times New Roman" w:hAnsi="Times New Roman"/>
          <w:sz w:val="28"/>
          <w:szCs w:val="28"/>
          <w:lang w:val="uk-UA"/>
        </w:rPr>
        <w:t>партнерів з різних питань соціальної роботи.</w:t>
      </w:r>
    </w:p>
    <w:p w:rsidR="00CB72FE" w:rsidRPr="0084640D" w:rsidRDefault="00E242CF" w:rsidP="00941D57">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У</w:t>
      </w:r>
      <w:r w:rsidR="00CB72FE" w:rsidRPr="0084640D">
        <w:rPr>
          <w:rFonts w:ascii="Times New Roman" w:hAnsi="Times New Roman"/>
          <w:sz w:val="28"/>
          <w:szCs w:val="28"/>
          <w:lang w:val="uk-UA"/>
        </w:rPr>
        <w:t xml:space="preserve"> рамках роботи обласного інформаційно</w:t>
      </w:r>
      <w:r w:rsidR="005358FE" w:rsidRPr="0084640D">
        <w:rPr>
          <w:rFonts w:ascii="Times New Roman" w:hAnsi="Times New Roman"/>
          <w:sz w:val="28"/>
          <w:szCs w:val="28"/>
          <w:lang w:val="uk-UA"/>
        </w:rPr>
        <w:t xml:space="preserve">-тренінгового центру протягом </w:t>
      </w:r>
      <w:r w:rsidR="005358FE" w:rsidRPr="0084640D">
        <w:rPr>
          <w:rFonts w:ascii="Times New Roman" w:hAnsi="Times New Roman"/>
          <w:sz w:val="28"/>
          <w:szCs w:val="28"/>
          <w:lang w:val="uk-UA"/>
        </w:rPr>
        <w:br/>
        <w:t xml:space="preserve">I </w:t>
      </w:r>
      <w:r w:rsidR="00CB72FE" w:rsidRPr="0084640D">
        <w:rPr>
          <w:rFonts w:ascii="Times New Roman" w:hAnsi="Times New Roman"/>
          <w:sz w:val="28"/>
          <w:szCs w:val="28"/>
          <w:lang w:val="uk-UA"/>
        </w:rPr>
        <w:t xml:space="preserve">кварталу 2017 року проведено навчання 13 осіб на створення </w:t>
      </w:r>
      <w:r w:rsidR="00CB72FE" w:rsidRPr="0084640D">
        <w:rPr>
          <w:rFonts w:ascii="Times New Roman" w:hAnsi="Times New Roman"/>
          <w:sz w:val="28"/>
          <w:szCs w:val="28"/>
          <w:lang w:val="uk-UA"/>
        </w:rPr>
        <w:br/>
        <w:t>6 прийомних сімей та 2 дитячих будинків сімейног</w:t>
      </w:r>
      <w:r w:rsidR="007C362A" w:rsidRPr="0084640D">
        <w:rPr>
          <w:rFonts w:ascii="Times New Roman" w:hAnsi="Times New Roman"/>
          <w:sz w:val="28"/>
          <w:szCs w:val="28"/>
          <w:lang w:val="uk-UA"/>
        </w:rPr>
        <w:t xml:space="preserve">о типу, 36 осіб на створення 33 </w:t>
      </w:r>
      <w:r w:rsidR="00CB72FE" w:rsidRPr="0084640D">
        <w:rPr>
          <w:rFonts w:ascii="Times New Roman" w:hAnsi="Times New Roman"/>
          <w:sz w:val="28"/>
          <w:szCs w:val="28"/>
          <w:lang w:val="uk-UA"/>
        </w:rPr>
        <w:t>опікунських сімей. Крім того, 1 особа пройшла на</w:t>
      </w:r>
      <w:r w:rsidR="00667AAE" w:rsidRPr="0084640D">
        <w:rPr>
          <w:rFonts w:ascii="Times New Roman" w:hAnsi="Times New Roman"/>
          <w:sz w:val="28"/>
          <w:szCs w:val="28"/>
          <w:lang w:val="uk-UA"/>
        </w:rPr>
        <w:t xml:space="preserve">вчання за Програмою підготовки </w:t>
      </w:r>
      <w:r w:rsidR="00CB72FE" w:rsidRPr="0084640D">
        <w:rPr>
          <w:rFonts w:ascii="Times New Roman" w:hAnsi="Times New Roman"/>
          <w:sz w:val="28"/>
          <w:szCs w:val="28"/>
          <w:lang w:val="uk-UA"/>
        </w:rPr>
        <w:t>кандидатів у прийомні батьки, батьки-вихователі, опікуни, які беруть на виховання ВІЛ-інфікованих дітей.</w:t>
      </w:r>
    </w:p>
    <w:p w:rsidR="00CB72FE" w:rsidRPr="0084640D" w:rsidRDefault="00187185" w:rsidP="00941D57">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Н</w:t>
      </w:r>
      <w:r w:rsidR="001B1925" w:rsidRPr="0084640D">
        <w:rPr>
          <w:rFonts w:ascii="Times New Roman" w:hAnsi="Times New Roman"/>
          <w:sz w:val="28"/>
          <w:szCs w:val="28"/>
          <w:lang w:val="uk-UA"/>
        </w:rPr>
        <w:t>а постійній</w:t>
      </w:r>
      <w:r w:rsidR="00CB72FE" w:rsidRPr="0084640D">
        <w:rPr>
          <w:rFonts w:ascii="Times New Roman" w:hAnsi="Times New Roman"/>
          <w:sz w:val="28"/>
          <w:szCs w:val="28"/>
          <w:lang w:val="uk-UA"/>
        </w:rPr>
        <w:t xml:space="preserve"> основі проводиться навчання спеціалістів ц</w:t>
      </w:r>
      <w:r w:rsidR="007C362A" w:rsidRPr="0084640D">
        <w:rPr>
          <w:rFonts w:ascii="Times New Roman" w:hAnsi="Times New Roman"/>
          <w:sz w:val="28"/>
          <w:szCs w:val="28"/>
          <w:lang w:val="uk-UA"/>
        </w:rPr>
        <w:t>ентрів соціальних служб для сім’</w:t>
      </w:r>
      <w:r w:rsidR="00CB72FE" w:rsidRPr="0084640D">
        <w:rPr>
          <w:rFonts w:ascii="Times New Roman" w:hAnsi="Times New Roman"/>
          <w:sz w:val="28"/>
          <w:szCs w:val="28"/>
          <w:lang w:val="uk-UA"/>
        </w:rPr>
        <w:t xml:space="preserve">ї, дітей та </w:t>
      </w:r>
      <w:r w:rsidR="00E242CF" w:rsidRPr="0084640D">
        <w:rPr>
          <w:rFonts w:ascii="Times New Roman" w:hAnsi="Times New Roman"/>
          <w:sz w:val="28"/>
          <w:szCs w:val="28"/>
          <w:lang w:val="uk-UA"/>
        </w:rPr>
        <w:t>молоді області з різних напрям</w:t>
      </w:r>
      <w:r w:rsidR="00CB72FE" w:rsidRPr="0084640D">
        <w:rPr>
          <w:rFonts w:ascii="Times New Roman" w:hAnsi="Times New Roman"/>
          <w:sz w:val="28"/>
          <w:szCs w:val="28"/>
          <w:lang w:val="uk-UA"/>
        </w:rPr>
        <w:t>ів соціальної роботи. Протягом І кварталу 2017 року 84 спеціаліста та фахівця із соціальної роботи центр</w:t>
      </w:r>
      <w:r w:rsidR="00850773" w:rsidRPr="0084640D">
        <w:rPr>
          <w:rFonts w:ascii="Times New Roman" w:hAnsi="Times New Roman"/>
          <w:sz w:val="28"/>
          <w:szCs w:val="28"/>
          <w:lang w:val="uk-UA"/>
        </w:rPr>
        <w:t>ів підвищили свою кваліфікацію.</w:t>
      </w:r>
    </w:p>
    <w:p w:rsidR="00CB72FE" w:rsidRPr="0084640D" w:rsidRDefault="0093689C" w:rsidP="00941D57">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 xml:space="preserve">У поточному році </w:t>
      </w:r>
      <w:r w:rsidR="00E242CF" w:rsidRPr="0084640D">
        <w:rPr>
          <w:rFonts w:ascii="Times New Roman" w:hAnsi="Times New Roman"/>
          <w:sz w:val="28"/>
          <w:szCs w:val="28"/>
          <w:lang w:val="uk-UA"/>
        </w:rPr>
        <w:t>проведено</w:t>
      </w:r>
      <w:r w:rsidR="00CB72FE" w:rsidRPr="0084640D">
        <w:rPr>
          <w:rFonts w:ascii="Times New Roman" w:hAnsi="Times New Roman"/>
          <w:sz w:val="28"/>
          <w:szCs w:val="28"/>
          <w:lang w:val="uk-UA"/>
        </w:rPr>
        <w:t>:</w:t>
      </w:r>
    </w:p>
    <w:p w:rsidR="00CB72FE" w:rsidRPr="0084640D" w:rsidRDefault="00E242CF" w:rsidP="00941D57">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семінар для працівників об’єднаних територіальних громад, які</w:t>
      </w:r>
      <w:r w:rsidR="00CB72FE" w:rsidRPr="0084640D">
        <w:rPr>
          <w:rFonts w:ascii="Times New Roman" w:hAnsi="Times New Roman"/>
          <w:sz w:val="28"/>
          <w:szCs w:val="28"/>
          <w:lang w:val="uk-UA"/>
        </w:rPr>
        <w:t xml:space="preserve"> здійснюють соціальну роботу з вразливими категоріями населення (15 осіб);</w:t>
      </w:r>
    </w:p>
    <w:p w:rsidR="00CB72FE" w:rsidRPr="0084640D" w:rsidRDefault="00CB72FE" w:rsidP="00941D57">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тренінг “Психосоціальна підтримка ветеранів АТО, в тому числі попередження випадків насильства в їх сім’ях” (31</w:t>
      </w:r>
      <w:r w:rsidR="00F86453" w:rsidRPr="0084640D">
        <w:rPr>
          <w:rFonts w:ascii="Times New Roman" w:hAnsi="Times New Roman"/>
          <w:sz w:val="28"/>
          <w:szCs w:val="28"/>
          <w:lang w:val="uk-UA"/>
        </w:rPr>
        <w:t xml:space="preserve"> </w:t>
      </w:r>
      <w:r w:rsidRPr="0084640D">
        <w:rPr>
          <w:rFonts w:ascii="Times New Roman" w:hAnsi="Times New Roman"/>
          <w:sz w:val="28"/>
          <w:szCs w:val="28"/>
          <w:lang w:val="uk-UA"/>
        </w:rPr>
        <w:t>особа);</w:t>
      </w:r>
    </w:p>
    <w:p w:rsidR="00CB72FE" w:rsidRPr="0084640D" w:rsidRDefault="00CB72FE" w:rsidP="00941D57">
      <w:pPr>
        <w:pStyle w:val="a7"/>
        <w:suppressAutoHyphens/>
        <w:spacing w:after="0" w:line="247" w:lineRule="auto"/>
        <w:ind w:firstLine="720"/>
        <w:jc w:val="both"/>
        <w:rPr>
          <w:sz w:val="28"/>
          <w:szCs w:val="28"/>
          <w:lang w:val="uk-UA" w:eastAsia="ru-RU"/>
        </w:rPr>
      </w:pPr>
      <w:r w:rsidRPr="0084640D">
        <w:rPr>
          <w:sz w:val="28"/>
          <w:szCs w:val="28"/>
          <w:lang w:val="uk-UA" w:eastAsia="ru-RU"/>
        </w:rPr>
        <w:t>навчальний семінар-тренінг для підготовки спеціалістів центрів до організації роботи з прийомними батьками та батьками-вихователями (15 осіб</w:t>
      </w:r>
      <w:r w:rsidR="00E242CF" w:rsidRPr="0084640D">
        <w:rPr>
          <w:sz w:val="28"/>
          <w:szCs w:val="28"/>
          <w:lang w:val="uk-UA" w:eastAsia="ru-RU"/>
        </w:rPr>
        <w:t>).</w:t>
      </w:r>
    </w:p>
    <w:p w:rsidR="00E242CF" w:rsidRPr="0084640D" w:rsidRDefault="00E242CF" w:rsidP="00CF683A">
      <w:pPr>
        <w:pStyle w:val="20"/>
        <w:spacing w:after="0" w:line="240" w:lineRule="auto"/>
        <w:jc w:val="both"/>
        <w:rPr>
          <w:sz w:val="28"/>
          <w:szCs w:val="28"/>
          <w:lang w:val="uk-UA"/>
        </w:rPr>
      </w:pPr>
    </w:p>
    <w:p w:rsidR="00255335" w:rsidRPr="0084640D" w:rsidRDefault="00255335" w:rsidP="00CF683A">
      <w:pPr>
        <w:pStyle w:val="20"/>
        <w:spacing w:after="0" w:line="240" w:lineRule="auto"/>
        <w:ind w:firstLine="709"/>
        <w:jc w:val="both"/>
        <w:rPr>
          <w:b/>
          <w:sz w:val="28"/>
          <w:szCs w:val="28"/>
          <w:lang w:val="uk-UA"/>
        </w:rPr>
      </w:pPr>
      <w:r w:rsidRPr="0084640D">
        <w:rPr>
          <w:b/>
          <w:sz w:val="28"/>
          <w:szCs w:val="28"/>
          <w:lang w:val="uk-UA"/>
        </w:rPr>
        <w:t>Захист прав дітей-сиріт та дітей, позбавлених батьківського піклування</w:t>
      </w:r>
    </w:p>
    <w:p w:rsidR="00255335" w:rsidRPr="0084640D" w:rsidRDefault="00255335" w:rsidP="00CF683A">
      <w:pPr>
        <w:pStyle w:val="20"/>
        <w:spacing w:after="0" w:line="240" w:lineRule="auto"/>
        <w:ind w:firstLine="709"/>
        <w:jc w:val="both"/>
        <w:rPr>
          <w:sz w:val="28"/>
          <w:szCs w:val="28"/>
          <w:lang w:val="uk-UA"/>
        </w:rPr>
      </w:pPr>
    </w:p>
    <w:p w:rsidR="002E65BD" w:rsidRPr="0084640D" w:rsidRDefault="007E10B4" w:rsidP="00CF683A">
      <w:pPr>
        <w:ind w:firstLine="708"/>
        <w:jc w:val="both"/>
        <w:rPr>
          <w:rFonts w:ascii="Times New Roman" w:hAnsi="Times New Roman"/>
          <w:sz w:val="28"/>
          <w:szCs w:val="28"/>
          <w:lang w:val="uk-UA"/>
        </w:rPr>
      </w:pPr>
      <w:r w:rsidRPr="0084640D">
        <w:rPr>
          <w:rFonts w:ascii="Times New Roman" w:hAnsi="Times New Roman"/>
          <w:sz w:val="28"/>
          <w:szCs w:val="28"/>
          <w:lang w:val="uk-UA"/>
        </w:rPr>
        <w:t xml:space="preserve">Протягом І </w:t>
      </w:r>
      <w:r w:rsidR="002E65BD" w:rsidRPr="0084640D">
        <w:rPr>
          <w:rFonts w:ascii="Times New Roman" w:hAnsi="Times New Roman"/>
          <w:sz w:val="28"/>
          <w:szCs w:val="28"/>
          <w:lang w:val="uk-UA"/>
        </w:rPr>
        <w:t>кварталу 2017 року:</w:t>
      </w:r>
    </w:p>
    <w:p w:rsidR="002E65BD" w:rsidRPr="0084640D" w:rsidRDefault="007E10B4" w:rsidP="002E65BD">
      <w:pPr>
        <w:ind w:firstLine="708"/>
        <w:jc w:val="both"/>
        <w:rPr>
          <w:rFonts w:ascii="Times New Roman" w:hAnsi="Times New Roman"/>
          <w:sz w:val="28"/>
          <w:szCs w:val="28"/>
          <w:lang w:val="uk-UA"/>
        </w:rPr>
      </w:pPr>
      <w:r w:rsidRPr="0084640D">
        <w:rPr>
          <w:rFonts w:ascii="Times New Roman" w:hAnsi="Times New Roman"/>
          <w:sz w:val="28"/>
          <w:szCs w:val="28"/>
          <w:lang w:val="uk-UA"/>
        </w:rPr>
        <w:t>усиновлено 34 дитини (І</w:t>
      </w:r>
      <w:r w:rsidR="007762F6" w:rsidRPr="0084640D">
        <w:rPr>
          <w:rFonts w:ascii="Times New Roman" w:hAnsi="Times New Roman"/>
          <w:sz w:val="28"/>
          <w:szCs w:val="28"/>
          <w:lang w:val="uk-UA"/>
        </w:rPr>
        <w:t xml:space="preserve"> квартал 2016 року – 27), з них</w:t>
      </w:r>
      <w:r w:rsidR="002E65BD" w:rsidRPr="0084640D">
        <w:rPr>
          <w:rFonts w:ascii="Times New Roman" w:hAnsi="Times New Roman"/>
          <w:sz w:val="28"/>
          <w:szCs w:val="28"/>
          <w:lang w:val="uk-UA"/>
        </w:rPr>
        <w:t xml:space="preserve"> громадянами України – 34;</w:t>
      </w:r>
    </w:p>
    <w:p w:rsidR="002E65BD" w:rsidRPr="0084640D" w:rsidRDefault="002E65BD" w:rsidP="002E65BD">
      <w:pPr>
        <w:ind w:firstLine="708"/>
        <w:jc w:val="both"/>
        <w:rPr>
          <w:rFonts w:ascii="Times New Roman" w:hAnsi="Times New Roman"/>
          <w:sz w:val="28"/>
          <w:szCs w:val="28"/>
          <w:lang w:val="uk-UA"/>
        </w:rPr>
      </w:pPr>
      <w:r w:rsidRPr="0084640D">
        <w:rPr>
          <w:rFonts w:ascii="Times New Roman" w:hAnsi="Times New Roman"/>
          <w:color w:val="000000"/>
          <w:sz w:val="28"/>
          <w:szCs w:val="28"/>
          <w:lang w:val="uk-UA"/>
        </w:rPr>
        <w:t xml:space="preserve">влаштовано під опіку (піклування) </w:t>
      </w:r>
      <w:r w:rsidR="007E10B4" w:rsidRPr="0084640D">
        <w:rPr>
          <w:rFonts w:ascii="Times New Roman" w:hAnsi="Times New Roman"/>
          <w:sz w:val="28"/>
          <w:szCs w:val="28"/>
          <w:lang w:val="uk-UA"/>
        </w:rPr>
        <w:t>158 дітей (І</w:t>
      </w:r>
      <w:r w:rsidR="007762F6" w:rsidRPr="0084640D">
        <w:rPr>
          <w:rFonts w:ascii="Times New Roman" w:hAnsi="Times New Roman"/>
          <w:sz w:val="28"/>
          <w:szCs w:val="28"/>
          <w:lang w:val="uk-UA"/>
        </w:rPr>
        <w:t xml:space="preserve"> квартал 2016 року – 182);</w:t>
      </w:r>
      <w:r w:rsidRPr="0084640D">
        <w:rPr>
          <w:rFonts w:ascii="Times New Roman" w:hAnsi="Times New Roman"/>
          <w:sz w:val="28"/>
          <w:szCs w:val="28"/>
          <w:lang w:val="uk-UA"/>
        </w:rPr>
        <w:t xml:space="preserve"> </w:t>
      </w:r>
    </w:p>
    <w:p w:rsidR="002E65BD" w:rsidRPr="0084640D" w:rsidRDefault="002E65BD" w:rsidP="002E65BD">
      <w:pPr>
        <w:ind w:firstLine="708"/>
        <w:jc w:val="both"/>
        <w:rPr>
          <w:rFonts w:ascii="Times New Roman" w:hAnsi="Times New Roman"/>
          <w:sz w:val="28"/>
          <w:szCs w:val="28"/>
          <w:lang w:val="uk-UA"/>
        </w:rPr>
      </w:pPr>
      <w:r w:rsidRPr="0084640D">
        <w:rPr>
          <w:rFonts w:ascii="Times New Roman" w:hAnsi="Times New Roman"/>
          <w:sz w:val="28"/>
          <w:szCs w:val="28"/>
          <w:lang w:val="uk-UA"/>
        </w:rPr>
        <w:t>до прийомних сімей та дитячих будинк</w:t>
      </w:r>
      <w:r w:rsidR="007E10B4" w:rsidRPr="0084640D">
        <w:rPr>
          <w:rFonts w:ascii="Times New Roman" w:hAnsi="Times New Roman"/>
          <w:sz w:val="28"/>
          <w:szCs w:val="28"/>
          <w:lang w:val="uk-UA"/>
        </w:rPr>
        <w:t>ів сімейного типу – 40 дітей</w:t>
      </w:r>
      <w:r w:rsidR="007762F6" w:rsidRPr="0084640D">
        <w:rPr>
          <w:rFonts w:ascii="Times New Roman" w:hAnsi="Times New Roman"/>
          <w:sz w:val="28"/>
          <w:szCs w:val="28"/>
          <w:lang w:val="uk-UA"/>
        </w:rPr>
        <w:t>.</w:t>
      </w:r>
      <w:r w:rsidR="007E10B4" w:rsidRPr="0084640D">
        <w:rPr>
          <w:rFonts w:ascii="Times New Roman" w:hAnsi="Times New Roman"/>
          <w:sz w:val="28"/>
          <w:szCs w:val="28"/>
          <w:lang w:val="uk-UA"/>
        </w:rPr>
        <w:t xml:space="preserve"> </w:t>
      </w:r>
      <w:r w:rsidR="007E10B4" w:rsidRPr="0084640D">
        <w:rPr>
          <w:rFonts w:ascii="Times New Roman" w:hAnsi="Times New Roman"/>
          <w:sz w:val="28"/>
          <w:szCs w:val="28"/>
          <w:lang w:val="uk-UA"/>
        </w:rPr>
        <w:br/>
      </w:r>
    </w:p>
    <w:p w:rsidR="002E65BD" w:rsidRPr="0084640D" w:rsidRDefault="004D5E49" w:rsidP="002E65BD">
      <w:pPr>
        <w:ind w:firstLine="708"/>
        <w:jc w:val="both"/>
        <w:rPr>
          <w:rFonts w:ascii="Times New Roman" w:hAnsi="Times New Roman"/>
          <w:sz w:val="28"/>
          <w:szCs w:val="28"/>
          <w:lang w:val="uk-UA"/>
        </w:rPr>
      </w:pPr>
      <w:r>
        <w:rPr>
          <w:noProof/>
          <w:lang w:val="uk-UA" w:eastAsia="uk-UA"/>
        </w:rPr>
        <w:drawing>
          <wp:inline distT="0" distB="0" distL="0" distR="0">
            <wp:extent cx="4657725" cy="276225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E65BD" w:rsidRPr="0084640D" w:rsidRDefault="002E65BD" w:rsidP="002E65BD">
      <w:pPr>
        <w:jc w:val="both"/>
        <w:rPr>
          <w:rFonts w:ascii="Times New Roman" w:hAnsi="Times New Roman"/>
          <w:sz w:val="28"/>
          <w:szCs w:val="28"/>
          <w:lang w:val="uk-UA"/>
        </w:rPr>
      </w:pPr>
    </w:p>
    <w:p w:rsidR="002E65BD" w:rsidRPr="0084640D" w:rsidRDefault="002E65BD" w:rsidP="002E65BD">
      <w:pPr>
        <w:ind w:firstLine="708"/>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На території області проживає 1704 дитини, які усиновлені, з них усиновлені у термін до трьох років – 398, понад три роки – 1306.</w:t>
      </w:r>
    </w:p>
    <w:p w:rsidR="00D956B1" w:rsidRPr="0084640D" w:rsidRDefault="002E65BD" w:rsidP="00D956B1">
      <w:pPr>
        <w:ind w:firstLine="708"/>
        <w:jc w:val="both"/>
        <w:rPr>
          <w:rFonts w:ascii="Times New Roman" w:hAnsi="Times New Roman"/>
          <w:color w:val="000000"/>
          <w:sz w:val="28"/>
          <w:szCs w:val="28"/>
          <w:lang w:val="uk-UA"/>
        </w:rPr>
      </w:pPr>
      <w:r w:rsidRPr="0084640D">
        <w:rPr>
          <w:rFonts w:ascii="Times New Roman" w:hAnsi="Times New Roman"/>
          <w:color w:val="000000"/>
          <w:sz w:val="28"/>
          <w:szCs w:val="28"/>
          <w:lang w:val="uk-UA"/>
        </w:rPr>
        <w:t xml:space="preserve">Здійснено 102 перевірки умов проживання та виховання дітей, які усиновлені менше ніж три роки тому, та 116 перевірок умов проживання та виховання дітей, які усиновлені понад три роки тому. </w:t>
      </w:r>
      <w:r w:rsidR="00D956B1" w:rsidRPr="0084640D">
        <w:rPr>
          <w:rFonts w:ascii="Times New Roman" w:hAnsi="Times New Roman"/>
          <w:color w:val="000000"/>
          <w:sz w:val="28"/>
          <w:szCs w:val="28"/>
          <w:lang w:val="uk-UA"/>
        </w:rPr>
        <w:t>За результатами перевірки фактів порушення прав дітей, які усиновлені</w:t>
      </w:r>
      <w:r w:rsidR="005037D6" w:rsidRPr="0084640D">
        <w:rPr>
          <w:rFonts w:ascii="Times New Roman" w:hAnsi="Times New Roman"/>
          <w:color w:val="000000"/>
          <w:sz w:val="28"/>
          <w:szCs w:val="28"/>
          <w:lang w:val="uk-UA"/>
        </w:rPr>
        <w:t>,</w:t>
      </w:r>
      <w:r w:rsidR="00D956B1" w:rsidRPr="0084640D">
        <w:rPr>
          <w:rFonts w:ascii="Times New Roman" w:hAnsi="Times New Roman"/>
          <w:color w:val="000000"/>
          <w:sz w:val="28"/>
          <w:szCs w:val="28"/>
          <w:lang w:val="uk-UA"/>
        </w:rPr>
        <w:t xml:space="preserve"> не виявлено.</w:t>
      </w:r>
    </w:p>
    <w:p w:rsidR="00D956B1" w:rsidRPr="0084640D" w:rsidRDefault="00D956B1" w:rsidP="00D956B1">
      <w:pPr>
        <w:ind w:firstLine="708"/>
        <w:jc w:val="both"/>
        <w:rPr>
          <w:rFonts w:ascii="Times New Roman" w:hAnsi="Times New Roman"/>
          <w:sz w:val="28"/>
          <w:szCs w:val="28"/>
          <w:lang w:val="uk-UA"/>
        </w:rPr>
      </w:pPr>
      <w:r w:rsidRPr="0084640D">
        <w:rPr>
          <w:rFonts w:ascii="Times New Roman" w:hAnsi="Times New Roman"/>
          <w:sz w:val="28"/>
          <w:szCs w:val="28"/>
          <w:lang w:val="uk-UA"/>
        </w:rPr>
        <w:t>Забезпечено</w:t>
      </w:r>
      <w:r w:rsidR="000F767A" w:rsidRPr="0084640D">
        <w:rPr>
          <w:rFonts w:ascii="Times New Roman" w:hAnsi="Times New Roman"/>
          <w:sz w:val="28"/>
          <w:szCs w:val="28"/>
          <w:lang w:val="uk-UA"/>
        </w:rPr>
        <w:t xml:space="preserve"> підтримку в актуальному стані </w:t>
      </w:r>
      <w:r w:rsidR="005037D6" w:rsidRPr="0084640D">
        <w:rPr>
          <w:rFonts w:ascii="Times New Roman" w:hAnsi="Times New Roman"/>
          <w:sz w:val="28"/>
          <w:szCs w:val="28"/>
          <w:lang w:val="uk-UA"/>
        </w:rPr>
        <w:t>порталу “Сирітству –</w:t>
      </w:r>
      <w:r w:rsidRPr="0084640D">
        <w:rPr>
          <w:rFonts w:ascii="Times New Roman" w:hAnsi="Times New Roman"/>
          <w:sz w:val="28"/>
          <w:szCs w:val="28"/>
          <w:lang w:val="uk-UA"/>
        </w:rPr>
        <w:t xml:space="preserve"> ні!”. Розміщення фото дітей-сиріт та дітей, позбавлених батьківського піклування, які підлягають усиновленню, на порталі, проведення бесід та роз’яснювальної роботи з дітьми.</w:t>
      </w:r>
    </w:p>
    <w:p w:rsidR="00D956B1" w:rsidRPr="0084640D" w:rsidRDefault="00D956B1" w:rsidP="00D956B1">
      <w:pPr>
        <w:ind w:firstLine="708"/>
        <w:jc w:val="both"/>
        <w:rPr>
          <w:rFonts w:ascii="Times New Roman" w:hAnsi="Times New Roman"/>
          <w:sz w:val="28"/>
          <w:szCs w:val="28"/>
          <w:lang w:val="uk-UA"/>
        </w:rPr>
      </w:pPr>
      <w:r w:rsidRPr="0084640D">
        <w:rPr>
          <w:rFonts w:ascii="Times New Roman" w:hAnsi="Times New Roman"/>
          <w:sz w:val="28"/>
          <w:szCs w:val="28"/>
          <w:lang w:val="uk-UA"/>
        </w:rPr>
        <w:t>Проведення роз’яснювальної роботи з кандидатами в усиновителі про норми чинного законодавства.</w:t>
      </w:r>
    </w:p>
    <w:p w:rsidR="002C50CE" w:rsidRPr="0084640D" w:rsidRDefault="002C50CE" w:rsidP="00270626">
      <w:pPr>
        <w:jc w:val="both"/>
        <w:rPr>
          <w:rFonts w:ascii="Times New Roman" w:hAnsi="Times New Roman"/>
          <w:sz w:val="28"/>
          <w:szCs w:val="28"/>
          <w:lang w:val="uk-UA"/>
        </w:rPr>
      </w:pPr>
    </w:p>
    <w:p w:rsidR="00255335" w:rsidRPr="0084640D" w:rsidRDefault="00255335" w:rsidP="00A73452">
      <w:pPr>
        <w:pStyle w:val="20"/>
        <w:spacing w:after="0" w:line="240" w:lineRule="auto"/>
        <w:ind w:firstLine="709"/>
        <w:jc w:val="both"/>
        <w:rPr>
          <w:b/>
          <w:sz w:val="28"/>
          <w:szCs w:val="28"/>
          <w:lang w:val="uk-UA"/>
        </w:rPr>
      </w:pPr>
      <w:r w:rsidRPr="0084640D">
        <w:rPr>
          <w:b/>
          <w:sz w:val="28"/>
          <w:szCs w:val="28"/>
          <w:lang w:val="uk-UA"/>
        </w:rPr>
        <w:t>Культура</w:t>
      </w:r>
    </w:p>
    <w:p w:rsidR="00255335" w:rsidRPr="0084640D" w:rsidRDefault="00255335" w:rsidP="00A73452">
      <w:pPr>
        <w:pStyle w:val="20"/>
        <w:spacing w:after="0" w:line="240" w:lineRule="auto"/>
        <w:ind w:firstLine="709"/>
        <w:jc w:val="both"/>
        <w:rPr>
          <w:sz w:val="28"/>
          <w:szCs w:val="28"/>
          <w:lang w:val="uk-UA"/>
        </w:rPr>
      </w:pPr>
    </w:p>
    <w:p w:rsidR="005E5F9B" w:rsidRPr="0084640D" w:rsidRDefault="005E5F9B" w:rsidP="005E5F9B">
      <w:pPr>
        <w:ind w:firstLine="709"/>
        <w:jc w:val="both"/>
        <w:rPr>
          <w:rFonts w:ascii="Times New Roman" w:hAnsi="Times New Roman"/>
          <w:sz w:val="28"/>
          <w:szCs w:val="28"/>
          <w:lang w:val="uk-UA" w:eastAsia="uk-UA"/>
        </w:rPr>
      </w:pPr>
      <w:r w:rsidRPr="0084640D">
        <w:rPr>
          <w:rFonts w:ascii="Times New Roman" w:hAnsi="Times New Roman"/>
          <w:sz w:val="28"/>
          <w:szCs w:val="28"/>
          <w:lang w:val="uk-UA" w:eastAsia="uk-UA"/>
        </w:rPr>
        <w:t>Протягом І кварталу 2017 року 67 працівників культури підвищили свою кваліфікацію, що забезпечило якісне оновлення роботи творчих колективів області.</w:t>
      </w:r>
    </w:p>
    <w:p w:rsidR="005E5F9B" w:rsidRPr="0084640D" w:rsidRDefault="005E5F9B" w:rsidP="005E5F9B">
      <w:pPr>
        <w:ind w:firstLine="709"/>
        <w:jc w:val="both"/>
        <w:rPr>
          <w:rFonts w:ascii="Times New Roman" w:hAnsi="Times New Roman"/>
          <w:sz w:val="28"/>
          <w:szCs w:val="28"/>
          <w:lang w:val="uk-UA"/>
        </w:rPr>
      </w:pPr>
      <w:r w:rsidRPr="0084640D">
        <w:rPr>
          <w:rFonts w:ascii="Times New Roman" w:hAnsi="Times New Roman"/>
          <w:sz w:val="28"/>
          <w:szCs w:val="28"/>
          <w:lang w:val="uk-UA"/>
        </w:rPr>
        <w:t>У закладах освіти забезпечено</w:t>
      </w:r>
      <w:r w:rsidR="005037D6" w:rsidRPr="0084640D">
        <w:rPr>
          <w:rFonts w:ascii="Times New Roman" w:hAnsi="Times New Roman"/>
          <w:sz w:val="28"/>
          <w:szCs w:val="28"/>
          <w:lang w:val="uk-UA"/>
        </w:rPr>
        <w:t xml:space="preserve"> поряд з навчальними процесами</w:t>
      </w:r>
      <w:r w:rsidRPr="0084640D">
        <w:rPr>
          <w:rFonts w:ascii="Times New Roman" w:hAnsi="Times New Roman"/>
          <w:sz w:val="28"/>
          <w:szCs w:val="28"/>
          <w:lang w:val="uk-UA"/>
        </w:rPr>
        <w:br/>
        <w:t>майстер-класи, фестивалі, конкурси</w:t>
      </w:r>
      <w:r w:rsidR="00AF1995" w:rsidRPr="0084640D">
        <w:rPr>
          <w:rFonts w:ascii="Times New Roman" w:hAnsi="Times New Roman"/>
          <w:sz w:val="28"/>
          <w:szCs w:val="28"/>
          <w:lang w:val="uk-UA"/>
        </w:rPr>
        <w:t>.</w:t>
      </w:r>
    </w:p>
    <w:p w:rsidR="005E5F9B" w:rsidRPr="0084640D" w:rsidRDefault="00AF1995" w:rsidP="005E5F9B">
      <w:pPr>
        <w:ind w:firstLine="709"/>
        <w:jc w:val="both"/>
        <w:rPr>
          <w:rFonts w:ascii="Times New Roman" w:hAnsi="Times New Roman"/>
          <w:sz w:val="28"/>
          <w:szCs w:val="28"/>
          <w:lang w:val="uk-UA"/>
        </w:rPr>
      </w:pPr>
      <w:r w:rsidRPr="0084640D">
        <w:rPr>
          <w:rFonts w:ascii="Times New Roman" w:hAnsi="Times New Roman"/>
          <w:sz w:val="28"/>
          <w:szCs w:val="28"/>
          <w:lang w:val="uk-UA"/>
        </w:rPr>
        <w:t xml:space="preserve">16 – </w:t>
      </w:r>
      <w:r w:rsidR="005E5F9B" w:rsidRPr="0084640D">
        <w:rPr>
          <w:rFonts w:ascii="Times New Roman" w:hAnsi="Times New Roman"/>
          <w:sz w:val="28"/>
          <w:szCs w:val="28"/>
          <w:lang w:val="uk-UA"/>
        </w:rPr>
        <w:t>17 березня 2017 рок</w:t>
      </w:r>
      <w:r w:rsidR="00C5628A" w:rsidRPr="0084640D">
        <w:rPr>
          <w:rFonts w:ascii="Times New Roman" w:hAnsi="Times New Roman"/>
          <w:sz w:val="28"/>
          <w:szCs w:val="28"/>
          <w:lang w:val="uk-UA"/>
        </w:rPr>
        <w:t xml:space="preserve">у у приміщенні </w:t>
      </w:r>
      <w:r w:rsidR="00270626" w:rsidRPr="0084640D">
        <w:rPr>
          <w:rFonts w:ascii="Times New Roman" w:hAnsi="Times New Roman"/>
          <w:sz w:val="28"/>
          <w:szCs w:val="28"/>
          <w:lang w:val="uk-UA"/>
        </w:rPr>
        <w:t>КВНЗ “</w:t>
      </w:r>
      <w:r w:rsidR="00C5628A" w:rsidRPr="0084640D">
        <w:rPr>
          <w:rFonts w:ascii="Times New Roman" w:hAnsi="Times New Roman"/>
          <w:sz w:val="28"/>
          <w:szCs w:val="28"/>
          <w:lang w:val="uk-UA"/>
        </w:rPr>
        <w:t xml:space="preserve">Дніпропетровська академія </w:t>
      </w:r>
      <w:r w:rsidR="005E5F9B" w:rsidRPr="0084640D">
        <w:rPr>
          <w:rFonts w:ascii="Times New Roman" w:hAnsi="Times New Roman"/>
          <w:sz w:val="28"/>
          <w:szCs w:val="28"/>
          <w:lang w:val="uk-UA"/>
        </w:rPr>
        <w:t>музики імені М.Глінки</w:t>
      </w:r>
      <w:r w:rsidR="00CB5F50" w:rsidRPr="0084640D">
        <w:rPr>
          <w:rFonts w:ascii="Times New Roman" w:hAnsi="Times New Roman"/>
          <w:sz w:val="28"/>
          <w:szCs w:val="28"/>
          <w:lang w:val="uk-UA"/>
        </w:rPr>
        <w:t>”</w:t>
      </w:r>
      <w:r w:rsidR="005E5F9B" w:rsidRPr="0084640D">
        <w:rPr>
          <w:rFonts w:ascii="Times New Roman" w:hAnsi="Times New Roman"/>
          <w:sz w:val="28"/>
          <w:szCs w:val="28"/>
          <w:lang w:val="uk-UA"/>
        </w:rPr>
        <w:t xml:space="preserve"> </w:t>
      </w:r>
      <w:r w:rsidR="00C5628A" w:rsidRPr="0084640D">
        <w:rPr>
          <w:rFonts w:ascii="Times New Roman" w:hAnsi="Times New Roman"/>
          <w:sz w:val="28"/>
          <w:szCs w:val="28"/>
          <w:lang w:val="uk-UA"/>
        </w:rPr>
        <w:t xml:space="preserve">ДОР” </w:t>
      </w:r>
      <w:r w:rsidR="005E5F9B" w:rsidRPr="0084640D">
        <w:rPr>
          <w:rFonts w:ascii="Times New Roman" w:hAnsi="Times New Roman"/>
          <w:sz w:val="28"/>
          <w:szCs w:val="28"/>
          <w:lang w:val="uk-UA"/>
        </w:rPr>
        <w:t>відбувся Форум виконав</w:t>
      </w:r>
      <w:r w:rsidR="008A3C78" w:rsidRPr="0084640D">
        <w:rPr>
          <w:rFonts w:ascii="Times New Roman" w:hAnsi="Times New Roman"/>
          <w:sz w:val="28"/>
          <w:szCs w:val="28"/>
          <w:lang w:val="uk-UA"/>
        </w:rPr>
        <w:t>ців на народних інструментах, в</w:t>
      </w:r>
      <w:r w:rsidR="005E5F9B" w:rsidRPr="0084640D">
        <w:rPr>
          <w:rFonts w:ascii="Times New Roman" w:hAnsi="Times New Roman"/>
          <w:sz w:val="28"/>
          <w:szCs w:val="28"/>
          <w:lang w:val="uk-UA"/>
        </w:rPr>
        <w:t xml:space="preserve"> якому взяли участь відомі виконавці – лауреати міжн</w:t>
      </w:r>
      <w:r w:rsidR="00CB5F50" w:rsidRPr="0084640D">
        <w:rPr>
          <w:rFonts w:ascii="Times New Roman" w:hAnsi="Times New Roman"/>
          <w:sz w:val="28"/>
          <w:szCs w:val="28"/>
          <w:lang w:val="uk-UA"/>
        </w:rPr>
        <w:t>ародних конкурсів та музиканти</w:t>
      </w:r>
      <w:r w:rsidR="005E5F9B" w:rsidRPr="0084640D">
        <w:rPr>
          <w:rFonts w:ascii="Times New Roman" w:hAnsi="Times New Roman"/>
          <w:sz w:val="28"/>
          <w:szCs w:val="28"/>
          <w:lang w:val="uk-UA"/>
        </w:rPr>
        <w:t xml:space="preserve"> академії. Цей захід проводився в рамках одного із масштабних мистецьких проектів – Міжнародного фестивалю музичного мистецтва “Музика без меж”.</w:t>
      </w:r>
    </w:p>
    <w:p w:rsidR="005E5F9B" w:rsidRPr="0084640D" w:rsidRDefault="005E5F9B" w:rsidP="005E5F9B">
      <w:pPr>
        <w:ind w:firstLine="709"/>
        <w:jc w:val="both"/>
        <w:rPr>
          <w:rFonts w:ascii="Times New Roman" w:hAnsi="Times New Roman"/>
          <w:sz w:val="28"/>
          <w:szCs w:val="28"/>
          <w:shd w:val="clear" w:color="auto" w:fill="FFFFFF"/>
          <w:lang w:val="uk-UA" w:eastAsia="uk-UA"/>
        </w:rPr>
      </w:pPr>
      <w:r w:rsidRPr="0084640D">
        <w:rPr>
          <w:rFonts w:ascii="Times New Roman" w:hAnsi="Times New Roman"/>
          <w:sz w:val="28"/>
          <w:szCs w:val="28"/>
          <w:lang w:val="uk-UA"/>
        </w:rPr>
        <w:t>За I квартал 2017 року у КЗК “Дніпропетровський національний істори</w:t>
      </w:r>
      <w:r w:rsidR="00B81660" w:rsidRPr="0084640D">
        <w:rPr>
          <w:rFonts w:ascii="Times New Roman" w:hAnsi="Times New Roman"/>
          <w:sz w:val="28"/>
          <w:szCs w:val="28"/>
          <w:lang w:val="uk-UA"/>
        </w:rPr>
        <w:t>чний музей ім Д.І.</w:t>
      </w:r>
      <w:r w:rsidR="008A3C78" w:rsidRPr="0084640D">
        <w:rPr>
          <w:rFonts w:ascii="Times New Roman" w:hAnsi="Times New Roman"/>
          <w:sz w:val="28"/>
          <w:szCs w:val="28"/>
          <w:lang w:val="uk-UA"/>
        </w:rPr>
        <w:t xml:space="preserve">Яворницького” </w:t>
      </w:r>
      <w:r w:rsidRPr="0084640D">
        <w:rPr>
          <w:rFonts w:ascii="Times New Roman" w:hAnsi="Times New Roman"/>
          <w:sz w:val="28"/>
          <w:szCs w:val="28"/>
          <w:lang w:val="uk-UA"/>
        </w:rPr>
        <w:t xml:space="preserve">ДОР” було проведено низку заходів </w:t>
      </w:r>
      <w:r w:rsidRPr="0084640D">
        <w:rPr>
          <w:rFonts w:ascii="Times New Roman" w:hAnsi="Times New Roman"/>
          <w:sz w:val="28"/>
          <w:szCs w:val="28"/>
          <w:lang w:val="uk-UA" w:eastAsia="uk-UA"/>
        </w:rPr>
        <w:t>“Дивовижний світ театру</w:t>
      </w:r>
      <w:r w:rsidRPr="0084640D">
        <w:rPr>
          <w:rFonts w:ascii="Times New Roman" w:hAnsi="Times New Roman"/>
          <w:sz w:val="28"/>
          <w:szCs w:val="28"/>
          <w:shd w:val="clear" w:color="auto" w:fill="FFFFFF"/>
          <w:lang w:val="uk-UA" w:eastAsia="uk-UA"/>
        </w:rPr>
        <w:t>”.</w:t>
      </w:r>
    </w:p>
    <w:p w:rsidR="005E5F9B" w:rsidRPr="0084640D" w:rsidRDefault="00C5628A" w:rsidP="005E5F9B">
      <w:pPr>
        <w:ind w:firstLine="709"/>
        <w:jc w:val="both"/>
        <w:rPr>
          <w:rFonts w:ascii="Times New Roman" w:hAnsi="Times New Roman"/>
          <w:sz w:val="28"/>
          <w:szCs w:val="28"/>
          <w:lang w:val="uk-UA"/>
        </w:rPr>
      </w:pPr>
      <w:r w:rsidRPr="0084640D">
        <w:rPr>
          <w:rFonts w:ascii="Times New Roman" w:hAnsi="Times New Roman"/>
          <w:sz w:val="28"/>
          <w:szCs w:val="28"/>
          <w:lang w:val="uk-UA"/>
        </w:rPr>
        <w:t>ОКВНЗ “</w:t>
      </w:r>
      <w:r w:rsidR="005E5F9B" w:rsidRPr="0084640D">
        <w:rPr>
          <w:rFonts w:ascii="Times New Roman" w:hAnsi="Times New Roman"/>
          <w:sz w:val="28"/>
          <w:szCs w:val="28"/>
          <w:lang w:val="uk-UA"/>
        </w:rPr>
        <w:t>Дніпр</w:t>
      </w:r>
      <w:r w:rsidR="003D6230" w:rsidRPr="0084640D">
        <w:rPr>
          <w:rFonts w:ascii="Times New Roman" w:hAnsi="Times New Roman"/>
          <w:sz w:val="28"/>
          <w:szCs w:val="28"/>
          <w:lang w:val="uk-UA"/>
        </w:rPr>
        <w:t>опетровський</w:t>
      </w:r>
      <w:r w:rsidRPr="0084640D">
        <w:rPr>
          <w:rFonts w:ascii="Times New Roman" w:hAnsi="Times New Roman"/>
          <w:sz w:val="28"/>
          <w:szCs w:val="28"/>
          <w:lang w:val="uk-UA"/>
        </w:rPr>
        <w:t xml:space="preserve"> театрально-художній коледж”</w:t>
      </w:r>
      <w:r w:rsidR="005E5F9B" w:rsidRPr="0084640D">
        <w:rPr>
          <w:rFonts w:ascii="Times New Roman" w:hAnsi="Times New Roman"/>
          <w:sz w:val="28"/>
          <w:szCs w:val="28"/>
          <w:lang w:val="uk-UA"/>
        </w:rPr>
        <w:t xml:space="preserve"> запроваджено активну просвітницьку роботу з популяризації Петриківського розпису. </w:t>
      </w:r>
      <w:r w:rsidR="005E5F9B" w:rsidRPr="0084640D">
        <w:rPr>
          <w:rFonts w:ascii="Times New Roman" w:hAnsi="Times New Roman"/>
          <w:sz w:val="28"/>
          <w:szCs w:val="28"/>
          <w:lang w:val="uk-UA"/>
        </w:rPr>
        <w:br/>
        <w:t>Так, у Петриківському музеї етнографії, побуту та народно-прикладного мистецтва відкрилась виставка “Спадковість поколінь”</w:t>
      </w:r>
      <w:r w:rsidR="00B81660" w:rsidRPr="0084640D">
        <w:rPr>
          <w:rFonts w:ascii="Times New Roman" w:hAnsi="Times New Roman"/>
          <w:sz w:val="28"/>
          <w:szCs w:val="28"/>
          <w:lang w:val="uk-UA"/>
        </w:rPr>
        <w:t xml:space="preserve"> з</w:t>
      </w:r>
      <w:r w:rsidR="005E5F9B" w:rsidRPr="0084640D">
        <w:rPr>
          <w:rFonts w:ascii="Times New Roman" w:hAnsi="Times New Roman"/>
          <w:sz w:val="28"/>
          <w:szCs w:val="28"/>
          <w:lang w:val="uk-UA"/>
        </w:rPr>
        <w:t>аслуженого майстра народної творчості</w:t>
      </w:r>
      <w:r w:rsidR="00BE251D" w:rsidRPr="0084640D">
        <w:rPr>
          <w:rFonts w:ascii="Times New Roman" w:hAnsi="Times New Roman"/>
          <w:sz w:val="28"/>
          <w:szCs w:val="28"/>
          <w:lang w:val="uk-UA"/>
        </w:rPr>
        <w:t xml:space="preserve"> України Тетяни Гарькавої та її</w:t>
      </w:r>
      <w:r w:rsidR="005E5F9B" w:rsidRPr="0084640D">
        <w:rPr>
          <w:rFonts w:ascii="Times New Roman" w:hAnsi="Times New Roman"/>
          <w:sz w:val="28"/>
          <w:szCs w:val="28"/>
          <w:lang w:val="uk-UA"/>
        </w:rPr>
        <w:t xml:space="preserve"> вихованців. На виставці представлено </w:t>
      </w:r>
      <w:r w:rsidR="00B81660" w:rsidRPr="0084640D">
        <w:rPr>
          <w:rFonts w:ascii="Times New Roman" w:hAnsi="Times New Roman"/>
          <w:sz w:val="28"/>
          <w:szCs w:val="28"/>
          <w:lang w:val="uk-UA"/>
        </w:rPr>
        <w:t>майже</w:t>
      </w:r>
      <w:r w:rsidR="005E5F9B" w:rsidRPr="0084640D">
        <w:rPr>
          <w:rFonts w:ascii="Times New Roman" w:hAnsi="Times New Roman"/>
          <w:sz w:val="28"/>
          <w:szCs w:val="28"/>
          <w:lang w:val="uk-UA"/>
        </w:rPr>
        <w:t xml:space="preserve"> 90 робіт: меблі, роботи на</w:t>
      </w:r>
      <w:r w:rsidR="00B81660" w:rsidRPr="0084640D">
        <w:rPr>
          <w:rFonts w:ascii="Times New Roman" w:hAnsi="Times New Roman"/>
          <w:sz w:val="28"/>
          <w:szCs w:val="28"/>
          <w:lang w:val="uk-UA"/>
        </w:rPr>
        <w:t xml:space="preserve"> тканині, на дереві, оформлені П</w:t>
      </w:r>
      <w:r w:rsidR="005E5F9B" w:rsidRPr="0084640D">
        <w:rPr>
          <w:rFonts w:ascii="Times New Roman" w:hAnsi="Times New Roman"/>
          <w:sz w:val="28"/>
          <w:szCs w:val="28"/>
          <w:lang w:val="uk-UA"/>
        </w:rPr>
        <w:t>етриківським розписом.</w:t>
      </w:r>
    </w:p>
    <w:p w:rsidR="005E5F9B" w:rsidRPr="0084640D" w:rsidRDefault="005E5F9B" w:rsidP="005E5F9B">
      <w:pPr>
        <w:ind w:firstLine="709"/>
        <w:jc w:val="both"/>
        <w:rPr>
          <w:rFonts w:ascii="Times New Roman" w:hAnsi="Times New Roman"/>
          <w:sz w:val="28"/>
          <w:szCs w:val="28"/>
          <w:lang w:val="uk-UA"/>
        </w:rPr>
      </w:pPr>
      <w:r w:rsidRPr="0084640D">
        <w:rPr>
          <w:rFonts w:ascii="Times New Roman" w:hAnsi="Times New Roman"/>
          <w:sz w:val="28"/>
          <w:szCs w:val="28"/>
          <w:lang w:val="uk-UA"/>
        </w:rPr>
        <w:t xml:space="preserve">Творчими колективами Дніпропетровської області проведені концертні виступи перед військовослужбовцями в базовому таборі військової частини </w:t>
      </w:r>
      <w:r w:rsidRPr="0084640D">
        <w:rPr>
          <w:rFonts w:ascii="Times New Roman" w:hAnsi="Times New Roman"/>
          <w:sz w:val="28"/>
          <w:szCs w:val="28"/>
          <w:lang w:val="uk-UA"/>
        </w:rPr>
        <w:br/>
      </w:r>
      <w:r w:rsidR="00BE251D" w:rsidRPr="0084640D">
        <w:rPr>
          <w:rFonts w:ascii="Times New Roman" w:hAnsi="Times New Roman"/>
          <w:sz w:val="28"/>
          <w:szCs w:val="28"/>
          <w:lang w:val="uk-UA"/>
        </w:rPr>
        <w:t xml:space="preserve">смт Черкаське </w:t>
      </w:r>
      <w:r w:rsidRPr="0084640D">
        <w:rPr>
          <w:rFonts w:ascii="Times New Roman" w:hAnsi="Times New Roman"/>
          <w:sz w:val="28"/>
          <w:szCs w:val="28"/>
          <w:lang w:val="uk-UA"/>
        </w:rPr>
        <w:t xml:space="preserve">Дніпропетровської області упродовж березня 2017 року. У цих заходах брали участь: Академічний фольклорно-хореографічний ансамбль “Славутич”, </w:t>
      </w:r>
      <w:r w:rsidR="00C5628A" w:rsidRPr="0084640D">
        <w:rPr>
          <w:rFonts w:ascii="Times New Roman" w:hAnsi="Times New Roman"/>
          <w:sz w:val="28"/>
          <w:szCs w:val="28"/>
          <w:lang w:val="uk-UA"/>
        </w:rPr>
        <w:t>КЗ “</w:t>
      </w:r>
      <w:r w:rsidRPr="0084640D">
        <w:rPr>
          <w:rFonts w:ascii="Times New Roman" w:hAnsi="Times New Roman"/>
          <w:sz w:val="28"/>
          <w:szCs w:val="28"/>
          <w:lang w:val="uk-UA"/>
        </w:rPr>
        <w:t>Дніпропетровський коледж культури і мистецтв</w:t>
      </w:r>
      <w:r w:rsidR="000D2E1F" w:rsidRPr="0084640D">
        <w:rPr>
          <w:rFonts w:ascii="Times New Roman" w:hAnsi="Times New Roman"/>
          <w:sz w:val="28"/>
          <w:szCs w:val="28"/>
          <w:lang w:val="uk-UA"/>
        </w:rPr>
        <w:t xml:space="preserve">” </w:t>
      </w:r>
      <w:r w:rsidR="00C5628A" w:rsidRPr="0084640D">
        <w:rPr>
          <w:rFonts w:ascii="Times New Roman" w:hAnsi="Times New Roman"/>
          <w:sz w:val="28"/>
          <w:szCs w:val="28"/>
          <w:lang w:val="uk-UA"/>
        </w:rPr>
        <w:t>ДОР”</w:t>
      </w:r>
      <w:r w:rsidRPr="0084640D">
        <w:rPr>
          <w:rFonts w:ascii="Times New Roman" w:hAnsi="Times New Roman"/>
          <w:sz w:val="28"/>
          <w:szCs w:val="28"/>
          <w:lang w:val="uk-UA"/>
        </w:rPr>
        <w:t xml:space="preserve">, </w:t>
      </w:r>
      <w:r w:rsidR="000D2E1F" w:rsidRPr="0084640D">
        <w:rPr>
          <w:rFonts w:ascii="Times New Roman" w:hAnsi="Times New Roman"/>
          <w:sz w:val="28"/>
          <w:szCs w:val="28"/>
          <w:lang w:val="uk-UA"/>
        </w:rPr>
        <w:br/>
      </w:r>
      <w:r w:rsidR="00C5628A" w:rsidRPr="0084640D">
        <w:rPr>
          <w:rFonts w:ascii="Times New Roman" w:hAnsi="Times New Roman"/>
          <w:sz w:val="28"/>
          <w:szCs w:val="28"/>
          <w:lang w:val="uk-UA"/>
        </w:rPr>
        <w:t>ОКЗК “</w:t>
      </w:r>
      <w:r w:rsidRPr="0084640D">
        <w:rPr>
          <w:rFonts w:ascii="Times New Roman" w:hAnsi="Times New Roman"/>
          <w:sz w:val="28"/>
          <w:szCs w:val="28"/>
          <w:lang w:val="uk-UA"/>
        </w:rPr>
        <w:t>Дніпропетровський академічний український музично-драматичний театр імені Т.Г.Шевченка</w:t>
      </w:r>
      <w:r w:rsidR="00C5628A" w:rsidRPr="0084640D">
        <w:rPr>
          <w:rFonts w:ascii="Times New Roman" w:hAnsi="Times New Roman"/>
          <w:sz w:val="28"/>
          <w:szCs w:val="28"/>
          <w:lang w:val="uk-UA"/>
        </w:rPr>
        <w:t>”</w:t>
      </w:r>
      <w:r w:rsidRPr="0084640D">
        <w:rPr>
          <w:rFonts w:ascii="Times New Roman" w:hAnsi="Times New Roman"/>
          <w:sz w:val="28"/>
          <w:szCs w:val="28"/>
          <w:lang w:val="uk-UA"/>
        </w:rPr>
        <w:t xml:space="preserve">, </w:t>
      </w:r>
      <w:r w:rsidR="00C5628A" w:rsidRPr="0084640D">
        <w:rPr>
          <w:rFonts w:ascii="Times New Roman" w:hAnsi="Times New Roman"/>
          <w:sz w:val="28"/>
          <w:szCs w:val="28"/>
          <w:lang w:val="uk-UA"/>
        </w:rPr>
        <w:t>ОКВНЗ “</w:t>
      </w:r>
      <w:r w:rsidRPr="0084640D">
        <w:rPr>
          <w:rFonts w:ascii="Times New Roman" w:hAnsi="Times New Roman"/>
          <w:sz w:val="28"/>
          <w:szCs w:val="28"/>
          <w:lang w:val="uk-UA"/>
        </w:rPr>
        <w:t>Дніпропетровський театрально-художній коледж</w:t>
      </w:r>
      <w:r w:rsidR="00C5628A" w:rsidRPr="0084640D">
        <w:rPr>
          <w:rFonts w:ascii="Times New Roman" w:hAnsi="Times New Roman"/>
          <w:sz w:val="28"/>
          <w:szCs w:val="28"/>
          <w:lang w:val="uk-UA"/>
        </w:rPr>
        <w:t>”</w:t>
      </w:r>
      <w:r w:rsidRPr="0084640D">
        <w:rPr>
          <w:rFonts w:ascii="Times New Roman" w:hAnsi="Times New Roman"/>
          <w:sz w:val="28"/>
          <w:szCs w:val="28"/>
          <w:lang w:val="uk-UA"/>
        </w:rPr>
        <w:t xml:space="preserve">, </w:t>
      </w:r>
      <w:r w:rsidR="00C5628A" w:rsidRPr="0084640D">
        <w:rPr>
          <w:rFonts w:ascii="Times New Roman" w:hAnsi="Times New Roman"/>
          <w:sz w:val="28"/>
          <w:szCs w:val="28"/>
          <w:lang w:val="uk-UA"/>
        </w:rPr>
        <w:t>КП “</w:t>
      </w:r>
      <w:r w:rsidRPr="0084640D">
        <w:rPr>
          <w:rFonts w:ascii="Times New Roman" w:hAnsi="Times New Roman"/>
          <w:sz w:val="28"/>
          <w:szCs w:val="28"/>
          <w:lang w:val="uk-UA"/>
        </w:rPr>
        <w:t>Дніпропетровська філармонія імені Л.Б.Когана</w:t>
      </w:r>
      <w:r w:rsidR="003C7AFB" w:rsidRPr="0084640D">
        <w:rPr>
          <w:rFonts w:ascii="Times New Roman" w:hAnsi="Times New Roman"/>
          <w:sz w:val="28"/>
          <w:szCs w:val="28"/>
          <w:lang w:val="uk-UA"/>
        </w:rPr>
        <w:t>”</w:t>
      </w:r>
      <w:r w:rsidR="00C5628A" w:rsidRPr="0084640D">
        <w:rPr>
          <w:rFonts w:ascii="Times New Roman" w:hAnsi="Times New Roman"/>
          <w:sz w:val="28"/>
          <w:szCs w:val="28"/>
          <w:lang w:val="uk-UA"/>
        </w:rPr>
        <w:t xml:space="preserve"> ДОР”</w:t>
      </w:r>
      <w:r w:rsidRPr="0084640D">
        <w:rPr>
          <w:rFonts w:ascii="Times New Roman" w:hAnsi="Times New Roman"/>
          <w:sz w:val="28"/>
          <w:szCs w:val="28"/>
          <w:lang w:val="uk-UA"/>
        </w:rPr>
        <w:t xml:space="preserve">, </w:t>
      </w:r>
      <w:r w:rsidR="00C86514" w:rsidRPr="0084640D">
        <w:rPr>
          <w:rFonts w:ascii="Times New Roman" w:hAnsi="Times New Roman"/>
          <w:sz w:val="28"/>
          <w:szCs w:val="28"/>
          <w:lang w:val="uk-UA"/>
        </w:rPr>
        <w:br/>
        <w:t>КП “</w:t>
      </w:r>
      <w:r w:rsidRPr="0084640D">
        <w:rPr>
          <w:rFonts w:ascii="Times New Roman" w:hAnsi="Times New Roman"/>
          <w:sz w:val="28"/>
          <w:szCs w:val="28"/>
          <w:lang w:val="uk-UA"/>
        </w:rPr>
        <w:t>Дніпропетровський будинок органної та камерної музики</w:t>
      </w:r>
      <w:r w:rsidR="00492B1F" w:rsidRPr="0084640D">
        <w:rPr>
          <w:rFonts w:ascii="Times New Roman" w:hAnsi="Times New Roman"/>
          <w:sz w:val="28"/>
          <w:szCs w:val="28"/>
          <w:lang w:val="uk-UA"/>
        </w:rPr>
        <w:t>”</w:t>
      </w:r>
      <w:r w:rsidR="000D2E1F" w:rsidRPr="0084640D">
        <w:rPr>
          <w:rFonts w:ascii="Times New Roman" w:hAnsi="Times New Roman"/>
          <w:sz w:val="28"/>
          <w:szCs w:val="28"/>
          <w:lang w:val="uk-UA"/>
        </w:rPr>
        <w:t xml:space="preserve"> </w:t>
      </w:r>
      <w:r w:rsidR="004F2404" w:rsidRPr="0084640D">
        <w:rPr>
          <w:rFonts w:ascii="Times New Roman" w:hAnsi="Times New Roman"/>
          <w:sz w:val="28"/>
          <w:szCs w:val="28"/>
          <w:lang w:val="uk-UA"/>
        </w:rPr>
        <w:t>ДОР</w:t>
      </w:r>
      <w:r w:rsidR="00C86514" w:rsidRPr="0084640D">
        <w:rPr>
          <w:rFonts w:ascii="Times New Roman" w:hAnsi="Times New Roman"/>
          <w:sz w:val="28"/>
          <w:szCs w:val="28"/>
          <w:lang w:val="uk-UA"/>
        </w:rPr>
        <w:t>”</w:t>
      </w:r>
      <w:r w:rsidRPr="0084640D">
        <w:rPr>
          <w:rFonts w:ascii="Times New Roman" w:hAnsi="Times New Roman"/>
          <w:sz w:val="28"/>
          <w:szCs w:val="28"/>
          <w:lang w:val="uk-UA"/>
        </w:rPr>
        <w:t>.</w:t>
      </w:r>
    </w:p>
    <w:p w:rsidR="005E5F9B" w:rsidRPr="0084640D" w:rsidRDefault="005E5F9B" w:rsidP="005E5F9B">
      <w:pPr>
        <w:ind w:firstLine="709"/>
        <w:jc w:val="both"/>
        <w:rPr>
          <w:rFonts w:ascii="Times New Roman" w:hAnsi="Times New Roman"/>
          <w:sz w:val="28"/>
          <w:szCs w:val="28"/>
          <w:lang w:val="uk-UA"/>
        </w:rPr>
      </w:pPr>
      <w:r w:rsidRPr="0084640D">
        <w:rPr>
          <w:rFonts w:ascii="Times New Roman" w:hAnsi="Times New Roman"/>
          <w:sz w:val="28"/>
          <w:szCs w:val="28"/>
          <w:lang w:val="uk-UA"/>
        </w:rPr>
        <w:t>У рамках реалізації плану основних культурно-мистець</w:t>
      </w:r>
      <w:r w:rsidR="007C6BAC" w:rsidRPr="0084640D">
        <w:rPr>
          <w:rFonts w:ascii="Times New Roman" w:hAnsi="Times New Roman"/>
          <w:sz w:val="28"/>
          <w:szCs w:val="28"/>
          <w:lang w:val="uk-UA"/>
        </w:rPr>
        <w:t>ких заходів відбувся фестиваль –</w:t>
      </w:r>
      <w:r w:rsidRPr="0084640D">
        <w:rPr>
          <w:rFonts w:ascii="Times New Roman" w:hAnsi="Times New Roman"/>
          <w:sz w:val="28"/>
          <w:szCs w:val="28"/>
          <w:lang w:val="uk-UA"/>
        </w:rPr>
        <w:t xml:space="preserve"> конкурс на вищу</w:t>
      </w:r>
      <w:r w:rsidR="007C6BAC" w:rsidRPr="0084640D">
        <w:rPr>
          <w:rFonts w:ascii="Times New Roman" w:hAnsi="Times New Roman"/>
          <w:sz w:val="28"/>
          <w:szCs w:val="28"/>
          <w:lang w:val="uk-UA"/>
        </w:rPr>
        <w:t xml:space="preserve"> театральну нагороду Придніпров’</w:t>
      </w:r>
      <w:r w:rsidRPr="0084640D">
        <w:rPr>
          <w:rFonts w:ascii="Times New Roman" w:hAnsi="Times New Roman"/>
          <w:sz w:val="28"/>
          <w:szCs w:val="28"/>
          <w:lang w:val="uk-UA"/>
        </w:rPr>
        <w:t xml:space="preserve">я “Січеславна” та “Надія Січеславни”, </w:t>
      </w:r>
      <w:r w:rsidR="00B81660" w:rsidRPr="0084640D">
        <w:rPr>
          <w:rFonts w:ascii="Times New Roman" w:hAnsi="Times New Roman"/>
          <w:sz w:val="28"/>
          <w:szCs w:val="28"/>
          <w:lang w:val="uk-UA"/>
        </w:rPr>
        <w:t xml:space="preserve">у якому </w:t>
      </w:r>
      <w:r w:rsidRPr="0084640D">
        <w:rPr>
          <w:rFonts w:ascii="Times New Roman" w:hAnsi="Times New Roman"/>
          <w:sz w:val="28"/>
          <w:szCs w:val="28"/>
          <w:lang w:val="uk-UA"/>
        </w:rPr>
        <w:t xml:space="preserve">взяли участь 17 колективів, </w:t>
      </w:r>
      <w:r w:rsidR="00B81660" w:rsidRPr="0084640D">
        <w:rPr>
          <w:rFonts w:ascii="Times New Roman" w:hAnsi="Times New Roman"/>
          <w:sz w:val="28"/>
          <w:szCs w:val="28"/>
          <w:lang w:val="uk-UA"/>
        </w:rPr>
        <w:t>майже</w:t>
      </w:r>
      <w:r w:rsidRPr="0084640D">
        <w:rPr>
          <w:rFonts w:ascii="Times New Roman" w:hAnsi="Times New Roman"/>
          <w:sz w:val="28"/>
          <w:szCs w:val="28"/>
          <w:lang w:val="uk-UA"/>
        </w:rPr>
        <w:t xml:space="preserve"> </w:t>
      </w:r>
      <w:r w:rsidRPr="0084640D">
        <w:rPr>
          <w:rFonts w:ascii="Times New Roman" w:hAnsi="Times New Roman"/>
          <w:sz w:val="28"/>
          <w:szCs w:val="28"/>
          <w:lang w:val="uk-UA"/>
        </w:rPr>
        <w:br/>
        <w:t>5 тисяч глядачів переглянуло вистави.</w:t>
      </w:r>
    </w:p>
    <w:p w:rsidR="005E5F9B" w:rsidRPr="0084640D" w:rsidRDefault="005E5F9B" w:rsidP="005E5F9B">
      <w:pPr>
        <w:ind w:firstLine="709"/>
        <w:jc w:val="both"/>
        <w:rPr>
          <w:rFonts w:ascii="Times New Roman" w:hAnsi="Times New Roman"/>
          <w:sz w:val="28"/>
          <w:szCs w:val="28"/>
          <w:lang w:val="uk-UA"/>
        </w:rPr>
      </w:pPr>
      <w:r w:rsidRPr="0084640D">
        <w:rPr>
          <w:rStyle w:val="af8"/>
          <w:rFonts w:ascii="Times New Roman" w:hAnsi="Times New Roman"/>
          <w:b w:val="0"/>
          <w:sz w:val="28"/>
          <w:szCs w:val="28"/>
          <w:lang w:val="uk-UA"/>
        </w:rPr>
        <w:t>23 лютого</w:t>
      </w:r>
      <w:r w:rsidRPr="0084640D">
        <w:rPr>
          <w:rFonts w:ascii="Times New Roman" w:hAnsi="Times New Roman"/>
          <w:sz w:val="28"/>
          <w:szCs w:val="28"/>
          <w:lang w:val="uk-UA"/>
        </w:rPr>
        <w:t xml:space="preserve"> у</w:t>
      </w:r>
      <w:r w:rsidR="0058760B" w:rsidRPr="0084640D">
        <w:rPr>
          <w:rFonts w:ascii="Times New Roman" w:hAnsi="Times New Roman"/>
          <w:sz w:val="28"/>
          <w:szCs w:val="28"/>
          <w:lang w:val="uk-UA"/>
        </w:rPr>
        <w:t xml:space="preserve"> КЗК</w:t>
      </w:r>
      <w:r w:rsidRPr="0084640D">
        <w:rPr>
          <w:rFonts w:ascii="Times New Roman" w:hAnsi="Times New Roman"/>
          <w:sz w:val="28"/>
          <w:szCs w:val="28"/>
          <w:lang w:val="uk-UA"/>
        </w:rPr>
        <w:t xml:space="preserve"> </w:t>
      </w:r>
      <w:r w:rsidR="0058760B" w:rsidRPr="0084640D">
        <w:rPr>
          <w:rFonts w:ascii="Times New Roman" w:hAnsi="Times New Roman"/>
          <w:sz w:val="28"/>
          <w:szCs w:val="28"/>
          <w:lang w:val="uk-UA"/>
        </w:rPr>
        <w:t>“Дніпропетровський художній музей</w:t>
      </w:r>
      <w:r w:rsidR="003C7AFB" w:rsidRPr="0084640D">
        <w:rPr>
          <w:rFonts w:ascii="Times New Roman" w:hAnsi="Times New Roman"/>
          <w:sz w:val="28"/>
          <w:szCs w:val="28"/>
          <w:lang w:val="uk-UA"/>
        </w:rPr>
        <w:t>”</w:t>
      </w:r>
      <w:r w:rsidR="0058760B" w:rsidRPr="0084640D">
        <w:rPr>
          <w:rFonts w:ascii="Times New Roman" w:hAnsi="Times New Roman"/>
          <w:sz w:val="28"/>
          <w:szCs w:val="28"/>
          <w:lang w:val="uk-UA"/>
        </w:rPr>
        <w:t xml:space="preserve"> ДОР”</w:t>
      </w:r>
      <w:r w:rsidRPr="0084640D">
        <w:rPr>
          <w:rFonts w:ascii="Times New Roman" w:hAnsi="Times New Roman"/>
          <w:sz w:val="28"/>
          <w:szCs w:val="28"/>
          <w:lang w:val="uk-UA"/>
        </w:rPr>
        <w:t xml:space="preserve"> відкрито виставку “Думки, почуття, пошук…”, приурочену 100-літтю з Дня народження видатної української </w:t>
      </w:r>
      <w:r w:rsidR="00357349" w:rsidRPr="0084640D">
        <w:rPr>
          <w:rFonts w:ascii="Times New Roman" w:hAnsi="Times New Roman"/>
          <w:sz w:val="28"/>
          <w:szCs w:val="28"/>
          <w:lang w:val="uk-UA"/>
        </w:rPr>
        <w:t>художниці Тетяни Яблонської.</w:t>
      </w:r>
    </w:p>
    <w:p w:rsidR="005E5F9B" w:rsidRPr="0084640D" w:rsidRDefault="005E5F9B" w:rsidP="0025625B">
      <w:pPr>
        <w:ind w:firstLine="709"/>
        <w:jc w:val="both"/>
        <w:rPr>
          <w:rFonts w:ascii="Times New Roman" w:hAnsi="Times New Roman"/>
          <w:sz w:val="28"/>
          <w:szCs w:val="28"/>
          <w:lang w:val="uk-UA"/>
        </w:rPr>
      </w:pPr>
      <w:r w:rsidRPr="0084640D">
        <w:rPr>
          <w:rFonts w:ascii="Times New Roman" w:hAnsi="Times New Roman"/>
          <w:sz w:val="28"/>
          <w:szCs w:val="28"/>
          <w:lang w:val="uk-UA"/>
        </w:rPr>
        <w:t xml:space="preserve">З 11 березня 2017 року у </w:t>
      </w:r>
      <w:r w:rsidR="0058760B" w:rsidRPr="0084640D">
        <w:rPr>
          <w:rFonts w:ascii="Times New Roman" w:hAnsi="Times New Roman"/>
          <w:sz w:val="28"/>
          <w:szCs w:val="28"/>
          <w:lang w:val="uk-UA"/>
        </w:rPr>
        <w:t>КЗК “Дніпропетровський</w:t>
      </w:r>
      <w:r w:rsidRPr="0084640D">
        <w:rPr>
          <w:rFonts w:ascii="Times New Roman" w:hAnsi="Times New Roman"/>
          <w:sz w:val="28"/>
          <w:szCs w:val="28"/>
          <w:lang w:val="uk-UA"/>
        </w:rPr>
        <w:t xml:space="preserve"> худож</w:t>
      </w:r>
      <w:r w:rsidR="0058760B" w:rsidRPr="0084640D">
        <w:rPr>
          <w:rFonts w:ascii="Times New Roman" w:hAnsi="Times New Roman"/>
          <w:sz w:val="28"/>
          <w:szCs w:val="28"/>
          <w:lang w:val="uk-UA"/>
        </w:rPr>
        <w:t>ній музей</w:t>
      </w:r>
      <w:r w:rsidR="00492B1F" w:rsidRPr="0084640D">
        <w:rPr>
          <w:rFonts w:ascii="Times New Roman" w:hAnsi="Times New Roman"/>
          <w:sz w:val="28"/>
          <w:szCs w:val="28"/>
          <w:lang w:val="uk-UA"/>
        </w:rPr>
        <w:t>”</w:t>
      </w:r>
      <w:r w:rsidR="00F10C29" w:rsidRPr="0084640D">
        <w:rPr>
          <w:rFonts w:ascii="Times New Roman" w:hAnsi="Times New Roman"/>
          <w:sz w:val="28"/>
          <w:szCs w:val="28"/>
          <w:lang w:val="uk-UA"/>
        </w:rPr>
        <w:t xml:space="preserve"> </w:t>
      </w:r>
      <w:r w:rsidR="0025625B" w:rsidRPr="0084640D">
        <w:rPr>
          <w:rFonts w:ascii="Times New Roman" w:hAnsi="Times New Roman"/>
          <w:sz w:val="28"/>
          <w:szCs w:val="28"/>
          <w:lang w:val="uk-UA"/>
        </w:rPr>
        <w:t>ДОР”</w:t>
      </w:r>
      <w:r w:rsidR="007C6BAC" w:rsidRPr="0084640D">
        <w:rPr>
          <w:rFonts w:ascii="Times New Roman" w:hAnsi="Times New Roman"/>
          <w:sz w:val="28"/>
          <w:szCs w:val="28"/>
          <w:lang w:val="uk-UA"/>
        </w:rPr>
        <w:t xml:space="preserve"> відкрилась виставка</w:t>
      </w:r>
      <w:r w:rsidRPr="0084640D">
        <w:rPr>
          <w:rFonts w:ascii="Times New Roman" w:hAnsi="Times New Roman"/>
          <w:sz w:val="28"/>
          <w:szCs w:val="28"/>
          <w:lang w:val="uk-UA"/>
        </w:rPr>
        <w:t xml:space="preserve"> “Гості”</w:t>
      </w:r>
      <w:r w:rsidR="008B1C7A" w:rsidRPr="0084640D">
        <w:rPr>
          <w:rFonts w:ascii="Times New Roman" w:hAnsi="Times New Roman"/>
          <w:sz w:val="28"/>
          <w:szCs w:val="28"/>
          <w:lang w:val="uk-UA"/>
        </w:rPr>
        <w:t xml:space="preserve"> сакральної народної </w:t>
      </w:r>
      <w:r w:rsidR="00357349" w:rsidRPr="0084640D">
        <w:rPr>
          <w:rFonts w:ascii="Times New Roman" w:hAnsi="Times New Roman"/>
          <w:sz w:val="28"/>
          <w:szCs w:val="28"/>
          <w:lang w:val="uk-UA"/>
        </w:rPr>
        <w:t>скульптури сучасного мистецтва.</w:t>
      </w:r>
    </w:p>
    <w:p w:rsidR="005E5F9B" w:rsidRPr="0084640D" w:rsidRDefault="008B1C7A" w:rsidP="005E5F9B">
      <w:pPr>
        <w:ind w:firstLine="709"/>
        <w:jc w:val="both"/>
        <w:rPr>
          <w:rFonts w:ascii="Times New Roman" w:hAnsi="Times New Roman"/>
          <w:color w:val="000000"/>
          <w:sz w:val="28"/>
          <w:szCs w:val="28"/>
          <w:lang w:val="uk-UA"/>
        </w:rPr>
      </w:pPr>
      <w:r w:rsidRPr="0084640D">
        <w:rPr>
          <w:rFonts w:ascii="Times New Roman" w:hAnsi="Times New Roman"/>
          <w:color w:val="000000"/>
          <w:sz w:val="28"/>
          <w:szCs w:val="28"/>
          <w:shd w:val="clear" w:color="auto" w:fill="FFFFFF"/>
          <w:lang w:val="uk-UA"/>
        </w:rPr>
        <w:t>23 січня 2017 року</w:t>
      </w:r>
      <w:r w:rsidR="005E5F9B" w:rsidRPr="0084640D">
        <w:rPr>
          <w:rFonts w:ascii="Times New Roman" w:hAnsi="Times New Roman"/>
          <w:color w:val="000000"/>
          <w:sz w:val="28"/>
          <w:szCs w:val="28"/>
          <w:shd w:val="clear" w:color="auto" w:fill="FFFFFF"/>
          <w:lang w:val="uk-UA"/>
        </w:rPr>
        <w:t xml:space="preserve"> відбулося відкриття внутрішньої експозиції музею “Громадянський </w:t>
      </w:r>
      <w:r w:rsidR="00B1755B" w:rsidRPr="0084640D">
        <w:rPr>
          <w:rFonts w:ascii="Times New Roman" w:hAnsi="Times New Roman"/>
          <w:color w:val="000000"/>
          <w:sz w:val="28"/>
          <w:szCs w:val="28"/>
          <w:shd w:val="clear" w:color="auto" w:fill="FFFFFF"/>
          <w:lang w:val="uk-UA"/>
        </w:rPr>
        <w:t xml:space="preserve">подвиг Дніпропетровщини в подіях </w:t>
      </w:r>
      <w:r w:rsidR="005E5F9B" w:rsidRPr="0084640D">
        <w:rPr>
          <w:rFonts w:ascii="Times New Roman" w:hAnsi="Times New Roman"/>
          <w:color w:val="000000"/>
          <w:sz w:val="28"/>
          <w:szCs w:val="28"/>
          <w:shd w:val="clear" w:color="auto" w:fill="FFFFFF"/>
          <w:lang w:val="uk-UA"/>
        </w:rPr>
        <w:t>АТО” на першому поверсі діорами “Битва за Дніпро”</w:t>
      </w:r>
      <w:r w:rsidR="007C6BAC" w:rsidRPr="0084640D">
        <w:rPr>
          <w:rFonts w:ascii="Times New Roman" w:hAnsi="Times New Roman"/>
          <w:color w:val="000000"/>
          <w:sz w:val="28"/>
          <w:szCs w:val="28"/>
          <w:shd w:val="clear" w:color="auto" w:fill="FFFFFF"/>
          <w:lang w:val="uk-UA"/>
        </w:rPr>
        <w:t>. Музей-експозиція займає вестибюль, відео</w:t>
      </w:r>
      <w:r w:rsidR="005E5F9B" w:rsidRPr="0084640D">
        <w:rPr>
          <w:rFonts w:ascii="Times New Roman" w:hAnsi="Times New Roman"/>
          <w:color w:val="000000"/>
          <w:sz w:val="28"/>
          <w:szCs w:val="28"/>
          <w:shd w:val="clear" w:color="auto" w:fill="FFFFFF"/>
          <w:lang w:val="uk-UA"/>
        </w:rPr>
        <w:t xml:space="preserve">зал </w:t>
      </w:r>
      <w:r w:rsidR="00B81660" w:rsidRPr="0084640D">
        <w:rPr>
          <w:rFonts w:ascii="Times New Roman" w:hAnsi="Times New Roman"/>
          <w:color w:val="000000"/>
          <w:sz w:val="28"/>
          <w:szCs w:val="28"/>
          <w:shd w:val="clear" w:color="auto" w:fill="FFFFFF"/>
          <w:lang w:val="uk-UA"/>
        </w:rPr>
        <w:t>та зал</w:t>
      </w:r>
      <w:r w:rsidR="005E5F9B" w:rsidRPr="0084640D">
        <w:rPr>
          <w:rFonts w:ascii="Times New Roman" w:hAnsi="Times New Roman"/>
          <w:color w:val="000000"/>
          <w:sz w:val="28"/>
          <w:szCs w:val="28"/>
          <w:shd w:val="clear" w:color="auto" w:fill="FFFFFF"/>
          <w:lang w:val="uk-UA"/>
        </w:rPr>
        <w:t xml:space="preserve"> пам’яті</w:t>
      </w:r>
      <w:r w:rsidR="007C6BAC" w:rsidRPr="0084640D">
        <w:rPr>
          <w:rFonts w:ascii="Times New Roman" w:hAnsi="Times New Roman"/>
          <w:color w:val="000000"/>
          <w:sz w:val="28"/>
          <w:szCs w:val="28"/>
          <w:shd w:val="clear" w:color="auto" w:fill="FFFFFF"/>
          <w:lang w:val="uk-UA"/>
        </w:rPr>
        <w:t xml:space="preserve"> загальною площею </w:t>
      </w:r>
      <w:r w:rsidR="005E5F9B" w:rsidRPr="0084640D">
        <w:rPr>
          <w:rFonts w:ascii="Times New Roman" w:hAnsi="Times New Roman"/>
          <w:color w:val="000000"/>
          <w:sz w:val="28"/>
          <w:szCs w:val="28"/>
          <w:shd w:val="clear" w:color="auto" w:fill="FFFFFF"/>
          <w:lang w:val="uk-UA"/>
        </w:rPr>
        <w:t>583 кв.</w:t>
      </w:r>
      <w:r w:rsidR="0011301D" w:rsidRPr="0084640D">
        <w:rPr>
          <w:rFonts w:ascii="Times New Roman" w:hAnsi="Times New Roman"/>
          <w:color w:val="000000"/>
          <w:sz w:val="28"/>
          <w:szCs w:val="28"/>
          <w:shd w:val="clear" w:color="auto" w:fill="FFFFFF"/>
          <w:lang w:val="uk-UA"/>
        </w:rPr>
        <w:t xml:space="preserve"> м</w:t>
      </w:r>
      <w:r w:rsidR="005E5F9B" w:rsidRPr="0084640D">
        <w:rPr>
          <w:rFonts w:ascii="Times New Roman" w:hAnsi="Times New Roman"/>
          <w:color w:val="000000"/>
          <w:sz w:val="28"/>
          <w:szCs w:val="28"/>
          <w:shd w:val="clear" w:color="auto" w:fill="FFFFFF"/>
          <w:lang w:val="uk-UA"/>
        </w:rPr>
        <w:t xml:space="preserve">, на якій представлено понад </w:t>
      </w:r>
      <w:r w:rsidR="00B81660" w:rsidRPr="0084640D">
        <w:rPr>
          <w:rFonts w:ascii="Times New Roman" w:hAnsi="Times New Roman"/>
          <w:color w:val="000000"/>
          <w:sz w:val="28"/>
          <w:szCs w:val="28"/>
          <w:shd w:val="clear" w:color="auto" w:fill="FFFFFF"/>
          <w:lang w:val="uk-UA"/>
        </w:rPr>
        <w:br/>
      </w:r>
      <w:r w:rsidR="005E5F9B" w:rsidRPr="0084640D">
        <w:rPr>
          <w:rFonts w:ascii="Times New Roman" w:hAnsi="Times New Roman"/>
          <w:color w:val="000000"/>
          <w:sz w:val="28"/>
          <w:szCs w:val="28"/>
          <w:shd w:val="clear" w:color="auto" w:fill="FFFFFF"/>
          <w:lang w:val="uk-UA"/>
        </w:rPr>
        <w:t>2000 експонатів.</w:t>
      </w:r>
    </w:p>
    <w:p w:rsidR="005E5F9B" w:rsidRPr="0084640D" w:rsidRDefault="005E5F9B" w:rsidP="005E5F9B">
      <w:pPr>
        <w:ind w:firstLine="709"/>
        <w:jc w:val="both"/>
        <w:rPr>
          <w:rFonts w:ascii="Times New Roman" w:hAnsi="Times New Roman"/>
          <w:sz w:val="28"/>
          <w:szCs w:val="28"/>
          <w:lang w:val="uk-UA"/>
        </w:rPr>
      </w:pPr>
      <w:r w:rsidRPr="0084640D">
        <w:rPr>
          <w:rFonts w:ascii="Times New Roman" w:hAnsi="Times New Roman"/>
          <w:sz w:val="28"/>
          <w:szCs w:val="28"/>
          <w:lang w:val="uk-UA"/>
        </w:rPr>
        <w:t>У I кварталі 2017 року у рамках підготовки матеріалів тому “Звід пам’яток історії та культури України. Дніпропетровська область” підготовлено документи на об’єкти культурної спадщини 246 одиниць (статті, картографія, поверхові плани) по 5 районах області.</w:t>
      </w:r>
    </w:p>
    <w:p w:rsidR="005E5F9B" w:rsidRPr="00CE6655" w:rsidRDefault="005E5F9B" w:rsidP="00540FF5">
      <w:pPr>
        <w:ind w:firstLine="709"/>
        <w:jc w:val="both"/>
        <w:rPr>
          <w:rFonts w:ascii="Times New Roman" w:hAnsi="Times New Roman"/>
          <w:sz w:val="28"/>
          <w:szCs w:val="28"/>
          <w:lang w:val="uk-UA"/>
        </w:rPr>
      </w:pPr>
      <w:r w:rsidRPr="00CE6655">
        <w:rPr>
          <w:rFonts w:ascii="Times New Roman" w:hAnsi="Times New Roman"/>
          <w:sz w:val="28"/>
          <w:szCs w:val="28"/>
          <w:lang w:val="uk-UA"/>
        </w:rPr>
        <w:t>Бібліотеками обласного підпорядкування за I квартал 2017 року придбано літе</w:t>
      </w:r>
      <w:r w:rsidR="007C6BAC" w:rsidRPr="00CE6655">
        <w:rPr>
          <w:rFonts w:ascii="Times New Roman" w:hAnsi="Times New Roman"/>
          <w:sz w:val="28"/>
          <w:szCs w:val="28"/>
          <w:lang w:val="uk-UA"/>
        </w:rPr>
        <w:t>ратури для бібліотечних фондів –</w:t>
      </w:r>
      <w:r w:rsidRPr="00CE6655">
        <w:rPr>
          <w:rFonts w:ascii="Times New Roman" w:hAnsi="Times New Roman"/>
          <w:sz w:val="28"/>
          <w:szCs w:val="28"/>
          <w:lang w:val="uk-UA"/>
        </w:rPr>
        <w:t xml:space="preserve"> 934 екземпляр</w:t>
      </w:r>
      <w:r w:rsidR="007C6BAC" w:rsidRPr="00CE6655">
        <w:rPr>
          <w:rFonts w:ascii="Times New Roman" w:hAnsi="Times New Roman"/>
          <w:sz w:val="28"/>
          <w:szCs w:val="28"/>
          <w:lang w:val="uk-UA"/>
        </w:rPr>
        <w:t>и</w:t>
      </w:r>
      <w:r w:rsidRPr="00CE6655">
        <w:rPr>
          <w:rFonts w:ascii="Times New Roman" w:hAnsi="Times New Roman"/>
          <w:sz w:val="28"/>
          <w:szCs w:val="28"/>
          <w:lang w:val="uk-UA"/>
        </w:rPr>
        <w:t>.</w:t>
      </w:r>
    </w:p>
    <w:p w:rsidR="005E5F9B" w:rsidRPr="00CE6655" w:rsidRDefault="005E5F9B" w:rsidP="00540FF5">
      <w:pPr>
        <w:ind w:firstLine="709"/>
        <w:jc w:val="both"/>
        <w:rPr>
          <w:rFonts w:ascii="Times New Roman" w:hAnsi="Times New Roman"/>
          <w:sz w:val="28"/>
          <w:szCs w:val="28"/>
          <w:lang w:val="uk-UA"/>
        </w:rPr>
      </w:pPr>
      <w:r w:rsidRPr="00CE6655">
        <w:rPr>
          <w:rFonts w:ascii="Times New Roman" w:hAnsi="Times New Roman"/>
          <w:sz w:val="28"/>
          <w:szCs w:val="28"/>
          <w:lang w:val="uk-UA"/>
        </w:rPr>
        <w:t>У бібліотеках обласного підпорядкування відбулись тематичні години, книжкові виставки, год</w:t>
      </w:r>
      <w:r w:rsidR="003F4CDE" w:rsidRPr="00CE6655">
        <w:rPr>
          <w:rFonts w:ascii="Times New Roman" w:hAnsi="Times New Roman"/>
          <w:sz w:val="28"/>
          <w:szCs w:val="28"/>
          <w:lang w:val="uk-UA"/>
        </w:rPr>
        <w:t>ини історії, уроки державності.</w:t>
      </w:r>
    </w:p>
    <w:p w:rsidR="005E5F9B" w:rsidRPr="00CE6655" w:rsidRDefault="005E5F9B" w:rsidP="00540FF5">
      <w:pPr>
        <w:ind w:firstLine="709"/>
        <w:jc w:val="both"/>
        <w:rPr>
          <w:rFonts w:ascii="Times New Roman" w:hAnsi="Times New Roman"/>
          <w:sz w:val="28"/>
          <w:szCs w:val="28"/>
          <w:lang w:val="uk-UA"/>
        </w:rPr>
      </w:pPr>
      <w:r w:rsidRPr="00CE6655">
        <w:rPr>
          <w:rFonts w:ascii="Times New Roman" w:hAnsi="Times New Roman"/>
          <w:sz w:val="28"/>
          <w:szCs w:val="28"/>
          <w:lang w:val="uk-UA"/>
        </w:rPr>
        <w:t xml:space="preserve">У </w:t>
      </w:r>
      <w:r w:rsidR="00B1755B" w:rsidRPr="00CE6655">
        <w:rPr>
          <w:rFonts w:ascii="Times New Roman" w:hAnsi="Times New Roman"/>
          <w:sz w:val="28"/>
          <w:szCs w:val="28"/>
          <w:lang w:val="uk-UA"/>
        </w:rPr>
        <w:t>КЗК “Дніпропетровська обласна бібліотека”</w:t>
      </w:r>
      <w:r w:rsidRPr="00CE6655">
        <w:rPr>
          <w:rFonts w:ascii="Times New Roman" w:hAnsi="Times New Roman"/>
          <w:sz w:val="28"/>
          <w:szCs w:val="28"/>
          <w:lang w:val="uk-UA"/>
        </w:rPr>
        <w:t xml:space="preserve"> для дітей відбувся Тиждень дитячого читання. На “Казкову феєрію”</w:t>
      </w:r>
      <w:r w:rsidR="003F4CDE" w:rsidRPr="00CE6655">
        <w:rPr>
          <w:rFonts w:ascii="Times New Roman" w:hAnsi="Times New Roman"/>
          <w:sz w:val="28"/>
          <w:szCs w:val="28"/>
          <w:lang w:val="uk-UA"/>
        </w:rPr>
        <w:t xml:space="preserve"> завітали учні середніх шкіл.</w:t>
      </w:r>
    </w:p>
    <w:p w:rsidR="005E5F9B" w:rsidRPr="00CE6655" w:rsidRDefault="005E5F9B" w:rsidP="00540FF5">
      <w:pPr>
        <w:ind w:firstLine="709"/>
        <w:jc w:val="both"/>
        <w:rPr>
          <w:rFonts w:ascii="Times New Roman" w:hAnsi="Times New Roman"/>
          <w:sz w:val="28"/>
          <w:szCs w:val="28"/>
          <w:lang w:val="uk-UA"/>
        </w:rPr>
      </w:pPr>
      <w:r w:rsidRPr="00CE6655">
        <w:rPr>
          <w:rFonts w:ascii="Times New Roman" w:hAnsi="Times New Roman"/>
          <w:sz w:val="28"/>
          <w:szCs w:val="28"/>
          <w:lang w:val="uk-UA"/>
        </w:rPr>
        <w:t xml:space="preserve">За підтримки управління культури, національностей і релігій облдержадміністрації, </w:t>
      </w:r>
      <w:r w:rsidR="00B1755B" w:rsidRPr="00CE6655">
        <w:rPr>
          <w:rFonts w:ascii="Times New Roman" w:hAnsi="Times New Roman"/>
          <w:sz w:val="28"/>
          <w:szCs w:val="28"/>
          <w:lang w:val="uk-UA"/>
        </w:rPr>
        <w:t xml:space="preserve">Дніпропетровської </w:t>
      </w:r>
      <w:r w:rsidRPr="00CE6655">
        <w:rPr>
          <w:rFonts w:ascii="Times New Roman" w:hAnsi="Times New Roman"/>
          <w:sz w:val="28"/>
          <w:szCs w:val="28"/>
          <w:lang w:val="uk-UA"/>
        </w:rPr>
        <w:t xml:space="preserve">обласної організації Національної спілки письменників України, </w:t>
      </w:r>
      <w:r w:rsidR="00492B1F" w:rsidRPr="00CE6655">
        <w:rPr>
          <w:rFonts w:ascii="Times New Roman" w:hAnsi="Times New Roman"/>
          <w:sz w:val="28"/>
          <w:szCs w:val="28"/>
          <w:lang w:val="uk-UA"/>
        </w:rPr>
        <w:t xml:space="preserve">Дніпропетровської </w:t>
      </w:r>
      <w:r w:rsidRPr="00CE6655">
        <w:rPr>
          <w:rFonts w:ascii="Times New Roman" w:hAnsi="Times New Roman"/>
          <w:sz w:val="28"/>
          <w:szCs w:val="28"/>
          <w:lang w:val="uk-UA"/>
        </w:rPr>
        <w:t xml:space="preserve">обласної організації Національної спілки журналістів України </w:t>
      </w:r>
      <w:r w:rsidR="00B1755B" w:rsidRPr="00CE6655">
        <w:rPr>
          <w:rFonts w:ascii="Times New Roman" w:hAnsi="Times New Roman"/>
          <w:sz w:val="28"/>
          <w:szCs w:val="28"/>
          <w:lang w:val="uk-UA"/>
        </w:rPr>
        <w:t>КЗ “Дніпропетровськ</w:t>
      </w:r>
      <w:r w:rsidR="001B06A6" w:rsidRPr="00CE6655">
        <w:rPr>
          <w:rFonts w:ascii="Times New Roman" w:hAnsi="Times New Roman"/>
          <w:sz w:val="28"/>
          <w:szCs w:val="28"/>
          <w:lang w:val="uk-UA"/>
        </w:rPr>
        <w:t>а обласна</w:t>
      </w:r>
      <w:r w:rsidR="00B1755B" w:rsidRPr="00CE6655">
        <w:rPr>
          <w:rFonts w:ascii="Times New Roman" w:hAnsi="Times New Roman"/>
          <w:sz w:val="28"/>
          <w:szCs w:val="28"/>
          <w:lang w:val="uk-UA"/>
        </w:rPr>
        <w:t xml:space="preserve"> бібліотека</w:t>
      </w:r>
      <w:r w:rsidRPr="00CE6655">
        <w:rPr>
          <w:rFonts w:ascii="Times New Roman" w:hAnsi="Times New Roman"/>
          <w:sz w:val="28"/>
          <w:szCs w:val="28"/>
          <w:lang w:val="uk-UA"/>
        </w:rPr>
        <w:t xml:space="preserve"> для молоді ім. </w:t>
      </w:r>
      <w:r w:rsidR="009822E4" w:rsidRPr="00CE6655">
        <w:rPr>
          <w:rFonts w:ascii="Times New Roman" w:hAnsi="Times New Roman"/>
          <w:sz w:val="28"/>
          <w:szCs w:val="28"/>
          <w:lang w:val="uk-UA"/>
        </w:rPr>
        <w:t>М.</w:t>
      </w:r>
      <w:r w:rsidRPr="00CE6655">
        <w:rPr>
          <w:rFonts w:ascii="Times New Roman" w:hAnsi="Times New Roman"/>
          <w:sz w:val="28"/>
          <w:szCs w:val="28"/>
          <w:lang w:val="uk-UA"/>
        </w:rPr>
        <w:t>Свєтлова</w:t>
      </w:r>
      <w:r w:rsidR="001B06A6" w:rsidRPr="00CE6655">
        <w:rPr>
          <w:rFonts w:ascii="Times New Roman" w:hAnsi="Times New Roman"/>
          <w:sz w:val="28"/>
          <w:szCs w:val="28"/>
          <w:lang w:val="uk-UA"/>
        </w:rPr>
        <w:t>”</w:t>
      </w:r>
      <w:r w:rsidRPr="00CE6655">
        <w:rPr>
          <w:rFonts w:ascii="Times New Roman" w:hAnsi="Times New Roman"/>
          <w:sz w:val="28"/>
          <w:szCs w:val="28"/>
          <w:lang w:val="uk-UA"/>
        </w:rPr>
        <w:t xml:space="preserve"> започатковано про</w:t>
      </w:r>
      <w:r w:rsidR="00B1755B" w:rsidRPr="00CE6655">
        <w:rPr>
          <w:rFonts w:ascii="Times New Roman" w:hAnsi="Times New Roman"/>
          <w:sz w:val="28"/>
          <w:szCs w:val="28"/>
          <w:lang w:val="uk-UA"/>
        </w:rPr>
        <w:t xml:space="preserve">ведення літературного конкурсу </w:t>
      </w:r>
      <w:r w:rsidRPr="00CE6655">
        <w:rPr>
          <w:rFonts w:ascii="Times New Roman" w:hAnsi="Times New Roman"/>
          <w:sz w:val="28"/>
          <w:szCs w:val="28"/>
          <w:lang w:val="uk-UA"/>
        </w:rPr>
        <w:t>“Мій друг зі Сходу”.</w:t>
      </w:r>
    </w:p>
    <w:p w:rsidR="005E5F9B" w:rsidRPr="0084640D" w:rsidRDefault="005E5F9B" w:rsidP="00540FF5">
      <w:pPr>
        <w:ind w:firstLine="709"/>
        <w:jc w:val="both"/>
        <w:rPr>
          <w:rFonts w:ascii="Times New Roman" w:hAnsi="Times New Roman"/>
          <w:sz w:val="28"/>
          <w:szCs w:val="28"/>
          <w:lang w:val="uk-UA" w:eastAsia="uk-UA"/>
        </w:rPr>
      </w:pPr>
      <w:r w:rsidRPr="00CE6655">
        <w:rPr>
          <w:rFonts w:ascii="Times New Roman" w:hAnsi="Times New Roman"/>
          <w:sz w:val="28"/>
          <w:szCs w:val="28"/>
          <w:lang w:val="uk-UA" w:eastAsia="uk-UA"/>
        </w:rPr>
        <w:t>Реалізація вищезазначених заходів дозволяє створити сприятливі умови для підвищення культурного рівня обслуговування населення, забезпечення функціональної спроможності закладів культури,</w:t>
      </w:r>
      <w:r w:rsidRPr="0084640D">
        <w:rPr>
          <w:rFonts w:ascii="Times New Roman" w:hAnsi="Times New Roman"/>
          <w:sz w:val="28"/>
          <w:szCs w:val="28"/>
          <w:lang w:val="uk-UA" w:eastAsia="uk-UA"/>
        </w:rPr>
        <w:t xml:space="preserve"> підготовки для закладів культури спеціалістів з мистецькою освітою</w:t>
      </w:r>
      <w:r w:rsidR="009822E4" w:rsidRPr="0084640D">
        <w:rPr>
          <w:rFonts w:ascii="Times New Roman" w:hAnsi="Times New Roman"/>
          <w:sz w:val="28"/>
          <w:szCs w:val="28"/>
          <w:lang w:val="uk-UA" w:eastAsia="uk-UA"/>
        </w:rPr>
        <w:t>, створити</w:t>
      </w:r>
      <w:r w:rsidRPr="0084640D">
        <w:rPr>
          <w:rFonts w:ascii="Times New Roman" w:hAnsi="Times New Roman"/>
          <w:sz w:val="28"/>
          <w:szCs w:val="28"/>
          <w:lang w:val="uk-UA" w:eastAsia="uk-UA"/>
        </w:rPr>
        <w:t xml:space="preserve"> сучасний імідж обласних закладів культури та збільшити кількість відвідувачів.</w:t>
      </w:r>
    </w:p>
    <w:p w:rsidR="005E5F9B" w:rsidRPr="0084640D" w:rsidRDefault="005E5F9B" w:rsidP="00540FF5">
      <w:pPr>
        <w:pStyle w:val="20"/>
        <w:spacing w:after="0" w:line="240" w:lineRule="auto"/>
        <w:ind w:firstLine="709"/>
        <w:jc w:val="both"/>
        <w:rPr>
          <w:sz w:val="28"/>
          <w:szCs w:val="28"/>
          <w:lang w:val="uk-UA"/>
        </w:rPr>
      </w:pPr>
    </w:p>
    <w:p w:rsidR="00255335" w:rsidRPr="0084640D" w:rsidRDefault="00255335" w:rsidP="00540FF5">
      <w:pPr>
        <w:pStyle w:val="20"/>
        <w:spacing w:after="0" w:line="240" w:lineRule="auto"/>
        <w:ind w:firstLine="709"/>
        <w:jc w:val="both"/>
        <w:rPr>
          <w:b/>
          <w:sz w:val="28"/>
          <w:szCs w:val="28"/>
          <w:lang w:val="uk-UA"/>
        </w:rPr>
      </w:pPr>
      <w:r w:rsidRPr="0084640D">
        <w:rPr>
          <w:b/>
          <w:sz w:val="28"/>
          <w:szCs w:val="28"/>
          <w:lang w:val="uk-UA"/>
        </w:rPr>
        <w:t>Фізичне виховання та спорт</w:t>
      </w:r>
    </w:p>
    <w:p w:rsidR="00255335" w:rsidRPr="0084640D" w:rsidRDefault="00255335" w:rsidP="00540FF5">
      <w:pPr>
        <w:pStyle w:val="20"/>
        <w:spacing w:after="0" w:line="240" w:lineRule="auto"/>
        <w:ind w:firstLine="709"/>
        <w:jc w:val="both"/>
        <w:rPr>
          <w:sz w:val="28"/>
          <w:szCs w:val="28"/>
          <w:lang w:val="uk-UA"/>
        </w:rPr>
      </w:pPr>
    </w:p>
    <w:p w:rsidR="00030A36" w:rsidRPr="0084640D" w:rsidRDefault="00030A36" w:rsidP="00540FF5">
      <w:pPr>
        <w:pStyle w:val="ae"/>
        <w:ind w:firstLine="709"/>
        <w:jc w:val="both"/>
        <w:rPr>
          <w:rFonts w:ascii="Times New Roman" w:hAnsi="Times New Roman"/>
          <w:sz w:val="28"/>
          <w:szCs w:val="24"/>
          <w:lang w:val="uk-UA"/>
        </w:rPr>
      </w:pPr>
      <w:r w:rsidRPr="0084640D">
        <w:rPr>
          <w:rFonts w:ascii="Times New Roman" w:hAnsi="Times New Roman"/>
          <w:sz w:val="28"/>
          <w:szCs w:val="24"/>
          <w:lang w:val="uk-UA"/>
        </w:rPr>
        <w:t>З метою створення сприятливих умов для занять населення фізичною культурою і спортом упродовж І кварталу 2017 року:</w:t>
      </w:r>
    </w:p>
    <w:p w:rsidR="00030A36" w:rsidRPr="0084640D" w:rsidRDefault="00030A36" w:rsidP="00540FF5">
      <w:pPr>
        <w:pStyle w:val="ae"/>
        <w:ind w:firstLine="709"/>
        <w:jc w:val="both"/>
        <w:rPr>
          <w:rFonts w:ascii="Times New Roman" w:hAnsi="Times New Roman"/>
          <w:sz w:val="28"/>
          <w:szCs w:val="24"/>
          <w:lang w:val="uk-UA"/>
        </w:rPr>
      </w:pPr>
      <w:r w:rsidRPr="0084640D">
        <w:rPr>
          <w:rFonts w:ascii="Times New Roman" w:hAnsi="Times New Roman"/>
          <w:sz w:val="28"/>
          <w:szCs w:val="24"/>
          <w:lang w:val="uk-UA"/>
        </w:rPr>
        <w:t>проведено 5 обласних та 8 міських спортивних заходів серед інвалідів різних нозологій, пр</w:t>
      </w:r>
      <w:r w:rsidR="009822E4" w:rsidRPr="0084640D">
        <w:rPr>
          <w:rFonts w:ascii="Times New Roman" w:hAnsi="Times New Roman"/>
          <w:sz w:val="28"/>
          <w:szCs w:val="24"/>
          <w:lang w:val="uk-UA"/>
        </w:rPr>
        <w:t>овідні спортсмени-інваліди вз</w:t>
      </w:r>
      <w:r w:rsidRPr="0084640D">
        <w:rPr>
          <w:rFonts w:ascii="Times New Roman" w:hAnsi="Times New Roman"/>
          <w:sz w:val="28"/>
          <w:szCs w:val="24"/>
          <w:lang w:val="uk-UA"/>
        </w:rPr>
        <w:t xml:space="preserve">яли участь у </w:t>
      </w:r>
      <w:r w:rsidRPr="0084640D">
        <w:rPr>
          <w:rFonts w:ascii="Times New Roman" w:hAnsi="Times New Roman"/>
          <w:sz w:val="28"/>
          <w:szCs w:val="24"/>
          <w:lang w:val="uk-UA"/>
        </w:rPr>
        <w:br/>
        <w:t>48 Всеукраїнських заходах, де вибороли 12 золотих, 11 срібних і 9 бронзових нагород;</w:t>
      </w:r>
    </w:p>
    <w:p w:rsidR="00030A36" w:rsidRPr="0084640D" w:rsidRDefault="00030A36" w:rsidP="00540FF5">
      <w:pPr>
        <w:pStyle w:val="ae"/>
        <w:ind w:firstLine="709"/>
        <w:jc w:val="both"/>
        <w:rPr>
          <w:rFonts w:ascii="Times New Roman" w:hAnsi="Times New Roman"/>
          <w:sz w:val="28"/>
          <w:szCs w:val="24"/>
          <w:lang w:val="uk-UA"/>
        </w:rPr>
      </w:pPr>
      <w:r w:rsidRPr="0084640D">
        <w:rPr>
          <w:rFonts w:ascii="Times New Roman" w:hAnsi="Times New Roman"/>
          <w:sz w:val="28"/>
          <w:szCs w:val="24"/>
          <w:lang w:val="uk-UA"/>
        </w:rPr>
        <w:t>здійснено 108 обласних змагань з олімпійських та неолімпійсь</w:t>
      </w:r>
      <w:r w:rsidR="00FF7F1A" w:rsidRPr="0084640D">
        <w:rPr>
          <w:rFonts w:ascii="Times New Roman" w:hAnsi="Times New Roman"/>
          <w:sz w:val="28"/>
          <w:szCs w:val="24"/>
          <w:lang w:val="uk-UA"/>
        </w:rPr>
        <w:t>ких видів спорту із залученням</w:t>
      </w:r>
      <w:r w:rsidRPr="0084640D">
        <w:rPr>
          <w:rFonts w:ascii="Times New Roman" w:hAnsi="Times New Roman"/>
          <w:sz w:val="28"/>
          <w:szCs w:val="24"/>
          <w:lang w:val="uk-UA"/>
        </w:rPr>
        <w:t xml:space="preserve"> 10,9 тис. спортсменів, </w:t>
      </w:r>
      <w:r w:rsidR="009822E4" w:rsidRPr="0084640D">
        <w:rPr>
          <w:rFonts w:ascii="Times New Roman" w:hAnsi="Times New Roman"/>
          <w:sz w:val="28"/>
          <w:szCs w:val="24"/>
          <w:lang w:val="uk-UA"/>
        </w:rPr>
        <w:t xml:space="preserve">22 навчально-тренувальних збори у області, що </w:t>
      </w:r>
      <w:r w:rsidRPr="0084640D">
        <w:rPr>
          <w:rFonts w:ascii="Times New Roman" w:hAnsi="Times New Roman"/>
          <w:sz w:val="28"/>
          <w:szCs w:val="24"/>
          <w:lang w:val="uk-UA"/>
        </w:rPr>
        <w:t xml:space="preserve">забезпечили участь у зборах збірних команд України </w:t>
      </w:r>
      <w:r w:rsidR="009822E4" w:rsidRPr="0084640D">
        <w:rPr>
          <w:rFonts w:ascii="Times New Roman" w:hAnsi="Times New Roman"/>
          <w:sz w:val="28"/>
          <w:szCs w:val="24"/>
          <w:lang w:val="uk-UA"/>
        </w:rPr>
        <w:br/>
      </w:r>
      <w:r w:rsidRPr="0084640D">
        <w:rPr>
          <w:rFonts w:ascii="Times New Roman" w:hAnsi="Times New Roman"/>
          <w:sz w:val="28"/>
          <w:szCs w:val="24"/>
          <w:lang w:val="uk-UA"/>
        </w:rPr>
        <w:t>187 спортсменів з олімпійських та</w:t>
      </w:r>
      <w:r w:rsidR="009822E4" w:rsidRPr="0084640D">
        <w:rPr>
          <w:rFonts w:ascii="Times New Roman" w:hAnsi="Times New Roman"/>
          <w:sz w:val="28"/>
          <w:szCs w:val="24"/>
          <w:lang w:val="uk-UA"/>
        </w:rPr>
        <w:t xml:space="preserve"> неолімпійських видів спорту, які</w:t>
      </w:r>
      <w:r w:rsidRPr="0084640D">
        <w:rPr>
          <w:rFonts w:ascii="Times New Roman" w:hAnsi="Times New Roman"/>
          <w:sz w:val="28"/>
          <w:szCs w:val="24"/>
          <w:lang w:val="uk-UA"/>
        </w:rPr>
        <w:t xml:space="preserve"> вибороли 40 медалей різного ґатунку;</w:t>
      </w:r>
    </w:p>
    <w:p w:rsidR="002C50CE" w:rsidRPr="0084640D" w:rsidRDefault="002C50CE" w:rsidP="00540FF5">
      <w:pPr>
        <w:pStyle w:val="ae"/>
        <w:jc w:val="both"/>
        <w:rPr>
          <w:rFonts w:ascii="Times New Roman" w:hAnsi="Times New Roman"/>
          <w:sz w:val="28"/>
          <w:szCs w:val="24"/>
          <w:lang w:val="uk-UA"/>
        </w:rPr>
      </w:pPr>
    </w:p>
    <w:tbl>
      <w:tblPr>
        <w:tblpPr w:leftFromText="180" w:rightFromText="180" w:vertAnchor="text" w:horzAnchor="margin" w:tblpX="108" w:tblpY="43"/>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694"/>
        <w:gridCol w:w="2760"/>
      </w:tblGrid>
      <w:tr w:rsidR="00030A36" w:rsidRPr="0084640D" w:rsidTr="006640ED">
        <w:trPr>
          <w:trHeight w:val="698"/>
        </w:trPr>
        <w:tc>
          <w:tcPr>
            <w:tcW w:w="4077" w:type="dxa"/>
            <w:shd w:val="clear" w:color="auto" w:fill="auto"/>
          </w:tcPr>
          <w:p w:rsidR="00030A36" w:rsidRPr="0084640D" w:rsidRDefault="00030A36" w:rsidP="00540FF5">
            <w:pPr>
              <w:ind w:left="720" w:hanging="720"/>
              <w:jc w:val="center"/>
              <w:rPr>
                <w:rFonts w:ascii="Times New Roman" w:hAnsi="Times New Roman"/>
                <w:color w:val="000000"/>
                <w:lang w:val="uk-UA"/>
              </w:rPr>
            </w:pPr>
            <w:r w:rsidRPr="0084640D">
              <w:rPr>
                <w:rFonts w:ascii="Times New Roman" w:hAnsi="Times New Roman"/>
                <w:color w:val="000000"/>
                <w:lang w:val="uk-UA"/>
              </w:rPr>
              <w:t>Показники</w:t>
            </w:r>
          </w:p>
        </w:tc>
        <w:tc>
          <w:tcPr>
            <w:tcW w:w="2694" w:type="dxa"/>
            <w:shd w:val="clear" w:color="auto" w:fill="auto"/>
          </w:tcPr>
          <w:p w:rsidR="00030A36" w:rsidRPr="0084640D" w:rsidRDefault="00030A36" w:rsidP="00540FF5">
            <w:pPr>
              <w:jc w:val="center"/>
              <w:rPr>
                <w:rFonts w:ascii="Times New Roman" w:hAnsi="Times New Roman"/>
                <w:szCs w:val="28"/>
                <w:lang w:val="uk-UA"/>
              </w:rPr>
            </w:pPr>
            <w:r w:rsidRPr="0084640D">
              <w:rPr>
                <w:rFonts w:ascii="Times New Roman" w:hAnsi="Times New Roman"/>
                <w:szCs w:val="28"/>
                <w:lang w:val="uk-UA"/>
              </w:rPr>
              <w:t>І квартал</w:t>
            </w:r>
          </w:p>
          <w:p w:rsidR="00030A36" w:rsidRPr="0084640D" w:rsidRDefault="00030A36" w:rsidP="00540FF5">
            <w:pPr>
              <w:jc w:val="center"/>
              <w:rPr>
                <w:rFonts w:ascii="Times New Roman" w:hAnsi="Times New Roman"/>
                <w:szCs w:val="28"/>
                <w:lang w:val="uk-UA"/>
              </w:rPr>
            </w:pPr>
            <w:r w:rsidRPr="0084640D">
              <w:rPr>
                <w:rFonts w:ascii="Times New Roman" w:hAnsi="Times New Roman"/>
                <w:szCs w:val="28"/>
                <w:lang w:val="uk-UA"/>
              </w:rPr>
              <w:t xml:space="preserve">2016 </w:t>
            </w:r>
            <w:r w:rsidRPr="0084640D">
              <w:rPr>
                <w:rFonts w:ascii="Times New Roman" w:hAnsi="Times New Roman"/>
                <w:color w:val="000000"/>
                <w:lang w:val="uk-UA"/>
              </w:rPr>
              <w:t>року</w:t>
            </w:r>
          </w:p>
        </w:tc>
        <w:tc>
          <w:tcPr>
            <w:tcW w:w="2760" w:type="dxa"/>
            <w:shd w:val="clear" w:color="auto" w:fill="auto"/>
          </w:tcPr>
          <w:p w:rsidR="00030A36" w:rsidRPr="0084640D" w:rsidRDefault="00030A36" w:rsidP="00540FF5">
            <w:pPr>
              <w:jc w:val="center"/>
              <w:rPr>
                <w:rFonts w:ascii="Times New Roman" w:hAnsi="Times New Roman"/>
                <w:szCs w:val="28"/>
                <w:lang w:val="uk-UA"/>
              </w:rPr>
            </w:pPr>
            <w:r w:rsidRPr="0084640D">
              <w:rPr>
                <w:rFonts w:ascii="Times New Roman" w:hAnsi="Times New Roman"/>
                <w:szCs w:val="28"/>
                <w:lang w:val="uk-UA"/>
              </w:rPr>
              <w:t>І квартал</w:t>
            </w:r>
          </w:p>
          <w:p w:rsidR="00030A36" w:rsidRPr="0084640D" w:rsidRDefault="00030A36" w:rsidP="00540FF5">
            <w:pPr>
              <w:jc w:val="center"/>
              <w:rPr>
                <w:rFonts w:ascii="Times New Roman" w:hAnsi="Times New Roman"/>
                <w:szCs w:val="28"/>
                <w:lang w:val="uk-UA"/>
              </w:rPr>
            </w:pPr>
            <w:r w:rsidRPr="0084640D">
              <w:rPr>
                <w:rFonts w:ascii="Times New Roman" w:hAnsi="Times New Roman"/>
                <w:szCs w:val="28"/>
                <w:lang w:val="uk-UA"/>
              </w:rPr>
              <w:t xml:space="preserve">2017 </w:t>
            </w:r>
            <w:r w:rsidRPr="0084640D">
              <w:rPr>
                <w:rFonts w:ascii="Times New Roman" w:hAnsi="Times New Roman"/>
                <w:color w:val="000000"/>
                <w:lang w:val="uk-UA"/>
              </w:rPr>
              <w:t>року</w:t>
            </w:r>
          </w:p>
        </w:tc>
      </w:tr>
      <w:tr w:rsidR="00030A36" w:rsidRPr="0084640D" w:rsidTr="006640ED">
        <w:trPr>
          <w:trHeight w:val="269"/>
        </w:trPr>
        <w:tc>
          <w:tcPr>
            <w:tcW w:w="4077" w:type="dxa"/>
            <w:shd w:val="clear" w:color="auto" w:fill="auto"/>
          </w:tcPr>
          <w:p w:rsidR="00030A36" w:rsidRDefault="00030A36" w:rsidP="00540FF5">
            <w:pPr>
              <w:rPr>
                <w:rFonts w:ascii="Times New Roman" w:hAnsi="Times New Roman"/>
                <w:lang w:val="uk-UA"/>
              </w:rPr>
            </w:pPr>
            <w:r w:rsidRPr="0084640D">
              <w:rPr>
                <w:rFonts w:ascii="Times New Roman" w:hAnsi="Times New Roman"/>
                <w:lang w:val="uk-UA"/>
              </w:rPr>
              <w:t>Кількість обласних зональних та фінальних змагань, одиниць</w:t>
            </w:r>
          </w:p>
          <w:p w:rsidR="006640ED" w:rsidRPr="006640ED" w:rsidRDefault="006640ED" w:rsidP="00540FF5">
            <w:pPr>
              <w:rPr>
                <w:rFonts w:ascii="Times New Roman" w:hAnsi="Times New Roman"/>
                <w:sz w:val="16"/>
                <w:szCs w:val="16"/>
                <w:lang w:val="uk-UA"/>
              </w:rPr>
            </w:pPr>
          </w:p>
        </w:tc>
        <w:tc>
          <w:tcPr>
            <w:tcW w:w="2694" w:type="dxa"/>
            <w:shd w:val="clear" w:color="auto" w:fill="auto"/>
          </w:tcPr>
          <w:p w:rsidR="00030A36" w:rsidRPr="0084640D" w:rsidRDefault="00030A36" w:rsidP="00540FF5">
            <w:pPr>
              <w:jc w:val="center"/>
              <w:rPr>
                <w:rFonts w:ascii="Times New Roman" w:hAnsi="Times New Roman"/>
                <w:color w:val="000000"/>
                <w:lang w:val="uk-UA"/>
              </w:rPr>
            </w:pPr>
            <w:r w:rsidRPr="0084640D">
              <w:rPr>
                <w:rFonts w:ascii="Times New Roman" w:hAnsi="Times New Roman"/>
                <w:color w:val="000000"/>
                <w:lang w:val="uk-UA"/>
              </w:rPr>
              <w:t>182</w:t>
            </w:r>
          </w:p>
        </w:tc>
        <w:tc>
          <w:tcPr>
            <w:tcW w:w="2760" w:type="dxa"/>
            <w:shd w:val="clear" w:color="auto" w:fill="auto"/>
          </w:tcPr>
          <w:p w:rsidR="00030A36" w:rsidRPr="0084640D" w:rsidRDefault="00030A36" w:rsidP="00540FF5">
            <w:pPr>
              <w:jc w:val="center"/>
              <w:rPr>
                <w:rFonts w:ascii="Times New Roman" w:hAnsi="Times New Roman"/>
                <w:color w:val="000000"/>
                <w:lang w:val="uk-UA"/>
              </w:rPr>
            </w:pPr>
            <w:r w:rsidRPr="0084640D">
              <w:rPr>
                <w:rFonts w:ascii="Times New Roman" w:hAnsi="Times New Roman"/>
                <w:color w:val="000000"/>
                <w:lang w:val="uk-UA"/>
              </w:rPr>
              <w:t>182</w:t>
            </w:r>
          </w:p>
        </w:tc>
      </w:tr>
      <w:tr w:rsidR="00030A36" w:rsidRPr="0084640D" w:rsidTr="006640ED">
        <w:trPr>
          <w:trHeight w:val="269"/>
        </w:trPr>
        <w:tc>
          <w:tcPr>
            <w:tcW w:w="4077" w:type="dxa"/>
            <w:shd w:val="clear" w:color="auto" w:fill="auto"/>
          </w:tcPr>
          <w:p w:rsidR="00030A36" w:rsidRDefault="00030A36" w:rsidP="00540FF5">
            <w:pPr>
              <w:rPr>
                <w:rFonts w:ascii="Times New Roman" w:hAnsi="Times New Roman"/>
                <w:lang w:val="uk-UA"/>
              </w:rPr>
            </w:pPr>
            <w:r w:rsidRPr="0084640D">
              <w:rPr>
                <w:rFonts w:ascii="Times New Roman" w:hAnsi="Times New Roman"/>
                <w:lang w:val="uk-UA"/>
              </w:rPr>
              <w:t>Кількість учасників, тис.</w:t>
            </w:r>
            <w:r w:rsidR="003F4CDE" w:rsidRPr="0084640D">
              <w:rPr>
                <w:rFonts w:ascii="Times New Roman" w:hAnsi="Times New Roman"/>
                <w:lang w:val="uk-UA"/>
              </w:rPr>
              <w:t xml:space="preserve"> </w:t>
            </w:r>
            <w:r w:rsidRPr="0084640D">
              <w:rPr>
                <w:rFonts w:ascii="Times New Roman" w:hAnsi="Times New Roman"/>
                <w:lang w:val="uk-UA"/>
              </w:rPr>
              <w:t xml:space="preserve">осіб </w:t>
            </w:r>
          </w:p>
          <w:p w:rsidR="006640ED" w:rsidRPr="006640ED" w:rsidRDefault="006640ED" w:rsidP="00540FF5">
            <w:pPr>
              <w:rPr>
                <w:rFonts w:ascii="Times New Roman" w:hAnsi="Times New Roman"/>
                <w:sz w:val="16"/>
                <w:szCs w:val="16"/>
                <w:lang w:val="uk-UA"/>
              </w:rPr>
            </w:pPr>
          </w:p>
        </w:tc>
        <w:tc>
          <w:tcPr>
            <w:tcW w:w="2694" w:type="dxa"/>
            <w:shd w:val="clear" w:color="auto" w:fill="auto"/>
          </w:tcPr>
          <w:p w:rsidR="00030A36" w:rsidRPr="0084640D" w:rsidRDefault="00030A36" w:rsidP="00540FF5">
            <w:pPr>
              <w:jc w:val="center"/>
              <w:rPr>
                <w:rFonts w:ascii="Times New Roman" w:hAnsi="Times New Roman"/>
                <w:color w:val="000000"/>
                <w:lang w:val="uk-UA"/>
              </w:rPr>
            </w:pPr>
            <w:r w:rsidRPr="0084640D">
              <w:rPr>
                <w:rFonts w:ascii="Times New Roman" w:hAnsi="Times New Roman"/>
                <w:color w:val="000000"/>
                <w:lang w:val="uk-UA"/>
              </w:rPr>
              <w:t>5884</w:t>
            </w:r>
          </w:p>
        </w:tc>
        <w:tc>
          <w:tcPr>
            <w:tcW w:w="2760" w:type="dxa"/>
            <w:shd w:val="clear" w:color="auto" w:fill="auto"/>
          </w:tcPr>
          <w:p w:rsidR="00030A36" w:rsidRPr="0084640D" w:rsidRDefault="00030A36" w:rsidP="00540FF5">
            <w:pPr>
              <w:jc w:val="center"/>
              <w:rPr>
                <w:rFonts w:ascii="Times New Roman" w:hAnsi="Times New Roman"/>
                <w:color w:val="000000"/>
                <w:lang w:val="uk-UA"/>
              </w:rPr>
            </w:pPr>
            <w:r w:rsidRPr="0084640D">
              <w:rPr>
                <w:rFonts w:ascii="Times New Roman" w:hAnsi="Times New Roman"/>
                <w:color w:val="000000"/>
                <w:lang w:val="uk-UA"/>
              </w:rPr>
              <w:t>20884</w:t>
            </w:r>
          </w:p>
        </w:tc>
      </w:tr>
    </w:tbl>
    <w:p w:rsidR="00030A36" w:rsidRPr="0084640D" w:rsidRDefault="00030A36" w:rsidP="00540FF5">
      <w:pPr>
        <w:pStyle w:val="ae"/>
        <w:ind w:firstLine="709"/>
        <w:jc w:val="both"/>
        <w:rPr>
          <w:rFonts w:ascii="Times New Roman" w:hAnsi="Times New Roman"/>
          <w:sz w:val="28"/>
          <w:szCs w:val="24"/>
          <w:lang w:val="uk-UA"/>
        </w:rPr>
      </w:pPr>
    </w:p>
    <w:p w:rsidR="00030A36" w:rsidRPr="0084640D" w:rsidRDefault="00030A36" w:rsidP="00540FF5">
      <w:pPr>
        <w:pStyle w:val="ae"/>
        <w:ind w:firstLine="709"/>
        <w:jc w:val="both"/>
        <w:rPr>
          <w:rFonts w:ascii="Times New Roman" w:hAnsi="Times New Roman"/>
          <w:sz w:val="28"/>
          <w:szCs w:val="24"/>
          <w:lang w:val="uk-UA"/>
        </w:rPr>
      </w:pPr>
      <w:r w:rsidRPr="0084640D">
        <w:rPr>
          <w:rFonts w:ascii="Times New Roman" w:hAnsi="Times New Roman"/>
          <w:sz w:val="28"/>
          <w:szCs w:val="24"/>
          <w:lang w:val="uk-UA"/>
        </w:rPr>
        <w:t>проведено 182 обласни</w:t>
      </w:r>
      <w:r w:rsidR="00A17E78" w:rsidRPr="0084640D">
        <w:rPr>
          <w:rFonts w:ascii="Times New Roman" w:hAnsi="Times New Roman"/>
          <w:sz w:val="28"/>
          <w:szCs w:val="24"/>
          <w:lang w:val="uk-UA"/>
        </w:rPr>
        <w:t>х зональних та фінальних змагання</w:t>
      </w:r>
      <w:r w:rsidRPr="0084640D">
        <w:rPr>
          <w:rFonts w:ascii="Times New Roman" w:hAnsi="Times New Roman"/>
          <w:sz w:val="28"/>
          <w:szCs w:val="24"/>
          <w:lang w:val="uk-UA"/>
        </w:rPr>
        <w:t>, в яких взяли участь 20884 представники учнівсько-студентської молоді;</w:t>
      </w:r>
    </w:p>
    <w:p w:rsidR="00030A36" w:rsidRPr="0084640D" w:rsidRDefault="00030A36" w:rsidP="00540FF5">
      <w:pPr>
        <w:pStyle w:val="ae"/>
        <w:ind w:firstLine="709"/>
        <w:jc w:val="both"/>
        <w:rPr>
          <w:rFonts w:ascii="Times New Roman" w:hAnsi="Times New Roman"/>
          <w:sz w:val="28"/>
          <w:szCs w:val="24"/>
          <w:lang w:val="uk-UA"/>
        </w:rPr>
      </w:pPr>
      <w:r w:rsidRPr="0084640D">
        <w:rPr>
          <w:rFonts w:ascii="Times New Roman" w:hAnsi="Times New Roman"/>
          <w:sz w:val="28"/>
          <w:szCs w:val="24"/>
          <w:lang w:val="uk-UA"/>
        </w:rPr>
        <w:t>проведено 116 обласних та міських</w:t>
      </w:r>
      <w:r w:rsidR="00A17E78" w:rsidRPr="0084640D">
        <w:rPr>
          <w:rFonts w:ascii="Times New Roman" w:hAnsi="Times New Roman"/>
          <w:sz w:val="28"/>
          <w:szCs w:val="24"/>
          <w:lang w:val="uk-UA"/>
        </w:rPr>
        <w:t xml:space="preserve"> спортивно-масових заходів</w:t>
      </w:r>
      <w:r w:rsidRPr="0084640D">
        <w:rPr>
          <w:rFonts w:ascii="Times New Roman" w:hAnsi="Times New Roman"/>
          <w:sz w:val="28"/>
          <w:szCs w:val="24"/>
          <w:lang w:val="uk-UA"/>
        </w:rPr>
        <w:t xml:space="preserve"> за місцем проживання серед молоді та літніх людей, в яких взяло участь 7,6 тис. осіб.</w:t>
      </w:r>
    </w:p>
    <w:p w:rsidR="00030A36" w:rsidRPr="0084640D" w:rsidRDefault="00203FA1" w:rsidP="00344497">
      <w:pPr>
        <w:pStyle w:val="ae"/>
        <w:spacing w:line="247" w:lineRule="auto"/>
        <w:ind w:firstLine="709"/>
        <w:jc w:val="both"/>
        <w:rPr>
          <w:rFonts w:ascii="Times New Roman" w:hAnsi="Times New Roman"/>
          <w:sz w:val="28"/>
          <w:szCs w:val="24"/>
          <w:lang w:val="uk-UA"/>
        </w:rPr>
      </w:pPr>
      <w:r w:rsidRPr="0084640D">
        <w:rPr>
          <w:rFonts w:ascii="Times New Roman" w:hAnsi="Times New Roman"/>
          <w:sz w:val="28"/>
          <w:szCs w:val="24"/>
          <w:lang w:val="uk-UA"/>
        </w:rPr>
        <w:t>Охоплення</w:t>
      </w:r>
      <w:r w:rsidR="00030A36" w:rsidRPr="0084640D">
        <w:rPr>
          <w:rFonts w:ascii="Times New Roman" w:hAnsi="Times New Roman"/>
          <w:sz w:val="28"/>
          <w:szCs w:val="24"/>
          <w:lang w:val="uk-UA"/>
        </w:rPr>
        <w:t xml:space="preserve"> населення всіма формами фізкультурно-оздоровчої та спортивної роботи становить 19,9% від загальної численності населення області. Завдяки цим досягненням Дніпропетровщина знаходиться серед лідерів з фізкультурно-оздоровчої </w:t>
      </w:r>
      <w:r w:rsidR="000D0964" w:rsidRPr="0084640D">
        <w:rPr>
          <w:rFonts w:ascii="Times New Roman" w:hAnsi="Times New Roman"/>
          <w:sz w:val="28"/>
          <w:szCs w:val="24"/>
          <w:lang w:val="uk-UA"/>
        </w:rPr>
        <w:t>та спортивної роботи в Україні.</w:t>
      </w:r>
    </w:p>
    <w:p w:rsidR="00255335" w:rsidRPr="0084640D" w:rsidRDefault="00255335" w:rsidP="00344497">
      <w:pPr>
        <w:pStyle w:val="20"/>
        <w:spacing w:after="0" w:line="247" w:lineRule="auto"/>
        <w:ind w:firstLine="709"/>
        <w:jc w:val="both"/>
        <w:rPr>
          <w:sz w:val="28"/>
          <w:szCs w:val="28"/>
          <w:lang w:val="uk-UA"/>
        </w:rPr>
      </w:pPr>
    </w:p>
    <w:p w:rsidR="00255335" w:rsidRPr="0084640D" w:rsidRDefault="00255335" w:rsidP="00344497">
      <w:pPr>
        <w:pStyle w:val="20"/>
        <w:spacing w:after="0" w:line="247" w:lineRule="auto"/>
        <w:ind w:firstLine="709"/>
        <w:jc w:val="both"/>
        <w:rPr>
          <w:b/>
          <w:sz w:val="28"/>
          <w:szCs w:val="28"/>
          <w:lang w:val="uk-UA"/>
        </w:rPr>
      </w:pPr>
      <w:r w:rsidRPr="0084640D">
        <w:rPr>
          <w:b/>
          <w:sz w:val="28"/>
          <w:szCs w:val="28"/>
          <w:lang w:val="uk-UA"/>
        </w:rPr>
        <w:t>Захист прав і свобод громадян, забезпечення законності та правопорядку</w:t>
      </w:r>
    </w:p>
    <w:p w:rsidR="00255335" w:rsidRPr="0084640D" w:rsidRDefault="00255335" w:rsidP="00344497">
      <w:pPr>
        <w:pStyle w:val="20"/>
        <w:spacing w:after="0" w:line="247" w:lineRule="auto"/>
        <w:ind w:firstLine="709"/>
        <w:jc w:val="both"/>
        <w:rPr>
          <w:sz w:val="28"/>
          <w:szCs w:val="28"/>
          <w:lang w:val="uk-UA"/>
        </w:rPr>
      </w:pPr>
    </w:p>
    <w:p w:rsidR="00A23B12" w:rsidRPr="0084640D" w:rsidRDefault="000576B8" w:rsidP="00344497">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З метою запобігання виникненню умов, що сприяють порушенню громадського порядку та громадської безпеки, вчиненню злочи</w:t>
      </w:r>
      <w:r w:rsidR="00A23B12" w:rsidRPr="0084640D">
        <w:rPr>
          <w:rFonts w:ascii="Times New Roman" w:hAnsi="Times New Roman"/>
          <w:sz w:val="28"/>
          <w:szCs w:val="28"/>
          <w:lang w:val="uk-UA"/>
        </w:rPr>
        <w:t>нів та правопорушень протягом І кварталу 2017 року було забезпечено здійснення заходів з</w:t>
      </w:r>
      <w:r w:rsidRPr="0084640D">
        <w:rPr>
          <w:rFonts w:ascii="Times New Roman" w:hAnsi="Times New Roman"/>
          <w:sz w:val="28"/>
          <w:szCs w:val="28"/>
          <w:lang w:val="uk-UA"/>
        </w:rPr>
        <w:t xml:space="preserve"> удосконалення методів роботи з профілактики, забезпечення захисту конституційних прав і свобод людини на основі чітко визначених пріоритетів, створення умов для проведення ефективної правової та виховної роботи серед населення, налагодження вз</w:t>
      </w:r>
      <w:r w:rsidR="00D1786A" w:rsidRPr="0084640D">
        <w:rPr>
          <w:rFonts w:ascii="Times New Roman" w:hAnsi="Times New Roman"/>
          <w:sz w:val="28"/>
          <w:szCs w:val="28"/>
          <w:lang w:val="uk-UA"/>
        </w:rPr>
        <w:t>аємодії правоохоронних органів,</w:t>
      </w:r>
      <w:r w:rsidRPr="0084640D">
        <w:rPr>
          <w:rFonts w:ascii="Times New Roman" w:hAnsi="Times New Roman"/>
          <w:sz w:val="28"/>
          <w:szCs w:val="28"/>
          <w:lang w:val="uk-UA"/>
        </w:rPr>
        <w:t xml:space="preserve"> органів виконавчої влади, місцевого самоврядування з питань подальшого </w:t>
      </w:r>
      <w:r w:rsidRPr="0084640D">
        <w:rPr>
          <w:rFonts w:ascii="Times New Roman" w:hAnsi="Times New Roman"/>
          <w:bCs/>
          <w:sz w:val="28"/>
          <w:szCs w:val="28"/>
          <w:lang w:val="uk-UA"/>
        </w:rPr>
        <w:t>забезпечення громадського порядку та громадської безпеки</w:t>
      </w:r>
      <w:r w:rsidRPr="0084640D">
        <w:rPr>
          <w:rFonts w:ascii="Times New Roman" w:hAnsi="Times New Roman"/>
          <w:sz w:val="28"/>
          <w:szCs w:val="28"/>
          <w:lang w:val="uk-UA"/>
        </w:rPr>
        <w:t xml:space="preserve"> на території області</w:t>
      </w:r>
      <w:r w:rsidR="00A23B12" w:rsidRPr="0084640D">
        <w:rPr>
          <w:rFonts w:ascii="Times New Roman" w:hAnsi="Times New Roman"/>
          <w:sz w:val="28"/>
          <w:szCs w:val="28"/>
          <w:lang w:val="uk-UA"/>
        </w:rPr>
        <w:t>.</w:t>
      </w:r>
    </w:p>
    <w:p w:rsidR="000576B8" w:rsidRPr="0084640D" w:rsidRDefault="000576B8" w:rsidP="00344497">
      <w:pPr>
        <w:pStyle w:val="Normal"/>
        <w:spacing w:line="247" w:lineRule="auto"/>
        <w:ind w:firstLine="708"/>
        <w:jc w:val="both"/>
        <w:rPr>
          <w:spacing w:val="-4"/>
          <w:szCs w:val="28"/>
          <w:lang w:val="uk-UA"/>
        </w:rPr>
      </w:pPr>
      <w:r w:rsidRPr="0084640D">
        <w:rPr>
          <w:spacing w:val="-4"/>
          <w:szCs w:val="28"/>
          <w:lang w:val="uk-UA"/>
        </w:rPr>
        <w:t>З метою недопущення ускладнень криміногенної ситуації постійно проводиться моніторинг стану забезпечення законності та правопорядку, на підставі якого здійснюються необхідні організаційні та практичні заходи, надається оцінка результатам оперативно-службової діяльності підрозділів поліції області.</w:t>
      </w:r>
    </w:p>
    <w:p w:rsidR="000576B8" w:rsidRPr="0084640D" w:rsidRDefault="000576B8" w:rsidP="00344497">
      <w:pPr>
        <w:pStyle w:val="Normal"/>
        <w:spacing w:line="247" w:lineRule="auto"/>
        <w:ind w:firstLine="708"/>
        <w:jc w:val="both"/>
        <w:rPr>
          <w:szCs w:val="28"/>
          <w:lang w:val="uk-UA"/>
        </w:rPr>
      </w:pPr>
      <w:r w:rsidRPr="0084640D">
        <w:rPr>
          <w:szCs w:val="28"/>
          <w:lang w:val="uk-UA"/>
        </w:rPr>
        <w:t>Стан оперативної обстановки на території області розглядається на щотижневих нарадах</w:t>
      </w:r>
      <w:r w:rsidR="001B06A6" w:rsidRPr="0084640D">
        <w:rPr>
          <w:szCs w:val="28"/>
          <w:lang w:val="uk-UA"/>
        </w:rPr>
        <w:t xml:space="preserve"> в облдержадм</w:t>
      </w:r>
      <w:r w:rsidR="00D36CFD" w:rsidRPr="0084640D">
        <w:rPr>
          <w:szCs w:val="28"/>
          <w:lang w:val="uk-UA"/>
        </w:rPr>
        <w:t>іністрації, Г</w:t>
      </w:r>
      <w:r w:rsidR="001B06A6" w:rsidRPr="0084640D">
        <w:rPr>
          <w:szCs w:val="28"/>
          <w:lang w:val="uk-UA"/>
        </w:rPr>
        <w:t>оловного управління</w:t>
      </w:r>
      <w:r w:rsidRPr="0084640D">
        <w:rPr>
          <w:szCs w:val="28"/>
          <w:lang w:val="uk-UA"/>
        </w:rPr>
        <w:t xml:space="preserve"> Національної поліц</w:t>
      </w:r>
      <w:r w:rsidR="00106253" w:rsidRPr="0084640D">
        <w:rPr>
          <w:szCs w:val="28"/>
          <w:lang w:val="uk-UA"/>
        </w:rPr>
        <w:t>ії в Дніпропетровській області.</w:t>
      </w:r>
    </w:p>
    <w:p w:rsidR="000576B8" w:rsidRPr="0084640D" w:rsidRDefault="000576B8" w:rsidP="00344497">
      <w:pPr>
        <w:widowControl w:val="0"/>
        <w:tabs>
          <w:tab w:val="left" w:pos="720"/>
        </w:tabs>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Для підвищення профілактики вуличної злочинності забезпечується максимальне виставлення патрульних нарядів у найбільш криміногенні місця. У цілому щільність перекриття вулиць області патрульними нарядами складає приблизн</w:t>
      </w:r>
      <w:r w:rsidR="00106253" w:rsidRPr="0084640D">
        <w:rPr>
          <w:rFonts w:ascii="Times New Roman" w:hAnsi="Times New Roman"/>
          <w:sz w:val="28"/>
          <w:szCs w:val="28"/>
          <w:lang w:val="uk-UA"/>
        </w:rPr>
        <w:t xml:space="preserve">о 23,1% по області, 30,7% по м. </w:t>
      </w:r>
      <w:r w:rsidRPr="0084640D">
        <w:rPr>
          <w:rFonts w:ascii="Times New Roman" w:hAnsi="Times New Roman"/>
          <w:sz w:val="28"/>
          <w:szCs w:val="28"/>
          <w:lang w:val="uk-UA"/>
        </w:rPr>
        <w:t>Дніпро та 35,1% по м. Кривий Ріг, зокрема.</w:t>
      </w:r>
    </w:p>
    <w:p w:rsidR="000576B8" w:rsidRPr="0084640D" w:rsidRDefault="000576B8" w:rsidP="00344497">
      <w:pPr>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 xml:space="preserve">Протягом звітного періоду на території області проведено </w:t>
      </w:r>
      <w:r w:rsidR="00106253" w:rsidRPr="0084640D">
        <w:rPr>
          <w:rFonts w:ascii="Times New Roman" w:hAnsi="Times New Roman"/>
          <w:bCs/>
          <w:sz w:val="28"/>
          <w:szCs w:val="28"/>
          <w:lang w:val="uk-UA"/>
        </w:rPr>
        <w:t>2</w:t>
      </w:r>
      <w:r w:rsidRPr="0084640D">
        <w:rPr>
          <w:rFonts w:ascii="Times New Roman" w:hAnsi="Times New Roman"/>
          <w:bCs/>
          <w:sz w:val="28"/>
          <w:szCs w:val="28"/>
          <w:lang w:val="uk-UA"/>
        </w:rPr>
        <w:t xml:space="preserve">568 </w:t>
      </w:r>
      <w:r w:rsidRPr="0084640D">
        <w:rPr>
          <w:rFonts w:ascii="Times New Roman" w:hAnsi="Times New Roman"/>
          <w:sz w:val="28"/>
          <w:szCs w:val="28"/>
          <w:lang w:val="uk-UA"/>
        </w:rPr>
        <w:t xml:space="preserve">масових заходів, із загальною кількістю учасників 655 тис. </w:t>
      </w:r>
      <w:r w:rsidRPr="0084640D">
        <w:rPr>
          <w:rFonts w:ascii="Times New Roman" w:hAnsi="Times New Roman"/>
          <w:bCs/>
          <w:sz w:val="28"/>
          <w:szCs w:val="28"/>
          <w:lang w:val="uk-UA"/>
        </w:rPr>
        <w:t xml:space="preserve">осіб. </w:t>
      </w:r>
      <w:r w:rsidRPr="0084640D">
        <w:rPr>
          <w:rFonts w:ascii="Times New Roman" w:hAnsi="Times New Roman"/>
          <w:sz w:val="28"/>
          <w:szCs w:val="28"/>
          <w:lang w:val="uk-UA"/>
        </w:rPr>
        <w:t>Для забезпечення охорони публічної безпеки та порядку</w:t>
      </w:r>
      <w:r w:rsidR="005728B1" w:rsidRPr="0084640D">
        <w:rPr>
          <w:rFonts w:ascii="Times New Roman" w:hAnsi="Times New Roman"/>
          <w:sz w:val="28"/>
          <w:szCs w:val="28"/>
          <w:lang w:val="uk-UA"/>
        </w:rPr>
        <w:t xml:space="preserve"> сумарно залучалося приблизно </w:t>
      </w:r>
      <w:r w:rsidR="005728B1" w:rsidRPr="0084640D">
        <w:rPr>
          <w:rFonts w:ascii="Times New Roman" w:hAnsi="Times New Roman"/>
          <w:sz w:val="28"/>
          <w:szCs w:val="28"/>
          <w:lang w:val="uk-UA"/>
        </w:rPr>
        <w:br/>
        <w:t>6</w:t>
      </w:r>
      <w:r w:rsidRPr="0084640D">
        <w:rPr>
          <w:rFonts w:ascii="Times New Roman" w:hAnsi="Times New Roman"/>
          <w:sz w:val="28"/>
          <w:szCs w:val="28"/>
          <w:lang w:val="uk-UA"/>
        </w:rPr>
        <w:t>402 поліцейських та 520 військовослужбовців Національної гвардії України.</w:t>
      </w:r>
    </w:p>
    <w:p w:rsidR="000576B8" w:rsidRPr="0084640D" w:rsidRDefault="00E71CE9" w:rsidP="00344497">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О</w:t>
      </w:r>
      <w:r w:rsidR="000576B8" w:rsidRPr="0084640D">
        <w:rPr>
          <w:rFonts w:ascii="Times New Roman" w:hAnsi="Times New Roman"/>
          <w:sz w:val="28"/>
          <w:szCs w:val="28"/>
          <w:lang w:val="uk-UA"/>
        </w:rPr>
        <w:t>б’єктивно та своєчасно здійснювалося висвітлення інформації про ді</w:t>
      </w:r>
      <w:r w:rsidR="00AC1A1C" w:rsidRPr="0084640D">
        <w:rPr>
          <w:rFonts w:ascii="Times New Roman" w:hAnsi="Times New Roman"/>
          <w:sz w:val="28"/>
          <w:szCs w:val="28"/>
          <w:lang w:val="uk-UA"/>
        </w:rPr>
        <w:t>яльність правоохоронних органів</w:t>
      </w:r>
      <w:r w:rsidR="000576B8" w:rsidRPr="0084640D">
        <w:rPr>
          <w:rFonts w:ascii="Times New Roman" w:hAnsi="Times New Roman"/>
          <w:sz w:val="28"/>
          <w:szCs w:val="28"/>
          <w:lang w:val="uk-UA"/>
        </w:rPr>
        <w:t xml:space="preserve"> щодо охорони та захисту прав і свобод людини, протидії злочинності, забезпечен</w:t>
      </w:r>
      <w:r w:rsidR="00C55DC8" w:rsidRPr="0084640D">
        <w:rPr>
          <w:rFonts w:ascii="Times New Roman" w:hAnsi="Times New Roman"/>
          <w:sz w:val="28"/>
          <w:szCs w:val="28"/>
          <w:lang w:val="uk-UA"/>
        </w:rPr>
        <w:t>ня публічної безпеки і порядку.</w:t>
      </w:r>
    </w:p>
    <w:p w:rsidR="000576B8" w:rsidRPr="0084640D" w:rsidRDefault="000576B8" w:rsidP="00344497">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За І квартал 2017 року в засобах масової інформації про діяльність органів поліції області вийшло 1773 матеріали: республіканські ЗМІ – друковані видання – 52, телебачення – 231; обласні та регіональні ЗМІ – преса – 335, телебачення – 570, радіо –</w:t>
      </w:r>
      <w:r w:rsidR="00CA6A48" w:rsidRPr="0084640D">
        <w:rPr>
          <w:rFonts w:ascii="Times New Roman" w:hAnsi="Times New Roman"/>
          <w:sz w:val="28"/>
          <w:szCs w:val="28"/>
          <w:lang w:val="uk-UA"/>
        </w:rPr>
        <w:t xml:space="preserve"> 30. Крім цього, на веб-сайті Національної поліції</w:t>
      </w:r>
      <w:r w:rsidRPr="0084640D">
        <w:rPr>
          <w:rFonts w:ascii="Times New Roman" w:hAnsi="Times New Roman"/>
          <w:sz w:val="28"/>
          <w:szCs w:val="28"/>
          <w:lang w:val="uk-UA"/>
        </w:rPr>
        <w:t xml:space="preserve"> України розміщено 21 матеріал</w:t>
      </w:r>
      <w:r w:rsidRPr="0084640D">
        <w:rPr>
          <w:rFonts w:ascii="Times New Roman" w:hAnsi="Times New Roman"/>
          <w:i/>
          <w:sz w:val="28"/>
          <w:szCs w:val="28"/>
          <w:lang w:val="uk-UA"/>
        </w:rPr>
        <w:t>,</w:t>
      </w:r>
      <w:r w:rsidRPr="0084640D">
        <w:rPr>
          <w:rFonts w:ascii="Times New Roman" w:hAnsi="Times New Roman"/>
          <w:sz w:val="28"/>
          <w:szCs w:val="28"/>
          <w:lang w:val="uk-UA"/>
        </w:rPr>
        <w:t xml:space="preserve"> на </w:t>
      </w:r>
      <w:r w:rsidR="00CA6A48" w:rsidRPr="0084640D">
        <w:rPr>
          <w:rFonts w:ascii="Times New Roman" w:hAnsi="Times New Roman"/>
          <w:sz w:val="28"/>
          <w:szCs w:val="28"/>
          <w:lang w:val="uk-UA"/>
        </w:rPr>
        <w:t>веб-сайті Головного управління Національної поліції</w:t>
      </w:r>
      <w:r w:rsidR="00747D7F" w:rsidRPr="0084640D">
        <w:rPr>
          <w:rFonts w:ascii="Times New Roman" w:hAnsi="Times New Roman"/>
          <w:sz w:val="28"/>
          <w:szCs w:val="28"/>
          <w:lang w:val="uk-UA"/>
        </w:rPr>
        <w:t xml:space="preserve"> в Дніпропетровській області</w:t>
      </w:r>
      <w:r w:rsidR="006B29BC" w:rsidRPr="0084640D">
        <w:rPr>
          <w:rFonts w:ascii="Times New Roman" w:hAnsi="Times New Roman"/>
          <w:sz w:val="28"/>
          <w:szCs w:val="28"/>
          <w:lang w:val="uk-UA"/>
        </w:rPr>
        <w:t xml:space="preserve"> – 534 матеріали.</w:t>
      </w:r>
    </w:p>
    <w:p w:rsidR="000576B8" w:rsidRPr="0084640D" w:rsidRDefault="000576B8" w:rsidP="00344497">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 xml:space="preserve">Проведено 18 зустрічей керівництва Головного управління </w:t>
      </w:r>
      <w:r w:rsidR="00E9553D" w:rsidRPr="0084640D">
        <w:rPr>
          <w:rFonts w:ascii="Times New Roman" w:hAnsi="Times New Roman"/>
          <w:sz w:val="28"/>
          <w:szCs w:val="28"/>
          <w:lang w:val="uk-UA"/>
        </w:rPr>
        <w:t xml:space="preserve">Національної поліції в Дніпропетровській області </w:t>
      </w:r>
      <w:r w:rsidRPr="0084640D">
        <w:rPr>
          <w:rFonts w:ascii="Times New Roman" w:hAnsi="Times New Roman"/>
          <w:sz w:val="28"/>
          <w:szCs w:val="28"/>
          <w:lang w:val="uk-UA"/>
        </w:rPr>
        <w:t>і начальників структурних підрозділів з журналістами у вигляді прес-к</w:t>
      </w:r>
      <w:r w:rsidR="00AC1A1C" w:rsidRPr="0084640D">
        <w:rPr>
          <w:rFonts w:ascii="Times New Roman" w:hAnsi="Times New Roman"/>
          <w:sz w:val="28"/>
          <w:szCs w:val="28"/>
          <w:lang w:val="uk-UA"/>
        </w:rPr>
        <w:t>онференцій, брифінгів; 2 круглі столи</w:t>
      </w:r>
      <w:r w:rsidRPr="0084640D">
        <w:rPr>
          <w:rFonts w:ascii="Times New Roman" w:hAnsi="Times New Roman"/>
          <w:sz w:val="28"/>
          <w:szCs w:val="28"/>
          <w:lang w:val="uk-UA"/>
        </w:rPr>
        <w:t xml:space="preserve">; </w:t>
      </w:r>
      <w:r w:rsidR="00E9553D" w:rsidRPr="0084640D">
        <w:rPr>
          <w:rFonts w:ascii="Times New Roman" w:hAnsi="Times New Roman"/>
          <w:sz w:val="28"/>
          <w:szCs w:val="28"/>
          <w:lang w:val="uk-UA"/>
        </w:rPr>
        <w:br/>
      </w:r>
      <w:r w:rsidRPr="0084640D">
        <w:rPr>
          <w:rFonts w:ascii="Times New Roman" w:hAnsi="Times New Roman"/>
          <w:sz w:val="28"/>
          <w:szCs w:val="28"/>
          <w:lang w:val="uk-UA"/>
        </w:rPr>
        <w:t>3 зустрічі у редакціях ЗМІ; 9 прямих телефонних ліній та</w:t>
      </w:r>
      <w:r w:rsidR="00E9553D" w:rsidRPr="0084640D">
        <w:rPr>
          <w:rFonts w:ascii="Times New Roman" w:hAnsi="Times New Roman"/>
          <w:sz w:val="28"/>
          <w:szCs w:val="28"/>
          <w:lang w:val="uk-UA"/>
        </w:rPr>
        <w:t xml:space="preserve"> </w:t>
      </w:r>
      <w:r w:rsidRPr="0084640D">
        <w:rPr>
          <w:rFonts w:ascii="Times New Roman" w:hAnsi="Times New Roman"/>
          <w:sz w:val="28"/>
          <w:szCs w:val="28"/>
          <w:lang w:val="uk-UA"/>
        </w:rPr>
        <w:t>11 іміджевих акцій.</w:t>
      </w:r>
    </w:p>
    <w:p w:rsidR="000576B8" w:rsidRPr="0084640D" w:rsidRDefault="000576B8" w:rsidP="00344497">
      <w:pPr>
        <w:spacing w:line="247" w:lineRule="auto"/>
        <w:ind w:firstLine="708"/>
        <w:jc w:val="both"/>
        <w:rPr>
          <w:rFonts w:ascii="Times New Roman" w:hAnsi="Times New Roman"/>
          <w:sz w:val="28"/>
          <w:szCs w:val="28"/>
          <w:lang w:val="uk-UA"/>
        </w:rPr>
      </w:pPr>
      <w:r w:rsidRPr="0084640D">
        <w:rPr>
          <w:rFonts w:ascii="Times New Roman" w:hAnsi="Times New Roman"/>
          <w:bCs/>
          <w:sz w:val="28"/>
          <w:szCs w:val="28"/>
          <w:lang w:val="uk-UA"/>
        </w:rPr>
        <w:t>Крім того, найцікавіші відеосюжети демонструвались щотижня в ефірі програм</w:t>
      </w:r>
      <w:r w:rsidR="00FF7C13" w:rsidRPr="0084640D">
        <w:rPr>
          <w:rFonts w:ascii="Times New Roman" w:hAnsi="Times New Roman"/>
          <w:bCs/>
          <w:sz w:val="28"/>
          <w:szCs w:val="28"/>
          <w:lang w:val="uk-UA"/>
        </w:rPr>
        <w:t>и Національної поліції України “Поліцейська хвиля”</w:t>
      </w:r>
      <w:r w:rsidRPr="0084640D">
        <w:rPr>
          <w:rFonts w:ascii="Times New Roman" w:hAnsi="Times New Roman"/>
          <w:bCs/>
          <w:sz w:val="28"/>
          <w:szCs w:val="28"/>
          <w:lang w:val="uk-UA"/>
        </w:rPr>
        <w:t xml:space="preserve"> на телеканалі </w:t>
      </w:r>
      <w:r w:rsidR="00FF7C13" w:rsidRPr="0084640D">
        <w:rPr>
          <w:rFonts w:ascii="Times New Roman" w:hAnsi="Times New Roman"/>
          <w:sz w:val="28"/>
          <w:szCs w:val="28"/>
          <w:lang w:val="uk-UA"/>
        </w:rPr>
        <w:t>“</w:t>
      </w:r>
      <w:r w:rsidR="00EB73AB" w:rsidRPr="0084640D">
        <w:rPr>
          <w:rFonts w:ascii="Times New Roman" w:hAnsi="Times New Roman"/>
          <w:sz w:val="28"/>
          <w:szCs w:val="28"/>
          <w:lang w:val="uk-UA"/>
        </w:rPr>
        <w:t>Еспресо ТV</w:t>
      </w:r>
      <w:r w:rsidR="00FF7C13" w:rsidRPr="0084640D">
        <w:rPr>
          <w:rFonts w:ascii="Times New Roman" w:hAnsi="Times New Roman"/>
          <w:sz w:val="28"/>
          <w:szCs w:val="28"/>
          <w:lang w:val="uk-UA"/>
        </w:rPr>
        <w:t>”</w:t>
      </w:r>
      <w:r w:rsidR="008302B8" w:rsidRPr="0084640D">
        <w:rPr>
          <w:rFonts w:ascii="Times New Roman" w:hAnsi="Times New Roman"/>
          <w:sz w:val="28"/>
          <w:szCs w:val="28"/>
          <w:lang w:val="uk-UA"/>
        </w:rPr>
        <w:t>.</w:t>
      </w:r>
    </w:p>
    <w:p w:rsidR="000576B8" w:rsidRPr="0084640D" w:rsidRDefault="000576B8" w:rsidP="00344497">
      <w:pPr>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 xml:space="preserve">За І квартал 2017 року було організовано та проведено </w:t>
      </w:r>
      <w:r w:rsidRPr="0084640D">
        <w:rPr>
          <w:rFonts w:ascii="Times New Roman" w:hAnsi="Times New Roman"/>
          <w:sz w:val="28"/>
          <w:szCs w:val="28"/>
          <w:lang w:val="uk-UA"/>
        </w:rPr>
        <w:br/>
        <w:t>робочі зустрічі з керівництвом органів, установ державної та приватної форми власності, які становлять найбільшу суспільну важливість щодо організації дієвої охорони будівель, укладення угод на технічну, фізичну охорону підрозділами поліції охорони.</w:t>
      </w:r>
    </w:p>
    <w:p w:rsidR="000576B8" w:rsidRPr="0084640D" w:rsidRDefault="000576B8" w:rsidP="00344497">
      <w:pPr>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Постійно проводяться робочі зустрічі з представниками політичних партій та об’єднань з метою напрацювання подальшої стратегії щодо покращення соціально-політичної ситуації в регіоні та визначення спільних дій у забезпечені охорони громадського порядку та недопущення дестабілізації.</w:t>
      </w:r>
    </w:p>
    <w:p w:rsidR="000576B8" w:rsidRPr="0084640D" w:rsidRDefault="000576B8" w:rsidP="00344497">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Значна увага приділялась мінімізації злочинного впливу на неповно</w:t>
      </w:r>
      <w:r w:rsidR="0021354E" w:rsidRPr="0084640D">
        <w:rPr>
          <w:rFonts w:ascii="Times New Roman" w:hAnsi="Times New Roman"/>
          <w:sz w:val="28"/>
          <w:szCs w:val="28"/>
          <w:lang w:val="uk-UA"/>
        </w:rPr>
        <w:t>літніх та молодіжне середовище.</w:t>
      </w:r>
    </w:p>
    <w:p w:rsidR="000576B8" w:rsidRPr="0084640D" w:rsidRDefault="000576B8" w:rsidP="00344497">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Так, до територіальн</w:t>
      </w:r>
      <w:r w:rsidR="001D7100" w:rsidRPr="0084640D">
        <w:rPr>
          <w:rFonts w:ascii="Times New Roman" w:hAnsi="Times New Roman"/>
          <w:sz w:val="28"/>
          <w:szCs w:val="28"/>
          <w:lang w:val="uk-UA"/>
        </w:rPr>
        <w:t>их відділів освіти і науки, сім’</w:t>
      </w:r>
      <w:r w:rsidR="002176A9" w:rsidRPr="0084640D">
        <w:rPr>
          <w:rFonts w:ascii="Times New Roman" w:hAnsi="Times New Roman"/>
          <w:sz w:val="28"/>
          <w:szCs w:val="28"/>
          <w:lang w:val="uk-UA"/>
        </w:rPr>
        <w:t>ї, молоді і спорту</w:t>
      </w:r>
      <w:r w:rsidRPr="0084640D">
        <w:rPr>
          <w:rFonts w:ascii="Times New Roman" w:hAnsi="Times New Roman"/>
          <w:sz w:val="28"/>
          <w:szCs w:val="28"/>
          <w:lang w:val="uk-UA"/>
        </w:rPr>
        <w:t xml:space="preserve"> та навчальних закладів надіслано 266 подань та інформацій про усунення причин і умов, що сприяють поширенню негативних явищ у підлітковому середовищі, вчиненню неповнолітніми злочинів та правопорушень.</w:t>
      </w:r>
    </w:p>
    <w:p w:rsidR="000576B8" w:rsidRPr="0084640D" w:rsidRDefault="000576B8" w:rsidP="00344497">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 xml:space="preserve">Здійснено 75 виступів у засобах масової інформації з питань профілактики негативних явищ серед молоді, проведено понад </w:t>
      </w:r>
      <w:r w:rsidR="0021354E" w:rsidRPr="0084640D">
        <w:rPr>
          <w:rFonts w:ascii="Times New Roman" w:hAnsi="Times New Roman"/>
          <w:sz w:val="28"/>
          <w:szCs w:val="28"/>
          <w:lang w:val="uk-UA"/>
        </w:rPr>
        <w:br/>
      </w:r>
      <w:r w:rsidRPr="0084640D">
        <w:rPr>
          <w:rFonts w:ascii="Times New Roman" w:hAnsi="Times New Roman"/>
          <w:sz w:val="28"/>
          <w:szCs w:val="28"/>
          <w:lang w:val="uk-UA"/>
        </w:rPr>
        <w:t>600 організаційних та практичних заходів правовиховного, роз’яснювального, культурно-розважального та спортивного характеру (105</w:t>
      </w:r>
      <w:r w:rsidR="002176A9" w:rsidRPr="0084640D">
        <w:rPr>
          <w:rFonts w:ascii="Times New Roman" w:hAnsi="Times New Roman"/>
          <w:sz w:val="28"/>
          <w:szCs w:val="28"/>
          <w:lang w:val="uk-UA"/>
        </w:rPr>
        <w:t xml:space="preserve"> висвітлено у ЗМІ), в яких вз</w:t>
      </w:r>
      <w:r w:rsidRPr="0084640D">
        <w:rPr>
          <w:rFonts w:ascii="Times New Roman" w:hAnsi="Times New Roman"/>
          <w:sz w:val="28"/>
          <w:szCs w:val="28"/>
          <w:lang w:val="uk-UA"/>
        </w:rPr>
        <w:t xml:space="preserve">яло участь </w:t>
      </w:r>
      <w:r w:rsidR="002176A9" w:rsidRPr="0084640D">
        <w:rPr>
          <w:rFonts w:ascii="Times New Roman" w:hAnsi="Times New Roman"/>
          <w:sz w:val="28"/>
          <w:szCs w:val="28"/>
          <w:lang w:val="uk-UA"/>
        </w:rPr>
        <w:t>майже</w:t>
      </w:r>
      <w:r w:rsidRPr="0084640D">
        <w:rPr>
          <w:rFonts w:ascii="Times New Roman" w:hAnsi="Times New Roman"/>
          <w:sz w:val="28"/>
          <w:szCs w:val="28"/>
          <w:lang w:val="uk-UA"/>
        </w:rPr>
        <w:t xml:space="preserve"> 9 тис. 500 дітей.</w:t>
      </w:r>
    </w:p>
    <w:p w:rsidR="000576B8" w:rsidRPr="0084640D" w:rsidRDefault="000576B8" w:rsidP="00344497">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З метою впровадження технічних засобів візуального контролю за станом правопорядку на вулицях та інших місцях масового перебування громадян продовжено робо</w:t>
      </w:r>
      <w:r w:rsidR="002176A9" w:rsidRPr="0084640D">
        <w:rPr>
          <w:rFonts w:ascii="Times New Roman" w:hAnsi="Times New Roman"/>
          <w:sz w:val="28"/>
          <w:szCs w:val="28"/>
          <w:lang w:val="uk-UA"/>
        </w:rPr>
        <w:t>ту зі встановлення</w:t>
      </w:r>
      <w:r w:rsidR="0021354E" w:rsidRPr="0084640D">
        <w:rPr>
          <w:rFonts w:ascii="Times New Roman" w:hAnsi="Times New Roman"/>
          <w:sz w:val="28"/>
          <w:szCs w:val="28"/>
          <w:lang w:val="uk-UA"/>
        </w:rPr>
        <w:t xml:space="preserve"> відеокамер у м. </w:t>
      </w:r>
      <w:r w:rsidRPr="0084640D">
        <w:rPr>
          <w:rFonts w:ascii="Times New Roman" w:hAnsi="Times New Roman"/>
          <w:sz w:val="28"/>
          <w:szCs w:val="28"/>
          <w:lang w:val="uk-UA"/>
        </w:rPr>
        <w:t xml:space="preserve">Дніпро із виведенням та архівацією зображення до чергової частини </w:t>
      </w:r>
      <w:r w:rsidR="00A14542" w:rsidRPr="0084640D">
        <w:rPr>
          <w:rFonts w:ascii="Times New Roman" w:hAnsi="Times New Roman"/>
          <w:sz w:val="28"/>
          <w:szCs w:val="28"/>
          <w:lang w:val="uk-UA"/>
        </w:rPr>
        <w:t>Дніпро</w:t>
      </w:r>
      <w:r w:rsidRPr="0084640D">
        <w:rPr>
          <w:rFonts w:ascii="Times New Roman" w:hAnsi="Times New Roman"/>
          <w:sz w:val="28"/>
          <w:szCs w:val="28"/>
          <w:lang w:val="uk-UA"/>
        </w:rPr>
        <w:t xml:space="preserve">вського </w:t>
      </w:r>
      <w:r w:rsidR="00C67A4F" w:rsidRPr="0084640D">
        <w:rPr>
          <w:rFonts w:ascii="Times New Roman" w:hAnsi="Times New Roman"/>
          <w:sz w:val="28"/>
          <w:szCs w:val="28"/>
          <w:lang w:val="uk-UA"/>
        </w:rPr>
        <w:t>відділу поліції</w:t>
      </w:r>
      <w:r w:rsidRPr="0084640D">
        <w:rPr>
          <w:rFonts w:ascii="Times New Roman" w:hAnsi="Times New Roman"/>
          <w:sz w:val="28"/>
          <w:szCs w:val="28"/>
          <w:lang w:val="uk-UA"/>
        </w:rPr>
        <w:t xml:space="preserve"> </w:t>
      </w:r>
      <w:r w:rsidR="00C67A4F" w:rsidRPr="0084640D">
        <w:rPr>
          <w:rFonts w:ascii="Times New Roman" w:hAnsi="Times New Roman"/>
          <w:sz w:val="28"/>
          <w:szCs w:val="28"/>
          <w:lang w:val="uk-UA"/>
        </w:rPr>
        <w:t xml:space="preserve">Головного управління </w:t>
      </w:r>
      <w:r w:rsidRPr="0084640D">
        <w:rPr>
          <w:rFonts w:ascii="Times New Roman" w:hAnsi="Times New Roman"/>
          <w:sz w:val="28"/>
          <w:szCs w:val="28"/>
          <w:lang w:val="uk-UA"/>
        </w:rPr>
        <w:t>Національної поліції в Дніпропетровській області</w:t>
      </w:r>
      <w:r w:rsidR="000563DC" w:rsidRPr="0084640D">
        <w:rPr>
          <w:rFonts w:ascii="Times New Roman" w:hAnsi="Times New Roman"/>
          <w:sz w:val="28"/>
          <w:szCs w:val="28"/>
          <w:lang w:val="uk-UA"/>
        </w:rPr>
        <w:t>.</w:t>
      </w:r>
    </w:p>
    <w:p w:rsidR="000576B8" w:rsidRPr="0084640D" w:rsidRDefault="002176A9" w:rsidP="00344497">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На цей час</w:t>
      </w:r>
      <w:r w:rsidR="000576B8" w:rsidRPr="0084640D">
        <w:rPr>
          <w:rFonts w:ascii="Times New Roman" w:hAnsi="Times New Roman"/>
          <w:sz w:val="28"/>
          <w:szCs w:val="28"/>
          <w:lang w:val="uk-UA"/>
        </w:rPr>
        <w:t xml:space="preserve"> засоби відеоспостереження у публічни</w:t>
      </w:r>
      <w:r w:rsidR="00FF7F1A" w:rsidRPr="0084640D">
        <w:rPr>
          <w:rFonts w:ascii="Times New Roman" w:hAnsi="Times New Roman"/>
          <w:sz w:val="28"/>
          <w:szCs w:val="28"/>
          <w:lang w:val="uk-UA"/>
        </w:rPr>
        <w:t xml:space="preserve">х місцях використовуються: у містах: </w:t>
      </w:r>
      <w:r w:rsidR="000576B8" w:rsidRPr="0084640D">
        <w:rPr>
          <w:rFonts w:ascii="Times New Roman" w:hAnsi="Times New Roman"/>
          <w:sz w:val="28"/>
          <w:szCs w:val="28"/>
          <w:lang w:val="uk-UA"/>
        </w:rPr>
        <w:t>Дніпро – 12</w:t>
      </w:r>
      <w:r w:rsidR="00FF7F1A" w:rsidRPr="0084640D">
        <w:rPr>
          <w:rFonts w:ascii="Times New Roman" w:hAnsi="Times New Roman"/>
          <w:sz w:val="28"/>
          <w:szCs w:val="28"/>
          <w:lang w:val="uk-UA"/>
        </w:rPr>
        <w:t xml:space="preserve"> відеокамер (4 ремонт);</w:t>
      </w:r>
      <w:r w:rsidRPr="0084640D">
        <w:rPr>
          <w:rFonts w:ascii="Times New Roman" w:hAnsi="Times New Roman"/>
          <w:sz w:val="28"/>
          <w:szCs w:val="28"/>
          <w:lang w:val="uk-UA"/>
        </w:rPr>
        <w:t xml:space="preserve"> </w:t>
      </w:r>
      <w:r w:rsidR="007676FE" w:rsidRPr="0084640D">
        <w:rPr>
          <w:rFonts w:ascii="Times New Roman" w:hAnsi="Times New Roman"/>
          <w:sz w:val="28"/>
          <w:szCs w:val="28"/>
          <w:lang w:val="uk-UA"/>
        </w:rPr>
        <w:t xml:space="preserve">Кривий Ріг – </w:t>
      </w:r>
      <w:r w:rsidR="00957CB4" w:rsidRPr="0084640D">
        <w:rPr>
          <w:rFonts w:ascii="Times New Roman" w:hAnsi="Times New Roman"/>
          <w:sz w:val="28"/>
          <w:szCs w:val="28"/>
          <w:lang w:val="uk-UA"/>
        </w:rPr>
        <w:br/>
      </w:r>
      <w:r w:rsidR="00FF7F1A" w:rsidRPr="0084640D">
        <w:rPr>
          <w:rFonts w:ascii="Times New Roman" w:hAnsi="Times New Roman"/>
          <w:sz w:val="28"/>
          <w:szCs w:val="28"/>
          <w:lang w:val="uk-UA"/>
        </w:rPr>
        <w:t>58 відеокамер;</w:t>
      </w:r>
      <w:r w:rsidRPr="0084640D">
        <w:rPr>
          <w:rFonts w:ascii="Times New Roman" w:hAnsi="Times New Roman"/>
          <w:sz w:val="28"/>
          <w:szCs w:val="28"/>
          <w:lang w:val="uk-UA"/>
        </w:rPr>
        <w:t xml:space="preserve"> </w:t>
      </w:r>
      <w:r w:rsidR="007676FE" w:rsidRPr="0084640D">
        <w:rPr>
          <w:rFonts w:ascii="Times New Roman" w:hAnsi="Times New Roman"/>
          <w:sz w:val="28"/>
          <w:szCs w:val="28"/>
          <w:lang w:val="uk-UA"/>
        </w:rPr>
        <w:t>Кам’</w:t>
      </w:r>
      <w:r w:rsidR="000576B8" w:rsidRPr="0084640D">
        <w:rPr>
          <w:rFonts w:ascii="Times New Roman" w:hAnsi="Times New Roman"/>
          <w:sz w:val="28"/>
          <w:szCs w:val="28"/>
          <w:lang w:val="uk-UA"/>
        </w:rPr>
        <w:t>янське – 2 відеокам</w:t>
      </w:r>
      <w:r w:rsidR="007676FE" w:rsidRPr="0084640D">
        <w:rPr>
          <w:rFonts w:ascii="Times New Roman" w:hAnsi="Times New Roman"/>
          <w:sz w:val="28"/>
          <w:szCs w:val="28"/>
          <w:lang w:val="uk-UA"/>
        </w:rPr>
        <w:t xml:space="preserve">ери (ремонт); Павлоград – </w:t>
      </w:r>
      <w:r w:rsidRPr="0084640D">
        <w:rPr>
          <w:rFonts w:ascii="Times New Roman" w:hAnsi="Times New Roman"/>
          <w:sz w:val="28"/>
          <w:szCs w:val="28"/>
          <w:lang w:val="uk-UA"/>
        </w:rPr>
        <w:br/>
      </w:r>
      <w:r w:rsidR="000576B8" w:rsidRPr="0084640D">
        <w:rPr>
          <w:rFonts w:ascii="Times New Roman" w:hAnsi="Times New Roman"/>
          <w:sz w:val="28"/>
          <w:szCs w:val="28"/>
          <w:lang w:val="uk-UA"/>
        </w:rPr>
        <w:t>8 відеокамер;</w:t>
      </w:r>
      <w:r w:rsidR="007676FE" w:rsidRPr="0084640D">
        <w:rPr>
          <w:rFonts w:ascii="Times New Roman" w:hAnsi="Times New Roman"/>
          <w:sz w:val="28"/>
          <w:szCs w:val="28"/>
          <w:lang w:val="uk-UA"/>
        </w:rPr>
        <w:t xml:space="preserve"> Тернівка</w:t>
      </w:r>
      <w:r w:rsidR="00FF7F1A" w:rsidRPr="0084640D">
        <w:rPr>
          <w:rFonts w:ascii="Times New Roman" w:hAnsi="Times New Roman"/>
          <w:sz w:val="28"/>
          <w:szCs w:val="28"/>
          <w:lang w:val="uk-UA"/>
        </w:rPr>
        <w:t xml:space="preserve"> – 5 відеокамер</w:t>
      </w:r>
      <w:r w:rsidR="000576B8" w:rsidRPr="0084640D">
        <w:rPr>
          <w:rFonts w:ascii="Times New Roman" w:hAnsi="Times New Roman"/>
          <w:sz w:val="28"/>
          <w:szCs w:val="28"/>
          <w:lang w:val="uk-UA"/>
        </w:rPr>
        <w:t xml:space="preserve"> </w:t>
      </w:r>
      <w:r w:rsidR="005E10E0" w:rsidRPr="0084640D">
        <w:rPr>
          <w:rFonts w:ascii="Times New Roman" w:hAnsi="Times New Roman"/>
          <w:sz w:val="28"/>
          <w:szCs w:val="28"/>
          <w:lang w:val="uk-UA"/>
        </w:rPr>
        <w:t>та районах: Магдалинівському</w:t>
      </w:r>
      <w:r w:rsidR="000576B8" w:rsidRPr="0084640D">
        <w:rPr>
          <w:rFonts w:ascii="Times New Roman" w:hAnsi="Times New Roman"/>
          <w:sz w:val="28"/>
          <w:szCs w:val="28"/>
          <w:lang w:val="uk-UA"/>
        </w:rPr>
        <w:t xml:space="preserve"> – </w:t>
      </w:r>
      <w:r w:rsidR="005E10E0" w:rsidRPr="0084640D">
        <w:rPr>
          <w:rFonts w:ascii="Times New Roman" w:hAnsi="Times New Roman"/>
          <w:sz w:val="28"/>
          <w:szCs w:val="28"/>
          <w:lang w:val="uk-UA"/>
        </w:rPr>
        <w:br/>
      </w:r>
      <w:r w:rsidR="000576B8" w:rsidRPr="0084640D">
        <w:rPr>
          <w:rFonts w:ascii="Times New Roman" w:hAnsi="Times New Roman"/>
          <w:sz w:val="28"/>
          <w:szCs w:val="28"/>
          <w:lang w:val="uk-UA"/>
        </w:rPr>
        <w:t xml:space="preserve">4 відеокамери; </w:t>
      </w:r>
      <w:r w:rsidR="005E10E0" w:rsidRPr="0084640D">
        <w:rPr>
          <w:rFonts w:ascii="Times New Roman" w:hAnsi="Times New Roman"/>
          <w:sz w:val="28"/>
          <w:szCs w:val="28"/>
          <w:lang w:val="uk-UA"/>
        </w:rPr>
        <w:t>Томаківському – 6 відеокамер; Царичанському</w:t>
      </w:r>
      <w:r w:rsidR="000576B8" w:rsidRPr="0084640D">
        <w:rPr>
          <w:rFonts w:ascii="Times New Roman" w:hAnsi="Times New Roman"/>
          <w:sz w:val="28"/>
          <w:szCs w:val="28"/>
          <w:lang w:val="uk-UA"/>
        </w:rPr>
        <w:t xml:space="preserve"> – 7 відеокамер. </w:t>
      </w:r>
      <w:r w:rsidRPr="0084640D">
        <w:rPr>
          <w:rFonts w:ascii="Times New Roman" w:hAnsi="Times New Roman"/>
          <w:sz w:val="28"/>
          <w:szCs w:val="28"/>
          <w:lang w:val="uk-UA"/>
        </w:rPr>
        <w:t xml:space="preserve">Всього </w:t>
      </w:r>
      <w:r w:rsidR="000576B8" w:rsidRPr="0084640D">
        <w:rPr>
          <w:rFonts w:ascii="Times New Roman" w:hAnsi="Times New Roman"/>
          <w:sz w:val="28"/>
          <w:szCs w:val="28"/>
          <w:lang w:val="uk-UA"/>
        </w:rPr>
        <w:t>102 відеокамери (6 ремонт).</w:t>
      </w:r>
    </w:p>
    <w:p w:rsidR="000576B8" w:rsidRPr="0084640D" w:rsidRDefault="002176A9" w:rsidP="00344497">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Також</w:t>
      </w:r>
      <w:r w:rsidR="000576B8" w:rsidRPr="0084640D">
        <w:rPr>
          <w:rFonts w:ascii="Times New Roman" w:hAnsi="Times New Roman"/>
          <w:sz w:val="28"/>
          <w:szCs w:val="28"/>
          <w:lang w:val="uk-UA"/>
        </w:rPr>
        <w:t xml:space="preserve"> по області системи відеонагляду </w:t>
      </w:r>
      <w:r w:rsidR="007676FE" w:rsidRPr="0084640D">
        <w:rPr>
          <w:rFonts w:ascii="Times New Roman" w:hAnsi="Times New Roman"/>
          <w:sz w:val="28"/>
          <w:szCs w:val="28"/>
          <w:lang w:val="uk-UA"/>
        </w:rPr>
        <w:t>використовуються на стадіонах: “Дніпро-Арена” у м. Дніпро – 28 та “</w:t>
      </w:r>
      <w:r w:rsidR="000576B8" w:rsidRPr="0084640D">
        <w:rPr>
          <w:rFonts w:ascii="Times New Roman" w:hAnsi="Times New Roman"/>
          <w:sz w:val="28"/>
          <w:szCs w:val="28"/>
          <w:lang w:val="uk-UA"/>
        </w:rPr>
        <w:t>Мета</w:t>
      </w:r>
      <w:r w:rsidR="007676FE" w:rsidRPr="0084640D">
        <w:rPr>
          <w:rFonts w:ascii="Times New Roman" w:hAnsi="Times New Roman"/>
          <w:sz w:val="28"/>
          <w:szCs w:val="28"/>
          <w:lang w:val="uk-UA"/>
        </w:rPr>
        <w:t>лург”</w:t>
      </w:r>
      <w:r w:rsidR="006C7C77" w:rsidRPr="0084640D">
        <w:rPr>
          <w:rFonts w:ascii="Times New Roman" w:hAnsi="Times New Roman"/>
          <w:sz w:val="28"/>
          <w:szCs w:val="28"/>
          <w:lang w:val="uk-UA"/>
        </w:rPr>
        <w:t xml:space="preserve"> у м. Кривий Ріг – 3.</w:t>
      </w:r>
    </w:p>
    <w:p w:rsidR="000576B8" w:rsidRPr="0084640D" w:rsidRDefault="002176A9" w:rsidP="00344497">
      <w:pPr>
        <w:spacing w:line="247" w:lineRule="auto"/>
        <w:ind w:firstLine="708"/>
        <w:jc w:val="both"/>
        <w:rPr>
          <w:rFonts w:ascii="Times New Roman" w:hAnsi="Times New Roman"/>
          <w:sz w:val="28"/>
          <w:szCs w:val="28"/>
          <w:lang w:val="uk-UA"/>
        </w:rPr>
      </w:pPr>
      <w:r w:rsidRPr="0084640D">
        <w:rPr>
          <w:rFonts w:ascii="Times New Roman" w:hAnsi="Times New Roman"/>
          <w:sz w:val="28"/>
          <w:szCs w:val="28"/>
          <w:lang w:val="uk-UA"/>
        </w:rPr>
        <w:t>Проведено модернізацію відео</w:t>
      </w:r>
      <w:r w:rsidR="000576B8" w:rsidRPr="0084640D">
        <w:rPr>
          <w:rFonts w:ascii="Times New Roman" w:hAnsi="Times New Roman"/>
          <w:sz w:val="28"/>
          <w:szCs w:val="28"/>
          <w:lang w:val="uk-UA"/>
        </w:rPr>
        <w:t>нагляду у метрополітені м. Дніпро, де встановлені нові 86 відеокамер.</w:t>
      </w:r>
    </w:p>
    <w:p w:rsidR="000576B8" w:rsidRPr="0084640D" w:rsidRDefault="000576B8" w:rsidP="00A3406C">
      <w:pPr>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Під час забезпечення правопорядку і безпеки громадян у населених пунктах області значна увага приділялася питанню взаємодії органів поліції з громадськими формуваннями.</w:t>
      </w:r>
    </w:p>
    <w:p w:rsidR="000576B8" w:rsidRPr="0084640D" w:rsidRDefault="000576B8" w:rsidP="00A3406C">
      <w:pPr>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 xml:space="preserve">У 2017 році дільничними офіцерами поліції проведено 135 звітів перед </w:t>
      </w:r>
      <w:r w:rsidR="002176A9" w:rsidRPr="0084640D">
        <w:rPr>
          <w:rFonts w:ascii="Times New Roman" w:hAnsi="Times New Roman"/>
          <w:sz w:val="28"/>
          <w:szCs w:val="28"/>
          <w:lang w:val="uk-UA"/>
        </w:rPr>
        <w:t>населенням та сходів громадян. У</w:t>
      </w:r>
      <w:r w:rsidRPr="0084640D">
        <w:rPr>
          <w:rFonts w:ascii="Times New Roman" w:hAnsi="Times New Roman"/>
          <w:sz w:val="28"/>
          <w:szCs w:val="28"/>
          <w:lang w:val="uk-UA"/>
        </w:rPr>
        <w:t xml:space="preserve"> процесі спілкування їм була надана необхідна юридична і консультативна допомога.</w:t>
      </w:r>
    </w:p>
    <w:p w:rsidR="000576B8" w:rsidRPr="0084640D" w:rsidRDefault="000576B8" w:rsidP="00A3406C">
      <w:pPr>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При проведенні вказаних заходів територіа</w:t>
      </w:r>
      <w:r w:rsidR="00A52F4F" w:rsidRPr="0084640D">
        <w:rPr>
          <w:rFonts w:ascii="Times New Roman" w:hAnsi="Times New Roman"/>
          <w:sz w:val="28"/>
          <w:szCs w:val="28"/>
          <w:lang w:val="uk-UA"/>
        </w:rPr>
        <w:t>льними підрозділами</w:t>
      </w:r>
      <w:r w:rsidRPr="0084640D">
        <w:rPr>
          <w:rFonts w:ascii="Times New Roman" w:hAnsi="Times New Roman"/>
          <w:sz w:val="28"/>
          <w:szCs w:val="28"/>
          <w:lang w:val="uk-UA"/>
        </w:rPr>
        <w:t xml:space="preserve"> у засобах масової інформації здійснено 103 висвітлення про роботу дільничних офіцерів поліції, а саме: в пресі – 63, по радіо – 8, по телебаченню – 32.</w:t>
      </w:r>
    </w:p>
    <w:p w:rsidR="000576B8" w:rsidRPr="0084640D" w:rsidRDefault="000576B8" w:rsidP="00A3406C">
      <w:pPr>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З метою пропаганди безп</w:t>
      </w:r>
      <w:r w:rsidR="00196953" w:rsidRPr="0084640D">
        <w:rPr>
          <w:rFonts w:ascii="Times New Roman" w:hAnsi="Times New Roman"/>
          <w:sz w:val="28"/>
          <w:szCs w:val="28"/>
          <w:lang w:val="uk-UA"/>
        </w:rPr>
        <w:t xml:space="preserve">еки дорожнього руху </w:t>
      </w:r>
      <w:r w:rsidRPr="0084640D">
        <w:rPr>
          <w:rFonts w:ascii="Times New Roman" w:hAnsi="Times New Roman"/>
          <w:sz w:val="28"/>
          <w:szCs w:val="28"/>
          <w:lang w:val="uk-UA"/>
        </w:rPr>
        <w:t>за звітний період було розроблено і виготовлено тематичної друкованої продукції загальним тиражем 145 екземплярів, які було розповсюджено серед учасників дорожнього руху. Також розміщено 7 реклам з безпеки дорожнього руху на широкоформатних носіях.</w:t>
      </w:r>
    </w:p>
    <w:p w:rsidR="000576B8" w:rsidRPr="0084640D" w:rsidRDefault="000576B8" w:rsidP="00A3406C">
      <w:pPr>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Здійснено широку цілеспрямовану роз’яснювальну роботу серед всіх учасників руху за допомогою засобів масової інформації, а саме</w:t>
      </w:r>
      <w:r w:rsidR="00A52F4F" w:rsidRPr="0084640D">
        <w:rPr>
          <w:rFonts w:ascii="Times New Roman" w:hAnsi="Times New Roman"/>
          <w:sz w:val="28"/>
          <w:szCs w:val="28"/>
          <w:lang w:val="uk-UA"/>
        </w:rPr>
        <w:t>:</w:t>
      </w:r>
      <w:r w:rsidRPr="0084640D">
        <w:rPr>
          <w:rFonts w:ascii="Times New Roman" w:hAnsi="Times New Roman"/>
          <w:sz w:val="28"/>
          <w:szCs w:val="28"/>
          <w:lang w:val="uk-UA"/>
        </w:rPr>
        <w:t xml:space="preserve"> каналів міського (регіонального) телебачення, радіо, печатних видань та Інтернет ресурсів. Відповідні тематичні матеріали постійно висвітлюється на відомчому сайті</w:t>
      </w:r>
      <w:r w:rsidR="00190583" w:rsidRPr="0084640D">
        <w:rPr>
          <w:rFonts w:ascii="Times New Roman" w:hAnsi="Times New Roman"/>
          <w:sz w:val="28"/>
          <w:szCs w:val="28"/>
          <w:lang w:val="uk-UA"/>
        </w:rPr>
        <w:t xml:space="preserve"> відділу безпеки дорожнього руху </w:t>
      </w:r>
      <w:r w:rsidR="00A14542" w:rsidRPr="0084640D">
        <w:rPr>
          <w:rFonts w:ascii="Times New Roman" w:hAnsi="Times New Roman"/>
          <w:sz w:val="28"/>
          <w:szCs w:val="28"/>
          <w:lang w:val="uk-UA"/>
        </w:rPr>
        <w:t xml:space="preserve">Управління превентивної діяльності Головного управління Національної поліції </w:t>
      </w:r>
      <w:r w:rsidR="00190583" w:rsidRPr="0084640D">
        <w:rPr>
          <w:rFonts w:ascii="Times New Roman" w:hAnsi="Times New Roman"/>
          <w:sz w:val="28"/>
          <w:szCs w:val="28"/>
          <w:lang w:val="uk-UA"/>
        </w:rPr>
        <w:t>в Дніпропетровські</w:t>
      </w:r>
      <w:r w:rsidR="00A14542" w:rsidRPr="0084640D">
        <w:rPr>
          <w:rFonts w:ascii="Times New Roman" w:hAnsi="Times New Roman"/>
          <w:sz w:val="28"/>
          <w:szCs w:val="28"/>
          <w:lang w:val="uk-UA"/>
        </w:rPr>
        <w:t>й</w:t>
      </w:r>
      <w:r w:rsidR="00190583" w:rsidRPr="0084640D">
        <w:rPr>
          <w:rFonts w:ascii="Times New Roman" w:hAnsi="Times New Roman"/>
          <w:sz w:val="28"/>
          <w:szCs w:val="28"/>
          <w:lang w:val="uk-UA"/>
        </w:rPr>
        <w:t xml:space="preserve"> області</w:t>
      </w:r>
      <w:r w:rsidRPr="0084640D">
        <w:rPr>
          <w:rFonts w:ascii="Times New Roman" w:hAnsi="Times New Roman"/>
          <w:sz w:val="28"/>
          <w:szCs w:val="28"/>
          <w:lang w:val="uk-UA"/>
        </w:rPr>
        <w:t xml:space="preserve"> (</w:t>
      </w:r>
      <w:hyperlink r:id="rId23" w:history="1">
        <w:r w:rsidRPr="0084640D">
          <w:rPr>
            <w:rStyle w:val="afb"/>
            <w:rFonts w:ascii="Times New Roman" w:hAnsi="Times New Roman"/>
            <w:sz w:val="28"/>
            <w:szCs w:val="28"/>
            <w:lang w:val="uk-UA"/>
          </w:rPr>
          <w:t>http://gai.dp.ua/</w:t>
        </w:r>
      </w:hyperlink>
      <w:r w:rsidRPr="0084640D">
        <w:rPr>
          <w:rFonts w:ascii="Times New Roman" w:hAnsi="Times New Roman"/>
          <w:sz w:val="28"/>
          <w:szCs w:val="28"/>
          <w:lang w:val="uk-UA"/>
        </w:rPr>
        <w:t>) та надаю</w:t>
      </w:r>
      <w:r w:rsidR="00B7517A" w:rsidRPr="0084640D">
        <w:rPr>
          <w:rFonts w:ascii="Times New Roman" w:hAnsi="Times New Roman"/>
          <w:sz w:val="28"/>
          <w:szCs w:val="28"/>
          <w:lang w:val="uk-UA"/>
        </w:rPr>
        <w:t>ться до інформагентств області.</w:t>
      </w:r>
    </w:p>
    <w:p w:rsidR="000576B8" w:rsidRPr="0084640D" w:rsidRDefault="000576B8" w:rsidP="00A3406C">
      <w:pPr>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Протягом звітного періоду з цієї тематики для періодичних видань засобів масової інформації пі</w:t>
      </w:r>
      <w:r w:rsidR="00D159EF" w:rsidRPr="0084640D">
        <w:rPr>
          <w:rFonts w:ascii="Times New Roman" w:hAnsi="Times New Roman"/>
          <w:sz w:val="28"/>
          <w:szCs w:val="28"/>
          <w:lang w:val="uk-UA"/>
        </w:rPr>
        <w:t>дготовлено 194 матеріали, в тому числі</w:t>
      </w:r>
      <w:r w:rsidRPr="0084640D">
        <w:rPr>
          <w:rFonts w:ascii="Times New Roman" w:hAnsi="Times New Roman"/>
          <w:sz w:val="28"/>
          <w:szCs w:val="28"/>
          <w:lang w:val="uk-UA"/>
        </w:rPr>
        <w:t xml:space="preserve"> для всеукраїнської </w:t>
      </w:r>
      <w:r w:rsidR="00D159EF" w:rsidRPr="0084640D">
        <w:rPr>
          <w:rFonts w:ascii="Times New Roman" w:hAnsi="Times New Roman"/>
          <w:sz w:val="28"/>
          <w:szCs w:val="28"/>
          <w:lang w:val="uk-UA"/>
        </w:rPr>
        <w:t xml:space="preserve">– </w:t>
      </w:r>
      <w:r w:rsidRPr="0084640D">
        <w:rPr>
          <w:rFonts w:ascii="Times New Roman" w:hAnsi="Times New Roman"/>
          <w:sz w:val="28"/>
          <w:szCs w:val="28"/>
          <w:lang w:val="uk-UA"/>
        </w:rPr>
        <w:t xml:space="preserve">3, вийшло в ефір на радіоканалах 83 матеріали, на </w:t>
      </w:r>
      <w:r w:rsidR="00D159EF" w:rsidRPr="0084640D">
        <w:rPr>
          <w:rFonts w:ascii="Times New Roman" w:hAnsi="Times New Roman"/>
          <w:sz w:val="28"/>
          <w:szCs w:val="28"/>
          <w:lang w:val="uk-UA"/>
        </w:rPr>
        <w:br/>
      </w:r>
      <w:r w:rsidRPr="0084640D">
        <w:rPr>
          <w:rFonts w:ascii="Times New Roman" w:hAnsi="Times New Roman"/>
          <w:sz w:val="28"/>
          <w:szCs w:val="28"/>
          <w:lang w:val="uk-UA"/>
        </w:rPr>
        <w:t>телеканалах – 75</w:t>
      </w:r>
      <w:r w:rsidR="005D1B6D" w:rsidRPr="0084640D">
        <w:rPr>
          <w:rFonts w:ascii="Times New Roman" w:hAnsi="Times New Roman"/>
          <w:sz w:val="28"/>
          <w:szCs w:val="28"/>
          <w:lang w:val="uk-UA"/>
        </w:rPr>
        <w:t xml:space="preserve"> сюжетів, у</w:t>
      </w:r>
      <w:r w:rsidRPr="0084640D">
        <w:rPr>
          <w:rFonts w:ascii="Times New Roman" w:hAnsi="Times New Roman"/>
          <w:sz w:val="28"/>
          <w:szCs w:val="28"/>
          <w:lang w:val="uk-UA"/>
        </w:rPr>
        <w:t xml:space="preserve"> тому числі </w:t>
      </w:r>
      <w:r w:rsidR="00A52F4F" w:rsidRPr="0084640D">
        <w:rPr>
          <w:rFonts w:ascii="Times New Roman" w:hAnsi="Times New Roman"/>
          <w:sz w:val="28"/>
          <w:szCs w:val="28"/>
          <w:lang w:val="uk-UA"/>
        </w:rPr>
        <w:t>5 на центральних каналах. Також</w:t>
      </w:r>
      <w:r w:rsidRPr="0084640D">
        <w:rPr>
          <w:rFonts w:ascii="Times New Roman" w:hAnsi="Times New Roman"/>
          <w:sz w:val="28"/>
          <w:szCs w:val="28"/>
          <w:lang w:val="uk-UA"/>
        </w:rPr>
        <w:t xml:space="preserve"> надано 273 інформаційних матеріали до інформагентств області, що забезпечують новинами всі засоби масової інформації і доступ на сайти яких є вільним для населення.</w:t>
      </w:r>
    </w:p>
    <w:p w:rsidR="000576B8" w:rsidRPr="0084640D" w:rsidRDefault="000576B8" w:rsidP="00A3406C">
      <w:pPr>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Упродовж І кварталу 2017 року проведено 1 брифінг (прес-конференція) з тематики безпеки руху, а саме підведення підсумків роботи за відповідний період, роз’яснення законодавства, профілактики дитячого дорожньо-транспортного травматизму, про хід проведення відпрацювань, профілактичних заходів з безпеки тощо.</w:t>
      </w:r>
    </w:p>
    <w:p w:rsidR="000576B8" w:rsidRPr="0084640D" w:rsidRDefault="000576B8" w:rsidP="00A3406C">
      <w:pPr>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 xml:space="preserve">Відповідно до Угоди </w:t>
      </w:r>
      <w:r w:rsidR="00921EFF" w:rsidRPr="0084640D">
        <w:rPr>
          <w:rFonts w:ascii="Times New Roman" w:hAnsi="Times New Roman"/>
          <w:sz w:val="28"/>
          <w:szCs w:val="28"/>
          <w:lang w:val="uk-UA"/>
        </w:rPr>
        <w:t xml:space="preserve">між </w:t>
      </w:r>
      <w:r w:rsidR="0048764E" w:rsidRPr="0084640D">
        <w:rPr>
          <w:rFonts w:ascii="Times New Roman" w:hAnsi="Times New Roman"/>
          <w:sz w:val="28"/>
          <w:szCs w:val="28"/>
          <w:lang w:val="uk-UA"/>
        </w:rPr>
        <w:t>Г</w:t>
      </w:r>
      <w:r w:rsidR="00BD601B" w:rsidRPr="0084640D">
        <w:rPr>
          <w:rFonts w:ascii="Times New Roman" w:hAnsi="Times New Roman"/>
          <w:sz w:val="28"/>
          <w:szCs w:val="28"/>
          <w:lang w:val="uk-UA"/>
        </w:rPr>
        <w:t>оловним управлінням Національної поліції</w:t>
      </w:r>
      <w:r w:rsidR="00921EFF" w:rsidRPr="0084640D">
        <w:rPr>
          <w:rFonts w:ascii="Times New Roman" w:hAnsi="Times New Roman"/>
          <w:sz w:val="28"/>
          <w:szCs w:val="28"/>
          <w:lang w:val="uk-UA"/>
        </w:rPr>
        <w:t xml:space="preserve"> </w:t>
      </w:r>
      <w:r w:rsidR="00A14542" w:rsidRPr="0084640D">
        <w:rPr>
          <w:rFonts w:ascii="Times New Roman" w:hAnsi="Times New Roman"/>
          <w:sz w:val="28"/>
          <w:szCs w:val="28"/>
          <w:lang w:val="uk-UA"/>
        </w:rPr>
        <w:t xml:space="preserve">в Дніпропетровській області </w:t>
      </w:r>
      <w:r w:rsidR="00921EFF" w:rsidRPr="0084640D">
        <w:rPr>
          <w:rFonts w:ascii="Times New Roman" w:hAnsi="Times New Roman"/>
          <w:sz w:val="28"/>
          <w:szCs w:val="28"/>
          <w:lang w:val="uk-UA"/>
        </w:rPr>
        <w:t xml:space="preserve">та </w:t>
      </w:r>
      <w:r w:rsidR="00462461" w:rsidRPr="0084640D">
        <w:rPr>
          <w:rFonts w:ascii="Times New Roman" w:hAnsi="Times New Roman"/>
          <w:sz w:val="28"/>
          <w:szCs w:val="28"/>
          <w:lang w:val="uk-UA"/>
        </w:rPr>
        <w:t xml:space="preserve">Дніпропетровським обласним </w:t>
      </w:r>
      <w:r w:rsidR="00921EFF" w:rsidRPr="0084640D">
        <w:rPr>
          <w:rFonts w:ascii="Times New Roman" w:hAnsi="Times New Roman"/>
          <w:sz w:val="28"/>
          <w:szCs w:val="28"/>
          <w:lang w:val="uk-UA"/>
        </w:rPr>
        <w:t>благодійним фондом “Валеологія і діти”</w:t>
      </w:r>
      <w:r w:rsidRPr="0084640D">
        <w:rPr>
          <w:rFonts w:ascii="Times New Roman" w:hAnsi="Times New Roman"/>
          <w:sz w:val="28"/>
          <w:szCs w:val="28"/>
          <w:lang w:val="uk-UA"/>
        </w:rPr>
        <w:t xml:space="preserve"> щотижнево надаються матеріали з тематики безпеки дорожнього руху для висвітлення в дитячій газет</w:t>
      </w:r>
      <w:r w:rsidR="00921EFF" w:rsidRPr="0084640D">
        <w:rPr>
          <w:rFonts w:ascii="Times New Roman" w:hAnsi="Times New Roman"/>
          <w:sz w:val="28"/>
          <w:szCs w:val="28"/>
          <w:lang w:val="uk-UA"/>
        </w:rPr>
        <w:t>і “Шпаргалка”</w:t>
      </w:r>
      <w:r w:rsidRPr="0084640D">
        <w:rPr>
          <w:rFonts w:ascii="Times New Roman" w:hAnsi="Times New Roman"/>
          <w:sz w:val="28"/>
          <w:szCs w:val="28"/>
          <w:lang w:val="uk-UA"/>
        </w:rPr>
        <w:t>.</w:t>
      </w:r>
    </w:p>
    <w:p w:rsidR="000576B8" w:rsidRPr="0084640D" w:rsidRDefault="000576B8" w:rsidP="00A3406C">
      <w:pPr>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З метою привернення уваги громадськості до п</w:t>
      </w:r>
      <w:r w:rsidR="00A52F4F" w:rsidRPr="0084640D">
        <w:rPr>
          <w:rFonts w:ascii="Times New Roman" w:hAnsi="Times New Roman"/>
          <w:sz w:val="28"/>
          <w:szCs w:val="28"/>
          <w:lang w:val="uk-UA"/>
        </w:rPr>
        <w:t>роблем травмування дітей в авто</w:t>
      </w:r>
      <w:r w:rsidRPr="0084640D">
        <w:rPr>
          <w:rFonts w:ascii="Times New Roman" w:hAnsi="Times New Roman"/>
          <w:sz w:val="28"/>
          <w:szCs w:val="28"/>
          <w:lang w:val="uk-UA"/>
        </w:rPr>
        <w:t>пригодах в ефірі регіональних радіостанцій та кан</w:t>
      </w:r>
      <w:r w:rsidR="00921EFF" w:rsidRPr="0084640D">
        <w:rPr>
          <w:rFonts w:ascii="Times New Roman" w:hAnsi="Times New Roman"/>
          <w:sz w:val="28"/>
          <w:szCs w:val="28"/>
          <w:lang w:val="uk-UA"/>
        </w:rPr>
        <w:t xml:space="preserve">алів телебачення, на рекламних </w:t>
      </w:r>
      <w:r w:rsidRPr="0084640D">
        <w:rPr>
          <w:rFonts w:ascii="Times New Roman" w:hAnsi="Times New Roman"/>
          <w:sz w:val="28"/>
          <w:szCs w:val="28"/>
          <w:lang w:val="uk-UA"/>
        </w:rPr>
        <w:t>мультимедійних моніт</w:t>
      </w:r>
      <w:r w:rsidR="00921EFF" w:rsidRPr="0084640D">
        <w:rPr>
          <w:rFonts w:ascii="Times New Roman" w:hAnsi="Times New Roman"/>
          <w:sz w:val="28"/>
          <w:szCs w:val="28"/>
          <w:lang w:val="uk-UA"/>
        </w:rPr>
        <w:t xml:space="preserve">орах в 90 маршрутних таксі, на </w:t>
      </w:r>
      <w:r w:rsidR="009B69B1" w:rsidRPr="0084640D">
        <w:rPr>
          <w:rFonts w:ascii="Times New Roman" w:hAnsi="Times New Roman"/>
          <w:sz w:val="28"/>
          <w:szCs w:val="28"/>
          <w:lang w:val="uk-UA"/>
        </w:rPr>
        <w:t>мобільному</w:t>
      </w:r>
      <w:r w:rsidRPr="0084640D">
        <w:rPr>
          <w:rFonts w:ascii="Times New Roman" w:hAnsi="Times New Roman"/>
          <w:sz w:val="28"/>
          <w:szCs w:val="28"/>
          <w:lang w:val="uk-UA"/>
        </w:rPr>
        <w:t xml:space="preserve"> світлодіодному екрані та світ</w:t>
      </w:r>
      <w:r w:rsidR="00921EFF" w:rsidRPr="0084640D">
        <w:rPr>
          <w:rFonts w:ascii="Times New Roman" w:hAnsi="Times New Roman"/>
          <w:sz w:val="28"/>
          <w:szCs w:val="28"/>
          <w:lang w:val="uk-UA"/>
        </w:rPr>
        <w:t>лодіодному екрані медіа фасаду “Пасаж”</w:t>
      </w:r>
      <w:r w:rsidRPr="0084640D">
        <w:rPr>
          <w:rFonts w:ascii="Times New Roman" w:hAnsi="Times New Roman"/>
          <w:sz w:val="28"/>
          <w:szCs w:val="28"/>
          <w:lang w:val="uk-UA"/>
        </w:rPr>
        <w:t xml:space="preserve"> постійно транслюються 5 видів соціальних, тематичних, профілакт</w:t>
      </w:r>
      <w:r w:rsidR="00921EFF" w:rsidRPr="0084640D">
        <w:rPr>
          <w:rFonts w:ascii="Times New Roman" w:hAnsi="Times New Roman"/>
          <w:sz w:val="28"/>
          <w:szCs w:val="28"/>
          <w:lang w:val="uk-UA"/>
        </w:rPr>
        <w:t>ичних роликів у рамках проекту “Мінус один. Не стань наступним”</w:t>
      </w:r>
      <w:r w:rsidRPr="0084640D">
        <w:rPr>
          <w:rFonts w:ascii="Times New Roman" w:hAnsi="Times New Roman"/>
          <w:sz w:val="28"/>
          <w:szCs w:val="28"/>
          <w:lang w:val="uk-UA"/>
        </w:rPr>
        <w:t>.</w:t>
      </w:r>
    </w:p>
    <w:p w:rsidR="000576B8" w:rsidRPr="0084640D" w:rsidRDefault="000576B8" w:rsidP="00A7536A">
      <w:pPr>
        <w:ind w:firstLine="708"/>
        <w:jc w:val="both"/>
        <w:rPr>
          <w:rFonts w:ascii="Times New Roman" w:hAnsi="Times New Roman"/>
          <w:sz w:val="28"/>
          <w:szCs w:val="28"/>
          <w:lang w:val="uk-UA"/>
        </w:rPr>
      </w:pPr>
      <w:r w:rsidRPr="0084640D">
        <w:rPr>
          <w:rFonts w:ascii="Times New Roman" w:hAnsi="Times New Roman"/>
          <w:sz w:val="28"/>
          <w:szCs w:val="28"/>
          <w:lang w:val="uk-UA"/>
        </w:rPr>
        <w:t>Працівниками поліції протягом трьох місяців 2017 року в навчальних закладах області проведено 357 профілактичних заходів для дітей, під час яких використовувалась відповідна тем</w:t>
      </w:r>
      <w:r w:rsidR="00BF6E76" w:rsidRPr="0084640D">
        <w:rPr>
          <w:rFonts w:ascii="Times New Roman" w:hAnsi="Times New Roman"/>
          <w:sz w:val="28"/>
          <w:szCs w:val="28"/>
          <w:lang w:val="uk-UA"/>
        </w:rPr>
        <w:t>атична наочна агітація та відео</w:t>
      </w:r>
      <w:r w:rsidRPr="0084640D">
        <w:rPr>
          <w:rFonts w:ascii="Times New Roman" w:hAnsi="Times New Roman"/>
          <w:sz w:val="28"/>
          <w:szCs w:val="28"/>
          <w:lang w:val="uk-UA"/>
        </w:rPr>
        <w:t>матеріали, залучались загони юних інспекторів руху, творчі колективи та представники ЗМІ. Крім цього</w:t>
      </w:r>
      <w:r w:rsidR="00BF6E76" w:rsidRPr="0084640D">
        <w:rPr>
          <w:rFonts w:ascii="Times New Roman" w:hAnsi="Times New Roman"/>
          <w:sz w:val="28"/>
          <w:szCs w:val="28"/>
          <w:lang w:val="uk-UA"/>
        </w:rPr>
        <w:t>,</w:t>
      </w:r>
      <w:r w:rsidRPr="0084640D">
        <w:rPr>
          <w:rFonts w:ascii="Times New Roman" w:hAnsi="Times New Roman"/>
          <w:sz w:val="28"/>
          <w:szCs w:val="28"/>
          <w:lang w:val="uk-UA"/>
        </w:rPr>
        <w:t xml:space="preserve"> для дітей організовано </w:t>
      </w:r>
      <w:r w:rsidR="00D01023" w:rsidRPr="0084640D">
        <w:rPr>
          <w:rFonts w:ascii="Times New Roman" w:hAnsi="Times New Roman"/>
          <w:sz w:val="28"/>
          <w:szCs w:val="28"/>
          <w:lang w:val="uk-UA"/>
        </w:rPr>
        <w:t>та проведено 6 іміджевих акцій.</w:t>
      </w:r>
    </w:p>
    <w:p w:rsidR="000576B8" w:rsidRPr="0084640D" w:rsidRDefault="000576B8" w:rsidP="00A7536A">
      <w:pPr>
        <w:ind w:firstLine="708"/>
        <w:jc w:val="both"/>
        <w:rPr>
          <w:rFonts w:ascii="Times New Roman" w:hAnsi="Times New Roman"/>
          <w:sz w:val="28"/>
          <w:szCs w:val="28"/>
          <w:lang w:val="uk-UA"/>
        </w:rPr>
      </w:pPr>
      <w:r w:rsidRPr="0084640D">
        <w:rPr>
          <w:rFonts w:ascii="Times New Roman" w:hAnsi="Times New Roman"/>
          <w:sz w:val="28"/>
          <w:szCs w:val="28"/>
          <w:lang w:val="uk-UA"/>
        </w:rPr>
        <w:t>Напередодні весняних канікул в усіх навчаль</w:t>
      </w:r>
      <w:r w:rsidR="00375091" w:rsidRPr="0084640D">
        <w:rPr>
          <w:rFonts w:ascii="Times New Roman" w:hAnsi="Times New Roman"/>
          <w:sz w:val="28"/>
          <w:szCs w:val="28"/>
          <w:lang w:val="uk-UA"/>
        </w:rPr>
        <w:t>них закладах області проведені “Єдині уроки з безпеки руху”</w:t>
      </w:r>
      <w:r w:rsidRPr="0084640D">
        <w:rPr>
          <w:rFonts w:ascii="Times New Roman" w:hAnsi="Times New Roman"/>
          <w:sz w:val="28"/>
          <w:szCs w:val="28"/>
          <w:lang w:val="uk-UA"/>
        </w:rPr>
        <w:t>.</w:t>
      </w:r>
    </w:p>
    <w:p w:rsidR="000576B8" w:rsidRPr="0084640D" w:rsidRDefault="000576B8" w:rsidP="00A7536A">
      <w:pPr>
        <w:ind w:firstLine="708"/>
        <w:jc w:val="both"/>
        <w:rPr>
          <w:rFonts w:ascii="Times New Roman" w:hAnsi="Times New Roman"/>
          <w:sz w:val="28"/>
          <w:szCs w:val="28"/>
          <w:lang w:val="uk-UA"/>
        </w:rPr>
      </w:pPr>
      <w:r w:rsidRPr="0084640D">
        <w:rPr>
          <w:rFonts w:ascii="Times New Roman" w:hAnsi="Times New Roman"/>
          <w:sz w:val="28"/>
          <w:szCs w:val="28"/>
          <w:lang w:val="uk-UA"/>
        </w:rPr>
        <w:t>Також орган</w:t>
      </w:r>
      <w:r w:rsidR="00375091" w:rsidRPr="0084640D">
        <w:rPr>
          <w:rFonts w:ascii="Times New Roman" w:hAnsi="Times New Roman"/>
          <w:sz w:val="28"/>
          <w:szCs w:val="28"/>
          <w:lang w:val="uk-UA"/>
        </w:rPr>
        <w:t>ізовано екскурсію до музею ФСТ “Динамо”</w:t>
      </w:r>
      <w:r w:rsidRPr="0084640D">
        <w:rPr>
          <w:rFonts w:ascii="Times New Roman" w:hAnsi="Times New Roman"/>
          <w:sz w:val="28"/>
          <w:szCs w:val="28"/>
          <w:lang w:val="uk-UA"/>
        </w:rPr>
        <w:t xml:space="preserve"> </w:t>
      </w:r>
      <w:r w:rsidR="0082154D" w:rsidRPr="0084640D">
        <w:rPr>
          <w:rFonts w:ascii="Times New Roman" w:hAnsi="Times New Roman"/>
          <w:sz w:val="28"/>
          <w:szCs w:val="28"/>
          <w:lang w:val="uk-UA"/>
        </w:rPr>
        <w:t xml:space="preserve">України </w:t>
      </w:r>
      <w:r w:rsidRPr="0084640D">
        <w:rPr>
          <w:rFonts w:ascii="Times New Roman" w:hAnsi="Times New Roman"/>
          <w:sz w:val="28"/>
          <w:szCs w:val="28"/>
          <w:lang w:val="uk-UA"/>
        </w:rPr>
        <w:t xml:space="preserve">для вихованців </w:t>
      </w:r>
      <w:r w:rsidR="00BB7A26" w:rsidRPr="0084640D">
        <w:rPr>
          <w:rFonts w:ascii="Times New Roman" w:hAnsi="Times New Roman"/>
          <w:sz w:val="28"/>
          <w:szCs w:val="28"/>
          <w:lang w:val="uk-UA"/>
        </w:rPr>
        <w:t>КЗО “Міський дитячий будинок</w:t>
      </w:r>
      <w:r w:rsidRPr="0084640D">
        <w:rPr>
          <w:rFonts w:ascii="Times New Roman" w:hAnsi="Times New Roman"/>
          <w:sz w:val="28"/>
          <w:szCs w:val="28"/>
          <w:lang w:val="uk-UA"/>
        </w:rPr>
        <w:t xml:space="preserve"> № 1</w:t>
      </w:r>
      <w:r w:rsidR="00BB7A26" w:rsidRPr="0084640D">
        <w:rPr>
          <w:rFonts w:ascii="Times New Roman" w:hAnsi="Times New Roman"/>
          <w:sz w:val="28"/>
          <w:szCs w:val="28"/>
          <w:lang w:val="uk-UA"/>
        </w:rPr>
        <w:t>” ДМР”</w:t>
      </w:r>
      <w:r w:rsidR="00EE69A1" w:rsidRPr="0084640D">
        <w:rPr>
          <w:rFonts w:ascii="Times New Roman" w:hAnsi="Times New Roman"/>
          <w:sz w:val="28"/>
          <w:szCs w:val="28"/>
          <w:lang w:val="uk-UA"/>
        </w:rPr>
        <w:t xml:space="preserve"> для дітей-сиріт</w:t>
      </w:r>
      <w:r w:rsidRPr="0084640D">
        <w:rPr>
          <w:rFonts w:ascii="Times New Roman" w:hAnsi="Times New Roman"/>
          <w:sz w:val="28"/>
          <w:szCs w:val="28"/>
          <w:lang w:val="uk-UA"/>
        </w:rPr>
        <w:t>, після якої з дітьми проведено профілактичний захід, спрямований на запобігання вчинення правопорушень та попередження дорожньо-транспортного травматизму.</w:t>
      </w:r>
    </w:p>
    <w:p w:rsidR="000576B8" w:rsidRPr="0084640D" w:rsidRDefault="000576B8" w:rsidP="00A7536A">
      <w:pPr>
        <w:ind w:firstLine="708"/>
        <w:jc w:val="both"/>
        <w:rPr>
          <w:rFonts w:ascii="Times New Roman" w:hAnsi="Times New Roman"/>
          <w:b/>
          <w:sz w:val="28"/>
          <w:szCs w:val="28"/>
          <w:lang w:val="uk-UA"/>
        </w:rPr>
      </w:pPr>
      <w:r w:rsidRPr="0084640D">
        <w:rPr>
          <w:rFonts w:ascii="Times New Roman" w:hAnsi="Times New Roman"/>
          <w:sz w:val="28"/>
          <w:szCs w:val="28"/>
          <w:lang w:val="uk-UA"/>
        </w:rPr>
        <w:t>Згідно з умовами проведення районних, міських, зональних, обласних та Всеукраїнських фіналів змагань загонів юних інспекторів руху (ЮІР) з першого лютого розпочато проведення районних змагань ЮІР.</w:t>
      </w:r>
    </w:p>
    <w:p w:rsidR="000576B8" w:rsidRPr="0084640D" w:rsidRDefault="000576B8" w:rsidP="00A7536A">
      <w:pPr>
        <w:ind w:firstLine="708"/>
        <w:jc w:val="both"/>
        <w:rPr>
          <w:rFonts w:ascii="Times New Roman" w:hAnsi="Times New Roman"/>
          <w:sz w:val="28"/>
          <w:szCs w:val="28"/>
          <w:lang w:val="uk-UA"/>
        </w:rPr>
      </w:pPr>
      <w:r w:rsidRPr="0084640D">
        <w:rPr>
          <w:rFonts w:ascii="Times New Roman" w:hAnsi="Times New Roman"/>
          <w:sz w:val="28"/>
          <w:szCs w:val="28"/>
          <w:lang w:val="uk-UA"/>
        </w:rPr>
        <w:t>Крім цього, школярі</w:t>
      </w:r>
      <w:r w:rsidR="0038465A" w:rsidRPr="0084640D">
        <w:rPr>
          <w:rFonts w:ascii="Times New Roman" w:hAnsi="Times New Roman"/>
          <w:sz w:val="28"/>
          <w:szCs w:val="28"/>
          <w:lang w:val="uk-UA"/>
        </w:rPr>
        <w:t xml:space="preserve"> Дніпропетровської області вз</w:t>
      </w:r>
      <w:r w:rsidRPr="0084640D">
        <w:rPr>
          <w:rFonts w:ascii="Times New Roman" w:hAnsi="Times New Roman"/>
          <w:sz w:val="28"/>
          <w:szCs w:val="28"/>
          <w:lang w:val="uk-UA"/>
        </w:rPr>
        <w:t xml:space="preserve">яли активну участь у Національному літературному конкурсі з правил безпеки дорожнього руху  “0”БАЧНІСТЬ, який було організовано </w:t>
      </w:r>
      <w:r w:rsidR="004A0FC6" w:rsidRPr="0084640D">
        <w:rPr>
          <w:rFonts w:ascii="Times New Roman" w:hAnsi="Times New Roman"/>
          <w:sz w:val="28"/>
          <w:szCs w:val="28"/>
          <w:lang w:val="uk-UA"/>
        </w:rPr>
        <w:t>БО “БФ</w:t>
      </w:r>
      <w:r w:rsidR="002E471F" w:rsidRPr="0084640D">
        <w:rPr>
          <w:rFonts w:ascii="Times New Roman" w:hAnsi="Times New Roman"/>
          <w:sz w:val="28"/>
          <w:szCs w:val="28"/>
          <w:lang w:val="uk-UA"/>
        </w:rPr>
        <w:t xml:space="preserve"> “</w:t>
      </w:r>
      <w:r w:rsidR="000B2599" w:rsidRPr="0084640D">
        <w:rPr>
          <w:rFonts w:ascii="Times New Roman" w:hAnsi="Times New Roman"/>
          <w:sz w:val="28"/>
          <w:szCs w:val="28"/>
          <w:lang w:val="uk-UA"/>
        </w:rPr>
        <w:t>Демократичний розвиток”</w:t>
      </w:r>
      <w:r w:rsidRPr="0084640D">
        <w:rPr>
          <w:rFonts w:ascii="Times New Roman" w:hAnsi="Times New Roman"/>
          <w:sz w:val="28"/>
          <w:szCs w:val="28"/>
          <w:lang w:val="uk-UA"/>
        </w:rPr>
        <w:t xml:space="preserve"> спільно з Національною поліцією України у рамках Національної  програми з попередження дорожньо-транспортно</w:t>
      </w:r>
      <w:r w:rsidR="002E471F" w:rsidRPr="0084640D">
        <w:rPr>
          <w:rFonts w:ascii="Times New Roman" w:hAnsi="Times New Roman"/>
          <w:sz w:val="28"/>
          <w:szCs w:val="28"/>
          <w:lang w:val="uk-UA"/>
        </w:rPr>
        <w:t>го травматизму дітей та молоді “Traffic Challenge”</w:t>
      </w:r>
      <w:r w:rsidRPr="0084640D">
        <w:rPr>
          <w:rFonts w:ascii="Times New Roman" w:hAnsi="Times New Roman"/>
          <w:sz w:val="28"/>
          <w:szCs w:val="28"/>
          <w:lang w:val="uk-UA"/>
        </w:rPr>
        <w:t>. 22 лютого 20</w:t>
      </w:r>
      <w:r w:rsidR="0038465A" w:rsidRPr="0084640D">
        <w:rPr>
          <w:rFonts w:ascii="Times New Roman" w:hAnsi="Times New Roman"/>
          <w:sz w:val="28"/>
          <w:szCs w:val="28"/>
          <w:lang w:val="uk-UA"/>
        </w:rPr>
        <w:t>17 року стали відомі переможці к</w:t>
      </w:r>
      <w:r w:rsidRPr="0084640D">
        <w:rPr>
          <w:rFonts w:ascii="Times New Roman" w:hAnsi="Times New Roman"/>
          <w:sz w:val="28"/>
          <w:szCs w:val="28"/>
          <w:lang w:val="uk-UA"/>
        </w:rPr>
        <w:t xml:space="preserve">онкурсу, серед них </w:t>
      </w:r>
      <w:r w:rsidR="0038465A" w:rsidRPr="0084640D">
        <w:rPr>
          <w:rFonts w:ascii="Times New Roman" w:hAnsi="Times New Roman"/>
          <w:sz w:val="28"/>
          <w:szCs w:val="28"/>
          <w:lang w:val="uk-UA"/>
        </w:rPr>
        <w:br/>
      </w:r>
      <w:r w:rsidRPr="0084640D">
        <w:rPr>
          <w:rFonts w:ascii="Times New Roman" w:hAnsi="Times New Roman"/>
          <w:sz w:val="28"/>
          <w:szCs w:val="28"/>
          <w:lang w:val="uk-UA"/>
        </w:rPr>
        <w:t>12 школярів Дніпропетровщини.</w:t>
      </w:r>
    </w:p>
    <w:p w:rsidR="000576B8" w:rsidRPr="0084640D" w:rsidRDefault="000576B8" w:rsidP="00A7536A">
      <w:pPr>
        <w:ind w:firstLine="708"/>
        <w:jc w:val="both"/>
        <w:rPr>
          <w:rFonts w:ascii="Times New Roman" w:hAnsi="Times New Roman"/>
          <w:noProof/>
          <w:sz w:val="28"/>
          <w:szCs w:val="28"/>
          <w:lang w:val="uk-UA"/>
        </w:rPr>
      </w:pPr>
      <w:r w:rsidRPr="0084640D">
        <w:rPr>
          <w:rFonts w:ascii="Times New Roman" w:hAnsi="Times New Roman"/>
          <w:sz w:val="28"/>
          <w:szCs w:val="28"/>
          <w:lang w:val="uk-UA"/>
        </w:rPr>
        <w:t>З метою утримання вулично-дорожньої мережі в належному стані за звітний період 2017 року п</w:t>
      </w:r>
      <w:r w:rsidR="002E471F" w:rsidRPr="0084640D">
        <w:rPr>
          <w:rFonts w:ascii="Times New Roman" w:hAnsi="Times New Roman"/>
          <w:noProof/>
          <w:sz w:val="28"/>
          <w:szCs w:val="28"/>
          <w:lang w:val="uk-UA"/>
        </w:rPr>
        <w:t>еревірено 9490 км автодоріг, 6</w:t>
      </w:r>
      <w:r w:rsidRPr="0084640D">
        <w:rPr>
          <w:rFonts w:ascii="Times New Roman" w:hAnsi="Times New Roman"/>
          <w:noProof/>
          <w:sz w:val="28"/>
          <w:szCs w:val="28"/>
          <w:lang w:val="uk-UA"/>
        </w:rPr>
        <w:t xml:space="preserve">246 км вулиць і </w:t>
      </w:r>
      <w:r w:rsidR="002E471F" w:rsidRPr="0084640D">
        <w:rPr>
          <w:rFonts w:ascii="Times New Roman" w:hAnsi="Times New Roman"/>
          <w:noProof/>
          <w:sz w:val="28"/>
          <w:szCs w:val="28"/>
          <w:lang w:val="uk-UA"/>
        </w:rPr>
        <w:br/>
      </w:r>
      <w:r w:rsidR="0003025F" w:rsidRPr="0084640D">
        <w:rPr>
          <w:rFonts w:ascii="Times New Roman" w:hAnsi="Times New Roman"/>
          <w:noProof/>
          <w:sz w:val="28"/>
          <w:szCs w:val="28"/>
          <w:lang w:val="uk-UA"/>
        </w:rPr>
        <w:t>402 залізничних переїзди.</w:t>
      </w:r>
    </w:p>
    <w:p w:rsidR="000576B8" w:rsidRPr="0084640D" w:rsidRDefault="000576B8" w:rsidP="00A7536A">
      <w:pPr>
        <w:ind w:firstLine="708"/>
        <w:jc w:val="both"/>
        <w:rPr>
          <w:rFonts w:ascii="Times New Roman" w:hAnsi="Times New Roman"/>
          <w:sz w:val="28"/>
          <w:szCs w:val="28"/>
          <w:lang w:val="uk-UA"/>
        </w:rPr>
      </w:pPr>
      <w:r w:rsidRPr="0084640D">
        <w:rPr>
          <w:rFonts w:ascii="Times New Roman" w:hAnsi="Times New Roman"/>
          <w:sz w:val="28"/>
          <w:szCs w:val="28"/>
          <w:lang w:val="uk-UA"/>
        </w:rPr>
        <w:t>За недоліки, що загрожують безпеці дорожнього руху</w:t>
      </w:r>
      <w:r w:rsidR="0038465A" w:rsidRPr="0084640D">
        <w:rPr>
          <w:rFonts w:ascii="Times New Roman" w:hAnsi="Times New Roman"/>
          <w:sz w:val="28"/>
          <w:szCs w:val="28"/>
          <w:lang w:val="uk-UA"/>
        </w:rPr>
        <w:t>,</w:t>
      </w:r>
      <w:r w:rsidRPr="0084640D">
        <w:rPr>
          <w:rFonts w:ascii="Times New Roman" w:hAnsi="Times New Roman"/>
          <w:sz w:val="28"/>
          <w:szCs w:val="28"/>
          <w:lang w:val="uk-UA"/>
        </w:rPr>
        <w:t xml:space="preserve"> складено </w:t>
      </w:r>
      <w:r w:rsidR="002E471F" w:rsidRPr="0084640D">
        <w:rPr>
          <w:rFonts w:ascii="Times New Roman" w:hAnsi="Times New Roman"/>
          <w:sz w:val="28"/>
          <w:szCs w:val="28"/>
          <w:lang w:val="uk-UA"/>
        </w:rPr>
        <w:br/>
      </w:r>
      <w:r w:rsidRPr="0084640D">
        <w:rPr>
          <w:rFonts w:ascii="Times New Roman" w:hAnsi="Times New Roman"/>
          <w:sz w:val="28"/>
          <w:szCs w:val="28"/>
          <w:lang w:val="uk-UA"/>
        </w:rPr>
        <w:t>34 адміністративні протоколи та 92 постанови за неналежне утримання вулично-дорожньої мережі.</w:t>
      </w:r>
    </w:p>
    <w:p w:rsidR="000576B8" w:rsidRPr="0084640D" w:rsidRDefault="000576B8" w:rsidP="00A7536A">
      <w:pPr>
        <w:ind w:firstLine="708"/>
        <w:jc w:val="both"/>
        <w:rPr>
          <w:rFonts w:ascii="Times New Roman" w:hAnsi="Times New Roman"/>
          <w:sz w:val="28"/>
          <w:szCs w:val="28"/>
          <w:lang w:val="uk-UA"/>
        </w:rPr>
      </w:pPr>
      <w:r w:rsidRPr="0084640D">
        <w:rPr>
          <w:rFonts w:ascii="Times New Roman" w:hAnsi="Times New Roman"/>
          <w:sz w:val="28"/>
          <w:szCs w:val="28"/>
          <w:lang w:val="uk-UA"/>
        </w:rPr>
        <w:t>З мет</w:t>
      </w:r>
      <w:r w:rsidR="0038465A" w:rsidRPr="0084640D">
        <w:rPr>
          <w:rFonts w:ascii="Times New Roman" w:hAnsi="Times New Roman"/>
          <w:sz w:val="28"/>
          <w:szCs w:val="28"/>
          <w:lang w:val="uk-UA"/>
        </w:rPr>
        <w:t>ою усунення виявлених недоліків</w:t>
      </w:r>
      <w:r w:rsidRPr="0084640D">
        <w:rPr>
          <w:rFonts w:ascii="Times New Roman" w:hAnsi="Times New Roman"/>
          <w:sz w:val="28"/>
          <w:szCs w:val="28"/>
          <w:lang w:val="uk-UA"/>
        </w:rPr>
        <w:t xml:space="preserve"> видано 87 приписів, направлено 198 інформацій до зацікавлених відомств та органів місцевого самоврядування, із них 17 до прокуратури.</w:t>
      </w:r>
    </w:p>
    <w:p w:rsidR="000576B8" w:rsidRPr="0084640D" w:rsidRDefault="000576B8" w:rsidP="00A7536A">
      <w:pPr>
        <w:pStyle w:val="a7"/>
        <w:spacing w:after="0"/>
        <w:ind w:firstLine="708"/>
        <w:jc w:val="both"/>
        <w:rPr>
          <w:sz w:val="28"/>
          <w:szCs w:val="28"/>
          <w:lang w:val="uk-UA"/>
        </w:rPr>
      </w:pPr>
      <w:r w:rsidRPr="0084640D">
        <w:rPr>
          <w:sz w:val="28"/>
          <w:szCs w:val="28"/>
          <w:lang w:val="uk-UA"/>
        </w:rPr>
        <w:t xml:space="preserve">У результаті вжитих заходів </w:t>
      </w:r>
      <w:r w:rsidR="00A347B4" w:rsidRPr="0084640D">
        <w:rPr>
          <w:sz w:val="28"/>
          <w:szCs w:val="28"/>
          <w:lang w:val="uk-UA"/>
        </w:rPr>
        <w:t xml:space="preserve">на даний час відремонтовано 300 км доріг, </w:t>
      </w:r>
      <w:r w:rsidR="00A347B4" w:rsidRPr="0084640D">
        <w:rPr>
          <w:sz w:val="28"/>
          <w:szCs w:val="28"/>
          <w:lang w:val="uk-UA"/>
        </w:rPr>
        <w:br/>
        <w:t xml:space="preserve">72 </w:t>
      </w:r>
      <w:r w:rsidRPr="0084640D">
        <w:rPr>
          <w:sz w:val="28"/>
          <w:szCs w:val="28"/>
          <w:lang w:val="uk-UA"/>
        </w:rPr>
        <w:t>км вулиц</w:t>
      </w:r>
      <w:r w:rsidR="00A347B4" w:rsidRPr="0084640D">
        <w:rPr>
          <w:sz w:val="28"/>
          <w:szCs w:val="28"/>
          <w:lang w:val="uk-UA"/>
        </w:rPr>
        <w:t xml:space="preserve">ь, 17 світлофорних об’єктів, 52 </w:t>
      </w:r>
      <w:r w:rsidRPr="0084640D">
        <w:rPr>
          <w:sz w:val="28"/>
          <w:szCs w:val="28"/>
          <w:lang w:val="uk-UA"/>
        </w:rPr>
        <w:t>км ліній штучного освітле</w:t>
      </w:r>
      <w:r w:rsidR="00A347B4" w:rsidRPr="0084640D">
        <w:rPr>
          <w:sz w:val="28"/>
          <w:szCs w:val="28"/>
          <w:lang w:val="uk-UA"/>
        </w:rPr>
        <w:t xml:space="preserve">ння, замінено і встановлено 414 </w:t>
      </w:r>
      <w:r w:rsidR="004B3C8B" w:rsidRPr="0084640D">
        <w:rPr>
          <w:sz w:val="28"/>
          <w:szCs w:val="28"/>
          <w:lang w:val="uk-UA"/>
        </w:rPr>
        <w:t>одиниць</w:t>
      </w:r>
      <w:r w:rsidRPr="0084640D">
        <w:rPr>
          <w:sz w:val="28"/>
          <w:szCs w:val="28"/>
          <w:lang w:val="uk-UA"/>
        </w:rPr>
        <w:t xml:space="preserve"> дорожніх зн</w:t>
      </w:r>
      <w:r w:rsidR="00DF120B" w:rsidRPr="0084640D">
        <w:rPr>
          <w:sz w:val="28"/>
          <w:szCs w:val="28"/>
          <w:lang w:val="uk-UA"/>
        </w:rPr>
        <w:t xml:space="preserve">аків </w:t>
      </w:r>
      <w:r w:rsidR="005F2BE6" w:rsidRPr="0084640D">
        <w:rPr>
          <w:sz w:val="28"/>
          <w:szCs w:val="28"/>
          <w:lang w:val="uk-UA"/>
        </w:rPr>
        <w:t xml:space="preserve">та відремонтовано </w:t>
      </w:r>
      <w:r w:rsidR="00DF120B" w:rsidRPr="0084640D">
        <w:rPr>
          <w:sz w:val="28"/>
          <w:szCs w:val="28"/>
          <w:lang w:val="uk-UA"/>
        </w:rPr>
        <w:br/>
      </w:r>
      <w:r w:rsidR="005F2BE6" w:rsidRPr="0084640D">
        <w:rPr>
          <w:sz w:val="28"/>
          <w:szCs w:val="28"/>
          <w:lang w:val="uk-UA"/>
        </w:rPr>
        <w:t>3 зупинки.</w:t>
      </w:r>
    </w:p>
    <w:p w:rsidR="00E50687" w:rsidRPr="0084640D" w:rsidRDefault="00E50687" w:rsidP="00A7536A">
      <w:pPr>
        <w:ind w:firstLine="563"/>
        <w:jc w:val="both"/>
        <w:rPr>
          <w:rFonts w:ascii="Times New Roman" w:hAnsi="Times New Roman"/>
          <w:sz w:val="28"/>
          <w:szCs w:val="28"/>
          <w:lang w:val="uk-UA" w:eastAsia="zh-CN"/>
        </w:rPr>
      </w:pPr>
      <w:r w:rsidRPr="0084640D">
        <w:rPr>
          <w:rFonts w:ascii="Times New Roman" w:hAnsi="Times New Roman"/>
          <w:sz w:val="28"/>
          <w:szCs w:val="28"/>
          <w:lang w:val="uk-UA"/>
        </w:rPr>
        <w:t>Питанню профілактики правопорушень серед неповнолітніх приділяється значна увага. Так, відповідно до розпорядження Кабінету Міністрів У</w:t>
      </w:r>
      <w:r w:rsidR="00FF748B" w:rsidRPr="0084640D">
        <w:rPr>
          <w:rFonts w:ascii="Times New Roman" w:hAnsi="Times New Roman"/>
          <w:sz w:val="28"/>
          <w:szCs w:val="28"/>
          <w:lang w:val="uk-UA"/>
        </w:rPr>
        <w:t xml:space="preserve">країни від 12 жовтня </w:t>
      </w:r>
      <w:r w:rsidR="00A70EF4" w:rsidRPr="0084640D">
        <w:rPr>
          <w:rFonts w:ascii="Times New Roman" w:hAnsi="Times New Roman"/>
          <w:sz w:val="28"/>
          <w:szCs w:val="28"/>
          <w:lang w:val="uk-UA"/>
        </w:rPr>
        <w:t>2011</w:t>
      </w:r>
      <w:r w:rsidR="00FF748B" w:rsidRPr="0084640D">
        <w:rPr>
          <w:rFonts w:ascii="Times New Roman" w:hAnsi="Times New Roman"/>
          <w:sz w:val="28"/>
          <w:szCs w:val="28"/>
          <w:lang w:val="uk-UA"/>
        </w:rPr>
        <w:t xml:space="preserve"> року</w:t>
      </w:r>
      <w:r w:rsidR="00A70EF4" w:rsidRPr="0084640D">
        <w:rPr>
          <w:rFonts w:ascii="Times New Roman" w:hAnsi="Times New Roman"/>
          <w:sz w:val="28"/>
          <w:szCs w:val="28"/>
          <w:lang w:val="uk-UA"/>
        </w:rPr>
        <w:t xml:space="preserve"> № 1039-р “</w:t>
      </w:r>
      <w:r w:rsidRPr="0084640D">
        <w:rPr>
          <w:rFonts w:ascii="Times New Roman" w:hAnsi="Times New Roman"/>
          <w:sz w:val="28"/>
          <w:szCs w:val="28"/>
          <w:lang w:val="uk-UA"/>
        </w:rPr>
        <w:t>Про затвердження Плану заходів щодо реалізації Концепції розвитку кримінальної юстиц</w:t>
      </w:r>
      <w:r w:rsidR="00A70EF4" w:rsidRPr="0084640D">
        <w:rPr>
          <w:rFonts w:ascii="Times New Roman" w:hAnsi="Times New Roman"/>
          <w:sz w:val="28"/>
          <w:szCs w:val="28"/>
          <w:lang w:val="uk-UA"/>
        </w:rPr>
        <w:t>ії щодо неповнолітніх в Україні”</w:t>
      </w:r>
      <w:r w:rsidRPr="0084640D">
        <w:rPr>
          <w:rFonts w:ascii="Times New Roman" w:hAnsi="Times New Roman"/>
          <w:sz w:val="28"/>
          <w:szCs w:val="28"/>
          <w:lang w:val="uk-UA"/>
        </w:rPr>
        <w:t xml:space="preserve"> </w:t>
      </w:r>
      <w:r w:rsidR="00763A01" w:rsidRPr="0084640D">
        <w:rPr>
          <w:rFonts w:ascii="Times New Roman" w:hAnsi="Times New Roman"/>
          <w:sz w:val="28"/>
          <w:szCs w:val="28"/>
          <w:lang w:val="uk-UA"/>
        </w:rPr>
        <w:t xml:space="preserve">(зі змінами) </w:t>
      </w:r>
      <w:r w:rsidR="00FF748B" w:rsidRPr="0084640D">
        <w:rPr>
          <w:rFonts w:ascii="Times New Roman" w:hAnsi="Times New Roman"/>
          <w:sz w:val="28"/>
          <w:szCs w:val="28"/>
          <w:lang w:val="uk-UA"/>
        </w:rPr>
        <w:t>у напрямі</w:t>
      </w:r>
      <w:r w:rsidRPr="0084640D">
        <w:rPr>
          <w:rFonts w:ascii="Times New Roman" w:hAnsi="Times New Roman"/>
          <w:sz w:val="28"/>
          <w:szCs w:val="28"/>
          <w:lang w:val="uk-UA"/>
        </w:rPr>
        <w:t xml:space="preserve"> проведення серед неповнолітніх інформаційно-просвітницької роботи, спрямованої на формування свідомого та поважливого ставлення до соціально позитивного способу життя</w:t>
      </w:r>
      <w:r w:rsidR="00FF748B" w:rsidRPr="0084640D">
        <w:rPr>
          <w:rFonts w:ascii="Times New Roman" w:hAnsi="Times New Roman"/>
          <w:sz w:val="28"/>
          <w:szCs w:val="28"/>
          <w:lang w:val="uk-UA"/>
        </w:rPr>
        <w:t>,</w:t>
      </w:r>
      <w:r w:rsidRPr="0084640D">
        <w:rPr>
          <w:rFonts w:ascii="Times New Roman" w:hAnsi="Times New Roman"/>
          <w:sz w:val="28"/>
          <w:szCs w:val="28"/>
          <w:lang w:val="uk-UA"/>
        </w:rPr>
        <w:t xml:space="preserve"> забезпечено роботу </w:t>
      </w:r>
      <w:r w:rsidR="002F6AA7" w:rsidRPr="0084640D">
        <w:rPr>
          <w:rFonts w:ascii="Times New Roman" w:hAnsi="Times New Roman"/>
          <w:sz w:val="28"/>
          <w:szCs w:val="28"/>
          <w:lang w:val="uk-UA"/>
        </w:rPr>
        <w:br/>
      </w:r>
      <w:r w:rsidRPr="0084640D">
        <w:rPr>
          <w:rFonts w:ascii="Times New Roman" w:hAnsi="Times New Roman"/>
          <w:sz w:val="28"/>
          <w:szCs w:val="28"/>
          <w:lang w:val="uk-UA"/>
        </w:rPr>
        <w:t>3-х по</w:t>
      </w:r>
      <w:r w:rsidR="00FF748B" w:rsidRPr="0084640D">
        <w:rPr>
          <w:rFonts w:ascii="Times New Roman" w:hAnsi="Times New Roman"/>
          <w:sz w:val="28"/>
          <w:szCs w:val="28"/>
          <w:lang w:val="uk-UA"/>
        </w:rPr>
        <w:t>стійно діючих правових лекторії</w:t>
      </w:r>
      <w:r w:rsidRPr="0084640D">
        <w:rPr>
          <w:rFonts w:ascii="Times New Roman" w:hAnsi="Times New Roman"/>
          <w:sz w:val="28"/>
          <w:szCs w:val="28"/>
          <w:lang w:val="uk-UA"/>
        </w:rPr>
        <w:t xml:space="preserve">, </w:t>
      </w:r>
      <w:r w:rsidRPr="0084640D">
        <w:rPr>
          <w:rFonts w:ascii="Times New Roman" w:hAnsi="Times New Roman"/>
          <w:bCs/>
          <w:iCs/>
          <w:sz w:val="28"/>
          <w:szCs w:val="28"/>
          <w:lang w:val="uk-UA"/>
        </w:rPr>
        <w:t>проведено 6 лекційних занять,</w:t>
      </w:r>
      <w:r w:rsidRPr="0084640D">
        <w:rPr>
          <w:rFonts w:ascii="Times New Roman" w:hAnsi="Times New Roman"/>
          <w:b/>
          <w:bCs/>
          <w:i/>
          <w:iCs/>
          <w:sz w:val="28"/>
          <w:szCs w:val="28"/>
          <w:lang w:val="uk-UA"/>
        </w:rPr>
        <w:t xml:space="preserve"> </w:t>
      </w:r>
      <w:r w:rsidR="00A7536A">
        <w:rPr>
          <w:rFonts w:ascii="Times New Roman" w:hAnsi="Times New Roman"/>
          <w:b/>
          <w:bCs/>
          <w:i/>
          <w:iCs/>
          <w:sz w:val="28"/>
          <w:szCs w:val="28"/>
          <w:lang w:val="uk-UA"/>
        </w:rPr>
        <w:t xml:space="preserve">               </w:t>
      </w:r>
      <w:r w:rsidR="00A70EF4" w:rsidRPr="0084640D">
        <w:rPr>
          <w:rFonts w:ascii="Times New Roman" w:hAnsi="Times New Roman"/>
          <w:sz w:val="28"/>
          <w:szCs w:val="28"/>
          <w:lang w:val="uk-UA"/>
        </w:rPr>
        <w:t>зокрема на такі теми: “</w:t>
      </w:r>
      <w:r w:rsidRPr="0084640D">
        <w:rPr>
          <w:rFonts w:ascii="Times New Roman" w:hAnsi="Times New Roman"/>
          <w:sz w:val="28"/>
          <w:szCs w:val="28"/>
          <w:lang w:val="uk-UA"/>
        </w:rPr>
        <w:t>Трудові права неповнолітніх</w:t>
      </w:r>
      <w:r w:rsidR="00A70EF4" w:rsidRPr="0084640D">
        <w:rPr>
          <w:rFonts w:ascii="Times New Roman" w:hAnsi="Times New Roman"/>
          <w:sz w:val="28"/>
          <w:szCs w:val="28"/>
          <w:lang w:val="uk-UA" w:eastAsia="zh-CN"/>
        </w:rPr>
        <w:t>”; “</w:t>
      </w:r>
      <w:r w:rsidRPr="0084640D">
        <w:rPr>
          <w:rFonts w:ascii="Times New Roman" w:hAnsi="Times New Roman"/>
          <w:sz w:val="28"/>
          <w:szCs w:val="28"/>
          <w:lang w:val="uk-UA" w:eastAsia="zh-CN"/>
        </w:rPr>
        <w:t>Як поводитись у спілкув</w:t>
      </w:r>
      <w:r w:rsidR="00A70EF4" w:rsidRPr="0084640D">
        <w:rPr>
          <w:rFonts w:ascii="Times New Roman" w:hAnsi="Times New Roman"/>
          <w:sz w:val="28"/>
          <w:szCs w:val="28"/>
          <w:lang w:val="uk-UA" w:eastAsia="zh-CN"/>
        </w:rPr>
        <w:t>анні з правоохоронними органами”; “</w:t>
      </w:r>
      <w:r w:rsidRPr="0084640D">
        <w:rPr>
          <w:rFonts w:ascii="Times New Roman" w:hAnsi="Times New Roman"/>
          <w:sz w:val="28"/>
          <w:szCs w:val="28"/>
          <w:lang w:val="uk-UA" w:eastAsia="zh-CN"/>
        </w:rPr>
        <w:t>Наркотичні речовини, як ф</w:t>
      </w:r>
      <w:r w:rsidR="00A70EF4" w:rsidRPr="0084640D">
        <w:rPr>
          <w:rFonts w:ascii="Times New Roman" w:hAnsi="Times New Roman"/>
          <w:sz w:val="28"/>
          <w:szCs w:val="28"/>
          <w:lang w:val="uk-UA" w:eastAsia="zh-CN"/>
        </w:rPr>
        <w:t>актор загрози життю та здоров’ю”; “</w:t>
      </w:r>
      <w:r w:rsidRPr="0084640D">
        <w:rPr>
          <w:rFonts w:ascii="Times New Roman" w:hAnsi="Times New Roman"/>
          <w:sz w:val="28"/>
          <w:szCs w:val="28"/>
          <w:lang w:val="uk-UA" w:eastAsia="zh-CN"/>
        </w:rPr>
        <w:t>Права дитини та відп</w:t>
      </w:r>
      <w:r w:rsidR="00A70EF4" w:rsidRPr="0084640D">
        <w:rPr>
          <w:rFonts w:ascii="Times New Roman" w:hAnsi="Times New Roman"/>
          <w:sz w:val="28"/>
          <w:szCs w:val="28"/>
          <w:lang w:val="uk-UA" w:eastAsia="zh-CN"/>
        </w:rPr>
        <w:t>овідальність за їх порушення”; “Генезис розвитку права дитини”; “</w:t>
      </w:r>
      <w:r w:rsidRPr="0084640D">
        <w:rPr>
          <w:rFonts w:ascii="Times New Roman" w:hAnsi="Times New Roman"/>
          <w:sz w:val="28"/>
          <w:szCs w:val="28"/>
          <w:lang w:val="uk-UA" w:eastAsia="zh-CN"/>
        </w:rPr>
        <w:t>Віктимніст</w:t>
      </w:r>
      <w:r w:rsidR="00A70EF4" w:rsidRPr="0084640D">
        <w:rPr>
          <w:rFonts w:ascii="Times New Roman" w:hAnsi="Times New Roman"/>
          <w:sz w:val="28"/>
          <w:szCs w:val="28"/>
          <w:lang w:val="uk-UA" w:eastAsia="zh-CN"/>
        </w:rPr>
        <w:t>ь. Як не стати жертвою злочину?”</w:t>
      </w:r>
      <w:r w:rsidRPr="0084640D">
        <w:rPr>
          <w:rFonts w:ascii="Times New Roman" w:hAnsi="Times New Roman"/>
          <w:sz w:val="28"/>
          <w:szCs w:val="28"/>
          <w:lang w:val="uk-UA" w:eastAsia="zh-CN"/>
        </w:rPr>
        <w:t xml:space="preserve"> тощо.</w:t>
      </w:r>
    </w:p>
    <w:p w:rsidR="00E50687" w:rsidRPr="0084640D" w:rsidRDefault="00E50687" w:rsidP="00A7536A">
      <w:pPr>
        <w:spacing w:line="235" w:lineRule="auto"/>
        <w:ind w:firstLine="563"/>
        <w:jc w:val="both"/>
        <w:rPr>
          <w:rFonts w:ascii="Times New Roman" w:hAnsi="Times New Roman"/>
          <w:sz w:val="28"/>
          <w:szCs w:val="28"/>
          <w:lang w:val="uk-UA"/>
        </w:rPr>
      </w:pPr>
      <w:r w:rsidRPr="0084640D">
        <w:rPr>
          <w:rFonts w:ascii="Times New Roman" w:hAnsi="Times New Roman"/>
          <w:sz w:val="28"/>
          <w:szCs w:val="28"/>
          <w:lang w:val="uk-UA"/>
        </w:rPr>
        <w:t>Вихованці дитячих будинків систематично долучаються до проведення Тижнів права, днів інформування та інших правоосвітніх та правовиховних заходів.</w:t>
      </w:r>
    </w:p>
    <w:p w:rsidR="00E50687" w:rsidRPr="0084640D" w:rsidRDefault="00E50687" w:rsidP="00A7536A">
      <w:pPr>
        <w:spacing w:line="235" w:lineRule="auto"/>
        <w:ind w:firstLine="540"/>
        <w:jc w:val="both"/>
        <w:rPr>
          <w:rFonts w:ascii="Times New Roman" w:hAnsi="Times New Roman"/>
          <w:sz w:val="28"/>
          <w:szCs w:val="28"/>
          <w:lang w:val="uk-UA"/>
        </w:rPr>
      </w:pPr>
      <w:r w:rsidRPr="0084640D">
        <w:rPr>
          <w:rFonts w:ascii="Times New Roman" w:hAnsi="Times New Roman"/>
          <w:sz w:val="28"/>
          <w:szCs w:val="28"/>
          <w:lang w:val="uk-UA"/>
        </w:rPr>
        <w:t>З мет</w:t>
      </w:r>
      <w:r w:rsidR="00D1334B" w:rsidRPr="0084640D">
        <w:rPr>
          <w:rFonts w:ascii="Times New Roman" w:hAnsi="Times New Roman"/>
          <w:sz w:val="28"/>
          <w:szCs w:val="28"/>
          <w:lang w:val="uk-UA"/>
        </w:rPr>
        <w:t>ою навчання молоді за напрямом “Право”</w:t>
      </w:r>
      <w:r w:rsidRPr="0084640D">
        <w:rPr>
          <w:rFonts w:ascii="Times New Roman" w:hAnsi="Times New Roman"/>
          <w:sz w:val="28"/>
          <w:szCs w:val="28"/>
          <w:lang w:val="uk-UA"/>
        </w:rPr>
        <w:t>, підвищення рівня правової культури та всебічного розвитку особистості протягом І кварталу 2017 року</w:t>
      </w:r>
      <w:r w:rsidRPr="0084640D">
        <w:rPr>
          <w:rFonts w:ascii="Times New Roman" w:hAnsi="Times New Roman"/>
          <w:color w:val="FF0000"/>
          <w:sz w:val="28"/>
          <w:szCs w:val="28"/>
          <w:lang w:val="uk-UA"/>
        </w:rPr>
        <w:t xml:space="preserve"> </w:t>
      </w:r>
      <w:r w:rsidRPr="0084640D">
        <w:rPr>
          <w:rFonts w:ascii="Times New Roman" w:hAnsi="Times New Roman"/>
          <w:sz w:val="28"/>
          <w:szCs w:val="28"/>
          <w:lang w:val="uk-UA"/>
        </w:rPr>
        <w:t xml:space="preserve">проведено </w:t>
      </w:r>
      <w:r w:rsidRPr="0084640D">
        <w:rPr>
          <w:rFonts w:ascii="Times New Roman" w:hAnsi="Times New Roman"/>
          <w:bCs/>
          <w:iCs/>
          <w:sz w:val="28"/>
          <w:szCs w:val="28"/>
          <w:lang w:val="uk-UA"/>
        </w:rPr>
        <w:t>6 занять</w:t>
      </w:r>
      <w:r w:rsidRPr="0084640D">
        <w:rPr>
          <w:rFonts w:ascii="Times New Roman" w:hAnsi="Times New Roman"/>
          <w:iCs/>
          <w:sz w:val="28"/>
          <w:szCs w:val="28"/>
          <w:lang w:val="uk-UA"/>
        </w:rPr>
        <w:t xml:space="preserve"> </w:t>
      </w:r>
      <w:r w:rsidR="00D1334B" w:rsidRPr="0084640D">
        <w:rPr>
          <w:rFonts w:ascii="Times New Roman" w:hAnsi="Times New Roman"/>
          <w:bCs/>
          <w:iCs/>
          <w:sz w:val="28"/>
          <w:szCs w:val="28"/>
          <w:lang w:val="uk-UA"/>
        </w:rPr>
        <w:t>“Школи права”</w:t>
      </w:r>
      <w:r w:rsidRPr="0084640D">
        <w:rPr>
          <w:rFonts w:ascii="Times New Roman" w:hAnsi="Times New Roman"/>
          <w:bCs/>
          <w:iCs/>
          <w:sz w:val="28"/>
          <w:szCs w:val="28"/>
          <w:lang w:val="uk-UA"/>
        </w:rPr>
        <w:t>.</w:t>
      </w:r>
      <w:r w:rsidRPr="0084640D">
        <w:rPr>
          <w:rFonts w:ascii="Times New Roman" w:hAnsi="Times New Roman"/>
          <w:bCs/>
          <w:color w:val="FF0000"/>
          <w:sz w:val="28"/>
          <w:szCs w:val="28"/>
          <w:lang w:val="uk-UA"/>
        </w:rPr>
        <w:t xml:space="preserve"> </w:t>
      </w:r>
      <w:r w:rsidRPr="0084640D">
        <w:rPr>
          <w:rFonts w:ascii="Times New Roman" w:hAnsi="Times New Roman"/>
          <w:sz w:val="28"/>
          <w:szCs w:val="28"/>
          <w:lang w:val="uk-UA"/>
        </w:rPr>
        <w:t xml:space="preserve">Під час роботи </w:t>
      </w:r>
      <w:r w:rsidR="00D1334B" w:rsidRPr="0084640D">
        <w:rPr>
          <w:rFonts w:ascii="Times New Roman" w:hAnsi="Times New Roman"/>
          <w:bCs/>
          <w:iCs/>
          <w:sz w:val="28"/>
          <w:szCs w:val="28"/>
          <w:lang w:val="uk-UA"/>
        </w:rPr>
        <w:t>“Школи права”</w:t>
      </w:r>
      <w:r w:rsidRPr="0084640D">
        <w:rPr>
          <w:rFonts w:ascii="Times New Roman" w:hAnsi="Times New Roman"/>
          <w:sz w:val="28"/>
          <w:szCs w:val="28"/>
          <w:lang w:val="uk-UA"/>
        </w:rPr>
        <w:t xml:space="preserve"> основна увага приділялася розвитку творчої особистості учнів, популяризації юридичної культури серед молоді та знань з базисних правових дисциплін (теорія держави і права, конституційне право, кримінальне право, цивільне право). Загалом проект постійно викликає великий інтерес школярів, діти виявляють велику наполегливість та зацікавленість.</w:t>
      </w:r>
    </w:p>
    <w:p w:rsidR="00E70CD8" w:rsidRPr="0084640D" w:rsidRDefault="00E70CD8" w:rsidP="00A7536A">
      <w:pPr>
        <w:shd w:val="clear" w:color="auto" w:fill="FFFFFF"/>
        <w:spacing w:line="235" w:lineRule="auto"/>
        <w:ind w:left="11" w:right="34" w:firstLine="709"/>
        <w:jc w:val="both"/>
        <w:rPr>
          <w:rFonts w:ascii="Times New Roman" w:hAnsi="Times New Roman"/>
          <w:sz w:val="28"/>
          <w:szCs w:val="28"/>
          <w:lang w:val="uk-UA"/>
        </w:rPr>
      </w:pPr>
      <w:r w:rsidRPr="0084640D">
        <w:rPr>
          <w:rFonts w:ascii="Times New Roman" w:hAnsi="Times New Roman"/>
          <w:color w:val="000000"/>
          <w:sz w:val="28"/>
          <w:szCs w:val="28"/>
          <w:lang w:val="uk-UA"/>
        </w:rPr>
        <w:t>З метою здійснення широкого правового інформування населення</w:t>
      </w:r>
      <w:r w:rsidRPr="0084640D">
        <w:rPr>
          <w:rFonts w:ascii="Times New Roman" w:hAnsi="Times New Roman"/>
          <w:sz w:val="28"/>
          <w:szCs w:val="28"/>
          <w:lang w:val="uk-UA"/>
        </w:rPr>
        <w:t xml:space="preserve"> </w:t>
      </w:r>
      <w:r w:rsidR="00D1334B" w:rsidRPr="0084640D">
        <w:rPr>
          <w:rFonts w:ascii="Times New Roman" w:hAnsi="Times New Roman"/>
          <w:sz w:val="28"/>
          <w:szCs w:val="28"/>
          <w:lang w:val="uk-UA"/>
        </w:rPr>
        <w:br/>
      </w:r>
      <w:r w:rsidRPr="0084640D">
        <w:rPr>
          <w:rFonts w:ascii="Times New Roman" w:hAnsi="Times New Roman"/>
          <w:sz w:val="28"/>
          <w:szCs w:val="28"/>
          <w:lang w:val="uk-UA"/>
        </w:rPr>
        <w:t>у І кварталі 2017 року си</w:t>
      </w:r>
      <w:r w:rsidR="0096454B" w:rsidRPr="0084640D">
        <w:rPr>
          <w:rFonts w:ascii="Times New Roman" w:hAnsi="Times New Roman"/>
          <w:sz w:val="28"/>
          <w:szCs w:val="28"/>
          <w:lang w:val="uk-UA"/>
        </w:rPr>
        <w:t>стематично проводилася робот</w:t>
      </w:r>
      <w:r w:rsidR="00FF7F1A" w:rsidRPr="0084640D">
        <w:rPr>
          <w:rFonts w:ascii="Times New Roman" w:hAnsi="Times New Roman"/>
          <w:sz w:val="28"/>
          <w:szCs w:val="28"/>
          <w:lang w:val="uk-UA"/>
        </w:rPr>
        <w:t>а із</w:t>
      </w:r>
      <w:r w:rsidR="0096454B" w:rsidRPr="0084640D">
        <w:rPr>
          <w:rFonts w:ascii="Times New Roman" w:hAnsi="Times New Roman"/>
          <w:sz w:val="28"/>
          <w:szCs w:val="28"/>
          <w:lang w:val="uk-UA"/>
        </w:rPr>
        <w:t xml:space="preserve"> залучення</w:t>
      </w:r>
      <w:r w:rsidRPr="0084640D">
        <w:rPr>
          <w:rFonts w:ascii="Times New Roman" w:hAnsi="Times New Roman"/>
          <w:sz w:val="28"/>
          <w:szCs w:val="28"/>
          <w:lang w:val="uk-UA"/>
        </w:rPr>
        <w:t xml:space="preserve"> до виступів в ефірі Дніпропетровської обласної державної телерадіокомпанії фахівців різних галузей права. С</w:t>
      </w:r>
      <w:r w:rsidRPr="0084640D">
        <w:rPr>
          <w:rFonts w:ascii="Times New Roman" w:hAnsi="Times New Roman"/>
          <w:color w:val="000000"/>
          <w:sz w:val="28"/>
          <w:szCs w:val="28"/>
          <w:lang w:val="uk-UA"/>
        </w:rPr>
        <w:t xml:space="preserve">творені та діють правові рубрики: на телебаченні (“Назустріч людям”, 51 канал) та на обласному радіо – “Правовий час” та газеті “Зоря”, надання первинної </w:t>
      </w:r>
      <w:r w:rsidR="0096454B" w:rsidRPr="0084640D">
        <w:rPr>
          <w:rFonts w:ascii="Times New Roman" w:hAnsi="Times New Roman"/>
          <w:color w:val="000000"/>
          <w:sz w:val="28"/>
          <w:szCs w:val="28"/>
          <w:lang w:val="uk-UA"/>
        </w:rPr>
        <w:t>правової допомоги за телефоном гарячої лінії</w:t>
      </w:r>
      <w:r w:rsidRPr="0084640D">
        <w:rPr>
          <w:rFonts w:ascii="Times New Roman" w:hAnsi="Times New Roman"/>
          <w:color w:val="000000"/>
          <w:sz w:val="28"/>
          <w:szCs w:val="28"/>
          <w:lang w:val="uk-UA"/>
        </w:rPr>
        <w:t xml:space="preserve">. </w:t>
      </w:r>
      <w:r w:rsidR="00A34C07" w:rsidRPr="0084640D">
        <w:rPr>
          <w:rFonts w:ascii="Times New Roman" w:hAnsi="Times New Roman"/>
          <w:sz w:val="28"/>
          <w:szCs w:val="28"/>
          <w:lang w:val="uk-UA"/>
        </w:rPr>
        <w:t>Головним територіальним</w:t>
      </w:r>
      <w:r w:rsidRPr="0084640D">
        <w:rPr>
          <w:rFonts w:ascii="Times New Roman" w:hAnsi="Times New Roman"/>
          <w:sz w:val="28"/>
          <w:szCs w:val="28"/>
          <w:lang w:val="uk-UA"/>
        </w:rPr>
        <w:t xml:space="preserve"> управління</w:t>
      </w:r>
      <w:r w:rsidR="00A34C07" w:rsidRPr="0084640D">
        <w:rPr>
          <w:rFonts w:ascii="Times New Roman" w:hAnsi="Times New Roman"/>
          <w:sz w:val="28"/>
          <w:szCs w:val="28"/>
          <w:lang w:val="uk-UA"/>
        </w:rPr>
        <w:t>м</w:t>
      </w:r>
      <w:r w:rsidRPr="0084640D">
        <w:rPr>
          <w:rFonts w:ascii="Times New Roman" w:hAnsi="Times New Roman"/>
          <w:sz w:val="28"/>
          <w:szCs w:val="28"/>
          <w:lang w:val="uk-UA"/>
        </w:rPr>
        <w:t xml:space="preserve"> юстиції в </w:t>
      </w:r>
      <w:r w:rsidR="00A34C07" w:rsidRPr="0084640D">
        <w:rPr>
          <w:rFonts w:ascii="Times New Roman" w:hAnsi="Times New Roman"/>
          <w:sz w:val="28"/>
          <w:szCs w:val="28"/>
          <w:lang w:val="uk-UA"/>
        </w:rPr>
        <w:t xml:space="preserve">Дніпропетровській </w:t>
      </w:r>
      <w:r w:rsidRPr="0084640D">
        <w:rPr>
          <w:rFonts w:ascii="Times New Roman" w:hAnsi="Times New Roman"/>
          <w:sz w:val="28"/>
          <w:szCs w:val="28"/>
          <w:lang w:val="uk-UA"/>
        </w:rPr>
        <w:t>обл</w:t>
      </w:r>
      <w:r w:rsidR="00D1334B" w:rsidRPr="0084640D">
        <w:rPr>
          <w:rFonts w:ascii="Times New Roman" w:hAnsi="Times New Roman"/>
          <w:sz w:val="28"/>
          <w:szCs w:val="28"/>
          <w:lang w:val="uk-UA"/>
        </w:rPr>
        <w:t>асті забезпечено випуск газети “Правовий гарант”</w:t>
      </w:r>
      <w:r w:rsidRPr="0084640D">
        <w:rPr>
          <w:rFonts w:ascii="Times New Roman" w:hAnsi="Times New Roman"/>
          <w:sz w:val="28"/>
          <w:szCs w:val="28"/>
          <w:lang w:val="uk-UA"/>
        </w:rPr>
        <w:t>, засновником якої виступає Про</w:t>
      </w:r>
      <w:r w:rsidR="000979A8" w:rsidRPr="0084640D">
        <w:rPr>
          <w:rFonts w:ascii="Times New Roman" w:hAnsi="Times New Roman"/>
          <w:sz w:val="28"/>
          <w:szCs w:val="28"/>
          <w:lang w:val="uk-UA"/>
        </w:rPr>
        <w:t xml:space="preserve">фесійна спілка органів юстиції  Дніпропетровської </w:t>
      </w:r>
      <w:r w:rsidR="0096454B" w:rsidRPr="0084640D">
        <w:rPr>
          <w:rFonts w:ascii="Times New Roman" w:hAnsi="Times New Roman"/>
          <w:sz w:val="28"/>
          <w:szCs w:val="28"/>
          <w:lang w:val="uk-UA"/>
        </w:rPr>
        <w:t xml:space="preserve">області, у якій </w:t>
      </w:r>
      <w:r w:rsidRPr="0084640D">
        <w:rPr>
          <w:rFonts w:ascii="Times New Roman" w:hAnsi="Times New Roman"/>
          <w:sz w:val="28"/>
          <w:szCs w:val="28"/>
          <w:lang w:val="uk-UA"/>
        </w:rPr>
        <w:t>друкуються статті, роз’яснення з правової тематики, а також висвітлюються</w:t>
      </w:r>
      <w:r w:rsidRPr="0084640D">
        <w:rPr>
          <w:rFonts w:ascii="Times New Roman" w:hAnsi="Times New Roman"/>
          <w:b/>
          <w:sz w:val="28"/>
          <w:szCs w:val="28"/>
          <w:lang w:val="uk-UA"/>
        </w:rPr>
        <w:t xml:space="preserve"> </w:t>
      </w:r>
      <w:r w:rsidRPr="0084640D">
        <w:rPr>
          <w:rFonts w:ascii="Times New Roman" w:hAnsi="Times New Roman"/>
          <w:sz w:val="28"/>
          <w:szCs w:val="28"/>
          <w:lang w:val="uk-UA"/>
        </w:rPr>
        <w:t xml:space="preserve">новини та зміни в чинному законодавстві України, розміщуються статті, що підготовлені провідними науковцями регіону, які входять до складу МКМР. Примірники друкованих видань також розповсюджуються під </w:t>
      </w:r>
      <w:r w:rsidR="00EB6821" w:rsidRPr="0084640D">
        <w:rPr>
          <w:rFonts w:ascii="Times New Roman" w:hAnsi="Times New Roman"/>
          <w:sz w:val="28"/>
          <w:szCs w:val="28"/>
          <w:lang w:val="uk-UA"/>
        </w:rPr>
        <w:t>час проведення засідань МКМР та</w:t>
      </w:r>
      <w:r w:rsidRPr="0084640D">
        <w:rPr>
          <w:rFonts w:ascii="Times New Roman" w:hAnsi="Times New Roman"/>
          <w:sz w:val="28"/>
          <w:szCs w:val="28"/>
          <w:lang w:val="uk-UA"/>
        </w:rPr>
        <w:t xml:space="preserve"> семінарів з питань правової роботи.</w:t>
      </w:r>
    </w:p>
    <w:p w:rsidR="00E70CD8" w:rsidRPr="0084640D" w:rsidRDefault="00E70CD8" w:rsidP="00A7536A">
      <w:pPr>
        <w:shd w:val="clear" w:color="auto" w:fill="FFFFFF"/>
        <w:spacing w:line="235" w:lineRule="auto"/>
        <w:ind w:left="11" w:right="34" w:firstLine="709"/>
        <w:jc w:val="both"/>
        <w:rPr>
          <w:rFonts w:ascii="Times New Roman" w:hAnsi="Times New Roman"/>
          <w:sz w:val="28"/>
          <w:szCs w:val="28"/>
          <w:lang w:val="uk-UA"/>
        </w:rPr>
      </w:pPr>
      <w:r w:rsidRPr="0084640D">
        <w:rPr>
          <w:rFonts w:ascii="Times New Roman" w:hAnsi="Times New Roman"/>
          <w:iCs/>
          <w:sz w:val="28"/>
          <w:szCs w:val="28"/>
          <w:lang w:val="uk-UA"/>
        </w:rPr>
        <w:t>У звітному періоді</w:t>
      </w:r>
      <w:r w:rsidRPr="0084640D">
        <w:rPr>
          <w:rFonts w:ascii="Times New Roman" w:hAnsi="Times New Roman"/>
          <w:sz w:val="28"/>
          <w:szCs w:val="28"/>
          <w:lang w:val="uk-UA"/>
        </w:rPr>
        <w:t xml:space="preserve"> було здійснено 127 виступів у засобах масової інформації на радіо (</w:t>
      </w:r>
      <w:r w:rsidRPr="0084640D">
        <w:rPr>
          <w:rFonts w:ascii="Times New Roman" w:hAnsi="Times New Roman"/>
          <w:iCs/>
          <w:sz w:val="28"/>
          <w:szCs w:val="28"/>
          <w:lang w:val="uk-UA"/>
        </w:rPr>
        <w:t xml:space="preserve">Дніпропетровське обласне радіо </w:t>
      </w:r>
      <w:r w:rsidRPr="0084640D">
        <w:rPr>
          <w:rFonts w:ascii="Times New Roman" w:hAnsi="Times New Roman"/>
          <w:sz w:val="28"/>
          <w:szCs w:val="28"/>
          <w:lang w:val="uk-UA"/>
        </w:rPr>
        <w:t>в рамках пра</w:t>
      </w:r>
      <w:r w:rsidR="00620432" w:rsidRPr="0084640D">
        <w:rPr>
          <w:rFonts w:ascii="Times New Roman" w:hAnsi="Times New Roman"/>
          <w:sz w:val="28"/>
          <w:szCs w:val="28"/>
          <w:lang w:val="uk-UA"/>
        </w:rPr>
        <w:t>вової рубрики “Правовий час”</w:t>
      </w:r>
      <w:r w:rsidRPr="0084640D">
        <w:rPr>
          <w:rFonts w:ascii="Times New Roman" w:hAnsi="Times New Roman"/>
          <w:sz w:val="28"/>
          <w:szCs w:val="28"/>
          <w:lang w:val="uk-UA"/>
        </w:rPr>
        <w:t>, Кам’янське міське радіомовлення,</w:t>
      </w:r>
      <w:r w:rsidRPr="0084640D">
        <w:rPr>
          <w:rFonts w:ascii="Times New Roman" w:hAnsi="Times New Roman"/>
          <w:bCs/>
          <w:sz w:val="28"/>
          <w:szCs w:val="28"/>
          <w:lang w:val="uk-UA"/>
        </w:rPr>
        <w:t xml:space="preserve"> </w:t>
      </w:r>
      <w:r w:rsidR="00367779" w:rsidRPr="0084640D">
        <w:rPr>
          <w:rFonts w:ascii="Times New Roman" w:hAnsi="Times New Roman"/>
          <w:bCs/>
          <w:sz w:val="28"/>
          <w:szCs w:val="28"/>
          <w:lang w:val="uk-UA"/>
        </w:rPr>
        <w:t>Редакція місцевого радіомовлення</w:t>
      </w:r>
      <w:r w:rsidRPr="0084640D">
        <w:rPr>
          <w:rFonts w:ascii="Times New Roman" w:hAnsi="Times New Roman"/>
          <w:sz w:val="28"/>
          <w:szCs w:val="28"/>
          <w:lang w:val="uk-UA"/>
        </w:rPr>
        <w:t xml:space="preserve"> </w:t>
      </w:r>
      <w:r w:rsidRPr="0084640D">
        <w:rPr>
          <w:rFonts w:ascii="Times New Roman" w:hAnsi="Times New Roman"/>
          <w:bCs/>
          <w:sz w:val="28"/>
          <w:szCs w:val="28"/>
          <w:lang w:val="uk-UA"/>
        </w:rPr>
        <w:t>м. Новомосковськ</w:t>
      </w:r>
      <w:r w:rsidRPr="0084640D">
        <w:rPr>
          <w:rFonts w:ascii="Times New Roman" w:hAnsi="Times New Roman"/>
          <w:sz w:val="28"/>
          <w:szCs w:val="28"/>
          <w:lang w:val="uk-UA"/>
        </w:rPr>
        <w:t>)</w:t>
      </w:r>
      <w:r w:rsidRPr="0084640D">
        <w:rPr>
          <w:rFonts w:ascii="Times New Roman" w:hAnsi="Times New Roman"/>
          <w:b/>
          <w:sz w:val="28"/>
          <w:szCs w:val="28"/>
          <w:lang w:val="uk-UA"/>
        </w:rPr>
        <w:t xml:space="preserve"> </w:t>
      </w:r>
      <w:r w:rsidRPr="0084640D">
        <w:rPr>
          <w:rFonts w:ascii="Times New Roman" w:hAnsi="Times New Roman"/>
          <w:sz w:val="28"/>
          <w:szCs w:val="28"/>
          <w:lang w:val="uk-UA"/>
        </w:rPr>
        <w:t>та телебаченні</w:t>
      </w:r>
      <w:r w:rsidRPr="0084640D">
        <w:rPr>
          <w:rFonts w:ascii="Times New Roman" w:hAnsi="Times New Roman"/>
          <w:b/>
          <w:sz w:val="28"/>
          <w:szCs w:val="28"/>
          <w:lang w:val="uk-UA"/>
        </w:rPr>
        <w:t xml:space="preserve"> </w:t>
      </w:r>
      <w:r w:rsidRPr="0084640D">
        <w:rPr>
          <w:rFonts w:ascii="Times New Roman" w:hAnsi="Times New Roman"/>
          <w:sz w:val="28"/>
          <w:szCs w:val="28"/>
          <w:lang w:val="uk-UA"/>
        </w:rPr>
        <w:t xml:space="preserve">(51 телеканал, </w:t>
      </w:r>
      <w:r w:rsidR="00D1334B" w:rsidRPr="0084640D">
        <w:rPr>
          <w:rFonts w:ascii="Times New Roman" w:hAnsi="Times New Roman"/>
          <w:sz w:val="28"/>
          <w:szCs w:val="28"/>
          <w:lang w:val="uk-UA"/>
        </w:rPr>
        <w:br/>
      </w:r>
      <w:r w:rsidRPr="0084640D">
        <w:rPr>
          <w:rFonts w:ascii="Times New Roman" w:hAnsi="Times New Roman"/>
          <w:sz w:val="28"/>
          <w:szCs w:val="28"/>
          <w:lang w:val="uk-UA"/>
        </w:rPr>
        <w:t>27 телеканал, 9 телеканал, 3</w:t>
      </w:r>
      <w:r w:rsidR="00D1334B" w:rsidRPr="0084640D">
        <w:rPr>
          <w:rFonts w:ascii="Times New Roman" w:hAnsi="Times New Roman"/>
          <w:sz w:val="28"/>
          <w:szCs w:val="28"/>
          <w:lang w:val="uk-UA"/>
        </w:rPr>
        <w:t>4 телеканал, 11 телеканал, ТРК “Регіон”</w:t>
      </w:r>
      <w:r w:rsidRPr="0084640D">
        <w:rPr>
          <w:rFonts w:ascii="Times New Roman" w:hAnsi="Times New Roman"/>
          <w:sz w:val="28"/>
          <w:szCs w:val="28"/>
          <w:lang w:val="uk-UA"/>
        </w:rPr>
        <w:t xml:space="preserve">, </w:t>
      </w:r>
      <w:r w:rsidRPr="0084640D">
        <w:rPr>
          <w:rFonts w:ascii="Times New Roman" w:hAnsi="Times New Roman"/>
          <w:sz w:val="28"/>
          <w:szCs w:val="28"/>
          <w:shd w:val="clear" w:color="auto" w:fill="FFFFFF"/>
          <w:lang w:val="uk-UA"/>
        </w:rPr>
        <w:t xml:space="preserve"> </w:t>
      </w:r>
      <w:r w:rsidR="00D1334B" w:rsidRPr="0084640D">
        <w:rPr>
          <w:rFonts w:ascii="Times New Roman" w:hAnsi="Times New Roman"/>
          <w:sz w:val="28"/>
          <w:szCs w:val="28"/>
          <w:lang w:val="uk-UA"/>
        </w:rPr>
        <w:t>інформаційне агентство “МОСТ Днепр”</w:t>
      </w:r>
      <w:r w:rsidRPr="0084640D">
        <w:rPr>
          <w:rFonts w:ascii="Times New Roman" w:hAnsi="Times New Roman"/>
          <w:sz w:val="28"/>
          <w:szCs w:val="28"/>
          <w:lang w:val="uk-UA"/>
        </w:rPr>
        <w:t>,</w:t>
      </w:r>
      <w:r w:rsidR="0096454B" w:rsidRPr="0084640D">
        <w:rPr>
          <w:rFonts w:ascii="Times New Roman" w:hAnsi="Times New Roman"/>
          <w:sz w:val="28"/>
          <w:szCs w:val="28"/>
          <w:shd w:val="clear" w:color="auto" w:fill="FFFFFF"/>
          <w:lang w:val="uk-UA"/>
        </w:rPr>
        <w:t xml:space="preserve"> т</w:t>
      </w:r>
      <w:r w:rsidR="00D1334B" w:rsidRPr="0084640D">
        <w:rPr>
          <w:rFonts w:ascii="Times New Roman" w:hAnsi="Times New Roman"/>
          <w:sz w:val="28"/>
          <w:szCs w:val="28"/>
          <w:shd w:val="clear" w:color="auto" w:fill="FFFFFF"/>
          <w:lang w:val="uk-UA"/>
        </w:rPr>
        <w:t>елекомпанія “Жовті Води”</w:t>
      </w:r>
      <w:r w:rsidRPr="0084640D">
        <w:rPr>
          <w:rFonts w:ascii="Times New Roman" w:hAnsi="Times New Roman"/>
          <w:sz w:val="28"/>
          <w:szCs w:val="28"/>
          <w:shd w:val="clear" w:color="auto" w:fill="FFFFFF"/>
          <w:lang w:val="uk-UA"/>
        </w:rPr>
        <w:t>,</w:t>
      </w:r>
      <w:r w:rsidR="00D1334B" w:rsidRPr="0084640D">
        <w:rPr>
          <w:rFonts w:ascii="Times New Roman" w:hAnsi="Times New Roman"/>
          <w:sz w:val="28"/>
          <w:szCs w:val="28"/>
          <w:lang w:val="uk-UA"/>
        </w:rPr>
        <w:t xml:space="preserve"> телерадіокомпанія “Рудана”, ТРК “МІС”</w:t>
      </w:r>
      <w:r w:rsidRPr="0084640D">
        <w:rPr>
          <w:rFonts w:ascii="Times New Roman" w:hAnsi="Times New Roman"/>
          <w:sz w:val="28"/>
          <w:szCs w:val="28"/>
          <w:lang w:val="uk-UA"/>
        </w:rPr>
        <w:t>, П’ятих</w:t>
      </w:r>
      <w:r w:rsidR="00D1334B" w:rsidRPr="0084640D">
        <w:rPr>
          <w:rFonts w:ascii="Times New Roman" w:hAnsi="Times New Roman"/>
          <w:sz w:val="28"/>
          <w:szCs w:val="28"/>
          <w:lang w:val="uk-UA"/>
        </w:rPr>
        <w:t>атська місцева телерадіостудія “</w:t>
      </w:r>
      <w:r w:rsidRPr="0084640D">
        <w:rPr>
          <w:rFonts w:ascii="Times New Roman" w:hAnsi="Times New Roman"/>
          <w:sz w:val="28"/>
          <w:szCs w:val="28"/>
          <w:lang w:val="uk-UA"/>
        </w:rPr>
        <w:t>Досвітн</w:t>
      </w:r>
      <w:r w:rsidR="00D1334B" w:rsidRPr="0084640D">
        <w:rPr>
          <w:rFonts w:ascii="Times New Roman" w:hAnsi="Times New Roman"/>
          <w:sz w:val="28"/>
          <w:szCs w:val="28"/>
          <w:lang w:val="uk-UA"/>
        </w:rPr>
        <w:t>і вогні”</w:t>
      </w:r>
      <w:r w:rsidR="0098626C" w:rsidRPr="0084640D">
        <w:rPr>
          <w:rFonts w:ascii="Times New Roman" w:hAnsi="Times New Roman"/>
          <w:sz w:val="28"/>
          <w:szCs w:val="28"/>
          <w:lang w:val="uk-UA"/>
        </w:rPr>
        <w:t>).</w:t>
      </w:r>
    </w:p>
    <w:p w:rsidR="000B60E1" w:rsidRPr="0084640D" w:rsidRDefault="00E50687" w:rsidP="00A7536A">
      <w:pPr>
        <w:shd w:val="clear" w:color="auto" w:fill="FFFFFF"/>
        <w:spacing w:line="235" w:lineRule="auto"/>
        <w:ind w:firstLine="650"/>
        <w:jc w:val="both"/>
        <w:rPr>
          <w:rFonts w:ascii="Times New Roman" w:hAnsi="Times New Roman"/>
          <w:bCs/>
          <w:iCs/>
          <w:sz w:val="28"/>
          <w:szCs w:val="28"/>
          <w:lang w:val="uk-UA" w:eastAsia="en-US"/>
        </w:rPr>
      </w:pPr>
      <w:r w:rsidRPr="0084640D">
        <w:rPr>
          <w:rFonts w:ascii="Times New Roman" w:hAnsi="Times New Roman"/>
          <w:sz w:val="28"/>
          <w:szCs w:val="28"/>
          <w:lang w:val="uk-UA"/>
        </w:rPr>
        <w:t xml:space="preserve">У регіональному інформаційно-ресурсному центрі при облдержадміністрації </w:t>
      </w:r>
      <w:r w:rsidRPr="0084640D">
        <w:rPr>
          <w:rFonts w:ascii="Times New Roman" w:hAnsi="Times New Roman"/>
          <w:bCs/>
          <w:sz w:val="28"/>
          <w:szCs w:val="28"/>
          <w:lang w:val="uk-UA"/>
        </w:rPr>
        <w:t>“</w:t>
      </w:r>
      <w:r w:rsidRPr="0084640D">
        <w:rPr>
          <w:rFonts w:ascii="Times New Roman" w:hAnsi="Times New Roman"/>
          <w:sz w:val="28"/>
          <w:szCs w:val="28"/>
          <w:lang w:val="uk-UA"/>
        </w:rPr>
        <w:t xml:space="preserve">Відкрита влада” щотижнево здійснюється особистий прийом громадян, які потребують безоплатної первинної правової допомоги. Усього протягом звітного періоду надано 53 консультації. </w:t>
      </w:r>
      <w:r w:rsidRPr="0084640D">
        <w:rPr>
          <w:rFonts w:ascii="Times New Roman" w:hAnsi="Times New Roman"/>
          <w:bCs/>
          <w:iCs/>
          <w:sz w:val="28"/>
          <w:szCs w:val="28"/>
          <w:lang w:val="uk-UA" w:eastAsia="en-US"/>
        </w:rPr>
        <w:t>Особистий прийом громадян здійснюється працівниками юридичного управління облдержадміністрації (щовівторка), управління взаємодії з правоохоронними органами та оборонної роботи обл</w:t>
      </w:r>
      <w:r w:rsidR="00F52993" w:rsidRPr="0084640D">
        <w:rPr>
          <w:rFonts w:ascii="Times New Roman" w:hAnsi="Times New Roman"/>
          <w:bCs/>
          <w:iCs/>
          <w:sz w:val="28"/>
          <w:szCs w:val="28"/>
          <w:lang w:val="uk-UA" w:eastAsia="en-US"/>
        </w:rPr>
        <w:t>держадміністрації (щочетверга).</w:t>
      </w:r>
    </w:p>
    <w:p w:rsidR="00A7596E" w:rsidRPr="0084640D" w:rsidRDefault="00A7596E" w:rsidP="00FD55FB">
      <w:pPr>
        <w:pStyle w:val="20"/>
        <w:spacing w:after="0" w:line="240" w:lineRule="auto"/>
        <w:ind w:firstLine="709"/>
        <w:jc w:val="both"/>
        <w:rPr>
          <w:b/>
          <w:sz w:val="28"/>
          <w:szCs w:val="28"/>
          <w:lang w:val="uk-UA"/>
        </w:rPr>
      </w:pPr>
      <w:r w:rsidRPr="0084640D">
        <w:rPr>
          <w:b/>
          <w:sz w:val="28"/>
          <w:szCs w:val="28"/>
          <w:lang w:val="uk-UA"/>
        </w:rPr>
        <w:t>Розвиток громад</w:t>
      </w:r>
    </w:p>
    <w:p w:rsidR="00255335" w:rsidRPr="0084640D" w:rsidRDefault="00255335" w:rsidP="00FD55FB">
      <w:pPr>
        <w:jc w:val="both"/>
        <w:rPr>
          <w:rFonts w:ascii="Times New Roman" w:hAnsi="Times New Roman"/>
          <w:bCs/>
          <w:color w:val="000000"/>
          <w:sz w:val="28"/>
          <w:szCs w:val="28"/>
          <w:lang w:val="uk-UA"/>
        </w:rPr>
      </w:pPr>
    </w:p>
    <w:p w:rsidR="00D00445" w:rsidRPr="0084640D" w:rsidRDefault="00D00445" w:rsidP="00FD55FB">
      <w:pPr>
        <w:shd w:val="clear" w:color="auto" w:fill="FFFFFF"/>
        <w:ind w:firstLine="709"/>
        <w:jc w:val="both"/>
        <w:rPr>
          <w:rFonts w:ascii="Times New Roman" w:hAnsi="Times New Roman"/>
          <w:color w:val="000000"/>
          <w:sz w:val="28"/>
          <w:szCs w:val="28"/>
          <w:lang w:val="uk-UA"/>
        </w:rPr>
      </w:pPr>
      <w:r w:rsidRPr="0084640D">
        <w:rPr>
          <w:rFonts w:ascii="Times New Roman" w:hAnsi="Times New Roman"/>
          <w:color w:val="000000"/>
          <w:sz w:val="28"/>
          <w:szCs w:val="28"/>
          <w:lang w:val="uk-UA"/>
        </w:rPr>
        <w:t xml:space="preserve">В області постійно проводиться </w:t>
      </w:r>
      <w:r w:rsidRPr="0084640D">
        <w:rPr>
          <w:rFonts w:ascii="Times New Roman" w:hAnsi="Times New Roman"/>
          <w:bCs/>
          <w:color w:val="000000"/>
          <w:sz w:val="28"/>
          <w:szCs w:val="28"/>
          <w:lang w:val="uk-UA"/>
        </w:rPr>
        <w:t xml:space="preserve">інформаційно-роз’яснювальна робота з питань </w:t>
      </w:r>
      <w:r w:rsidRPr="0084640D">
        <w:rPr>
          <w:rFonts w:ascii="Times New Roman" w:hAnsi="Times New Roman"/>
          <w:color w:val="000000"/>
          <w:sz w:val="28"/>
          <w:szCs w:val="28"/>
          <w:lang w:val="uk-UA"/>
        </w:rPr>
        <w:t>децентралізації, передачі функцій на місця, об’єднання територіальних громад, перспектив регіонального розвитку тощо. Здійснюються інформаційні заходи із залученням представників органів виконавчої влади та ор</w:t>
      </w:r>
      <w:r w:rsidR="007F5643" w:rsidRPr="0084640D">
        <w:rPr>
          <w:rFonts w:ascii="Times New Roman" w:hAnsi="Times New Roman"/>
          <w:color w:val="000000"/>
          <w:sz w:val="28"/>
          <w:szCs w:val="28"/>
          <w:lang w:val="uk-UA"/>
        </w:rPr>
        <w:t>ганів місцевого самоврядування.</w:t>
      </w:r>
    </w:p>
    <w:p w:rsidR="00D00445" w:rsidRPr="0084640D" w:rsidRDefault="00D00445" w:rsidP="00FD55FB">
      <w:pPr>
        <w:tabs>
          <w:tab w:val="left" w:pos="3345"/>
        </w:tabs>
        <w:ind w:firstLine="709"/>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На телебаченні транслюються брифінги, прес-конференц</w:t>
      </w:r>
      <w:r w:rsidR="002B1A41" w:rsidRPr="0084640D">
        <w:rPr>
          <w:rFonts w:ascii="Times New Roman" w:hAnsi="Times New Roman"/>
          <w:color w:val="000000"/>
          <w:sz w:val="28"/>
          <w:szCs w:val="28"/>
          <w:lang w:val="uk-UA"/>
        </w:rPr>
        <w:t>ії голови облдержадміністрації,</w:t>
      </w:r>
      <w:r w:rsidRPr="0084640D">
        <w:rPr>
          <w:rFonts w:ascii="Times New Roman" w:hAnsi="Times New Roman"/>
          <w:color w:val="000000"/>
          <w:sz w:val="28"/>
          <w:szCs w:val="28"/>
          <w:lang w:val="uk-UA"/>
        </w:rPr>
        <w:t xml:space="preserve"> його заступників та керівників структурних підрозділів облдержадміністрації з питань державної регіональної політики, зокрема децентралізації. </w:t>
      </w:r>
    </w:p>
    <w:p w:rsidR="00D00445" w:rsidRPr="0084640D" w:rsidRDefault="00D00445" w:rsidP="00FD55FB">
      <w:pPr>
        <w:tabs>
          <w:tab w:val="left" w:pos="709"/>
          <w:tab w:val="left" w:pos="3345"/>
        </w:tabs>
        <w:ind w:firstLine="709"/>
        <w:jc w:val="both"/>
        <w:rPr>
          <w:rFonts w:ascii="Times New Roman" w:hAnsi="Times New Roman"/>
          <w:color w:val="000000"/>
          <w:sz w:val="28"/>
          <w:szCs w:val="28"/>
          <w:lang w:val="uk-UA"/>
        </w:rPr>
      </w:pPr>
      <w:r w:rsidRPr="0084640D">
        <w:rPr>
          <w:rFonts w:ascii="Times New Roman" w:hAnsi="Times New Roman"/>
          <w:color w:val="000000"/>
          <w:sz w:val="28"/>
          <w:szCs w:val="28"/>
          <w:shd w:val="clear" w:color="auto" w:fill="FFFFFF"/>
          <w:lang w:val="uk-UA"/>
        </w:rPr>
        <w:t xml:space="preserve">З метою прискорення процесу децентралізації </w:t>
      </w:r>
      <w:r w:rsidRPr="0084640D">
        <w:rPr>
          <w:rFonts w:ascii="Times New Roman" w:hAnsi="Times New Roman"/>
          <w:color w:val="000000"/>
          <w:sz w:val="28"/>
          <w:szCs w:val="28"/>
          <w:lang w:val="uk-UA"/>
        </w:rPr>
        <w:t>на офіційному сайті облдержадміністрації розміщено практичні рекомендації з питань формування спроможних територіальних громад, розроблені фахівцями Дніпропетровського регіонального інституту державного управління Національної академії державного управління при Президентові України, пост</w:t>
      </w:r>
      <w:r w:rsidR="00C060E5" w:rsidRPr="0084640D">
        <w:rPr>
          <w:rFonts w:ascii="Times New Roman" w:hAnsi="Times New Roman"/>
          <w:color w:val="000000"/>
          <w:sz w:val="28"/>
          <w:szCs w:val="28"/>
          <w:lang w:val="uk-UA"/>
        </w:rPr>
        <w:t>ійно оновлюється інформація під</w:t>
      </w:r>
      <w:r w:rsidRPr="0084640D">
        <w:rPr>
          <w:rFonts w:ascii="Times New Roman" w:hAnsi="Times New Roman"/>
          <w:color w:val="000000"/>
          <w:sz w:val="28"/>
          <w:szCs w:val="28"/>
          <w:lang w:val="uk-UA"/>
        </w:rPr>
        <w:t xml:space="preserve"> </w:t>
      </w:r>
      <w:r w:rsidR="00C060E5" w:rsidRPr="0084640D">
        <w:rPr>
          <w:rFonts w:ascii="Times New Roman" w:hAnsi="Times New Roman"/>
          <w:color w:val="000000"/>
          <w:sz w:val="28"/>
          <w:szCs w:val="28"/>
          <w:lang w:val="uk-UA"/>
        </w:rPr>
        <w:t xml:space="preserve">рубриками “Децентралізація” та </w:t>
      </w:r>
      <w:r w:rsidRPr="0084640D">
        <w:rPr>
          <w:rFonts w:ascii="Times New Roman" w:hAnsi="Times New Roman"/>
          <w:color w:val="000000"/>
          <w:sz w:val="28"/>
          <w:szCs w:val="28"/>
          <w:lang w:val="uk-UA"/>
        </w:rPr>
        <w:t>“Регіональний офіс реформ”.</w:t>
      </w:r>
    </w:p>
    <w:p w:rsidR="00CB7BB0" w:rsidRPr="0084640D" w:rsidRDefault="00CB7BB0" w:rsidP="00FD55FB">
      <w:pPr>
        <w:ind w:firstLine="709"/>
        <w:jc w:val="both"/>
        <w:rPr>
          <w:rFonts w:ascii="Times New Roman" w:hAnsi="Times New Roman"/>
          <w:bCs/>
          <w:color w:val="000000"/>
          <w:sz w:val="28"/>
          <w:szCs w:val="28"/>
          <w:lang w:val="uk-UA"/>
        </w:rPr>
      </w:pPr>
      <w:r w:rsidRPr="0084640D">
        <w:rPr>
          <w:rFonts w:ascii="Times New Roman" w:hAnsi="Times New Roman"/>
          <w:bCs/>
          <w:color w:val="000000"/>
          <w:sz w:val="28"/>
          <w:szCs w:val="28"/>
          <w:lang w:val="uk-UA"/>
        </w:rPr>
        <w:t xml:space="preserve">У регіональних електронних ЗМІ (ТРК “Регіон”, 51 (1 програма), </w:t>
      </w:r>
      <w:r w:rsidRPr="0084640D">
        <w:rPr>
          <w:rFonts w:ascii="Times New Roman" w:hAnsi="Times New Roman"/>
          <w:bCs/>
          <w:color w:val="000000"/>
          <w:sz w:val="28"/>
          <w:szCs w:val="28"/>
          <w:lang w:val="uk-UA"/>
        </w:rPr>
        <w:br/>
        <w:t>34 (2 програми), 27 і 9 (1 програма) телеканали) відбувається активне обговорення реформування місцевого самоврядування із залученням представників обласної влади, керівників територіальних громад і громадських організацій</w:t>
      </w:r>
      <w:r w:rsidR="000700CA" w:rsidRPr="0084640D">
        <w:rPr>
          <w:rFonts w:ascii="Times New Roman" w:hAnsi="Times New Roman"/>
          <w:bCs/>
          <w:color w:val="000000"/>
          <w:sz w:val="28"/>
          <w:szCs w:val="28"/>
          <w:lang w:val="uk-UA"/>
        </w:rPr>
        <w:t>.</w:t>
      </w:r>
    </w:p>
    <w:p w:rsidR="00D00445" w:rsidRPr="0084640D" w:rsidRDefault="00D00445" w:rsidP="00FD55FB">
      <w:pPr>
        <w:ind w:firstLine="709"/>
        <w:jc w:val="both"/>
        <w:rPr>
          <w:rFonts w:ascii="Times New Roman" w:hAnsi="Times New Roman"/>
          <w:bCs/>
          <w:color w:val="000000"/>
          <w:sz w:val="28"/>
          <w:szCs w:val="28"/>
          <w:shd w:val="clear" w:color="auto" w:fill="FFFFFF"/>
          <w:lang w:val="uk-UA"/>
        </w:rPr>
      </w:pPr>
      <w:r w:rsidRPr="0084640D">
        <w:rPr>
          <w:rFonts w:ascii="Times New Roman" w:hAnsi="Times New Roman"/>
          <w:bCs/>
          <w:color w:val="000000"/>
          <w:sz w:val="28"/>
          <w:szCs w:val="28"/>
          <w:lang w:val="uk-UA"/>
        </w:rPr>
        <w:t>На офіційному сайті облдержадм</w:t>
      </w:r>
      <w:r w:rsidR="00284074" w:rsidRPr="0084640D">
        <w:rPr>
          <w:rFonts w:ascii="Times New Roman" w:hAnsi="Times New Roman"/>
          <w:bCs/>
          <w:color w:val="000000"/>
          <w:sz w:val="28"/>
          <w:szCs w:val="28"/>
          <w:lang w:val="uk-UA"/>
        </w:rPr>
        <w:t>іністрації оприлюднено 12 стат</w:t>
      </w:r>
      <w:r w:rsidR="00C060E5" w:rsidRPr="0084640D">
        <w:rPr>
          <w:rFonts w:ascii="Times New Roman" w:hAnsi="Times New Roman"/>
          <w:bCs/>
          <w:color w:val="000000"/>
          <w:sz w:val="28"/>
          <w:szCs w:val="28"/>
          <w:lang w:val="uk-UA"/>
        </w:rPr>
        <w:t>е</w:t>
      </w:r>
      <w:r w:rsidRPr="0084640D">
        <w:rPr>
          <w:rFonts w:ascii="Times New Roman" w:hAnsi="Times New Roman"/>
          <w:bCs/>
          <w:color w:val="000000"/>
          <w:sz w:val="28"/>
          <w:szCs w:val="28"/>
          <w:lang w:val="uk-UA"/>
        </w:rPr>
        <w:t>й стосовно децентралізації</w:t>
      </w:r>
      <w:r w:rsidR="00C060E5" w:rsidRPr="0084640D">
        <w:rPr>
          <w:rFonts w:ascii="Times New Roman" w:hAnsi="Times New Roman"/>
          <w:bCs/>
          <w:color w:val="000000"/>
          <w:sz w:val="28"/>
          <w:szCs w:val="28"/>
          <w:shd w:val="clear" w:color="auto" w:fill="FFFFFF"/>
          <w:lang w:val="uk-UA"/>
        </w:rPr>
        <w:t>.</w:t>
      </w:r>
    </w:p>
    <w:p w:rsidR="00D00445" w:rsidRPr="0084640D" w:rsidRDefault="00D00445" w:rsidP="00FD55FB">
      <w:pPr>
        <w:ind w:firstLine="709"/>
        <w:jc w:val="both"/>
        <w:rPr>
          <w:rFonts w:ascii="Times New Roman" w:hAnsi="Times New Roman"/>
          <w:sz w:val="28"/>
          <w:szCs w:val="28"/>
          <w:lang w:val="uk-UA"/>
        </w:rPr>
      </w:pPr>
      <w:r w:rsidRPr="0084640D">
        <w:rPr>
          <w:rFonts w:ascii="Times New Roman" w:hAnsi="Times New Roman"/>
          <w:color w:val="000000"/>
          <w:sz w:val="28"/>
          <w:szCs w:val="28"/>
          <w:lang w:val="uk-UA"/>
        </w:rPr>
        <w:t>Тему реформування місцевого самоврядування та децентралізації постійно висвітлюють регіона</w:t>
      </w:r>
      <w:r w:rsidR="00F73D44" w:rsidRPr="0084640D">
        <w:rPr>
          <w:rFonts w:ascii="Times New Roman" w:hAnsi="Times New Roman"/>
          <w:color w:val="000000"/>
          <w:sz w:val="28"/>
          <w:szCs w:val="28"/>
          <w:lang w:val="uk-UA"/>
        </w:rPr>
        <w:t>льні друковані видання, а саме:</w:t>
      </w:r>
      <w:r w:rsidRPr="0084640D">
        <w:rPr>
          <w:rFonts w:ascii="Times New Roman" w:hAnsi="Times New Roman"/>
          <w:color w:val="000000"/>
          <w:sz w:val="28"/>
          <w:szCs w:val="28"/>
          <w:lang w:val="uk-UA"/>
        </w:rPr>
        <w:t xml:space="preserve"> </w:t>
      </w:r>
      <w:r w:rsidRPr="0084640D">
        <w:rPr>
          <w:rFonts w:ascii="Times New Roman" w:eastAsia="Calibri" w:hAnsi="Times New Roman"/>
          <w:color w:val="000000"/>
          <w:sz w:val="28"/>
          <w:szCs w:val="28"/>
          <w:lang w:val="uk-UA" w:eastAsia="en-US"/>
        </w:rPr>
        <w:t xml:space="preserve">“Зоря”, </w:t>
      </w:r>
      <w:r w:rsidRPr="0084640D">
        <w:rPr>
          <w:rFonts w:ascii="Times New Roman" w:eastAsia="Calibri" w:hAnsi="Times New Roman"/>
          <w:color w:val="000000"/>
          <w:sz w:val="28"/>
          <w:szCs w:val="28"/>
          <w:lang w:val="uk-UA"/>
        </w:rPr>
        <w:t>“Вісті Придніпров’я</w:t>
      </w:r>
      <w:r w:rsidRPr="0084640D">
        <w:rPr>
          <w:rFonts w:ascii="Times New Roman" w:eastAsia="Calibri" w:hAnsi="Times New Roman"/>
          <w:color w:val="000000"/>
          <w:sz w:val="28"/>
          <w:szCs w:val="28"/>
          <w:lang w:val="uk-UA" w:eastAsia="en-US"/>
        </w:rPr>
        <w:t xml:space="preserve">”, </w:t>
      </w:r>
      <w:r w:rsidRPr="0084640D">
        <w:rPr>
          <w:rFonts w:ascii="Times New Roman" w:hAnsi="Times New Roman"/>
          <w:color w:val="000000"/>
          <w:sz w:val="28"/>
          <w:szCs w:val="28"/>
          <w:lang w:val="uk-UA"/>
        </w:rPr>
        <w:t>“Синельниківські вісті”,</w:t>
      </w:r>
      <w:r w:rsidRPr="0084640D">
        <w:rPr>
          <w:rFonts w:ascii="Times New Roman" w:hAnsi="Times New Roman"/>
          <w:noProof/>
          <w:color w:val="000000"/>
          <w:sz w:val="28"/>
          <w:szCs w:val="28"/>
          <w:lang w:val="uk-UA"/>
        </w:rPr>
        <w:t xml:space="preserve"> </w:t>
      </w:r>
      <w:r w:rsidRPr="0084640D">
        <w:rPr>
          <w:rFonts w:ascii="Times New Roman" w:hAnsi="Times New Roman"/>
          <w:color w:val="000000"/>
          <w:sz w:val="28"/>
          <w:szCs w:val="28"/>
          <w:lang w:val="uk-UA"/>
        </w:rPr>
        <w:t>“Васильківський вісник”, “</w:t>
      </w:r>
      <w:r w:rsidRPr="0084640D">
        <w:rPr>
          <w:rFonts w:ascii="Times New Roman" w:hAnsi="Times New Roman"/>
          <w:bCs/>
          <w:color w:val="000000"/>
          <w:sz w:val="28"/>
          <w:szCs w:val="28"/>
          <w:lang w:val="uk-UA"/>
        </w:rPr>
        <w:t>Наше життя”,</w:t>
      </w:r>
      <w:r w:rsidRPr="0084640D">
        <w:rPr>
          <w:rFonts w:ascii="Times New Roman" w:hAnsi="Times New Roman"/>
          <w:color w:val="000000"/>
          <w:sz w:val="28"/>
          <w:szCs w:val="28"/>
          <w:lang w:val="uk-UA"/>
        </w:rPr>
        <w:t xml:space="preserve"> “Південна зоря”</w:t>
      </w:r>
      <w:r w:rsidRPr="0084640D">
        <w:rPr>
          <w:rFonts w:ascii="Times New Roman" w:hAnsi="Times New Roman"/>
          <w:noProof/>
          <w:sz w:val="28"/>
          <w:szCs w:val="28"/>
          <w:lang w:val="uk-UA"/>
        </w:rPr>
        <w:t xml:space="preserve">, </w:t>
      </w:r>
      <w:r w:rsidRPr="0084640D">
        <w:rPr>
          <w:rFonts w:ascii="Times New Roman" w:eastAsia="Calibri" w:hAnsi="Times New Roman"/>
          <w:color w:val="000000"/>
          <w:sz w:val="28"/>
          <w:szCs w:val="28"/>
          <w:lang w:val="uk-UA" w:eastAsia="en-US"/>
        </w:rPr>
        <w:t xml:space="preserve">“Злагода”, “Покровський край”, </w:t>
      </w:r>
      <w:r w:rsidRPr="0084640D">
        <w:rPr>
          <w:rFonts w:ascii="Times New Roman" w:hAnsi="Times New Roman"/>
          <w:sz w:val="28"/>
          <w:szCs w:val="28"/>
          <w:lang w:val="uk-UA"/>
        </w:rPr>
        <w:t>“</w:t>
      </w:r>
      <w:r w:rsidRPr="0084640D">
        <w:rPr>
          <w:rFonts w:ascii="Times New Roman" w:eastAsia="Calibri" w:hAnsi="Times New Roman"/>
          <w:color w:val="000000"/>
          <w:sz w:val="28"/>
          <w:szCs w:val="28"/>
          <w:lang w:val="uk-UA" w:eastAsia="en-US"/>
        </w:rPr>
        <w:t>Рідний край</w:t>
      </w:r>
      <w:r w:rsidRPr="0084640D">
        <w:rPr>
          <w:rFonts w:ascii="Times New Roman" w:hAnsi="Times New Roman"/>
          <w:sz w:val="28"/>
          <w:szCs w:val="28"/>
          <w:lang w:val="uk-UA"/>
        </w:rPr>
        <w:t>”,</w:t>
      </w:r>
      <w:r w:rsidRPr="0084640D">
        <w:rPr>
          <w:rFonts w:ascii="Times New Roman" w:eastAsia="Calibri" w:hAnsi="Times New Roman"/>
          <w:color w:val="000000"/>
          <w:sz w:val="28"/>
          <w:szCs w:val="28"/>
          <w:lang w:val="uk-UA" w:eastAsia="en-US"/>
        </w:rPr>
        <w:t xml:space="preserve"> </w:t>
      </w:r>
      <w:r w:rsidRPr="0084640D">
        <w:rPr>
          <w:rFonts w:ascii="Times New Roman" w:hAnsi="Times New Roman"/>
          <w:sz w:val="28"/>
          <w:szCs w:val="28"/>
          <w:lang w:val="uk-UA"/>
        </w:rPr>
        <w:t xml:space="preserve">“Степова зоря”, </w:t>
      </w:r>
      <w:r w:rsidR="00F73D44" w:rsidRPr="0084640D">
        <w:rPr>
          <w:rFonts w:ascii="Times New Roman" w:eastAsia="Calibri" w:hAnsi="Times New Roman"/>
          <w:color w:val="000000"/>
          <w:sz w:val="28"/>
          <w:szCs w:val="28"/>
          <w:lang w:val="uk-UA" w:eastAsia="en-US"/>
        </w:rPr>
        <w:t xml:space="preserve">“Придніпровський </w:t>
      </w:r>
      <w:r w:rsidRPr="0084640D">
        <w:rPr>
          <w:rFonts w:ascii="Times New Roman" w:eastAsia="Calibri" w:hAnsi="Times New Roman"/>
          <w:color w:val="000000"/>
          <w:sz w:val="28"/>
          <w:szCs w:val="28"/>
          <w:lang w:val="uk-UA" w:eastAsia="en-US"/>
        </w:rPr>
        <w:t xml:space="preserve">комунар”, </w:t>
      </w:r>
      <w:r w:rsidRPr="0084640D">
        <w:rPr>
          <w:rFonts w:ascii="Times New Roman" w:hAnsi="Times New Roman"/>
          <w:bCs/>
          <w:color w:val="000000"/>
          <w:sz w:val="28"/>
          <w:szCs w:val="28"/>
          <w:lang w:val="uk-UA"/>
        </w:rPr>
        <w:t xml:space="preserve">“Вести Терновки”, </w:t>
      </w:r>
      <w:r w:rsidRPr="0084640D">
        <w:rPr>
          <w:rFonts w:ascii="Times New Roman" w:eastAsia="Calibri" w:hAnsi="Times New Roman"/>
          <w:color w:val="000000"/>
          <w:sz w:val="28"/>
          <w:szCs w:val="28"/>
          <w:lang w:val="uk-UA" w:eastAsia="en-US"/>
        </w:rPr>
        <w:t>“Вісник”</w:t>
      </w:r>
      <w:r w:rsidRPr="0084640D">
        <w:rPr>
          <w:rFonts w:ascii="Times New Roman" w:hAnsi="Times New Roman"/>
          <w:sz w:val="28"/>
          <w:szCs w:val="28"/>
          <w:lang w:val="uk-UA"/>
        </w:rPr>
        <w:t xml:space="preserve"> тощо.</w:t>
      </w:r>
    </w:p>
    <w:p w:rsidR="00FB1F60" w:rsidRPr="0084640D" w:rsidRDefault="00D00445" w:rsidP="00FD55FB">
      <w:pPr>
        <w:ind w:firstLine="709"/>
        <w:rPr>
          <w:rFonts w:ascii="Times New Roman" w:hAnsi="Times New Roman"/>
          <w:sz w:val="28"/>
          <w:szCs w:val="28"/>
          <w:lang w:val="uk-UA"/>
        </w:rPr>
      </w:pPr>
      <w:r w:rsidRPr="0084640D">
        <w:rPr>
          <w:rFonts w:ascii="Times New Roman" w:hAnsi="Times New Roman"/>
          <w:sz w:val="28"/>
          <w:szCs w:val="28"/>
          <w:lang w:val="uk-UA"/>
        </w:rPr>
        <w:t xml:space="preserve">Структурними підрозділами облдержадміністрації </w:t>
      </w:r>
      <w:r w:rsidR="00C412E3" w:rsidRPr="0084640D">
        <w:rPr>
          <w:rFonts w:ascii="Times New Roman" w:hAnsi="Times New Roman"/>
          <w:sz w:val="28"/>
          <w:szCs w:val="28"/>
          <w:lang w:val="uk-UA"/>
        </w:rPr>
        <w:t>та Дніпропетровським центром розвитку місцевого сам</w:t>
      </w:r>
      <w:r w:rsidR="00C412E3" w:rsidRPr="0084640D">
        <w:rPr>
          <w:rFonts w:ascii="Times New Roman" w:hAnsi="Times New Roman"/>
          <w:sz w:val="28"/>
          <w:szCs w:val="28"/>
          <w:lang w:val="uk-UA"/>
        </w:rPr>
        <w:t>о</w:t>
      </w:r>
      <w:r w:rsidR="00C412E3" w:rsidRPr="0084640D">
        <w:rPr>
          <w:rFonts w:ascii="Times New Roman" w:hAnsi="Times New Roman"/>
          <w:sz w:val="28"/>
          <w:szCs w:val="28"/>
          <w:lang w:val="uk-UA"/>
        </w:rPr>
        <w:t xml:space="preserve">врядування </w:t>
      </w:r>
      <w:r w:rsidRPr="0084640D">
        <w:rPr>
          <w:rFonts w:ascii="Times New Roman" w:hAnsi="Times New Roman"/>
          <w:color w:val="000000"/>
          <w:sz w:val="28"/>
          <w:szCs w:val="28"/>
          <w:lang w:val="uk-UA"/>
        </w:rPr>
        <w:t>проведені навчальні семінари для персоналу громад:</w:t>
      </w:r>
    </w:p>
    <w:p w:rsidR="001B1201" w:rsidRPr="0084640D" w:rsidRDefault="00C412E3" w:rsidP="00FD55FB">
      <w:pPr>
        <w:ind w:firstLine="709"/>
        <w:jc w:val="both"/>
        <w:rPr>
          <w:rFonts w:ascii="Times New Roman" w:hAnsi="Times New Roman"/>
          <w:sz w:val="28"/>
          <w:szCs w:val="28"/>
          <w:lang w:val="uk-UA"/>
        </w:rPr>
      </w:pPr>
      <w:r w:rsidRPr="0084640D">
        <w:rPr>
          <w:rFonts w:ascii="Times New Roman" w:hAnsi="Times New Roman"/>
          <w:sz w:val="28"/>
          <w:szCs w:val="28"/>
          <w:lang w:val="uk-UA"/>
        </w:rPr>
        <w:t>департаментом охорони здоров’я облдержадміністрації організовано круглий стіл на тему“Розвиток галузі охорони здоров’я в умовах децентралізації влади в Україні” за участю експерта з питань д</w:t>
      </w:r>
      <w:r w:rsidR="001B1201" w:rsidRPr="0084640D">
        <w:rPr>
          <w:rFonts w:ascii="Times New Roman" w:hAnsi="Times New Roman"/>
          <w:sz w:val="28"/>
          <w:szCs w:val="28"/>
          <w:lang w:val="uk-UA"/>
        </w:rPr>
        <w:t>ецентралізації в Україні;</w:t>
      </w:r>
    </w:p>
    <w:p w:rsidR="00C412E3" w:rsidRPr="0084640D" w:rsidRDefault="00C412E3" w:rsidP="00FD55FB">
      <w:pPr>
        <w:ind w:firstLine="709"/>
        <w:jc w:val="both"/>
        <w:rPr>
          <w:rFonts w:ascii="Times New Roman" w:hAnsi="Times New Roman"/>
          <w:sz w:val="28"/>
          <w:szCs w:val="28"/>
          <w:lang w:val="uk-UA"/>
        </w:rPr>
      </w:pPr>
      <w:r w:rsidRPr="0084640D">
        <w:rPr>
          <w:rFonts w:ascii="Times New Roman" w:hAnsi="Times New Roman"/>
          <w:sz w:val="28"/>
          <w:szCs w:val="28"/>
          <w:lang w:val="uk-UA"/>
        </w:rPr>
        <w:t xml:space="preserve">регіональним офісом з питань впровадження реформ у сфері місцевого самоврядування, децентралізації повноважень органів виконавчої влади у Дніпропетровській області та Головним управлінням </w:t>
      </w:r>
      <w:r w:rsidR="001B1201" w:rsidRPr="0084640D">
        <w:rPr>
          <w:rFonts w:ascii="Times New Roman" w:hAnsi="Times New Roman"/>
          <w:sz w:val="28"/>
          <w:szCs w:val="28"/>
          <w:lang w:val="uk-UA"/>
        </w:rPr>
        <w:t xml:space="preserve">Державної служби України з надзвичайних ситуацій у Дніпропетровській області </w:t>
      </w:r>
      <w:r w:rsidR="00284074" w:rsidRPr="0084640D">
        <w:rPr>
          <w:rFonts w:ascii="Times New Roman" w:hAnsi="Times New Roman"/>
          <w:sz w:val="28"/>
          <w:szCs w:val="28"/>
          <w:lang w:val="uk-UA"/>
        </w:rPr>
        <w:t xml:space="preserve">12 січня </w:t>
      </w:r>
      <w:r w:rsidR="007142C2" w:rsidRPr="0084640D">
        <w:rPr>
          <w:rFonts w:ascii="Times New Roman" w:hAnsi="Times New Roman"/>
          <w:sz w:val="28"/>
          <w:szCs w:val="28"/>
          <w:lang w:val="uk-UA"/>
        </w:rPr>
        <w:br/>
      </w:r>
      <w:r w:rsidRPr="0084640D">
        <w:rPr>
          <w:rFonts w:ascii="Times New Roman" w:hAnsi="Times New Roman"/>
          <w:sz w:val="28"/>
          <w:szCs w:val="28"/>
          <w:lang w:val="uk-UA"/>
        </w:rPr>
        <w:t xml:space="preserve">2017 </w:t>
      </w:r>
      <w:r w:rsidR="00284074" w:rsidRPr="0084640D">
        <w:rPr>
          <w:rFonts w:ascii="Times New Roman" w:hAnsi="Times New Roman"/>
          <w:sz w:val="28"/>
          <w:szCs w:val="28"/>
          <w:lang w:val="uk-UA"/>
        </w:rPr>
        <w:t xml:space="preserve">року </w:t>
      </w:r>
      <w:r w:rsidRPr="0084640D">
        <w:rPr>
          <w:rFonts w:ascii="Times New Roman" w:hAnsi="Times New Roman"/>
          <w:sz w:val="28"/>
          <w:szCs w:val="28"/>
          <w:lang w:val="uk-UA"/>
        </w:rPr>
        <w:t>організовано та проведено семінар-тренінг з керів</w:t>
      </w:r>
      <w:r w:rsidR="00284074" w:rsidRPr="0084640D">
        <w:rPr>
          <w:rFonts w:ascii="Times New Roman" w:hAnsi="Times New Roman"/>
          <w:sz w:val="28"/>
          <w:szCs w:val="28"/>
          <w:lang w:val="uk-UA"/>
        </w:rPr>
        <w:t xml:space="preserve">никами </w:t>
      </w:r>
      <w:r w:rsidR="007142C2" w:rsidRPr="0084640D">
        <w:rPr>
          <w:rFonts w:ascii="Times New Roman" w:hAnsi="Times New Roman"/>
          <w:sz w:val="28"/>
          <w:szCs w:val="28"/>
          <w:lang w:val="uk-UA"/>
        </w:rPr>
        <w:br/>
      </w:r>
      <w:r w:rsidR="00284074" w:rsidRPr="0084640D">
        <w:rPr>
          <w:rFonts w:ascii="Times New Roman" w:hAnsi="Times New Roman"/>
          <w:sz w:val="28"/>
          <w:szCs w:val="28"/>
          <w:lang w:val="uk-UA"/>
        </w:rPr>
        <w:t>34 територіальних громад</w:t>
      </w:r>
      <w:r w:rsidRPr="0084640D">
        <w:rPr>
          <w:rFonts w:ascii="Times New Roman" w:hAnsi="Times New Roman"/>
          <w:sz w:val="28"/>
          <w:szCs w:val="28"/>
          <w:lang w:val="uk-UA"/>
        </w:rPr>
        <w:t xml:space="preserve"> за темою “Проектна спроможність об’єднаних територіальних громад”, на якому розглянуто питання можливості будівництва Центрів безпеки та оснащення підрозділів </w:t>
      </w:r>
      <w:r w:rsidR="0065539D" w:rsidRPr="0084640D">
        <w:rPr>
          <w:rFonts w:ascii="Times New Roman" w:hAnsi="Times New Roman"/>
          <w:sz w:val="28"/>
          <w:szCs w:val="28"/>
          <w:lang w:val="uk-UA"/>
        </w:rPr>
        <w:t>місцево</w:t>
      </w:r>
      <w:r w:rsidR="000B60E1" w:rsidRPr="0084640D">
        <w:rPr>
          <w:rFonts w:ascii="Times New Roman" w:hAnsi="Times New Roman"/>
          <w:sz w:val="28"/>
          <w:szCs w:val="28"/>
          <w:lang w:val="uk-UA"/>
        </w:rPr>
        <w:t>ї пожежної</w:t>
      </w:r>
      <w:r w:rsidR="007F4AB4" w:rsidRPr="0084640D">
        <w:rPr>
          <w:rFonts w:ascii="Times New Roman" w:hAnsi="Times New Roman"/>
          <w:sz w:val="28"/>
          <w:szCs w:val="28"/>
          <w:lang w:val="uk-UA"/>
        </w:rPr>
        <w:t xml:space="preserve"> </w:t>
      </w:r>
      <w:r w:rsidR="000B60E1" w:rsidRPr="0084640D">
        <w:rPr>
          <w:rFonts w:ascii="Times New Roman" w:hAnsi="Times New Roman"/>
          <w:sz w:val="28"/>
          <w:szCs w:val="28"/>
          <w:lang w:val="uk-UA"/>
        </w:rPr>
        <w:t>охорони</w:t>
      </w:r>
      <w:r w:rsidR="00346CF1" w:rsidRPr="0084640D">
        <w:rPr>
          <w:rFonts w:ascii="Times New Roman" w:hAnsi="Times New Roman"/>
          <w:sz w:val="28"/>
          <w:szCs w:val="28"/>
          <w:lang w:val="uk-UA"/>
        </w:rPr>
        <w:t xml:space="preserve"> </w:t>
      </w:r>
      <w:r w:rsidRPr="0084640D">
        <w:rPr>
          <w:rFonts w:ascii="Times New Roman" w:hAnsi="Times New Roman"/>
          <w:sz w:val="28"/>
          <w:szCs w:val="28"/>
          <w:lang w:val="uk-UA"/>
        </w:rPr>
        <w:t>шляхом розроблення відповідних інвестиційних проектів, що значно скоротить навантаження на бюджети громад та дасть змогу забезпечити безпеку населення на відповідній адміністративній території;</w:t>
      </w:r>
    </w:p>
    <w:p w:rsidR="00C412E3" w:rsidRPr="0084640D" w:rsidRDefault="00C412E3" w:rsidP="00FD55FB">
      <w:pPr>
        <w:ind w:firstLine="709"/>
        <w:jc w:val="both"/>
        <w:rPr>
          <w:rFonts w:ascii="Times New Roman" w:hAnsi="Times New Roman"/>
          <w:sz w:val="28"/>
          <w:szCs w:val="28"/>
          <w:lang w:val="uk-UA"/>
        </w:rPr>
      </w:pPr>
      <w:r w:rsidRPr="0084640D">
        <w:rPr>
          <w:rFonts w:ascii="Times New Roman" w:hAnsi="Times New Roman"/>
          <w:sz w:val="28"/>
          <w:szCs w:val="28"/>
          <w:lang w:val="uk-UA"/>
        </w:rPr>
        <w:t xml:space="preserve">На базі Дніпропетровського регіонального інституту державного управління Національної академії державного управління при Президентові України та за </w:t>
      </w:r>
      <w:r w:rsidR="00B57DC9" w:rsidRPr="0084640D">
        <w:rPr>
          <w:rFonts w:ascii="Times New Roman" w:hAnsi="Times New Roman"/>
          <w:sz w:val="28"/>
          <w:szCs w:val="28"/>
          <w:lang w:val="uk-UA"/>
        </w:rPr>
        <w:t xml:space="preserve">участі його представників 27 березня </w:t>
      </w:r>
      <w:r w:rsidRPr="0084640D">
        <w:rPr>
          <w:rFonts w:ascii="Times New Roman" w:hAnsi="Times New Roman"/>
          <w:sz w:val="28"/>
          <w:szCs w:val="28"/>
          <w:lang w:val="uk-UA"/>
        </w:rPr>
        <w:t xml:space="preserve">2017 </w:t>
      </w:r>
      <w:r w:rsidR="00B57DC9" w:rsidRPr="0084640D">
        <w:rPr>
          <w:rFonts w:ascii="Times New Roman" w:hAnsi="Times New Roman"/>
          <w:sz w:val="28"/>
          <w:szCs w:val="28"/>
          <w:lang w:val="uk-UA"/>
        </w:rPr>
        <w:t xml:space="preserve">року </w:t>
      </w:r>
      <w:r w:rsidRPr="0084640D">
        <w:rPr>
          <w:rFonts w:ascii="Times New Roman" w:hAnsi="Times New Roman"/>
          <w:sz w:val="28"/>
          <w:szCs w:val="28"/>
          <w:lang w:val="uk-UA"/>
        </w:rPr>
        <w:t>проведено науково-практичну конференцію з теми “Староста – лідер, адміністратор, представник інтересів територіальної громади” для посадових осіб місцевого самоврядування і, зокрема, з об’єднань територіальних громад Дніпропетровської, Запорізької і Полтавської областей.</w:t>
      </w:r>
    </w:p>
    <w:p w:rsidR="00C412E3" w:rsidRPr="0084640D" w:rsidRDefault="00C412E3" w:rsidP="00FD55FB">
      <w:pPr>
        <w:autoSpaceDE w:val="0"/>
        <w:autoSpaceDN w:val="0"/>
        <w:adjustRightInd w:val="0"/>
        <w:ind w:firstLine="709"/>
        <w:rPr>
          <w:rFonts w:ascii="Times New Roman" w:hAnsi="Times New Roman"/>
          <w:color w:val="000000"/>
          <w:sz w:val="28"/>
          <w:szCs w:val="28"/>
          <w:lang w:val="uk-UA"/>
        </w:rPr>
      </w:pPr>
      <w:r w:rsidRPr="0084640D">
        <w:rPr>
          <w:rFonts w:ascii="Times New Roman" w:hAnsi="Times New Roman"/>
          <w:color w:val="000000"/>
          <w:sz w:val="28"/>
          <w:szCs w:val="28"/>
          <w:lang w:val="uk-UA"/>
        </w:rPr>
        <w:t>У поточному році забезпечено проведення для персоналу громад:</w:t>
      </w:r>
    </w:p>
    <w:p w:rsidR="00C412E3" w:rsidRPr="0084640D" w:rsidRDefault="00C412E3" w:rsidP="00FD55FB">
      <w:pPr>
        <w:autoSpaceDE w:val="0"/>
        <w:autoSpaceDN w:val="0"/>
        <w:adjustRightInd w:val="0"/>
        <w:ind w:firstLine="709"/>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кругл</w:t>
      </w:r>
      <w:r w:rsidR="00B57DC9" w:rsidRPr="0084640D">
        <w:rPr>
          <w:rFonts w:ascii="Times New Roman" w:hAnsi="Times New Roman"/>
          <w:color w:val="000000"/>
          <w:sz w:val="28"/>
          <w:szCs w:val="28"/>
          <w:lang w:val="uk-UA"/>
        </w:rPr>
        <w:t>их</w:t>
      </w:r>
      <w:r w:rsidRPr="0084640D">
        <w:rPr>
          <w:rFonts w:ascii="Times New Roman" w:hAnsi="Times New Roman"/>
          <w:color w:val="000000"/>
          <w:sz w:val="28"/>
          <w:szCs w:val="28"/>
          <w:lang w:val="uk-UA"/>
        </w:rPr>
        <w:t xml:space="preserve"> стол</w:t>
      </w:r>
      <w:r w:rsidR="00B57DC9" w:rsidRPr="0084640D">
        <w:rPr>
          <w:rFonts w:ascii="Times New Roman" w:hAnsi="Times New Roman"/>
          <w:color w:val="000000"/>
          <w:sz w:val="28"/>
          <w:szCs w:val="28"/>
          <w:lang w:val="uk-UA"/>
        </w:rPr>
        <w:t>ів:</w:t>
      </w:r>
      <w:r w:rsidRPr="0084640D">
        <w:rPr>
          <w:rFonts w:ascii="Times New Roman" w:hAnsi="Times New Roman"/>
          <w:color w:val="000000"/>
          <w:sz w:val="28"/>
          <w:szCs w:val="28"/>
          <w:lang w:val="uk-UA"/>
        </w:rPr>
        <w:t xml:space="preserve"> “Кращі практики робо</w:t>
      </w:r>
      <w:r w:rsidR="005D7E19" w:rsidRPr="0084640D">
        <w:rPr>
          <w:rFonts w:ascii="Times New Roman" w:hAnsi="Times New Roman"/>
          <w:color w:val="000000"/>
          <w:sz w:val="28"/>
          <w:szCs w:val="28"/>
          <w:lang w:val="uk-UA"/>
        </w:rPr>
        <w:t>ти об’</w:t>
      </w:r>
      <w:r w:rsidRPr="0084640D">
        <w:rPr>
          <w:rFonts w:ascii="Times New Roman" w:hAnsi="Times New Roman"/>
          <w:color w:val="000000"/>
          <w:sz w:val="28"/>
          <w:szCs w:val="28"/>
          <w:lang w:val="uk-UA"/>
        </w:rPr>
        <w:t xml:space="preserve">єднаних територіальних громад області”, “Медичне забезпечення в громадах”, “Презентація типових рішень облдержадміністрації для об’єднаних територіальних громад у сфері </w:t>
      </w:r>
      <w:r w:rsidR="003F6D57" w:rsidRPr="0084640D">
        <w:rPr>
          <w:rFonts w:ascii="Times New Roman" w:hAnsi="Times New Roman"/>
          <w:color w:val="000000"/>
          <w:sz w:val="28"/>
          <w:szCs w:val="28"/>
          <w:lang w:val="uk-UA"/>
        </w:rPr>
        <w:br/>
      </w:r>
      <w:r w:rsidRPr="0084640D">
        <w:rPr>
          <w:rFonts w:ascii="Times New Roman" w:hAnsi="Times New Roman"/>
          <w:color w:val="000000"/>
          <w:sz w:val="28"/>
          <w:szCs w:val="28"/>
          <w:lang w:val="uk-UA"/>
        </w:rPr>
        <w:t>е-урядування”;</w:t>
      </w:r>
    </w:p>
    <w:p w:rsidR="000A35FF" w:rsidRPr="0084640D" w:rsidRDefault="00C412E3" w:rsidP="00FD55FB">
      <w:pPr>
        <w:autoSpaceDE w:val="0"/>
        <w:autoSpaceDN w:val="0"/>
        <w:adjustRightInd w:val="0"/>
        <w:ind w:firstLine="709"/>
        <w:jc w:val="both"/>
        <w:rPr>
          <w:rFonts w:ascii="Times New Roman" w:hAnsi="Times New Roman"/>
          <w:color w:val="000000"/>
          <w:sz w:val="28"/>
          <w:szCs w:val="28"/>
          <w:lang w:val="uk-UA"/>
        </w:rPr>
      </w:pPr>
      <w:r w:rsidRPr="0084640D">
        <w:rPr>
          <w:rFonts w:ascii="Times New Roman" w:hAnsi="Times New Roman"/>
          <w:color w:val="000000"/>
          <w:sz w:val="28"/>
          <w:szCs w:val="28"/>
          <w:lang w:val="uk-UA"/>
        </w:rPr>
        <w:t>тренінг</w:t>
      </w:r>
      <w:r w:rsidR="00B57DC9" w:rsidRPr="0084640D">
        <w:rPr>
          <w:rFonts w:ascii="Times New Roman" w:hAnsi="Times New Roman"/>
          <w:color w:val="000000"/>
          <w:sz w:val="28"/>
          <w:szCs w:val="28"/>
          <w:lang w:val="uk-UA"/>
        </w:rPr>
        <w:t>у</w:t>
      </w:r>
      <w:r w:rsidRPr="0084640D">
        <w:rPr>
          <w:rFonts w:ascii="Times New Roman" w:hAnsi="Times New Roman"/>
          <w:color w:val="000000"/>
          <w:sz w:val="28"/>
          <w:szCs w:val="28"/>
          <w:lang w:val="uk-UA"/>
        </w:rPr>
        <w:t xml:space="preserve"> “Формування освітньо-культурно-спортивного простору громади”</w:t>
      </w:r>
      <w:r w:rsidR="000A35FF" w:rsidRPr="0084640D">
        <w:rPr>
          <w:rFonts w:ascii="Times New Roman" w:hAnsi="Times New Roman"/>
          <w:color w:val="000000"/>
          <w:sz w:val="28"/>
          <w:szCs w:val="28"/>
          <w:lang w:val="uk-UA"/>
        </w:rPr>
        <w:t>;</w:t>
      </w:r>
    </w:p>
    <w:p w:rsidR="000A35FF" w:rsidRPr="0084640D" w:rsidRDefault="000A35FF" w:rsidP="00FD55FB">
      <w:pPr>
        <w:autoSpaceDE w:val="0"/>
        <w:autoSpaceDN w:val="0"/>
        <w:adjustRightInd w:val="0"/>
        <w:ind w:firstLine="709"/>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н</w:t>
      </w:r>
      <w:r w:rsidR="00B57DC9" w:rsidRPr="0084640D">
        <w:rPr>
          <w:rFonts w:ascii="Times New Roman" w:hAnsi="Times New Roman"/>
          <w:color w:val="000000"/>
          <w:sz w:val="28"/>
          <w:szCs w:val="28"/>
          <w:lang w:val="uk-UA"/>
        </w:rPr>
        <w:t>аради</w:t>
      </w:r>
      <w:r w:rsidR="00C412E3" w:rsidRPr="0084640D">
        <w:rPr>
          <w:rFonts w:ascii="Times New Roman" w:hAnsi="Times New Roman"/>
          <w:color w:val="000000"/>
          <w:sz w:val="28"/>
          <w:szCs w:val="28"/>
          <w:lang w:val="uk-UA"/>
        </w:rPr>
        <w:t xml:space="preserve"> з питань виконання повноважень громади у сфері соціального захисту населення</w:t>
      </w:r>
      <w:r w:rsidRPr="0084640D">
        <w:rPr>
          <w:rFonts w:ascii="Times New Roman" w:hAnsi="Times New Roman"/>
          <w:color w:val="000000"/>
          <w:sz w:val="28"/>
          <w:szCs w:val="28"/>
          <w:lang w:val="uk-UA"/>
        </w:rPr>
        <w:t>;</w:t>
      </w:r>
    </w:p>
    <w:p w:rsidR="000A35FF" w:rsidRPr="0084640D" w:rsidRDefault="000A35FF" w:rsidP="00FD55FB">
      <w:pPr>
        <w:autoSpaceDE w:val="0"/>
        <w:autoSpaceDN w:val="0"/>
        <w:adjustRightInd w:val="0"/>
        <w:ind w:firstLine="709"/>
        <w:jc w:val="both"/>
        <w:rPr>
          <w:rFonts w:ascii="Times New Roman" w:hAnsi="Times New Roman"/>
          <w:color w:val="000000"/>
          <w:sz w:val="28"/>
          <w:szCs w:val="28"/>
          <w:lang w:val="uk-UA"/>
        </w:rPr>
      </w:pPr>
      <w:r w:rsidRPr="0084640D">
        <w:rPr>
          <w:rFonts w:ascii="Times New Roman" w:hAnsi="Times New Roman"/>
          <w:color w:val="000000"/>
          <w:sz w:val="28"/>
          <w:szCs w:val="28"/>
          <w:lang w:val="uk-UA"/>
        </w:rPr>
        <w:t>с</w:t>
      </w:r>
      <w:r w:rsidR="00C412E3" w:rsidRPr="0084640D">
        <w:rPr>
          <w:rFonts w:ascii="Times New Roman" w:hAnsi="Times New Roman"/>
          <w:color w:val="000000"/>
          <w:sz w:val="28"/>
          <w:szCs w:val="28"/>
          <w:lang w:val="uk-UA"/>
        </w:rPr>
        <w:t>емінар</w:t>
      </w:r>
      <w:r w:rsidR="00B57DC9" w:rsidRPr="0084640D">
        <w:rPr>
          <w:rFonts w:ascii="Times New Roman" w:hAnsi="Times New Roman"/>
          <w:color w:val="000000"/>
          <w:sz w:val="28"/>
          <w:szCs w:val="28"/>
          <w:lang w:val="uk-UA"/>
        </w:rPr>
        <w:t>у</w:t>
      </w:r>
      <w:r w:rsidR="00C412E3" w:rsidRPr="0084640D">
        <w:rPr>
          <w:rFonts w:ascii="Times New Roman" w:hAnsi="Times New Roman"/>
          <w:color w:val="000000"/>
          <w:sz w:val="28"/>
          <w:szCs w:val="28"/>
          <w:lang w:val="uk-UA"/>
        </w:rPr>
        <w:t xml:space="preserve"> щодо діяльн</w:t>
      </w:r>
      <w:r w:rsidRPr="0084640D">
        <w:rPr>
          <w:rFonts w:ascii="Times New Roman" w:hAnsi="Times New Roman"/>
          <w:color w:val="000000"/>
          <w:sz w:val="28"/>
          <w:szCs w:val="28"/>
          <w:lang w:val="uk-UA"/>
        </w:rPr>
        <w:t>ості старост громад “Староста –</w:t>
      </w:r>
      <w:r w:rsidR="00C412E3" w:rsidRPr="0084640D">
        <w:rPr>
          <w:rFonts w:ascii="Times New Roman" w:hAnsi="Times New Roman"/>
          <w:color w:val="000000"/>
          <w:sz w:val="28"/>
          <w:szCs w:val="28"/>
          <w:lang w:val="uk-UA"/>
        </w:rPr>
        <w:t xml:space="preserve"> адміністратор, лідер, представник і</w:t>
      </w:r>
      <w:r w:rsidRPr="0084640D">
        <w:rPr>
          <w:rFonts w:ascii="Times New Roman" w:hAnsi="Times New Roman"/>
          <w:color w:val="000000"/>
          <w:sz w:val="28"/>
          <w:szCs w:val="28"/>
          <w:lang w:val="uk-UA"/>
        </w:rPr>
        <w:t>нтересів територіальної громади”;</w:t>
      </w:r>
    </w:p>
    <w:p w:rsidR="000A35FF" w:rsidRPr="0084640D" w:rsidRDefault="000A35FF" w:rsidP="00FD55FB">
      <w:pPr>
        <w:autoSpaceDE w:val="0"/>
        <w:autoSpaceDN w:val="0"/>
        <w:adjustRightInd w:val="0"/>
        <w:ind w:firstLine="709"/>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н</w:t>
      </w:r>
      <w:r w:rsidR="00B57DC9" w:rsidRPr="0084640D">
        <w:rPr>
          <w:rFonts w:ascii="Times New Roman" w:hAnsi="Times New Roman"/>
          <w:color w:val="000000"/>
          <w:sz w:val="28"/>
          <w:szCs w:val="28"/>
          <w:lang w:val="uk-UA"/>
        </w:rPr>
        <w:t>авчального</w:t>
      </w:r>
      <w:r w:rsidR="00C412E3" w:rsidRPr="0084640D">
        <w:rPr>
          <w:rFonts w:ascii="Times New Roman" w:hAnsi="Times New Roman"/>
          <w:color w:val="000000"/>
          <w:sz w:val="28"/>
          <w:szCs w:val="28"/>
          <w:lang w:val="uk-UA"/>
        </w:rPr>
        <w:t xml:space="preserve"> семінар</w:t>
      </w:r>
      <w:r w:rsidR="00B57DC9" w:rsidRPr="0084640D">
        <w:rPr>
          <w:rFonts w:ascii="Times New Roman" w:hAnsi="Times New Roman"/>
          <w:color w:val="000000"/>
          <w:sz w:val="28"/>
          <w:szCs w:val="28"/>
          <w:lang w:val="uk-UA"/>
        </w:rPr>
        <w:t>у</w:t>
      </w:r>
      <w:r w:rsidR="00C412E3" w:rsidRPr="0084640D">
        <w:rPr>
          <w:rFonts w:ascii="Times New Roman" w:hAnsi="Times New Roman"/>
          <w:color w:val="000000"/>
          <w:sz w:val="28"/>
          <w:szCs w:val="28"/>
          <w:lang w:val="uk-UA"/>
        </w:rPr>
        <w:t xml:space="preserve"> для представників об’єднаних </w:t>
      </w:r>
      <w:r w:rsidRPr="0084640D">
        <w:rPr>
          <w:rFonts w:ascii="Times New Roman" w:hAnsi="Times New Roman"/>
          <w:color w:val="000000"/>
          <w:sz w:val="28"/>
          <w:szCs w:val="28"/>
          <w:lang w:val="uk-UA"/>
        </w:rPr>
        <w:t>територіальних громад на тему “</w:t>
      </w:r>
      <w:r w:rsidR="00C412E3" w:rsidRPr="0084640D">
        <w:rPr>
          <w:rFonts w:ascii="Times New Roman" w:hAnsi="Times New Roman"/>
          <w:color w:val="000000"/>
          <w:sz w:val="28"/>
          <w:szCs w:val="28"/>
          <w:lang w:val="uk-UA"/>
        </w:rPr>
        <w:t>PROZORRO. Організація тендерних закупівель. Типове робоче місц</w:t>
      </w:r>
      <w:r w:rsidRPr="0084640D">
        <w:rPr>
          <w:rFonts w:ascii="Times New Roman" w:hAnsi="Times New Roman"/>
          <w:color w:val="000000"/>
          <w:sz w:val="28"/>
          <w:szCs w:val="28"/>
          <w:lang w:val="uk-UA"/>
        </w:rPr>
        <w:t>е секретаря тендерного комітету”;</w:t>
      </w:r>
    </w:p>
    <w:p w:rsidR="000A35FF" w:rsidRPr="0084640D" w:rsidRDefault="000A35FF" w:rsidP="00FD55FB">
      <w:pPr>
        <w:autoSpaceDE w:val="0"/>
        <w:autoSpaceDN w:val="0"/>
        <w:adjustRightInd w:val="0"/>
        <w:ind w:firstLine="709"/>
        <w:jc w:val="both"/>
        <w:rPr>
          <w:rFonts w:ascii="Times New Roman" w:hAnsi="Times New Roman"/>
          <w:color w:val="000000"/>
          <w:sz w:val="28"/>
          <w:szCs w:val="28"/>
          <w:lang w:val="uk-UA"/>
        </w:rPr>
      </w:pPr>
      <w:r w:rsidRPr="0084640D">
        <w:rPr>
          <w:rFonts w:ascii="Times New Roman" w:hAnsi="Times New Roman"/>
          <w:color w:val="000000"/>
          <w:sz w:val="28"/>
          <w:szCs w:val="28"/>
          <w:lang w:val="uk-UA"/>
        </w:rPr>
        <w:t>семінар</w:t>
      </w:r>
      <w:r w:rsidR="00B57DC9" w:rsidRPr="0084640D">
        <w:rPr>
          <w:rFonts w:ascii="Times New Roman" w:hAnsi="Times New Roman"/>
          <w:color w:val="000000"/>
          <w:sz w:val="28"/>
          <w:szCs w:val="28"/>
          <w:lang w:val="uk-UA"/>
        </w:rPr>
        <w:t>у</w:t>
      </w:r>
      <w:r w:rsidRPr="0084640D">
        <w:rPr>
          <w:rFonts w:ascii="Times New Roman" w:hAnsi="Times New Roman"/>
          <w:color w:val="000000"/>
          <w:sz w:val="28"/>
          <w:szCs w:val="28"/>
          <w:lang w:val="uk-UA"/>
        </w:rPr>
        <w:t>-тренінг</w:t>
      </w:r>
      <w:r w:rsidR="00B57DC9" w:rsidRPr="0084640D">
        <w:rPr>
          <w:rFonts w:ascii="Times New Roman" w:hAnsi="Times New Roman"/>
          <w:color w:val="000000"/>
          <w:sz w:val="28"/>
          <w:szCs w:val="28"/>
          <w:lang w:val="uk-UA"/>
        </w:rPr>
        <w:t>у</w:t>
      </w:r>
      <w:r w:rsidRPr="0084640D">
        <w:rPr>
          <w:rFonts w:ascii="Times New Roman" w:hAnsi="Times New Roman"/>
          <w:color w:val="000000"/>
          <w:sz w:val="28"/>
          <w:szCs w:val="28"/>
          <w:lang w:val="uk-UA"/>
        </w:rPr>
        <w:t xml:space="preserve"> “</w:t>
      </w:r>
      <w:r w:rsidR="00C412E3" w:rsidRPr="0084640D">
        <w:rPr>
          <w:rFonts w:ascii="Times New Roman" w:hAnsi="Times New Roman"/>
          <w:color w:val="000000"/>
          <w:sz w:val="28"/>
          <w:szCs w:val="28"/>
          <w:lang w:val="uk-UA"/>
        </w:rPr>
        <w:t>Проекти</w:t>
      </w:r>
      <w:r w:rsidRPr="0084640D">
        <w:rPr>
          <w:rFonts w:ascii="Times New Roman" w:hAnsi="Times New Roman"/>
          <w:color w:val="000000"/>
          <w:sz w:val="28"/>
          <w:szCs w:val="28"/>
          <w:lang w:val="uk-UA"/>
        </w:rPr>
        <w:t xml:space="preserve"> як інструменти розвитку громад”;</w:t>
      </w:r>
    </w:p>
    <w:p w:rsidR="000A35FF" w:rsidRPr="0084640D" w:rsidRDefault="000A35FF" w:rsidP="00FD55FB">
      <w:pPr>
        <w:autoSpaceDE w:val="0"/>
        <w:autoSpaceDN w:val="0"/>
        <w:adjustRightInd w:val="0"/>
        <w:ind w:firstLine="709"/>
        <w:jc w:val="both"/>
        <w:rPr>
          <w:rFonts w:ascii="Times New Roman" w:hAnsi="Times New Roman"/>
          <w:color w:val="000000"/>
          <w:sz w:val="28"/>
          <w:szCs w:val="28"/>
          <w:lang w:val="uk-UA"/>
        </w:rPr>
      </w:pPr>
      <w:r w:rsidRPr="0084640D">
        <w:rPr>
          <w:rFonts w:ascii="Times New Roman" w:hAnsi="Times New Roman"/>
          <w:color w:val="000000"/>
          <w:sz w:val="28"/>
          <w:szCs w:val="28"/>
          <w:lang w:val="uk-UA"/>
        </w:rPr>
        <w:t>тренінг</w:t>
      </w:r>
      <w:r w:rsidR="00B57DC9" w:rsidRPr="0084640D">
        <w:rPr>
          <w:rFonts w:ascii="Times New Roman" w:hAnsi="Times New Roman"/>
          <w:color w:val="000000"/>
          <w:sz w:val="28"/>
          <w:szCs w:val="28"/>
          <w:lang w:val="uk-UA"/>
        </w:rPr>
        <w:t>у</w:t>
      </w:r>
      <w:r w:rsidRPr="0084640D">
        <w:rPr>
          <w:rFonts w:ascii="Times New Roman" w:hAnsi="Times New Roman"/>
          <w:color w:val="000000"/>
          <w:sz w:val="28"/>
          <w:szCs w:val="28"/>
          <w:lang w:val="uk-UA"/>
        </w:rPr>
        <w:t>-практикум</w:t>
      </w:r>
      <w:r w:rsidR="00B57DC9" w:rsidRPr="0084640D">
        <w:rPr>
          <w:rFonts w:ascii="Times New Roman" w:hAnsi="Times New Roman"/>
          <w:color w:val="000000"/>
          <w:sz w:val="28"/>
          <w:szCs w:val="28"/>
          <w:lang w:val="uk-UA"/>
        </w:rPr>
        <w:t>у</w:t>
      </w:r>
      <w:r w:rsidRPr="0084640D">
        <w:rPr>
          <w:rFonts w:ascii="Times New Roman" w:hAnsi="Times New Roman"/>
          <w:color w:val="000000"/>
          <w:sz w:val="28"/>
          <w:szCs w:val="28"/>
          <w:lang w:val="uk-UA"/>
        </w:rPr>
        <w:t xml:space="preserve"> “</w:t>
      </w:r>
      <w:r w:rsidR="00C412E3" w:rsidRPr="0084640D">
        <w:rPr>
          <w:rFonts w:ascii="Times New Roman" w:hAnsi="Times New Roman"/>
          <w:color w:val="000000"/>
          <w:sz w:val="28"/>
          <w:szCs w:val="28"/>
          <w:lang w:val="uk-UA"/>
        </w:rPr>
        <w:t>Система містобудівної документації та її роль у розвитку о</w:t>
      </w:r>
      <w:r w:rsidR="00145BAD" w:rsidRPr="0084640D">
        <w:rPr>
          <w:rFonts w:ascii="Times New Roman" w:hAnsi="Times New Roman"/>
          <w:color w:val="000000"/>
          <w:sz w:val="28"/>
          <w:szCs w:val="28"/>
          <w:lang w:val="uk-UA"/>
        </w:rPr>
        <w:t>б’</w:t>
      </w:r>
      <w:r w:rsidRPr="0084640D">
        <w:rPr>
          <w:rFonts w:ascii="Times New Roman" w:hAnsi="Times New Roman"/>
          <w:color w:val="000000"/>
          <w:sz w:val="28"/>
          <w:szCs w:val="28"/>
          <w:lang w:val="uk-UA"/>
        </w:rPr>
        <w:t>єднаних територіальних громад”.</w:t>
      </w:r>
    </w:p>
    <w:p w:rsidR="00145BAD" w:rsidRPr="0084640D" w:rsidRDefault="00145BAD" w:rsidP="00FD55FB">
      <w:pPr>
        <w:ind w:firstLine="720"/>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На базі Дніпропетровського регіонального інституту державного управління Національної академії державного управління при Президентові України організовано серію семінарів-нарад з представниками об’єднаних територіальних громад Дніпропетровської області для обговорення процесу розробки відповідних стратегій розвитку територіальних громад. Організовано процес підготовки матеріалів до циклу семінарів-тренінгів за тематикою запровадження стратегічного і проектного підходів для забезпечення інвестиційного та інфраструктурного розвитку територіальних громад.</w:t>
      </w:r>
    </w:p>
    <w:p w:rsidR="00145BAD" w:rsidRPr="0084640D" w:rsidRDefault="00B57DC9" w:rsidP="00FD55FB">
      <w:pPr>
        <w:ind w:firstLine="720"/>
        <w:jc w:val="both"/>
        <w:rPr>
          <w:rFonts w:ascii="Times New Roman" w:hAnsi="Times New Roman"/>
          <w:color w:val="000000"/>
          <w:sz w:val="28"/>
          <w:szCs w:val="28"/>
          <w:lang w:val="uk-UA"/>
        </w:rPr>
      </w:pPr>
      <w:r w:rsidRPr="0084640D">
        <w:rPr>
          <w:rFonts w:ascii="Times New Roman" w:hAnsi="Times New Roman"/>
          <w:color w:val="000000"/>
          <w:sz w:val="28"/>
          <w:szCs w:val="28"/>
          <w:lang w:val="uk-UA"/>
        </w:rPr>
        <w:t>У</w:t>
      </w:r>
      <w:r w:rsidR="00145BAD" w:rsidRPr="0084640D">
        <w:rPr>
          <w:rFonts w:ascii="Times New Roman" w:hAnsi="Times New Roman"/>
          <w:color w:val="000000"/>
          <w:sz w:val="28"/>
          <w:szCs w:val="28"/>
          <w:lang w:val="uk-UA"/>
        </w:rPr>
        <w:t xml:space="preserve"> рамках інформаційного семінару швейцарсько-українського проекту “Підтримка децентралізації в Україні” для голів об’єднаних територіальних громад Дніпропетровської області надано методичну допомогу з питання підготовки та реалізації проектів за рахунок державного фонду регіонального розвитку.</w:t>
      </w:r>
    </w:p>
    <w:p w:rsidR="00145BAD" w:rsidRPr="0084640D" w:rsidRDefault="00145BAD" w:rsidP="00FD55FB">
      <w:pPr>
        <w:pStyle w:val="2"/>
        <w:keepNext w:val="0"/>
        <w:widowControl w:val="0"/>
        <w:ind w:right="-232" w:firstLine="720"/>
        <w:rPr>
          <w:rFonts w:ascii="Times New Roman" w:hAnsi="Times New Roman"/>
          <w:b w:val="0"/>
          <w:bCs w:val="0"/>
          <w:color w:val="000000"/>
          <w:sz w:val="28"/>
          <w:szCs w:val="28"/>
        </w:rPr>
      </w:pPr>
      <w:r w:rsidRPr="0084640D">
        <w:rPr>
          <w:rFonts w:ascii="Times New Roman" w:hAnsi="Times New Roman"/>
          <w:b w:val="0"/>
          <w:bCs w:val="0"/>
          <w:color w:val="000000"/>
          <w:sz w:val="28"/>
          <w:szCs w:val="28"/>
        </w:rPr>
        <w:t>Для голів об’єднаних тери</w:t>
      </w:r>
      <w:r w:rsidR="00B57DC9" w:rsidRPr="0084640D">
        <w:rPr>
          <w:rFonts w:ascii="Times New Roman" w:hAnsi="Times New Roman"/>
          <w:b w:val="0"/>
          <w:bCs w:val="0"/>
          <w:color w:val="000000"/>
          <w:sz w:val="28"/>
          <w:szCs w:val="28"/>
        </w:rPr>
        <w:t xml:space="preserve">торіальних громад області 20 лютого </w:t>
      </w:r>
      <w:r w:rsidRPr="0084640D">
        <w:rPr>
          <w:rFonts w:ascii="Times New Roman" w:hAnsi="Times New Roman"/>
          <w:b w:val="0"/>
          <w:bCs w:val="0"/>
          <w:color w:val="000000"/>
          <w:sz w:val="28"/>
          <w:szCs w:val="28"/>
        </w:rPr>
        <w:t xml:space="preserve">2017 </w:t>
      </w:r>
      <w:r w:rsidR="00B57DC9" w:rsidRPr="0084640D">
        <w:rPr>
          <w:rFonts w:ascii="Times New Roman" w:hAnsi="Times New Roman"/>
          <w:b w:val="0"/>
          <w:bCs w:val="0"/>
          <w:color w:val="000000"/>
          <w:sz w:val="28"/>
          <w:szCs w:val="28"/>
        </w:rPr>
        <w:t xml:space="preserve">року </w:t>
      </w:r>
      <w:r w:rsidRPr="0084640D">
        <w:rPr>
          <w:rFonts w:ascii="Times New Roman" w:hAnsi="Times New Roman"/>
          <w:b w:val="0"/>
          <w:bCs w:val="0"/>
          <w:color w:val="000000"/>
          <w:sz w:val="28"/>
          <w:szCs w:val="28"/>
        </w:rPr>
        <w:t>на с</w:t>
      </w:r>
      <w:r w:rsidR="0045651B" w:rsidRPr="0084640D">
        <w:rPr>
          <w:rFonts w:ascii="Times New Roman" w:hAnsi="Times New Roman"/>
          <w:b w:val="0"/>
          <w:bCs w:val="0"/>
          <w:color w:val="000000"/>
          <w:sz w:val="28"/>
          <w:szCs w:val="28"/>
        </w:rPr>
        <w:t>емінарі з питань соціального та</w:t>
      </w:r>
      <w:r w:rsidRPr="0084640D">
        <w:rPr>
          <w:rFonts w:ascii="Times New Roman" w:hAnsi="Times New Roman"/>
          <w:b w:val="0"/>
          <w:bCs w:val="0"/>
          <w:color w:val="000000"/>
          <w:sz w:val="28"/>
          <w:szCs w:val="28"/>
        </w:rPr>
        <w:t xml:space="preserve"> міжнародного партнер</w:t>
      </w:r>
      <w:r w:rsidR="00837BD3" w:rsidRPr="0084640D">
        <w:rPr>
          <w:rFonts w:ascii="Times New Roman" w:hAnsi="Times New Roman"/>
          <w:b w:val="0"/>
          <w:bCs w:val="0"/>
          <w:color w:val="000000"/>
          <w:sz w:val="28"/>
          <w:szCs w:val="28"/>
        </w:rPr>
        <w:t>ства у розробці та реалізації с</w:t>
      </w:r>
      <w:r w:rsidRPr="0084640D">
        <w:rPr>
          <w:rFonts w:ascii="Times New Roman" w:hAnsi="Times New Roman"/>
          <w:b w:val="0"/>
          <w:bCs w:val="0"/>
          <w:color w:val="000000"/>
          <w:sz w:val="28"/>
          <w:szCs w:val="28"/>
        </w:rPr>
        <w:t>тратегій розвитку</w:t>
      </w:r>
      <w:r w:rsidR="00B57DC9" w:rsidRPr="0084640D">
        <w:rPr>
          <w:rFonts w:ascii="Times New Roman" w:hAnsi="Times New Roman"/>
          <w:b w:val="0"/>
          <w:bCs w:val="0"/>
          <w:color w:val="000000"/>
          <w:sz w:val="28"/>
          <w:szCs w:val="28"/>
        </w:rPr>
        <w:t xml:space="preserve"> об</w:t>
      </w:r>
      <w:r w:rsidR="002D5B90" w:rsidRPr="0084640D">
        <w:rPr>
          <w:rFonts w:ascii="Times New Roman" w:hAnsi="Times New Roman"/>
          <w:b w:val="0"/>
          <w:bCs w:val="0"/>
          <w:color w:val="000000"/>
          <w:sz w:val="28"/>
          <w:szCs w:val="28"/>
        </w:rPr>
        <w:t>’</w:t>
      </w:r>
      <w:r w:rsidR="00B57DC9" w:rsidRPr="0084640D">
        <w:rPr>
          <w:rFonts w:ascii="Times New Roman" w:hAnsi="Times New Roman"/>
          <w:b w:val="0"/>
          <w:bCs w:val="0"/>
          <w:color w:val="000000"/>
          <w:sz w:val="28"/>
          <w:szCs w:val="28"/>
        </w:rPr>
        <w:t>єднаних територіальних громад</w:t>
      </w:r>
      <w:r w:rsidR="002514E9" w:rsidRPr="0084640D">
        <w:rPr>
          <w:rFonts w:ascii="Times New Roman" w:hAnsi="Times New Roman"/>
          <w:b w:val="0"/>
          <w:bCs w:val="0"/>
          <w:color w:val="000000"/>
          <w:sz w:val="28"/>
          <w:szCs w:val="28"/>
        </w:rPr>
        <w:t>;</w:t>
      </w:r>
    </w:p>
    <w:p w:rsidR="00145BAD" w:rsidRPr="0084640D" w:rsidRDefault="00145BAD" w:rsidP="00FD55FB">
      <w:pPr>
        <w:pStyle w:val="2"/>
        <w:keepNext w:val="0"/>
        <w:widowControl w:val="0"/>
        <w:ind w:right="-232" w:firstLine="720"/>
        <w:rPr>
          <w:rFonts w:ascii="Times New Roman" w:hAnsi="Times New Roman"/>
          <w:b w:val="0"/>
          <w:bCs w:val="0"/>
          <w:color w:val="000000"/>
          <w:sz w:val="28"/>
          <w:szCs w:val="28"/>
        </w:rPr>
      </w:pPr>
      <w:r w:rsidRPr="0084640D">
        <w:rPr>
          <w:rFonts w:ascii="Times New Roman" w:hAnsi="Times New Roman"/>
          <w:b w:val="0"/>
          <w:bCs w:val="0"/>
          <w:color w:val="000000"/>
          <w:sz w:val="28"/>
          <w:szCs w:val="28"/>
        </w:rPr>
        <w:t>надано методичну допомогу щодо реалізації інвестиційних проектів за рахунок коштів субвенції з державного бюджету місцевим бюджетам на формування інфраструктури о</w:t>
      </w:r>
      <w:r w:rsidR="003776E8" w:rsidRPr="0084640D">
        <w:rPr>
          <w:rFonts w:ascii="Times New Roman" w:hAnsi="Times New Roman"/>
          <w:b w:val="0"/>
          <w:bCs w:val="0"/>
          <w:color w:val="000000"/>
          <w:sz w:val="28"/>
          <w:szCs w:val="28"/>
        </w:rPr>
        <w:t>б’єднаних територіальних громад;</w:t>
      </w:r>
    </w:p>
    <w:p w:rsidR="00145BAD" w:rsidRPr="0084640D" w:rsidRDefault="000040B3" w:rsidP="000971E4">
      <w:pPr>
        <w:pStyle w:val="2"/>
        <w:keepNext w:val="0"/>
        <w:widowControl w:val="0"/>
        <w:spacing w:line="247" w:lineRule="auto"/>
        <w:ind w:right="-232" w:firstLine="720"/>
        <w:rPr>
          <w:rFonts w:ascii="Times New Roman" w:hAnsi="Times New Roman"/>
          <w:b w:val="0"/>
          <w:bCs w:val="0"/>
          <w:color w:val="000000"/>
          <w:sz w:val="28"/>
          <w:szCs w:val="28"/>
        </w:rPr>
      </w:pPr>
      <w:r w:rsidRPr="0084640D">
        <w:rPr>
          <w:rFonts w:ascii="Times New Roman" w:hAnsi="Times New Roman"/>
          <w:b w:val="0"/>
          <w:bCs w:val="0"/>
          <w:color w:val="000000"/>
          <w:sz w:val="28"/>
          <w:szCs w:val="28"/>
        </w:rPr>
        <w:t>висвітлено</w:t>
      </w:r>
      <w:r w:rsidR="00145BAD" w:rsidRPr="0084640D">
        <w:rPr>
          <w:rFonts w:ascii="Times New Roman" w:hAnsi="Times New Roman"/>
          <w:b w:val="0"/>
          <w:bCs w:val="0"/>
          <w:color w:val="000000"/>
          <w:sz w:val="28"/>
          <w:szCs w:val="28"/>
        </w:rPr>
        <w:t xml:space="preserve"> питання стосовно розроблення прогнозних і програмних документів економічного і соціального розвитку.</w:t>
      </w:r>
    </w:p>
    <w:p w:rsidR="00145BAD" w:rsidRPr="0084640D" w:rsidRDefault="00145BAD" w:rsidP="000971E4">
      <w:pPr>
        <w:spacing w:line="247" w:lineRule="auto"/>
        <w:ind w:firstLine="720"/>
        <w:jc w:val="both"/>
        <w:rPr>
          <w:rFonts w:ascii="Times New Roman" w:hAnsi="Times New Roman"/>
          <w:color w:val="000000"/>
          <w:sz w:val="28"/>
          <w:szCs w:val="28"/>
          <w:lang w:val="uk-UA"/>
        </w:rPr>
      </w:pPr>
      <w:r w:rsidRPr="0084640D">
        <w:rPr>
          <w:rFonts w:ascii="Times New Roman" w:hAnsi="Times New Roman"/>
          <w:color w:val="000000"/>
          <w:sz w:val="28"/>
          <w:szCs w:val="28"/>
          <w:lang w:val="uk-UA"/>
        </w:rPr>
        <w:t>Проведено консультативну нараду для фахівців із фінансових питань о</w:t>
      </w:r>
      <w:r w:rsidR="0045651B" w:rsidRPr="0084640D">
        <w:rPr>
          <w:rFonts w:ascii="Times New Roman" w:hAnsi="Times New Roman"/>
          <w:color w:val="000000"/>
          <w:sz w:val="28"/>
          <w:szCs w:val="28"/>
          <w:lang w:val="uk-UA"/>
        </w:rPr>
        <w:t>б’єднаних територіальних громад</w:t>
      </w:r>
      <w:r w:rsidRPr="0084640D">
        <w:rPr>
          <w:rFonts w:ascii="Times New Roman" w:hAnsi="Times New Roman"/>
          <w:color w:val="000000"/>
          <w:sz w:val="28"/>
          <w:szCs w:val="28"/>
          <w:lang w:val="uk-UA"/>
        </w:rPr>
        <w:t xml:space="preserve"> області, на якій, зокрема, розглянуті питання особливостей формування місцевих бюджетів та виконання місцевих бюджетів за доходами, галузями невиробничої та виробничої сфер, а також питання програмного забезпечення бюджетного процесу у 2017 році. За результатами обговорення учасникам наради надіслано відповідні рекомендації.</w:t>
      </w:r>
    </w:p>
    <w:p w:rsidR="000040B3" w:rsidRPr="0084640D" w:rsidRDefault="000040B3" w:rsidP="000971E4">
      <w:pPr>
        <w:spacing w:line="247" w:lineRule="auto"/>
        <w:ind w:firstLine="709"/>
        <w:jc w:val="both"/>
        <w:rPr>
          <w:rFonts w:ascii="Times New Roman" w:hAnsi="Times New Roman"/>
          <w:color w:val="000000"/>
          <w:sz w:val="28"/>
          <w:szCs w:val="28"/>
          <w:lang w:val="uk-UA"/>
        </w:rPr>
      </w:pPr>
      <w:r w:rsidRPr="0084640D">
        <w:rPr>
          <w:rFonts w:ascii="Times New Roman" w:hAnsi="Times New Roman"/>
          <w:color w:val="000000"/>
          <w:sz w:val="28"/>
          <w:szCs w:val="28"/>
          <w:lang w:val="uk-UA"/>
        </w:rPr>
        <w:t>Станом на 01 квітня 2017 року працюють</w:t>
      </w:r>
      <w:r w:rsidR="0026156F" w:rsidRPr="0084640D">
        <w:rPr>
          <w:rFonts w:ascii="Times New Roman" w:hAnsi="Times New Roman"/>
          <w:color w:val="000000"/>
          <w:sz w:val="28"/>
          <w:szCs w:val="28"/>
          <w:lang w:val="uk-UA"/>
        </w:rPr>
        <w:t xml:space="preserve"> </w:t>
      </w:r>
      <w:r w:rsidR="006E5283" w:rsidRPr="0084640D">
        <w:rPr>
          <w:rFonts w:ascii="Times New Roman" w:hAnsi="Times New Roman"/>
          <w:color w:val="000000"/>
          <w:sz w:val="28"/>
          <w:szCs w:val="28"/>
          <w:lang w:val="uk-UA"/>
        </w:rPr>
        <w:t>6 центрів надання адміністративних послуг</w:t>
      </w:r>
      <w:r w:rsidRPr="0084640D">
        <w:rPr>
          <w:rFonts w:ascii="Times New Roman" w:hAnsi="Times New Roman"/>
          <w:color w:val="000000"/>
          <w:sz w:val="28"/>
          <w:szCs w:val="28"/>
          <w:lang w:val="uk-UA"/>
        </w:rPr>
        <w:t xml:space="preserve"> у об’єднаних територіальних громадах (Апостолівська міська, Слобожанська селищна, Богданівська, Вакулівська, Вербківська, Сурс</w:t>
      </w:r>
      <w:r w:rsidR="0026156F" w:rsidRPr="0084640D">
        <w:rPr>
          <w:rFonts w:ascii="Times New Roman" w:hAnsi="Times New Roman"/>
          <w:color w:val="000000"/>
          <w:sz w:val="28"/>
          <w:szCs w:val="28"/>
          <w:lang w:val="uk-UA"/>
        </w:rPr>
        <w:t xml:space="preserve">ько-Литовська сільські громади) та </w:t>
      </w:r>
      <w:r w:rsidRPr="0084640D">
        <w:rPr>
          <w:rFonts w:ascii="Times New Roman" w:hAnsi="Times New Roman"/>
          <w:color w:val="000000"/>
          <w:sz w:val="28"/>
          <w:szCs w:val="28"/>
          <w:lang w:val="uk-UA"/>
        </w:rPr>
        <w:t>у 2 сільських радах Солонянського району (Олександропільська та Іверська).</w:t>
      </w:r>
    </w:p>
    <w:p w:rsidR="000040B3" w:rsidRPr="0084640D" w:rsidRDefault="000040B3" w:rsidP="000971E4">
      <w:pPr>
        <w:pStyle w:val="2"/>
        <w:keepNext w:val="0"/>
        <w:widowControl w:val="0"/>
        <w:spacing w:line="247" w:lineRule="auto"/>
        <w:ind w:right="-232" w:firstLine="720"/>
        <w:rPr>
          <w:rFonts w:ascii="Times New Roman" w:hAnsi="Times New Roman"/>
          <w:b w:val="0"/>
          <w:bCs w:val="0"/>
          <w:color w:val="000000"/>
          <w:sz w:val="28"/>
          <w:szCs w:val="28"/>
        </w:rPr>
      </w:pPr>
      <w:r w:rsidRPr="0084640D">
        <w:rPr>
          <w:rFonts w:ascii="Times New Roman" w:hAnsi="Times New Roman"/>
          <w:b w:val="0"/>
          <w:bCs w:val="0"/>
          <w:color w:val="000000"/>
          <w:sz w:val="28"/>
          <w:szCs w:val="28"/>
        </w:rPr>
        <w:t xml:space="preserve">З метою сприяння підвищенню якості освіти в об’єднаних територіальних громадах шляхом оптимізації мережі малокомплектних шкіл та забезпечення формування опорних шкіл </w:t>
      </w:r>
      <w:r w:rsidR="00430351" w:rsidRPr="0084640D">
        <w:rPr>
          <w:rFonts w:ascii="Times New Roman" w:hAnsi="Times New Roman"/>
          <w:b w:val="0"/>
          <w:bCs w:val="0"/>
          <w:color w:val="000000"/>
          <w:sz w:val="28"/>
          <w:szCs w:val="28"/>
        </w:rPr>
        <w:t>у 3 об’єднаних територіальних громадах (Апостолівська міська рада, Солонянська селищна рада та Святовасилівська сільська рада) прийнято рішення щодо створення опорних н</w:t>
      </w:r>
      <w:r w:rsidR="00495F28" w:rsidRPr="0084640D">
        <w:rPr>
          <w:rFonts w:ascii="Times New Roman" w:hAnsi="Times New Roman"/>
          <w:b w:val="0"/>
          <w:bCs w:val="0"/>
          <w:color w:val="000000"/>
          <w:sz w:val="28"/>
          <w:szCs w:val="28"/>
        </w:rPr>
        <w:t>авчальних закладів та їх філій.</w:t>
      </w:r>
    </w:p>
    <w:p w:rsidR="001E523D" w:rsidRPr="0084640D" w:rsidRDefault="001E523D" w:rsidP="000971E4">
      <w:pPr>
        <w:pStyle w:val="2"/>
        <w:keepNext w:val="0"/>
        <w:widowControl w:val="0"/>
        <w:spacing w:line="247" w:lineRule="auto"/>
        <w:ind w:right="-232" w:firstLine="720"/>
        <w:rPr>
          <w:rFonts w:ascii="Times New Roman" w:hAnsi="Times New Roman"/>
          <w:b w:val="0"/>
          <w:bCs w:val="0"/>
          <w:color w:val="000000"/>
          <w:sz w:val="28"/>
          <w:szCs w:val="28"/>
        </w:rPr>
      </w:pPr>
      <w:r w:rsidRPr="0084640D">
        <w:rPr>
          <w:rFonts w:ascii="Times New Roman" w:hAnsi="Times New Roman"/>
          <w:b w:val="0"/>
          <w:bCs w:val="0"/>
          <w:color w:val="000000"/>
          <w:sz w:val="28"/>
          <w:szCs w:val="28"/>
        </w:rPr>
        <w:t xml:space="preserve">За результатами оцінки соціально-економічного розвитку регіонів за </w:t>
      </w:r>
      <w:r w:rsidR="006F0D1F" w:rsidRPr="0084640D">
        <w:rPr>
          <w:rFonts w:ascii="Times New Roman" w:hAnsi="Times New Roman"/>
          <w:b w:val="0"/>
          <w:bCs w:val="0"/>
          <w:color w:val="000000"/>
          <w:sz w:val="28"/>
          <w:szCs w:val="28"/>
        </w:rPr>
        <w:br/>
      </w:r>
      <w:r w:rsidRPr="0084640D">
        <w:rPr>
          <w:rFonts w:ascii="Times New Roman" w:hAnsi="Times New Roman"/>
          <w:b w:val="0"/>
          <w:bCs w:val="0"/>
          <w:color w:val="000000"/>
          <w:sz w:val="28"/>
          <w:szCs w:val="28"/>
        </w:rPr>
        <w:t>січень – грудень 2016 року, здійсненої Міністерством регіонального розвитку, будівництва та житлово-комунального господарства України на підставі наявних даних офіційної статистики, інформації центральних органів виконавчої влади, облдержадміністрації за Методикою проведення моніторингу та оцінки результативності реалізації державної регіональної політики, затвердженою постановою Кабінету Міністрів Украї</w:t>
      </w:r>
      <w:r w:rsidR="007B6187" w:rsidRPr="0084640D">
        <w:rPr>
          <w:rFonts w:ascii="Times New Roman" w:hAnsi="Times New Roman"/>
          <w:b w:val="0"/>
          <w:bCs w:val="0"/>
          <w:color w:val="000000"/>
          <w:sz w:val="28"/>
          <w:szCs w:val="28"/>
        </w:rPr>
        <w:t>ни від 21 жовтня 2015 року №</w:t>
      </w:r>
      <w:r w:rsidR="00A349A0" w:rsidRPr="0084640D">
        <w:rPr>
          <w:rFonts w:ascii="Times New Roman" w:hAnsi="Times New Roman"/>
          <w:b w:val="0"/>
          <w:bCs w:val="0"/>
          <w:color w:val="000000"/>
          <w:sz w:val="28"/>
          <w:szCs w:val="28"/>
        </w:rPr>
        <w:t xml:space="preserve"> </w:t>
      </w:r>
      <w:r w:rsidR="007B6187" w:rsidRPr="0084640D">
        <w:rPr>
          <w:rFonts w:ascii="Times New Roman" w:hAnsi="Times New Roman"/>
          <w:b w:val="0"/>
          <w:bCs w:val="0"/>
          <w:color w:val="000000"/>
          <w:sz w:val="28"/>
          <w:szCs w:val="28"/>
        </w:rPr>
        <w:t xml:space="preserve">856 </w:t>
      </w:r>
      <w:r w:rsidR="00861570" w:rsidRPr="0084640D">
        <w:rPr>
          <w:rFonts w:ascii="Times New Roman" w:hAnsi="Times New Roman"/>
          <w:b w:val="0"/>
          <w:bCs w:val="0"/>
          <w:color w:val="000000"/>
          <w:sz w:val="28"/>
          <w:szCs w:val="28"/>
        </w:rPr>
        <w:t>“Про затвердження</w:t>
      </w:r>
      <w:r w:rsidR="00861570" w:rsidRPr="0084640D">
        <w:rPr>
          <w:sz w:val="28"/>
          <w:szCs w:val="28"/>
        </w:rPr>
        <w:t xml:space="preserve"> </w:t>
      </w:r>
      <w:r w:rsidR="00861570" w:rsidRPr="0084640D">
        <w:rPr>
          <w:rFonts w:ascii="Times New Roman" w:hAnsi="Times New Roman"/>
          <w:b w:val="0"/>
          <w:bCs w:val="0"/>
          <w:color w:val="000000"/>
          <w:sz w:val="28"/>
          <w:szCs w:val="28"/>
        </w:rPr>
        <w:t>Порядку та Методики проведення моніторингу та оцінки результативності реалізації державної регіональної політики”</w:t>
      </w:r>
      <w:r w:rsidR="0066744F" w:rsidRPr="0084640D">
        <w:rPr>
          <w:rFonts w:ascii="Times New Roman" w:hAnsi="Times New Roman"/>
          <w:b w:val="0"/>
          <w:bCs w:val="0"/>
          <w:color w:val="000000"/>
          <w:sz w:val="28"/>
          <w:szCs w:val="28"/>
        </w:rPr>
        <w:t>, та</w:t>
      </w:r>
      <w:r w:rsidR="007B6187" w:rsidRPr="0084640D">
        <w:rPr>
          <w:rFonts w:ascii="Times New Roman" w:hAnsi="Times New Roman"/>
          <w:b w:val="0"/>
          <w:bCs w:val="0"/>
          <w:color w:val="000000"/>
          <w:sz w:val="28"/>
          <w:szCs w:val="28"/>
        </w:rPr>
        <w:t xml:space="preserve"> департаментом економічного розвитку облдержадміністрації на виконання доручення голови облдержадмініс</w:t>
      </w:r>
      <w:r w:rsidR="00EC4D24" w:rsidRPr="0084640D">
        <w:rPr>
          <w:rFonts w:ascii="Times New Roman" w:hAnsi="Times New Roman"/>
          <w:b w:val="0"/>
          <w:bCs w:val="0"/>
          <w:color w:val="000000"/>
          <w:sz w:val="28"/>
          <w:szCs w:val="28"/>
        </w:rPr>
        <w:t xml:space="preserve">трації від 28 січня </w:t>
      </w:r>
      <w:r w:rsidR="00BB34D6" w:rsidRPr="0084640D">
        <w:rPr>
          <w:rFonts w:ascii="Times New Roman" w:hAnsi="Times New Roman"/>
          <w:b w:val="0"/>
          <w:bCs w:val="0"/>
          <w:color w:val="000000"/>
          <w:sz w:val="28"/>
          <w:szCs w:val="28"/>
        </w:rPr>
        <w:t xml:space="preserve">2016 </w:t>
      </w:r>
      <w:r w:rsidR="00EC4D24" w:rsidRPr="0084640D">
        <w:rPr>
          <w:rFonts w:ascii="Times New Roman" w:hAnsi="Times New Roman"/>
          <w:b w:val="0"/>
          <w:bCs w:val="0"/>
          <w:color w:val="000000"/>
          <w:sz w:val="28"/>
          <w:szCs w:val="28"/>
        </w:rPr>
        <w:t xml:space="preserve">року </w:t>
      </w:r>
      <w:r w:rsidR="00BB34D6" w:rsidRPr="0084640D">
        <w:rPr>
          <w:rFonts w:ascii="Times New Roman" w:hAnsi="Times New Roman"/>
          <w:b w:val="0"/>
          <w:bCs w:val="0"/>
          <w:color w:val="000000"/>
          <w:sz w:val="28"/>
          <w:szCs w:val="28"/>
        </w:rPr>
        <w:t xml:space="preserve">№ </w:t>
      </w:r>
      <w:r w:rsidR="007B6187" w:rsidRPr="0084640D">
        <w:rPr>
          <w:rFonts w:ascii="Times New Roman" w:hAnsi="Times New Roman"/>
          <w:b w:val="0"/>
          <w:bCs w:val="0"/>
          <w:color w:val="000000"/>
          <w:sz w:val="28"/>
          <w:szCs w:val="28"/>
        </w:rPr>
        <w:t xml:space="preserve">07-8/0/35-16 “Про моніторинг та оцінку результативності реалізації державної регіональної політики” </w:t>
      </w:r>
      <w:r w:rsidR="00A01BE8" w:rsidRPr="0084640D">
        <w:rPr>
          <w:rFonts w:ascii="Times New Roman" w:hAnsi="Times New Roman"/>
          <w:b w:val="0"/>
          <w:bCs w:val="0"/>
          <w:color w:val="000000"/>
          <w:sz w:val="28"/>
          <w:szCs w:val="28"/>
        </w:rPr>
        <w:t>ситуація по області склалася наступним чином</w:t>
      </w:r>
      <w:r w:rsidR="00FC22E6" w:rsidRPr="0084640D">
        <w:rPr>
          <w:rFonts w:ascii="Times New Roman" w:hAnsi="Times New Roman"/>
          <w:b w:val="0"/>
          <w:bCs w:val="0"/>
          <w:color w:val="000000"/>
          <w:sz w:val="28"/>
          <w:szCs w:val="28"/>
        </w:rPr>
        <w:t>:</w:t>
      </w:r>
    </w:p>
    <w:p w:rsidR="00A01BE8" w:rsidRPr="0084640D" w:rsidRDefault="00A01BE8" w:rsidP="000971E4">
      <w:pPr>
        <w:pStyle w:val="31"/>
        <w:spacing w:after="0" w:line="247" w:lineRule="auto"/>
        <w:ind w:left="0" w:firstLine="709"/>
        <w:jc w:val="both"/>
        <w:rPr>
          <w:sz w:val="28"/>
          <w:szCs w:val="28"/>
          <w:lang w:val="uk-UA"/>
        </w:rPr>
      </w:pPr>
      <w:r w:rsidRPr="0084640D">
        <w:rPr>
          <w:sz w:val="28"/>
          <w:szCs w:val="28"/>
          <w:lang w:val="uk-UA"/>
        </w:rPr>
        <w:t>поліпшилось рейтингове місце за напрямами:</w:t>
      </w:r>
    </w:p>
    <w:p w:rsidR="00A01BE8" w:rsidRPr="0084640D" w:rsidRDefault="00A01BE8" w:rsidP="000971E4">
      <w:pPr>
        <w:pStyle w:val="31"/>
        <w:spacing w:after="0" w:line="247" w:lineRule="auto"/>
        <w:ind w:left="0" w:firstLine="709"/>
        <w:jc w:val="both"/>
        <w:rPr>
          <w:sz w:val="28"/>
          <w:szCs w:val="28"/>
          <w:lang w:val="uk-UA"/>
        </w:rPr>
      </w:pPr>
      <w:r w:rsidRPr="0084640D">
        <w:rPr>
          <w:sz w:val="28"/>
          <w:szCs w:val="28"/>
          <w:lang w:val="uk-UA"/>
        </w:rPr>
        <w:t>“Інвестиційний розвиток та зовнішньоекономічна співпраця” та “Фінансова самодостатність” – на 1 позицію;</w:t>
      </w:r>
    </w:p>
    <w:p w:rsidR="00A01BE8" w:rsidRPr="0084640D" w:rsidRDefault="00620ADD" w:rsidP="000971E4">
      <w:pPr>
        <w:pStyle w:val="31"/>
        <w:spacing w:after="0" w:line="247" w:lineRule="auto"/>
        <w:ind w:left="0" w:firstLine="709"/>
        <w:jc w:val="both"/>
        <w:rPr>
          <w:sz w:val="28"/>
          <w:szCs w:val="28"/>
          <w:lang w:val="uk-UA"/>
        </w:rPr>
      </w:pPr>
      <w:r w:rsidRPr="0084640D">
        <w:rPr>
          <w:sz w:val="28"/>
          <w:szCs w:val="28"/>
          <w:lang w:val="uk-UA"/>
        </w:rPr>
        <w:t>“Відновлювана енергетика</w:t>
      </w:r>
      <w:r w:rsidR="00A01BE8" w:rsidRPr="0084640D">
        <w:rPr>
          <w:sz w:val="28"/>
          <w:szCs w:val="28"/>
          <w:lang w:val="uk-UA"/>
        </w:rPr>
        <w:t xml:space="preserve"> та енергоефективність” – на 5 позицій;</w:t>
      </w:r>
    </w:p>
    <w:p w:rsidR="00A01BE8" w:rsidRPr="0084640D" w:rsidRDefault="00A01BE8" w:rsidP="000971E4">
      <w:pPr>
        <w:pStyle w:val="31"/>
        <w:spacing w:after="0" w:line="247" w:lineRule="auto"/>
        <w:ind w:left="0" w:firstLine="709"/>
        <w:jc w:val="both"/>
        <w:rPr>
          <w:sz w:val="28"/>
          <w:szCs w:val="28"/>
          <w:lang w:val="uk-UA"/>
        </w:rPr>
      </w:pPr>
      <w:r w:rsidRPr="0084640D">
        <w:rPr>
          <w:sz w:val="28"/>
          <w:szCs w:val="28"/>
          <w:lang w:val="uk-UA"/>
        </w:rPr>
        <w:t>погіршилось</w:t>
      </w:r>
      <w:r w:rsidR="001A1CE3" w:rsidRPr="0084640D">
        <w:rPr>
          <w:sz w:val="28"/>
          <w:szCs w:val="28"/>
          <w:lang w:val="uk-UA"/>
        </w:rPr>
        <w:t xml:space="preserve"> рейтингове місце за напрямами:</w:t>
      </w:r>
    </w:p>
    <w:p w:rsidR="001E523D" w:rsidRPr="0084640D" w:rsidRDefault="001E523D" w:rsidP="000971E4">
      <w:pPr>
        <w:pStyle w:val="31"/>
        <w:spacing w:after="0" w:line="247" w:lineRule="auto"/>
        <w:ind w:left="0" w:firstLine="709"/>
        <w:jc w:val="both"/>
        <w:rPr>
          <w:sz w:val="28"/>
          <w:szCs w:val="28"/>
          <w:lang w:val="uk-UA"/>
        </w:rPr>
      </w:pPr>
      <w:r w:rsidRPr="0084640D">
        <w:rPr>
          <w:sz w:val="28"/>
          <w:szCs w:val="28"/>
          <w:lang w:val="uk-UA"/>
        </w:rPr>
        <w:t xml:space="preserve">“Економічна ефективність” </w:t>
      </w:r>
      <w:r w:rsidR="00A01BE8" w:rsidRPr="0084640D">
        <w:rPr>
          <w:sz w:val="28"/>
          <w:szCs w:val="28"/>
          <w:lang w:val="uk-UA"/>
        </w:rPr>
        <w:t>– на</w:t>
      </w:r>
      <w:r w:rsidRPr="0084640D">
        <w:rPr>
          <w:sz w:val="28"/>
          <w:szCs w:val="28"/>
          <w:lang w:val="uk-UA"/>
        </w:rPr>
        <w:t xml:space="preserve"> 3 позиції;</w:t>
      </w:r>
    </w:p>
    <w:p w:rsidR="001E523D" w:rsidRPr="0084640D" w:rsidRDefault="001E523D" w:rsidP="000971E4">
      <w:pPr>
        <w:pStyle w:val="31"/>
        <w:spacing w:after="0" w:line="247" w:lineRule="auto"/>
        <w:ind w:left="0" w:firstLine="709"/>
        <w:jc w:val="both"/>
        <w:rPr>
          <w:sz w:val="28"/>
          <w:szCs w:val="28"/>
          <w:lang w:val="uk-UA"/>
        </w:rPr>
      </w:pPr>
      <w:r w:rsidRPr="0084640D">
        <w:rPr>
          <w:sz w:val="28"/>
          <w:szCs w:val="28"/>
          <w:lang w:val="uk-UA"/>
        </w:rPr>
        <w:t xml:space="preserve">у сфері розвитку інфраструктури – </w:t>
      </w:r>
      <w:r w:rsidR="00A01BE8" w:rsidRPr="0084640D">
        <w:rPr>
          <w:sz w:val="28"/>
          <w:szCs w:val="28"/>
          <w:lang w:val="uk-UA"/>
        </w:rPr>
        <w:t xml:space="preserve">на </w:t>
      </w:r>
      <w:r w:rsidRPr="0084640D">
        <w:rPr>
          <w:sz w:val="28"/>
          <w:szCs w:val="28"/>
          <w:lang w:val="uk-UA"/>
        </w:rPr>
        <w:t>7 позицій.</w:t>
      </w:r>
    </w:p>
    <w:p w:rsidR="001E523D" w:rsidRPr="0084640D" w:rsidRDefault="001E523D" w:rsidP="000971E4">
      <w:pPr>
        <w:pStyle w:val="31"/>
        <w:spacing w:after="0" w:line="247" w:lineRule="auto"/>
        <w:ind w:left="0" w:firstLine="709"/>
        <w:jc w:val="both"/>
        <w:rPr>
          <w:sz w:val="28"/>
          <w:szCs w:val="28"/>
          <w:lang w:val="uk-UA"/>
        </w:rPr>
      </w:pPr>
      <w:r w:rsidRPr="0084640D">
        <w:rPr>
          <w:sz w:val="28"/>
          <w:szCs w:val="28"/>
          <w:lang w:val="uk-UA"/>
        </w:rPr>
        <w:t>За напрямом “Ефективність ринку праці” місце області не змінилось.</w:t>
      </w:r>
    </w:p>
    <w:p w:rsidR="00076866" w:rsidRPr="0084640D" w:rsidRDefault="00963565" w:rsidP="00B82818">
      <w:pPr>
        <w:pStyle w:val="Style2"/>
        <w:spacing w:line="247" w:lineRule="auto"/>
        <w:ind w:firstLine="709"/>
        <w:rPr>
          <w:sz w:val="28"/>
          <w:szCs w:val="28"/>
          <w:lang w:val="uk-UA"/>
        </w:rPr>
      </w:pPr>
      <w:r w:rsidRPr="0084640D">
        <w:rPr>
          <w:sz w:val="28"/>
          <w:szCs w:val="28"/>
          <w:lang w:val="uk-UA"/>
        </w:rPr>
        <w:t xml:space="preserve">Втрата 3 позицій у сфері економічної ефективності відбулась переважно за </w:t>
      </w:r>
      <w:r w:rsidR="00076866" w:rsidRPr="0084640D">
        <w:rPr>
          <w:sz w:val="28"/>
          <w:szCs w:val="28"/>
          <w:lang w:val="uk-UA"/>
        </w:rPr>
        <w:t>рахунок погіршення на 2 пункти показника “Індекс обсягу сільськогосподарського виробництва”.</w:t>
      </w:r>
    </w:p>
    <w:p w:rsidR="005C7BE6" w:rsidRPr="0084640D" w:rsidRDefault="005C7BE6" w:rsidP="00B82818">
      <w:pPr>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 xml:space="preserve">У сфері розвитку інфраструктури на рейтингову оцінку негативно вплинув показник “Обсяг прийнятого в експлуатацію житла у розрахунку на </w:t>
      </w:r>
      <w:r w:rsidR="00F27A02" w:rsidRPr="0084640D">
        <w:rPr>
          <w:rFonts w:ascii="Times New Roman" w:hAnsi="Times New Roman"/>
          <w:sz w:val="28"/>
          <w:szCs w:val="28"/>
          <w:lang w:val="uk-UA"/>
        </w:rPr>
        <w:br/>
      </w:r>
      <w:r w:rsidRPr="0084640D">
        <w:rPr>
          <w:rFonts w:ascii="Times New Roman" w:hAnsi="Times New Roman"/>
          <w:sz w:val="28"/>
          <w:szCs w:val="28"/>
          <w:lang w:val="uk-UA"/>
        </w:rPr>
        <w:t>10 тис. осіб населення”.</w:t>
      </w:r>
      <w:r w:rsidR="00861CEF" w:rsidRPr="0084640D">
        <w:rPr>
          <w:rFonts w:ascii="Times New Roman" w:hAnsi="Times New Roman"/>
          <w:sz w:val="28"/>
          <w:szCs w:val="28"/>
          <w:lang w:val="uk-UA"/>
        </w:rPr>
        <w:t xml:space="preserve"> </w:t>
      </w:r>
      <w:r w:rsidR="00C921F5" w:rsidRPr="0084640D">
        <w:rPr>
          <w:rFonts w:ascii="Times New Roman" w:hAnsi="Times New Roman"/>
          <w:sz w:val="28"/>
          <w:szCs w:val="28"/>
          <w:lang w:val="uk-UA"/>
        </w:rPr>
        <w:t>Відбулось це за рахунок того</w:t>
      </w:r>
      <w:r w:rsidR="00861CEF" w:rsidRPr="0084640D">
        <w:rPr>
          <w:rFonts w:ascii="Times New Roman" w:hAnsi="Times New Roman"/>
          <w:sz w:val="28"/>
          <w:szCs w:val="28"/>
          <w:lang w:val="uk-UA"/>
        </w:rPr>
        <w:t xml:space="preserve">, що </w:t>
      </w:r>
      <w:r w:rsidRPr="0084640D">
        <w:rPr>
          <w:rFonts w:ascii="Times New Roman" w:hAnsi="Times New Roman"/>
          <w:sz w:val="28"/>
          <w:szCs w:val="28"/>
          <w:lang w:val="uk-UA"/>
        </w:rPr>
        <w:t>не вводилось в експлуатацію житло у місті Покров, а також у Криничанському, Межівському та Софіївському районах. Незважаючи на позитивну динаміку показника “Темп зростання обсягу прийнятого в експлуатацію житла”, залишається нижче середньообласного обсяг</w:t>
      </w:r>
      <w:r w:rsidR="00BB34D6" w:rsidRPr="0084640D">
        <w:rPr>
          <w:rFonts w:ascii="Times New Roman" w:hAnsi="Times New Roman"/>
          <w:sz w:val="28"/>
          <w:szCs w:val="28"/>
          <w:lang w:val="uk-UA"/>
        </w:rPr>
        <w:t>у</w:t>
      </w:r>
      <w:r w:rsidRPr="0084640D">
        <w:rPr>
          <w:rFonts w:ascii="Times New Roman" w:hAnsi="Times New Roman"/>
          <w:sz w:val="28"/>
          <w:szCs w:val="28"/>
          <w:lang w:val="uk-UA"/>
        </w:rPr>
        <w:t xml:space="preserve"> прийнятог</w:t>
      </w:r>
      <w:r w:rsidR="00861CEF" w:rsidRPr="0084640D">
        <w:rPr>
          <w:rFonts w:ascii="Times New Roman" w:hAnsi="Times New Roman"/>
          <w:sz w:val="28"/>
          <w:szCs w:val="28"/>
          <w:lang w:val="uk-UA"/>
        </w:rPr>
        <w:t>о в експлуатацію житла в містах</w:t>
      </w:r>
      <w:r w:rsidR="002514E9" w:rsidRPr="0084640D">
        <w:rPr>
          <w:rFonts w:ascii="Times New Roman" w:hAnsi="Times New Roman"/>
          <w:sz w:val="28"/>
          <w:szCs w:val="28"/>
          <w:lang w:val="uk-UA"/>
        </w:rPr>
        <w:t>:</w:t>
      </w:r>
      <w:r w:rsidRPr="0084640D">
        <w:rPr>
          <w:rFonts w:ascii="Times New Roman" w:hAnsi="Times New Roman"/>
          <w:sz w:val="28"/>
          <w:szCs w:val="28"/>
          <w:lang w:val="uk-UA"/>
        </w:rPr>
        <w:t xml:space="preserve"> Тернівка, Новомосковськ, Кам’янське, Першотравенськ та Апостолівському, Петропавлівському, Покровському районах. Суттєве зниження обсягу прийнятого в експлуатацію житла, і як наслідок, низький обсяг прийнятого в експлуатацію житла у розрахунку на 10 тис. осіб спостерігався в містах: Марганець, Вільногірськ, Жовті Води, Нік</w:t>
      </w:r>
      <w:r w:rsidR="004A67F5" w:rsidRPr="0084640D">
        <w:rPr>
          <w:rFonts w:ascii="Times New Roman" w:hAnsi="Times New Roman"/>
          <w:sz w:val="28"/>
          <w:szCs w:val="28"/>
          <w:lang w:val="uk-UA"/>
        </w:rPr>
        <w:t xml:space="preserve">ополь, Синельникове, Павлоград </w:t>
      </w:r>
      <w:r w:rsidRPr="0084640D">
        <w:rPr>
          <w:rFonts w:ascii="Times New Roman" w:hAnsi="Times New Roman"/>
          <w:sz w:val="28"/>
          <w:szCs w:val="28"/>
          <w:lang w:val="uk-UA"/>
        </w:rPr>
        <w:t xml:space="preserve">та Нікопольському, Магдалинівському, Томаківському, Царичанському, П’ятихатському, Васильківському, Верхньодніпровському, </w:t>
      </w:r>
      <w:r w:rsidR="00861CEF" w:rsidRPr="0084640D">
        <w:rPr>
          <w:rFonts w:ascii="Times New Roman" w:hAnsi="Times New Roman"/>
          <w:sz w:val="28"/>
          <w:szCs w:val="28"/>
          <w:lang w:val="uk-UA"/>
        </w:rPr>
        <w:t>Петриківському</w:t>
      </w:r>
      <w:r w:rsidRPr="0084640D">
        <w:rPr>
          <w:rFonts w:ascii="Times New Roman" w:hAnsi="Times New Roman"/>
          <w:sz w:val="28"/>
          <w:szCs w:val="28"/>
          <w:lang w:val="uk-UA"/>
        </w:rPr>
        <w:t>, Павлоградському, Широківському, Синельниківському, Солонянському, Новомосковському та Юр’ївському</w:t>
      </w:r>
      <w:r w:rsidR="00861CEF" w:rsidRPr="0084640D">
        <w:rPr>
          <w:rFonts w:ascii="Times New Roman" w:hAnsi="Times New Roman"/>
          <w:sz w:val="28"/>
          <w:szCs w:val="28"/>
          <w:lang w:val="uk-UA"/>
        </w:rPr>
        <w:t xml:space="preserve"> районах</w:t>
      </w:r>
      <w:r w:rsidRPr="0084640D">
        <w:rPr>
          <w:rFonts w:ascii="Times New Roman" w:hAnsi="Times New Roman"/>
          <w:sz w:val="28"/>
          <w:szCs w:val="28"/>
          <w:lang w:val="uk-UA"/>
        </w:rPr>
        <w:t>.</w:t>
      </w:r>
    </w:p>
    <w:p w:rsidR="005C7BE6" w:rsidRPr="0084640D" w:rsidRDefault="00C921F5" w:rsidP="00B82818">
      <w:pPr>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На оцінку у</w:t>
      </w:r>
      <w:r w:rsidR="005C7BE6" w:rsidRPr="0084640D">
        <w:rPr>
          <w:rFonts w:ascii="Times New Roman" w:hAnsi="Times New Roman"/>
          <w:sz w:val="28"/>
          <w:szCs w:val="28"/>
          <w:lang w:val="uk-UA"/>
        </w:rPr>
        <w:t xml:space="preserve"> </w:t>
      </w:r>
      <w:r w:rsidR="004A67F5" w:rsidRPr="0084640D">
        <w:rPr>
          <w:rFonts w:ascii="Times New Roman" w:hAnsi="Times New Roman"/>
          <w:sz w:val="28"/>
          <w:szCs w:val="28"/>
          <w:lang w:val="uk-UA"/>
        </w:rPr>
        <w:t xml:space="preserve">сфері ефективності ринку праці </w:t>
      </w:r>
      <w:r w:rsidR="005C7BE6" w:rsidRPr="0084640D">
        <w:rPr>
          <w:rFonts w:ascii="Times New Roman" w:hAnsi="Times New Roman"/>
          <w:sz w:val="28"/>
          <w:szCs w:val="28"/>
          <w:lang w:val="uk-UA"/>
        </w:rPr>
        <w:t>найбільше вплинули низькі місця за показниками індексу реальної заробітної плати, сума заборгованості з виплати заробітної плати, відсотків до фонду оплати праці за</w:t>
      </w:r>
      <w:r w:rsidR="000C61D6" w:rsidRPr="0084640D">
        <w:rPr>
          <w:rFonts w:ascii="Times New Roman" w:hAnsi="Times New Roman"/>
          <w:sz w:val="28"/>
          <w:szCs w:val="28"/>
          <w:lang w:val="uk-UA"/>
        </w:rPr>
        <w:t xml:space="preserve"> останній місяць звітного року.</w:t>
      </w:r>
    </w:p>
    <w:p w:rsidR="005C7BE6" w:rsidRPr="0084640D" w:rsidRDefault="005C7BE6" w:rsidP="00B82818">
      <w:pPr>
        <w:pStyle w:val="a5"/>
        <w:tabs>
          <w:tab w:val="num" w:pos="1428"/>
        </w:tabs>
        <w:spacing w:after="0" w:line="247" w:lineRule="auto"/>
        <w:ind w:left="0" w:firstLine="720"/>
        <w:jc w:val="both"/>
        <w:rPr>
          <w:sz w:val="28"/>
          <w:szCs w:val="28"/>
          <w:lang w:val="uk-UA"/>
        </w:rPr>
      </w:pPr>
      <w:r w:rsidRPr="0084640D">
        <w:rPr>
          <w:sz w:val="28"/>
          <w:szCs w:val="28"/>
          <w:lang w:val="uk-UA"/>
        </w:rPr>
        <w:t xml:space="preserve">З початку року заборгованість із виплати заробітної плати у господарському комплексі області збільшилась </w:t>
      </w:r>
      <w:r w:rsidR="00982CC7" w:rsidRPr="0084640D">
        <w:rPr>
          <w:sz w:val="28"/>
          <w:lang w:val="uk-UA"/>
        </w:rPr>
        <w:t>на 22,3 млн грн</w:t>
      </w:r>
      <w:r w:rsidRPr="0084640D">
        <w:rPr>
          <w:sz w:val="28"/>
          <w:lang w:val="uk-UA"/>
        </w:rPr>
        <w:t xml:space="preserve"> або на </w:t>
      </w:r>
      <w:r w:rsidRPr="0084640D">
        <w:rPr>
          <w:sz w:val="28"/>
          <w:szCs w:val="28"/>
          <w:lang w:val="uk-UA"/>
        </w:rPr>
        <w:t xml:space="preserve">18,6%, станом на 01 січня </w:t>
      </w:r>
      <w:r w:rsidR="00570632" w:rsidRPr="0084640D">
        <w:rPr>
          <w:sz w:val="28"/>
          <w:szCs w:val="28"/>
          <w:lang w:val="uk-UA"/>
        </w:rPr>
        <w:t>2017 року склала 142,5 млн грн.</w:t>
      </w:r>
    </w:p>
    <w:p w:rsidR="005C7BE6" w:rsidRPr="0084640D" w:rsidRDefault="005C7BE6" w:rsidP="00B82818">
      <w:pPr>
        <w:pStyle w:val="ae"/>
        <w:spacing w:line="247" w:lineRule="auto"/>
        <w:ind w:firstLine="709"/>
        <w:jc w:val="both"/>
        <w:rPr>
          <w:rFonts w:ascii="Times New Roman" w:hAnsi="Times New Roman"/>
          <w:sz w:val="28"/>
          <w:szCs w:val="24"/>
          <w:lang w:val="uk-UA"/>
        </w:rPr>
      </w:pPr>
      <w:r w:rsidRPr="0084640D">
        <w:rPr>
          <w:rFonts w:ascii="Times New Roman" w:hAnsi="Times New Roman"/>
          <w:sz w:val="28"/>
          <w:szCs w:val="24"/>
          <w:lang w:val="uk-UA"/>
        </w:rPr>
        <w:t>Станом на 01 січня 2017 року допущено зростання боргу з виплати заробітної плати у містах Павлоград – у 3,5 рази (на 1</w:t>
      </w:r>
      <w:r w:rsidR="00F27A02" w:rsidRPr="0084640D">
        <w:rPr>
          <w:rFonts w:ascii="Times New Roman" w:hAnsi="Times New Roman"/>
          <w:sz w:val="28"/>
          <w:szCs w:val="24"/>
          <w:lang w:val="uk-UA"/>
        </w:rPr>
        <w:t xml:space="preserve">,2 млн грн), Кривий Ріг </w:t>
      </w:r>
      <w:r w:rsidRPr="0084640D">
        <w:rPr>
          <w:rFonts w:ascii="Times New Roman" w:hAnsi="Times New Roman"/>
          <w:sz w:val="28"/>
          <w:szCs w:val="24"/>
          <w:lang w:val="uk-UA"/>
        </w:rPr>
        <w:t>– на 42,9% (11,8</w:t>
      </w:r>
      <w:r w:rsidR="00982CC7" w:rsidRPr="0084640D">
        <w:rPr>
          <w:rFonts w:ascii="Times New Roman" w:hAnsi="Times New Roman"/>
          <w:sz w:val="28"/>
          <w:szCs w:val="24"/>
          <w:lang w:val="uk-UA"/>
        </w:rPr>
        <w:t xml:space="preserve"> млн грн), Дніпро – на 16,2% (</w:t>
      </w:r>
      <w:r w:rsidRPr="0084640D">
        <w:rPr>
          <w:rFonts w:ascii="Times New Roman" w:hAnsi="Times New Roman"/>
          <w:sz w:val="28"/>
          <w:szCs w:val="24"/>
          <w:lang w:val="uk-UA"/>
        </w:rPr>
        <w:t xml:space="preserve">майже </w:t>
      </w:r>
      <w:r w:rsidR="00982CC7" w:rsidRPr="0084640D">
        <w:rPr>
          <w:rFonts w:ascii="Times New Roman" w:hAnsi="Times New Roman"/>
          <w:sz w:val="28"/>
          <w:szCs w:val="24"/>
          <w:lang w:val="uk-UA"/>
        </w:rPr>
        <w:t xml:space="preserve">на </w:t>
      </w:r>
      <w:r w:rsidRPr="0084640D">
        <w:rPr>
          <w:rFonts w:ascii="Times New Roman" w:hAnsi="Times New Roman"/>
          <w:sz w:val="28"/>
          <w:szCs w:val="24"/>
          <w:lang w:val="uk-UA"/>
        </w:rPr>
        <w:t>10,1 млн грн), Вільногірськ – на 10,8</w:t>
      </w:r>
      <w:r w:rsidR="00570632" w:rsidRPr="0084640D">
        <w:rPr>
          <w:rFonts w:ascii="Times New Roman" w:hAnsi="Times New Roman"/>
          <w:sz w:val="28"/>
          <w:szCs w:val="24"/>
          <w:lang w:val="uk-UA"/>
        </w:rPr>
        <w:t>%</w:t>
      </w:r>
      <w:r w:rsidRPr="0084640D">
        <w:rPr>
          <w:rFonts w:ascii="Times New Roman" w:hAnsi="Times New Roman"/>
          <w:sz w:val="28"/>
          <w:szCs w:val="24"/>
          <w:lang w:val="uk-UA"/>
        </w:rPr>
        <w:t xml:space="preserve"> (на 18,1 тис. грн), Жовті Води – на 1,5% </w:t>
      </w:r>
      <w:r w:rsidR="00F27A02" w:rsidRPr="0084640D">
        <w:rPr>
          <w:rFonts w:ascii="Times New Roman" w:hAnsi="Times New Roman"/>
          <w:sz w:val="28"/>
          <w:szCs w:val="24"/>
          <w:lang w:val="uk-UA"/>
        </w:rPr>
        <w:br/>
      </w:r>
      <w:r w:rsidRPr="0084640D">
        <w:rPr>
          <w:rFonts w:ascii="Times New Roman" w:hAnsi="Times New Roman"/>
          <w:sz w:val="28"/>
          <w:szCs w:val="24"/>
          <w:lang w:val="uk-UA"/>
        </w:rPr>
        <w:t>(на 271,9 тис. грн), Першотравенськ – на 8,7% (на 86,9 тис. грн) та Нікопольському – у 10 раз</w:t>
      </w:r>
      <w:r w:rsidR="00982CC7" w:rsidRPr="0084640D">
        <w:rPr>
          <w:rFonts w:ascii="Times New Roman" w:hAnsi="Times New Roman"/>
          <w:sz w:val="28"/>
          <w:szCs w:val="24"/>
          <w:lang w:val="uk-UA"/>
        </w:rPr>
        <w:t>ів</w:t>
      </w:r>
      <w:r w:rsidRPr="0084640D">
        <w:rPr>
          <w:rFonts w:ascii="Times New Roman" w:hAnsi="Times New Roman"/>
          <w:sz w:val="28"/>
          <w:szCs w:val="24"/>
          <w:lang w:val="uk-UA"/>
        </w:rPr>
        <w:t xml:space="preserve"> (на 237,8 тис. грн), Дніпровському</w:t>
      </w:r>
      <w:r w:rsidR="00982CC7" w:rsidRPr="0084640D">
        <w:rPr>
          <w:rFonts w:ascii="Times New Roman" w:hAnsi="Times New Roman"/>
          <w:sz w:val="28"/>
          <w:szCs w:val="24"/>
          <w:lang w:val="uk-UA"/>
        </w:rPr>
        <w:t xml:space="preserve"> –</w:t>
      </w:r>
      <w:r w:rsidRPr="0084640D">
        <w:rPr>
          <w:rFonts w:ascii="Times New Roman" w:hAnsi="Times New Roman"/>
          <w:sz w:val="28"/>
          <w:szCs w:val="24"/>
          <w:lang w:val="uk-UA"/>
        </w:rPr>
        <w:t xml:space="preserve"> у 5,5 раз</w:t>
      </w:r>
      <w:r w:rsidR="00982CC7" w:rsidRPr="0084640D">
        <w:rPr>
          <w:rFonts w:ascii="Times New Roman" w:hAnsi="Times New Roman"/>
          <w:sz w:val="28"/>
          <w:szCs w:val="24"/>
          <w:lang w:val="uk-UA"/>
        </w:rPr>
        <w:t>ів</w:t>
      </w:r>
      <w:r w:rsidR="00F27A02" w:rsidRPr="0084640D">
        <w:rPr>
          <w:rFonts w:ascii="Times New Roman" w:hAnsi="Times New Roman"/>
          <w:sz w:val="28"/>
          <w:szCs w:val="24"/>
          <w:lang w:val="uk-UA"/>
        </w:rPr>
        <w:br/>
      </w:r>
      <w:r w:rsidRPr="0084640D">
        <w:rPr>
          <w:rFonts w:ascii="Times New Roman" w:hAnsi="Times New Roman"/>
          <w:sz w:val="28"/>
          <w:szCs w:val="24"/>
          <w:lang w:val="uk-UA"/>
        </w:rPr>
        <w:t>(на 1,8 млн грн), Павлоградському</w:t>
      </w:r>
      <w:r w:rsidR="00F27A02" w:rsidRPr="0084640D">
        <w:rPr>
          <w:rFonts w:ascii="Times New Roman" w:hAnsi="Times New Roman"/>
          <w:sz w:val="28"/>
          <w:szCs w:val="24"/>
          <w:lang w:val="uk-UA"/>
        </w:rPr>
        <w:t xml:space="preserve"> – у 2 рази (57,9 тис. грн) та </w:t>
      </w:r>
      <w:r w:rsidRPr="0084640D">
        <w:rPr>
          <w:rFonts w:ascii="Times New Roman" w:hAnsi="Times New Roman"/>
          <w:sz w:val="28"/>
          <w:szCs w:val="24"/>
          <w:lang w:val="uk-UA"/>
        </w:rPr>
        <w:t>П’ятихатському районах– на 38,2% (на 66,4 тис. грн).</w:t>
      </w:r>
    </w:p>
    <w:p w:rsidR="005C7BE6" w:rsidRPr="0084640D" w:rsidRDefault="005C7BE6" w:rsidP="00B82818">
      <w:pPr>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 xml:space="preserve">За напрямом “Інвестиційний розвиток та зовнішньоекономічна співпраця” негативно на місце області вплинув показник “Індекс капітальних інвестицій” (18 місце), при цьому за обсягами капітальних інвестицій (крім інвестицій з державного бюджету) у розрахунку на одну особу населення – </w:t>
      </w:r>
      <w:r w:rsidR="00455A00" w:rsidRPr="0084640D">
        <w:rPr>
          <w:rFonts w:ascii="Times New Roman" w:hAnsi="Times New Roman"/>
          <w:sz w:val="28"/>
          <w:szCs w:val="28"/>
          <w:lang w:val="uk-UA"/>
        </w:rPr>
        <w:br/>
      </w:r>
      <w:r w:rsidRPr="0084640D">
        <w:rPr>
          <w:rFonts w:ascii="Times New Roman" w:hAnsi="Times New Roman"/>
          <w:sz w:val="28"/>
          <w:szCs w:val="28"/>
          <w:lang w:val="uk-UA"/>
        </w:rPr>
        <w:t>3 місце. На показник вплинуло зменшення обсягів капітальних інвестицій (крім інвестицій з державного бюджету) у розрахунку на одну особу у містах: Вільногірськ, Кам’янське, Марганець, Нікополь, Покров, Першотравенськ.</w:t>
      </w:r>
    </w:p>
    <w:p w:rsidR="005C7BE6" w:rsidRPr="0084640D" w:rsidRDefault="005C7BE6" w:rsidP="00B82818">
      <w:pPr>
        <w:spacing w:line="247" w:lineRule="auto"/>
        <w:ind w:firstLine="709"/>
        <w:jc w:val="both"/>
        <w:rPr>
          <w:rFonts w:ascii="Times New Roman" w:hAnsi="Times New Roman"/>
          <w:sz w:val="28"/>
          <w:szCs w:val="28"/>
          <w:lang w:val="uk-UA"/>
        </w:rPr>
      </w:pPr>
      <w:r w:rsidRPr="0084640D">
        <w:rPr>
          <w:rFonts w:ascii="Times New Roman" w:hAnsi="Times New Roman"/>
          <w:sz w:val="28"/>
          <w:szCs w:val="28"/>
          <w:lang w:val="uk-UA"/>
        </w:rPr>
        <w:t>За рейтинговою оцінкою у сфері фінансової самодостат</w:t>
      </w:r>
      <w:r w:rsidR="004058EA" w:rsidRPr="0084640D">
        <w:rPr>
          <w:rFonts w:ascii="Times New Roman" w:hAnsi="Times New Roman"/>
          <w:sz w:val="28"/>
          <w:szCs w:val="28"/>
          <w:lang w:val="uk-UA"/>
        </w:rPr>
        <w:t>ності область зайняла 24 місце.</w:t>
      </w:r>
    </w:p>
    <w:p w:rsidR="005C7BE6" w:rsidRPr="0084640D" w:rsidRDefault="005C7BE6" w:rsidP="00B82818">
      <w:pPr>
        <w:ind w:firstLine="709"/>
        <w:jc w:val="both"/>
        <w:rPr>
          <w:rFonts w:ascii="Times New Roman" w:hAnsi="Times New Roman"/>
          <w:sz w:val="28"/>
          <w:szCs w:val="28"/>
          <w:lang w:val="uk-UA"/>
        </w:rPr>
      </w:pPr>
      <w:r w:rsidRPr="0084640D">
        <w:rPr>
          <w:rFonts w:ascii="Times New Roman" w:hAnsi="Times New Roman"/>
          <w:sz w:val="28"/>
          <w:szCs w:val="28"/>
          <w:lang w:val="uk-UA"/>
        </w:rPr>
        <w:t xml:space="preserve">Незважаючи на те, що доходи місцевих бюджетів зросли на 38,5%, область за цим показником займає 25 місце (у січні – вересні 2016 року – </w:t>
      </w:r>
      <w:r w:rsidRPr="0084640D">
        <w:rPr>
          <w:rFonts w:ascii="Times New Roman" w:hAnsi="Times New Roman"/>
          <w:sz w:val="28"/>
          <w:szCs w:val="28"/>
          <w:lang w:val="uk-UA"/>
        </w:rPr>
        <w:br/>
        <w:t>25 місце). Нижчі середньообласного показника темпи зростання місцевих бюджетів у містах: Вільногірськ (115,8%), Кам’янське (127,2%), Кривий Ріг (125,7%), Марганець (122,2%), Першотравенськ (134,1%), Покров</w:t>
      </w:r>
      <w:r w:rsidR="00976DAC" w:rsidRPr="0084640D">
        <w:rPr>
          <w:rFonts w:ascii="Times New Roman" w:hAnsi="Times New Roman"/>
          <w:sz w:val="28"/>
          <w:szCs w:val="28"/>
          <w:lang w:val="uk-UA"/>
        </w:rPr>
        <w:t xml:space="preserve"> (132,1%) та Тернівка (135,1%).</w:t>
      </w:r>
    </w:p>
    <w:p w:rsidR="005C7BE6" w:rsidRPr="0084640D" w:rsidRDefault="005C7BE6" w:rsidP="00B82818">
      <w:pPr>
        <w:ind w:firstLine="709"/>
        <w:jc w:val="both"/>
        <w:rPr>
          <w:rFonts w:ascii="Times New Roman" w:hAnsi="Times New Roman"/>
          <w:kern w:val="26"/>
          <w:sz w:val="28"/>
          <w:szCs w:val="28"/>
          <w:lang w:val="uk-UA"/>
        </w:rPr>
      </w:pPr>
      <w:r w:rsidRPr="0084640D">
        <w:rPr>
          <w:rFonts w:ascii="Times New Roman" w:hAnsi="Times New Roman"/>
          <w:kern w:val="26"/>
          <w:sz w:val="28"/>
          <w:szCs w:val="28"/>
          <w:lang w:val="uk-UA"/>
        </w:rPr>
        <w:t xml:space="preserve">За рейтинговою оцінкою темпів зростання податкового боргу за грошовими зобов’язаннями платників податків область залишилась на </w:t>
      </w:r>
      <w:r w:rsidR="00455A00" w:rsidRPr="0084640D">
        <w:rPr>
          <w:rFonts w:ascii="Times New Roman" w:hAnsi="Times New Roman"/>
          <w:kern w:val="26"/>
          <w:sz w:val="28"/>
          <w:szCs w:val="28"/>
          <w:lang w:val="uk-UA"/>
        </w:rPr>
        <w:br/>
      </w:r>
      <w:r w:rsidR="00F27A02" w:rsidRPr="0084640D">
        <w:rPr>
          <w:rFonts w:ascii="Times New Roman" w:hAnsi="Times New Roman"/>
          <w:kern w:val="26"/>
          <w:sz w:val="28"/>
          <w:szCs w:val="28"/>
          <w:lang w:val="uk-UA"/>
        </w:rPr>
        <w:t xml:space="preserve">22 – </w:t>
      </w:r>
      <w:r w:rsidRPr="0084640D">
        <w:rPr>
          <w:rFonts w:ascii="Times New Roman" w:hAnsi="Times New Roman"/>
          <w:kern w:val="26"/>
          <w:sz w:val="28"/>
          <w:szCs w:val="28"/>
          <w:lang w:val="uk-UA"/>
        </w:rPr>
        <w:t xml:space="preserve">23 місці. Негативно на показник вплинуло суттєве прискорення темпу зростання податкового боргу у містах: Дніпро (у 2,7 рази), Новомосковськ </w:t>
      </w:r>
      <w:r w:rsidR="00455A00" w:rsidRPr="0084640D">
        <w:rPr>
          <w:rFonts w:ascii="Times New Roman" w:hAnsi="Times New Roman"/>
          <w:kern w:val="26"/>
          <w:sz w:val="28"/>
          <w:szCs w:val="28"/>
          <w:lang w:val="uk-UA"/>
        </w:rPr>
        <w:br/>
      </w:r>
      <w:r w:rsidRPr="0084640D">
        <w:rPr>
          <w:rFonts w:ascii="Times New Roman" w:hAnsi="Times New Roman"/>
          <w:kern w:val="26"/>
          <w:sz w:val="28"/>
          <w:szCs w:val="28"/>
          <w:lang w:val="uk-UA"/>
        </w:rPr>
        <w:t xml:space="preserve">(у 2,1 рази), Вільногірськ (у 2 рази) та Криничанському (у 17,1 рази), Павлоградському (у 1,1 рази), Магдалинівському (у 7,8 рази), Софіївському </w:t>
      </w:r>
      <w:r w:rsidR="00C75E93" w:rsidRPr="0084640D">
        <w:rPr>
          <w:rFonts w:ascii="Times New Roman" w:hAnsi="Times New Roman"/>
          <w:kern w:val="26"/>
          <w:sz w:val="28"/>
          <w:szCs w:val="28"/>
          <w:lang w:val="uk-UA"/>
        </w:rPr>
        <w:br/>
      </w:r>
      <w:r w:rsidRPr="0084640D">
        <w:rPr>
          <w:rFonts w:ascii="Times New Roman" w:hAnsi="Times New Roman"/>
          <w:kern w:val="26"/>
          <w:sz w:val="28"/>
          <w:szCs w:val="28"/>
          <w:lang w:val="uk-UA"/>
        </w:rPr>
        <w:t>(у 6,2 рази) і Шир</w:t>
      </w:r>
      <w:r w:rsidR="00CD08AB" w:rsidRPr="0084640D">
        <w:rPr>
          <w:rFonts w:ascii="Times New Roman" w:hAnsi="Times New Roman"/>
          <w:kern w:val="26"/>
          <w:sz w:val="28"/>
          <w:szCs w:val="28"/>
          <w:lang w:val="uk-UA"/>
        </w:rPr>
        <w:t>оківсь</w:t>
      </w:r>
      <w:r w:rsidR="00C7582B" w:rsidRPr="0084640D">
        <w:rPr>
          <w:rFonts w:ascii="Times New Roman" w:hAnsi="Times New Roman"/>
          <w:kern w:val="26"/>
          <w:sz w:val="28"/>
          <w:szCs w:val="28"/>
          <w:lang w:val="uk-UA"/>
        </w:rPr>
        <w:t>к</w:t>
      </w:r>
      <w:r w:rsidR="00CD08AB" w:rsidRPr="0084640D">
        <w:rPr>
          <w:rFonts w:ascii="Times New Roman" w:hAnsi="Times New Roman"/>
          <w:kern w:val="26"/>
          <w:sz w:val="28"/>
          <w:szCs w:val="28"/>
          <w:lang w:val="uk-UA"/>
        </w:rPr>
        <w:t>ому (у 5,7 рази) районах.</w:t>
      </w:r>
    </w:p>
    <w:p w:rsidR="005C7BE6" w:rsidRPr="0084640D" w:rsidRDefault="005C7BE6" w:rsidP="00B82818">
      <w:pPr>
        <w:ind w:firstLine="709"/>
        <w:jc w:val="both"/>
        <w:rPr>
          <w:rFonts w:ascii="Times New Roman" w:hAnsi="Times New Roman"/>
          <w:kern w:val="26"/>
          <w:sz w:val="28"/>
          <w:szCs w:val="28"/>
          <w:lang w:val="uk-UA"/>
        </w:rPr>
      </w:pPr>
      <w:r w:rsidRPr="0084640D">
        <w:rPr>
          <w:rFonts w:ascii="Times New Roman" w:hAnsi="Times New Roman"/>
          <w:kern w:val="26"/>
          <w:sz w:val="28"/>
          <w:szCs w:val="28"/>
          <w:lang w:val="uk-UA"/>
        </w:rPr>
        <w:t>Податковий борг за грошовими зобов’язаннями платників податків зн</w:t>
      </w:r>
      <w:r w:rsidR="007C44F3" w:rsidRPr="0084640D">
        <w:rPr>
          <w:rFonts w:ascii="Times New Roman" w:hAnsi="Times New Roman"/>
          <w:kern w:val="26"/>
          <w:sz w:val="28"/>
          <w:szCs w:val="28"/>
          <w:lang w:val="uk-UA"/>
        </w:rPr>
        <w:t>изився у Васильківському (на 27</w:t>
      </w:r>
      <w:r w:rsidRPr="0084640D">
        <w:rPr>
          <w:rFonts w:ascii="Times New Roman" w:hAnsi="Times New Roman"/>
          <w:kern w:val="26"/>
          <w:sz w:val="28"/>
          <w:szCs w:val="28"/>
          <w:lang w:val="uk-UA"/>
        </w:rPr>
        <w:t>%), П’ятихатському (на 11,4%), Межівському (на 3,7%) районах.</w:t>
      </w:r>
    </w:p>
    <w:p w:rsidR="00241929" w:rsidRPr="0084640D" w:rsidRDefault="005C7BE6" w:rsidP="00B82818">
      <w:pPr>
        <w:ind w:firstLine="709"/>
        <w:jc w:val="both"/>
        <w:rPr>
          <w:rFonts w:ascii="Times New Roman" w:hAnsi="Times New Roman"/>
          <w:sz w:val="28"/>
          <w:szCs w:val="28"/>
          <w:lang w:val="uk-UA"/>
        </w:rPr>
      </w:pPr>
      <w:r w:rsidRPr="0084640D">
        <w:rPr>
          <w:rFonts w:ascii="Times New Roman" w:hAnsi="Times New Roman"/>
          <w:sz w:val="28"/>
          <w:szCs w:val="28"/>
          <w:lang w:val="uk-UA"/>
        </w:rPr>
        <w:t>На рейтингову оцінку у сфері “Відновлювана енергетика та енергоефективность” (3 місце) вплинуло відсутність котелень, які працюють</w:t>
      </w:r>
      <w:r w:rsidR="00982CC7" w:rsidRPr="0084640D">
        <w:rPr>
          <w:rFonts w:ascii="Times New Roman" w:hAnsi="Times New Roman"/>
          <w:sz w:val="28"/>
          <w:szCs w:val="28"/>
          <w:lang w:val="uk-UA"/>
        </w:rPr>
        <w:t xml:space="preserve"> на альтернативних видах палива, </w:t>
      </w:r>
      <w:r w:rsidRPr="0084640D">
        <w:rPr>
          <w:rFonts w:ascii="Times New Roman" w:hAnsi="Times New Roman"/>
          <w:sz w:val="28"/>
          <w:szCs w:val="28"/>
          <w:lang w:val="uk-UA"/>
        </w:rPr>
        <w:t>у 6 містах (Вільногірськ, Жовті Води, Павлоград, Першотравенськ, Синельникове, Тернівка) та 8 районах (Апостолівський, Васильківський, Дніпровський, Покровський, П’ятихатський, Солонянсь</w:t>
      </w:r>
      <w:r w:rsidR="00982CC7" w:rsidRPr="0084640D">
        <w:rPr>
          <w:rFonts w:ascii="Times New Roman" w:hAnsi="Times New Roman"/>
          <w:sz w:val="28"/>
          <w:szCs w:val="28"/>
          <w:lang w:val="uk-UA"/>
        </w:rPr>
        <w:t>кий, Софіївський, Широківський).</w:t>
      </w:r>
    </w:p>
    <w:p w:rsidR="00982CC7" w:rsidRPr="0084640D" w:rsidRDefault="00982CC7" w:rsidP="00982CC7">
      <w:pPr>
        <w:ind w:firstLine="709"/>
        <w:jc w:val="both"/>
        <w:rPr>
          <w:rFonts w:ascii="Times New Roman" w:hAnsi="Times New Roman"/>
          <w:sz w:val="28"/>
          <w:szCs w:val="28"/>
          <w:lang w:val="uk-UA"/>
        </w:rPr>
      </w:pPr>
    </w:p>
    <w:p w:rsidR="00982CC7" w:rsidRPr="0084640D" w:rsidRDefault="00982CC7" w:rsidP="00982CC7">
      <w:pPr>
        <w:ind w:firstLine="709"/>
        <w:jc w:val="both"/>
        <w:rPr>
          <w:rFonts w:ascii="Times New Roman" w:hAnsi="Times New Roman"/>
          <w:sz w:val="28"/>
          <w:szCs w:val="28"/>
          <w:lang w:val="uk-UA"/>
        </w:rPr>
      </w:pPr>
    </w:p>
    <w:p w:rsidR="00E0122C" w:rsidRPr="0084640D" w:rsidRDefault="00E0122C" w:rsidP="00241929">
      <w:pPr>
        <w:tabs>
          <w:tab w:val="left" w:pos="4678"/>
        </w:tabs>
        <w:rPr>
          <w:rFonts w:ascii="Times New Roman" w:hAnsi="Times New Roman"/>
          <w:sz w:val="28"/>
          <w:szCs w:val="28"/>
          <w:lang w:val="uk-UA"/>
        </w:rPr>
      </w:pPr>
      <w:r w:rsidRPr="0084640D">
        <w:rPr>
          <w:rFonts w:ascii="Times New Roman" w:hAnsi="Times New Roman"/>
          <w:sz w:val="28"/>
          <w:szCs w:val="28"/>
          <w:lang w:val="uk-UA"/>
        </w:rPr>
        <w:t>Виконуючий обов’язки</w:t>
      </w:r>
    </w:p>
    <w:p w:rsidR="00E0122C" w:rsidRPr="0084640D" w:rsidRDefault="00E0122C" w:rsidP="00241929">
      <w:pPr>
        <w:tabs>
          <w:tab w:val="left" w:pos="4678"/>
        </w:tabs>
        <w:rPr>
          <w:rFonts w:ascii="Times New Roman" w:hAnsi="Times New Roman"/>
          <w:sz w:val="28"/>
          <w:szCs w:val="28"/>
          <w:lang w:val="uk-UA"/>
        </w:rPr>
      </w:pPr>
      <w:r w:rsidRPr="0084640D">
        <w:rPr>
          <w:rFonts w:ascii="Times New Roman" w:hAnsi="Times New Roman"/>
          <w:sz w:val="28"/>
          <w:szCs w:val="28"/>
          <w:lang w:val="uk-UA"/>
        </w:rPr>
        <w:t>директора департаменту</w:t>
      </w:r>
    </w:p>
    <w:p w:rsidR="00E0122C" w:rsidRPr="0084640D" w:rsidRDefault="00E0122C" w:rsidP="00241929">
      <w:pPr>
        <w:tabs>
          <w:tab w:val="left" w:pos="4678"/>
        </w:tabs>
        <w:rPr>
          <w:rFonts w:ascii="Times New Roman" w:hAnsi="Times New Roman"/>
          <w:sz w:val="28"/>
          <w:szCs w:val="28"/>
          <w:lang w:val="uk-UA"/>
        </w:rPr>
      </w:pPr>
      <w:r w:rsidRPr="0084640D">
        <w:rPr>
          <w:rFonts w:ascii="Times New Roman" w:hAnsi="Times New Roman"/>
          <w:sz w:val="28"/>
          <w:szCs w:val="28"/>
          <w:lang w:val="uk-UA"/>
        </w:rPr>
        <w:t xml:space="preserve">економічного розвитку </w:t>
      </w:r>
    </w:p>
    <w:p w:rsidR="00E0122C" w:rsidRPr="0084640D" w:rsidRDefault="00E0122C" w:rsidP="00241929">
      <w:pPr>
        <w:tabs>
          <w:tab w:val="left" w:pos="4678"/>
        </w:tabs>
        <w:rPr>
          <w:rFonts w:ascii="Times New Roman" w:hAnsi="Times New Roman"/>
          <w:sz w:val="28"/>
          <w:szCs w:val="28"/>
          <w:lang w:val="uk-UA"/>
        </w:rPr>
      </w:pPr>
      <w:r w:rsidRPr="0084640D">
        <w:rPr>
          <w:rFonts w:ascii="Times New Roman" w:hAnsi="Times New Roman"/>
          <w:sz w:val="28"/>
          <w:szCs w:val="28"/>
          <w:lang w:val="uk-UA"/>
        </w:rPr>
        <w:t xml:space="preserve">облдержадміністрації                                                                       </w:t>
      </w:r>
      <w:r w:rsidR="00785701">
        <w:rPr>
          <w:rFonts w:ascii="Times New Roman" w:hAnsi="Times New Roman"/>
          <w:sz w:val="28"/>
          <w:szCs w:val="28"/>
          <w:lang w:val="uk-UA"/>
        </w:rPr>
        <w:t xml:space="preserve">    </w:t>
      </w:r>
      <w:r w:rsidR="00255335" w:rsidRPr="0084640D">
        <w:rPr>
          <w:rFonts w:ascii="Times New Roman" w:hAnsi="Times New Roman"/>
          <w:sz w:val="28"/>
          <w:szCs w:val="28"/>
          <w:lang w:val="uk-UA"/>
        </w:rPr>
        <w:t>В.А.ЛЯЛЬКО</w:t>
      </w:r>
    </w:p>
    <w:p w:rsidR="0070040E" w:rsidRPr="0084640D" w:rsidRDefault="0070040E">
      <w:pPr>
        <w:tabs>
          <w:tab w:val="left" w:pos="4678"/>
        </w:tabs>
        <w:rPr>
          <w:rFonts w:ascii="Times New Roman" w:hAnsi="Times New Roman"/>
          <w:sz w:val="28"/>
          <w:szCs w:val="28"/>
          <w:lang w:val="uk-UA"/>
        </w:rPr>
      </w:pPr>
    </w:p>
    <w:sectPr w:rsidR="0070040E" w:rsidRPr="0084640D" w:rsidSect="009F2508">
      <w:headerReference w:type="even" r:id="rId24"/>
      <w:headerReference w:type="default" r:id="rId25"/>
      <w:footerReference w:type="first" r:id="rId26"/>
      <w:pgSz w:w="11906" w:h="16838" w:code="9"/>
      <w:pgMar w:top="1134" w:right="567"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DC" w:rsidRDefault="00F936DC">
      <w:r>
        <w:separator/>
      </w:r>
    </w:p>
  </w:endnote>
  <w:endnote w:type="continuationSeparator" w:id="0">
    <w:p w:rsidR="00F936DC" w:rsidRDefault="00F9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25" w:rsidRPr="00A25E25" w:rsidRDefault="00A25E25">
    <w:pPr>
      <w:pStyle w:val="a3"/>
      <w:rPr>
        <w:rFonts w:ascii="Monotype Corsiva" w:hAnsi="Monotype Corsiva"/>
        <w:sz w:val="16"/>
        <w:szCs w:val="16"/>
        <w:lang w:val="uk-UA"/>
      </w:rPr>
    </w:pPr>
    <w:r w:rsidRPr="00A25E25">
      <w:rPr>
        <w:rFonts w:ascii="Monotype Corsiva" w:hAnsi="Monotype Corsiva"/>
        <w:sz w:val="16"/>
        <w:szCs w:val="16"/>
        <w:lang w:val="uk-UA"/>
      </w:rPr>
      <w:t>бк/1706/підсумки соцрозвитку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DC" w:rsidRDefault="00F936DC">
      <w:r>
        <w:separator/>
      </w:r>
    </w:p>
  </w:footnote>
  <w:footnote w:type="continuationSeparator" w:id="0">
    <w:p w:rsidR="00F936DC" w:rsidRDefault="00F9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862" w:rsidRPr="00EC5862" w:rsidRDefault="004D5E49" w:rsidP="00E11E46">
    <w:pPr>
      <w:pStyle w:val="aa"/>
      <w:jc w:val="center"/>
      <w:rPr>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3631565</wp:posOffset>
              </wp:positionH>
              <wp:positionV relativeFrom="paragraph">
                <wp:posOffset>-90170</wp:posOffset>
              </wp:positionV>
              <wp:extent cx="2437130" cy="294640"/>
              <wp:effectExtent l="12065" t="5080" r="8255"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294640"/>
                      </a:xfrm>
                      <a:prstGeom prst="rect">
                        <a:avLst/>
                      </a:prstGeom>
                      <a:solidFill>
                        <a:srgbClr val="FFFFFF"/>
                      </a:solidFill>
                      <a:ln w="9525">
                        <a:solidFill>
                          <a:srgbClr val="FFFFFF"/>
                        </a:solidFill>
                        <a:miter lim="800000"/>
                        <a:headEnd/>
                        <a:tailEnd/>
                      </a:ln>
                    </wps:spPr>
                    <wps:txbx>
                      <w:txbxContent>
                        <w:p w:rsidR="00EC5862" w:rsidRPr="00EC5862" w:rsidRDefault="00EC5862" w:rsidP="00EC5862">
                          <w:pPr>
                            <w:jc w:val="right"/>
                            <w:rPr>
                              <w:rFonts w:ascii="Times New Roman" w:hAnsi="Times New Roman"/>
                              <w:sz w:val="28"/>
                              <w:szCs w:val="28"/>
                            </w:rPr>
                          </w:pPr>
                          <w:r w:rsidRPr="00EC5862">
                            <w:rPr>
                              <w:rFonts w:ascii="Times New Roman" w:hAnsi="Times New Roman"/>
                              <w:sz w:val="28"/>
                              <w:szCs w:val="28"/>
                              <w:lang w:val="uk-UA"/>
                            </w:rPr>
                            <w:t>Продовження додатка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85.95pt;margin-top:-7.1pt;width:191.9pt;height:23.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4yJQIAAFAEAAAOAAAAZHJzL2Uyb0RvYy54bWysVNtu2zAMfR+wfxD0vjhxkzYx4hRdugwD&#10;ugvQ7gNkWbaFSaImKbG7ry8lJ1nQvRXzgyCK1BF5Dun17aAVOQjnJZiSziZTSoThUEvTlvTn0+7D&#10;khIfmKmZAiNK+iw8vd28f7fubSFy6EDVwhEEMb7obUm7EGyRZZ53QjM/ASsMOhtwmgU0XZvVjvWI&#10;rlWWT6fXWQ+utg648B5P70cn3ST8phE8fG8aLwJRJcXcQlpdWqu4Zps1K1rHbCf5MQ32hiw0kwYf&#10;PUPds8DI3sl/oLTkDjw0YcJBZ9A0kotUA1Yzm76q5rFjVqRakBxvzzT5/wfLvx1+OCLrkuaUGKZR&#10;oicxBPIRBrKM7PTWFxj0aDEsDHiMKqdKvX0A/ssTA9uOmVbcOQd9J1iN2c3izezi6ojjI0jVf4Ua&#10;n2H7AAloaJyO1CEZBNFRpeezMjEVjof5/OpmdoUujr58Nb+eJ+kyVpxuW+fDZwGaxE1JHSqf0Nnh&#10;wYeYDStOIfExD0rWO6lUMlxbbZUjB4ZdsktfKuBVmDKkL+lqkS9GAt4AoWXAdldSl3Q5jd/YgJG2&#10;T6ZOzRiYVOMeU1bmyGOkbiQxDNVw1KWC+hkZdTC2NY4hbjpwfyjpsaVL6n/vmROUqC8GVVnN5kgb&#10;CcmYL25yNNylp7r0MMMRqqSBknG7DePc7K2TbYcvnfrgDpXcyURylHzM6pg3tm3i/jhicS4u7RT1&#10;90eweQEAAP//AwBQSwMEFAAGAAgAAAAhAO+MERLgAAAACgEAAA8AAABkcnMvZG93bnJldi54bWxM&#10;j01PhDAURfcm/ofmmbibKaDMB1ImxqiJ7oQxsy20UmL72tDCMP/eutLlyz2597zysBhNZjn6wSKD&#10;dJ0AkdhZMWDP4Ni8rHZAfOAouLYoGVykh0N1fVXyQtgzfsi5Dj2JJegLzkCF4ApKfaek4X5tncSY&#10;fdnR8BDPsadi5OdYbjTNkmRDDR8wLiju5JOS3Xc9GQaf9XF6f25Pam4at3HdW52/6gtjtzfL4wOQ&#10;IJfwB8OvflSHKjq1dkLhiWaQb9N9RBms0vsMSCT2eb4F0jK4yzKgVUn/v1D9AAAA//8DAFBLAQIt&#10;ABQABgAIAAAAIQC2gziS/gAAAOEBAAATAAAAAAAAAAAAAAAAAAAAAABbQ29udGVudF9UeXBlc10u&#10;eG1sUEsBAi0AFAAGAAgAAAAhADj9If/WAAAAlAEAAAsAAAAAAAAAAAAAAAAALwEAAF9yZWxzLy5y&#10;ZWxzUEsBAi0AFAAGAAgAAAAhANg+7jIlAgAAUAQAAA4AAAAAAAAAAAAAAAAALgIAAGRycy9lMm9E&#10;b2MueG1sUEsBAi0AFAAGAAgAAAAhAO+MERLgAAAACgEAAA8AAAAAAAAAAAAAAAAAfwQAAGRycy9k&#10;b3ducmV2LnhtbFBLBQYAAAAABAAEAPMAAACMBQAAAAA=&#10;" strokecolor="white">
              <v:textbox style="mso-fit-shape-to-text:t">
                <w:txbxContent>
                  <w:p w:rsidR="00EC5862" w:rsidRPr="00EC5862" w:rsidRDefault="00EC5862" w:rsidP="00EC5862">
                    <w:pPr>
                      <w:jc w:val="right"/>
                      <w:rPr>
                        <w:rFonts w:ascii="Times New Roman" w:hAnsi="Times New Roman"/>
                        <w:sz w:val="28"/>
                        <w:szCs w:val="28"/>
                      </w:rPr>
                    </w:pPr>
                    <w:r w:rsidRPr="00EC5862">
                      <w:rPr>
                        <w:rFonts w:ascii="Times New Roman" w:hAnsi="Times New Roman"/>
                        <w:sz w:val="28"/>
                        <w:szCs w:val="28"/>
                        <w:lang w:val="uk-UA"/>
                      </w:rPr>
                      <w:t>Продовження додатка</w:t>
                    </w:r>
                  </w:p>
                </w:txbxContent>
              </v:textbox>
            </v:shape>
          </w:pict>
        </mc:Fallback>
      </mc:AlternateContent>
    </w:r>
    <w:r w:rsidR="00E11E46">
      <w:fldChar w:fldCharType="begin"/>
    </w:r>
    <w:r w:rsidR="00E11E46">
      <w:instrText xml:space="preserve"> PAGE   \* MERGEFORMAT </w:instrText>
    </w:r>
    <w:r w:rsidR="00E11E46">
      <w:fldChar w:fldCharType="separate"/>
    </w:r>
    <w:r w:rsidR="002421DD">
      <w:rPr>
        <w:noProof/>
      </w:rPr>
      <w:t>46</w:t>
    </w:r>
    <w:r w:rsidR="00E11E46">
      <w:fldChar w:fldCharType="end"/>
    </w:r>
    <w:r w:rsidR="00EC5862">
      <w:rPr>
        <w:lang w:val="uk-U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75" w:rsidRDefault="004D5E49" w:rsidP="00BE6D7B">
    <w:pPr>
      <w:pStyle w:val="aa"/>
      <w:jc w:val="center"/>
    </w:pPr>
    <w:r>
      <w:rPr>
        <w:noProof/>
        <w:sz w:val="28"/>
        <w:szCs w:val="28"/>
        <w:lang w:val="uk-UA" w:eastAsia="uk-UA"/>
      </w:rPr>
      <mc:AlternateContent>
        <mc:Choice Requires="wps">
          <w:drawing>
            <wp:anchor distT="0" distB="0" distL="114300" distR="114300" simplePos="0" relativeHeight="251657216" behindDoc="0" locked="0" layoutInCell="1" allowOverlap="1">
              <wp:simplePos x="0" y="0"/>
              <wp:positionH relativeFrom="column">
                <wp:posOffset>3641090</wp:posOffset>
              </wp:positionH>
              <wp:positionV relativeFrom="paragraph">
                <wp:posOffset>-59690</wp:posOffset>
              </wp:positionV>
              <wp:extent cx="2427605" cy="305435"/>
              <wp:effectExtent l="12065" t="6985" r="8255"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305435"/>
                      </a:xfrm>
                      <a:prstGeom prst="rect">
                        <a:avLst/>
                      </a:prstGeom>
                      <a:solidFill>
                        <a:srgbClr val="FFFFFF"/>
                      </a:solidFill>
                      <a:ln w="9525">
                        <a:solidFill>
                          <a:srgbClr val="FFFFFF"/>
                        </a:solidFill>
                        <a:miter lim="800000"/>
                        <a:headEnd/>
                        <a:tailEnd/>
                      </a:ln>
                    </wps:spPr>
                    <wps:txbx>
                      <w:txbxContent>
                        <w:p w:rsidR="00EC5862" w:rsidRPr="00EC5862" w:rsidRDefault="00EC5862" w:rsidP="00EC5862">
                          <w:pPr>
                            <w:jc w:val="right"/>
                            <w:rPr>
                              <w:rFonts w:ascii="Times New Roman" w:hAnsi="Times New Roman"/>
                              <w:sz w:val="28"/>
                              <w:szCs w:val="28"/>
                            </w:rPr>
                          </w:pPr>
                          <w:r w:rsidRPr="00EC5862">
                            <w:rPr>
                              <w:rFonts w:ascii="Times New Roman" w:hAnsi="Times New Roman"/>
                              <w:sz w:val="28"/>
                              <w:szCs w:val="28"/>
                              <w:lang w:val="uk-UA"/>
                            </w:rPr>
                            <w:t>Продовження додатка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286.7pt;margin-top:-4.7pt;width:191.15pt;height:24.0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LbKgIAAFcEAAAOAAAAZHJzL2Uyb0RvYy54bWysVNtu2zAMfR+wfxD0vthx46Y14hRdugwD&#10;ugvQ7gNkWbaF6TZJiZ19fSnZSY3tZRjmB4EUqUPykPTmbpACHZl1XKsSLxcpRkxRXXPVlvj78/7d&#10;DUbOE1UToRUr8Yk5fLd9+2bTm4JlutOiZhYBiHJFb0rceW+KJHG0Y5K4hTZMgbHRVhIPqm2T2pIe&#10;0KVIsjS9Tnpta2M1Zc7B7cNoxNuI3zSM+q9N45hHosSQm4+njWcVzmS7IUVriek4ndIg/5CFJFxB&#10;0AvUA/EEHSz/A0pyarXTjV9QLRPdNJyyWANUs0x/q+apI4bFWoAcZy40uf8HS78cv1nEa+gdRopI&#10;aNEzGzx6rwe0Duz0xhXg9GTAzQ9wHTxDpc48avrDIaV3HVEtu7dW9x0jNWS3DC+T2dMRxwWQqv+s&#10;awhDDl5HoKGxMgACGQjQoUunS2dCKhQus1W2vk5zjCjYrtJ8dZXHEKQ4vzbW+Y9MSxSEElvofEQn&#10;x0fnQzakOLvE7LXg9Z4LERXbVjth0ZHAlOzjN6G7uZtQqC/xbZ7lIwFzm/s7CMk9jLvgssQ3afhC&#10;HFIE2j6oOsqecDHKkLJQE4+BupFEP1TD1DDwDxxXuj4BsVaP0w3bCEKn7S+MepjsErufB2IZRuKT&#10;gubcLlersApRWeXrDBQ7t1RzC1EUoErsMRrFnR/X52AsbzuIdB6He2jonkeuX7Oa0ofpjS2YNi2s&#10;x1yPXq//g+0LAAAA//8DAFBLAwQUAAYACAAAACEAm7CTAN8AAAAJAQAADwAAAGRycy9kb3ducmV2&#10;LnhtbEyPTU+DQBCG7yb+h82YeGsXrZQWGRpj1ERvQo3XhV1ZIvsRdqH03zue9DSZzJN3nrc4LGZg&#10;sxpD7yzCzToBpmzrZG87hGP9vNoBC1FYKQZnFcJZBTiUlxeFyKU72Xc1V7FjFGJDLhB0jD7nPLRa&#10;GRHWzitLty83GhFpHTsuR3GicDPw2yTZciN6Sx+08OpRq/a7mgzCR3Wc3p6aTz3Xtd/69rVKX4Yz&#10;4vXV8nAPLKol/sHwq0/qUJJT4yYrAxsQ0mxzRyjCak+TgH2aZsAahM0uA14W/H+D8gcAAP//AwBQ&#10;SwECLQAUAAYACAAAACEAtoM4kv4AAADhAQAAEwAAAAAAAAAAAAAAAAAAAAAAW0NvbnRlbnRfVHlw&#10;ZXNdLnhtbFBLAQItABQABgAIAAAAIQA4/SH/1gAAAJQBAAALAAAAAAAAAAAAAAAAAC8BAABfcmVs&#10;cy8ucmVsc1BLAQItABQABgAIAAAAIQC2srLbKgIAAFcEAAAOAAAAAAAAAAAAAAAAAC4CAABkcnMv&#10;ZTJvRG9jLnhtbFBLAQItABQABgAIAAAAIQCbsJMA3wAAAAkBAAAPAAAAAAAAAAAAAAAAAIQEAABk&#10;cnMvZG93bnJldi54bWxQSwUGAAAAAAQABADzAAAAkAUAAAAA&#10;" strokecolor="white">
              <v:textbox style="mso-fit-shape-to-text:t">
                <w:txbxContent>
                  <w:p w:rsidR="00EC5862" w:rsidRPr="00EC5862" w:rsidRDefault="00EC5862" w:rsidP="00EC5862">
                    <w:pPr>
                      <w:jc w:val="right"/>
                      <w:rPr>
                        <w:rFonts w:ascii="Times New Roman" w:hAnsi="Times New Roman"/>
                        <w:sz w:val="28"/>
                        <w:szCs w:val="28"/>
                      </w:rPr>
                    </w:pPr>
                    <w:r w:rsidRPr="00EC5862">
                      <w:rPr>
                        <w:rFonts w:ascii="Times New Roman" w:hAnsi="Times New Roman"/>
                        <w:sz w:val="28"/>
                        <w:szCs w:val="28"/>
                        <w:lang w:val="uk-UA"/>
                      </w:rPr>
                      <w:t>Продовження додатка</w:t>
                    </w:r>
                  </w:p>
                </w:txbxContent>
              </v:textbox>
            </v:shape>
          </w:pict>
        </mc:Fallback>
      </mc:AlternateContent>
    </w:r>
    <w:r w:rsidR="00E11E46" w:rsidRPr="0033765C">
      <w:rPr>
        <w:sz w:val="28"/>
        <w:szCs w:val="28"/>
      </w:rPr>
      <w:fldChar w:fldCharType="begin"/>
    </w:r>
    <w:r w:rsidR="00E11E46" w:rsidRPr="0033765C">
      <w:rPr>
        <w:sz w:val="28"/>
        <w:szCs w:val="28"/>
      </w:rPr>
      <w:instrText xml:space="preserve"> PAGE   \* MERGEFORMAT </w:instrText>
    </w:r>
    <w:r w:rsidR="00E11E46" w:rsidRPr="0033765C">
      <w:rPr>
        <w:sz w:val="28"/>
        <w:szCs w:val="28"/>
      </w:rPr>
      <w:fldChar w:fldCharType="separate"/>
    </w:r>
    <w:r>
      <w:rPr>
        <w:noProof/>
        <w:sz w:val="28"/>
        <w:szCs w:val="28"/>
      </w:rPr>
      <w:t>8</w:t>
    </w:r>
    <w:r w:rsidR="00E11E46" w:rsidRPr="0033765C">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413E"/>
    <w:multiLevelType w:val="hybridMultilevel"/>
    <w:tmpl w:val="90EE845C"/>
    <w:lvl w:ilvl="0" w:tplc="7A522A2E">
      <w:numFmt w:val="bullet"/>
      <w:lvlText w:val="-"/>
      <w:lvlJc w:val="left"/>
      <w:pPr>
        <w:tabs>
          <w:tab w:val="num" w:pos="2220"/>
        </w:tabs>
        <w:ind w:left="2220" w:hanging="1320"/>
      </w:pPr>
      <w:rPr>
        <w:rFonts w:ascii="Bookman Old Style" w:eastAsia="Times New Roman" w:hAnsi="Bookman Old Style"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F7264EB"/>
    <w:multiLevelType w:val="hybridMultilevel"/>
    <w:tmpl w:val="FA009E2C"/>
    <w:lvl w:ilvl="0" w:tplc="EF703E86">
      <w:start w:val="7"/>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AF46B4D"/>
    <w:multiLevelType w:val="hybridMultilevel"/>
    <w:tmpl w:val="7B7E03D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3E2A06F6"/>
    <w:multiLevelType w:val="hybridMultilevel"/>
    <w:tmpl w:val="88BC2814"/>
    <w:lvl w:ilvl="0" w:tplc="778EE400">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215E6"/>
    <w:multiLevelType w:val="hybridMultilevel"/>
    <w:tmpl w:val="4E5A2568"/>
    <w:lvl w:ilvl="0" w:tplc="193A183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48D96752"/>
    <w:multiLevelType w:val="hybridMultilevel"/>
    <w:tmpl w:val="F58E0106"/>
    <w:lvl w:ilvl="0" w:tplc="7F02FDEC">
      <w:start w:val="2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519E4ED0"/>
    <w:multiLevelType w:val="hybridMultilevel"/>
    <w:tmpl w:val="B6DC88B0"/>
    <w:lvl w:ilvl="0" w:tplc="60481D92">
      <w:start w:val="1"/>
      <w:numFmt w:val="bullet"/>
      <w:lvlText w:val=""/>
      <w:lvlJc w:val="left"/>
      <w:pPr>
        <w:ind w:left="643" w:hanging="360"/>
      </w:pPr>
      <w:rPr>
        <w:rFonts w:ascii="Wingdings" w:hAnsi="Wingdings"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nsid w:val="6729587D"/>
    <w:multiLevelType w:val="hybridMultilevel"/>
    <w:tmpl w:val="B18A9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FA0657"/>
    <w:multiLevelType w:val="hybridMultilevel"/>
    <w:tmpl w:val="E9BA477E"/>
    <w:lvl w:ilvl="0" w:tplc="4086C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2"/>
  </w:num>
  <w:num w:numId="4">
    <w:abstractNumId w:val="3"/>
  </w:num>
  <w:num w:numId="5">
    <w:abstractNumId w:val="7"/>
  </w:num>
  <w:num w:numId="6">
    <w:abstractNumId w:val="5"/>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CC"/>
    <w:rsid w:val="000004F8"/>
    <w:rsid w:val="000006E7"/>
    <w:rsid w:val="00000765"/>
    <w:rsid w:val="00000BA8"/>
    <w:rsid w:val="00002497"/>
    <w:rsid w:val="00002871"/>
    <w:rsid w:val="00002D75"/>
    <w:rsid w:val="000040B3"/>
    <w:rsid w:val="00006019"/>
    <w:rsid w:val="000114E1"/>
    <w:rsid w:val="000116AE"/>
    <w:rsid w:val="00011A53"/>
    <w:rsid w:val="00012238"/>
    <w:rsid w:val="00012BEB"/>
    <w:rsid w:val="0001371B"/>
    <w:rsid w:val="00013ADC"/>
    <w:rsid w:val="00013C85"/>
    <w:rsid w:val="00014068"/>
    <w:rsid w:val="000140EA"/>
    <w:rsid w:val="00014375"/>
    <w:rsid w:val="000160CD"/>
    <w:rsid w:val="00016A26"/>
    <w:rsid w:val="00016B14"/>
    <w:rsid w:val="00017524"/>
    <w:rsid w:val="00017A68"/>
    <w:rsid w:val="00020329"/>
    <w:rsid w:val="0002059C"/>
    <w:rsid w:val="00020938"/>
    <w:rsid w:val="00020E90"/>
    <w:rsid w:val="00021114"/>
    <w:rsid w:val="00022177"/>
    <w:rsid w:val="00022942"/>
    <w:rsid w:val="0002296E"/>
    <w:rsid w:val="00023E01"/>
    <w:rsid w:val="0002462F"/>
    <w:rsid w:val="00025618"/>
    <w:rsid w:val="00025BAD"/>
    <w:rsid w:val="00025C76"/>
    <w:rsid w:val="00026052"/>
    <w:rsid w:val="0003025F"/>
    <w:rsid w:val="000302F3"/>
    <w:rsid w:val="000304CD"/>
    <w:rsid w:val="00030989"/>
    <w:rsid w:val="00030A36"/>
    <w:rsid w:val="00030A9B"/>
    <w:rsid w:val="000319E7"/>
    <w:rsid w:val="00031A27"/>
    <w:rsid w:val="00032522"/>
    <w:rsid w:val="00032E22"/>
    <w:rsid w:val="00034518"/>
    <w:rsid w:val="000356CB"/>
    <w:rsid w:val="00036222"/>
    <w:rsid w:val="000368BE"/>
    <w:rsid w:val="00036A0C"/>
    <w:rsid w:val="000414DA"/>
    <w:rsid w:val="00042099"/>
    <w:rsid w:val="000436AD"/>
    <w:rsid w:val="000439B7"/>
    <w:rsid w:val="00043CF4"/>
    <w:rsid w:val="00044083"/>
    <w:rsid w:val="00044120"/>
    <w:rsid w:val="00044C59"/>
    <w:rsid w:val="00044E99"/>
    <w:rsid w:val="00045439"/>
    <w:rsid w:val="00045CB3"/>
    <w:rsid w:val="00046B4F"/>
    <w:rsid w:val="00046FBC"/>
    <w:rsid w:val="00050890"/>
    <w:rsid w:val="00051D59"/>
    <w:rsid w:val="00052C78"/>
    <w:rsid w:val="00052C7E"/>
    <w:rsid w:val="00053352"/>
    <w:rsid w:val="000563DC"/>
    <w:rsid w:val="00056E0E"/>
    <w:rsid w:val="000576B8"/>
    <w:rsid w:val="00057BE1"/>
    <w:rsid w:val="0006151A"/>
    <w:rsid w:val="00061636"/>
    <w:rsid w:val="000624BA"/>
    <w:rsid w:val="00062945"/>
    <w:rsid w:val="00062BA7"/>
    <w:rsid w:val="000651B4"/>
    <w:rsid w:val="00065EF0"/>
    <w:rsid w:val="000664F2"/>
    <w:rsid w:val="000678C4"/>
    <w:rsid w:val="000700CA"/>
    <w:rsid w:val="000734E0"/>
    <w:rsid w:val="000739B3"/>
    <w:rsid w:val="00074964"/>
    <w:rsid w:val="000749C6"/>
    <w:rsid w:val="00074FB7"/>
    <w:rsid w:val="00076725"/>
    <w:rsid w:val="0007676B"/>
    <w:rsid w:val="00076866"/>
    <w:rsid w:val="000770BA"/>
    <w:rsid w:val="000779E2"/>
    <w:rsid w:val="00077EB1"/>
    <w:rsid w:val="00081BC9"/>
    <w:rsid w:val="00084C40"/>
    <w:rsid w:val="000857D3"/>
    <w:rsid w:val="00085A98"/>
    <w:rsid w:val="00085B1B"/>
    <w:rsid w:val="00085B70"/>
    <w:rsid w:val="000866E0"/>
    <w:rsid w:val="00087E1A"/>
    <w:rsid w:val="00087F44"/>
    <w:rsid w:val="00091A01"/>
    <w:rsid w:val="000924DF"/>
    <w:rsid w:val="000925FC"/>
    <w:rsid w:val="00092AB7"/>
    <w:rsid w:val="00092C2D"/>
    <w:rsid w:val="00094274"/>
    <w:rsid w:val="00094E63"/>
    <w:rsid w:val="000971E4"/>
    <w:rsid w:val="000979A8"/>
    <w:rsid w:val="000A10FE"/>
    <w:rsid w:val="000A15BD"/>
    <w:rsid w:val="000A2B1A"/>
    <w:rsid w:val="000A35FF"/>
    <w:rsid w:val="000A36F4"/>
    <w:rsid w:val="000A49D4"/>
    <w:rsid w:val="000A52CF"/>
    <w:rsid w:val="000A664F"/>
    <w:rsid w:val="000A73DF"/>
    <w:rsid w:val="000B22B0"/>
    <w:rsid w:val="000B2599"/>
    <w:rsid w:val="000B3AEC"/>
    <w:rsid w:val="000B3B99"/>
    <w:rsid w:val="000B3DDF"/>
    <w:rsid w:val="000B3E69"/>
    <w:rsid w:val="000B3EDF"/>
    <w:rsid w:val="000B5D71"/>
    <w:rsid w:val="000B60E1"/>
    <w:rsid w:val="000B6E35"/>
    <w:rsid w:val="000B6FAF"/>
    <w:rsid w:val="000B6FCC"/>
    <w:rsid w:val="000B718E"/>
    <w:rsid w:val="000B7F36"/>
    <w:rsid w:val="000C2CEA"/>
    <w:rsid w:val="000C61D6"/>
    <w:rsid w:val="000C6AB3"/>
    <w:rsid w:val="000D0964"/>
    <w:rsid w:val="000D1CBF"/>
    <w:rsid w:val="000D2612"/>
    <w:rsid w:val="000D2786"/>
    <w:rsid w:val="000D27A6"/>
    <w:rsid w:val="000D2E1F"/>
    <w:rsid w:val="000D34DA"/>
    <w:rsid w:val="000D5636"/>
    <w:rsid w:val="000D5811"/>
    <w:rsid w:val="000D7B1D"/>
    <w:rsid w:val="000E14A3"/>
    <w:rsid w:val="000E424B"/>
    <w:rsid w:val="000E4D63"/>
    <w:rsid w:val="000E5562"/>
    <w:rsid w:val="000E7335"/>
    <w:rsid w:val="000F0ACE"/>
    <w:rsid w:val="000F13FC"/>
    <w:rsid w:val="000F167D"/>
    <w:rsid w:val="000F215F"/>
    <w:rsid w:val="000F22E2"/>
    <w:rsid w:val="000F3C85"/>
    <w:rsid w:val="000F51DB"/>
    <w:rsid w:val="000F767A"/>
    <w:rsid w:val="0010125D"/>
    <w:rsid w:val="00101C99"/>
    <w:rsid w:val="00103D5F"/>
    <w:rsid w:val="00105D88"/>
    <w:rsid w:val="0010606E"/>
    <w:rsid w:val="00106253"/>
    <w:rsid w:val="0010628C"/>
    <w:rsid w:val="001068B1"/>
    <w:rsid w:val="00107B00"/>
    <w:rsid w:val="00107E33"/>
    <w:rsid w:val="001106A5"/>
    <w:rsid w:val="0011089F"/>
    <w:rsid w:val="00111B80"/>
    <w:rsid w:val="00111CDB"/>
    <w:rsid w:val="00111FA4"/>
    <w:rsid w:val="0011265B"/>
    <w:rsid w:val="0011288F"/>
    <w:rsid w:val="0011301D"/>
    <w:rsid w:val="00113C80"/>
    <w:rsid w:val="0011407C"/>
    <w:rsid w:val="0011452F"/>
    <w:rsid w:val="00115361"/>
    <w:rsid w:val="001159A7"/>
    <w:rsid w:val="00115A43"/>
    <w:rsid w:val="00115B96"/>
    <w:rsid w:val="00115DB2"/>
    <w:rsid w:val="00115FB6"/>
    <w:rsid w:val="00116595"/>
    <w:rsid w:val="00117091"/>
    <w:rsid w:val="00121F5A"/>
    <w:rsid w:val="00122288"/>
    <w:rsid w:val="0012387F"/>
    <w:rsid w:val="001238CF"/>
    <w:rsid w:val="00124430"/>
    <w:rsid w:val="0012475A"/>
    <w:rsid w:val="00125643"/>
    <w:rsid w:val="00126FD2"/>
    <w:rsid w:val="00127532"/>
    <w:rsid w:val="0012770C"/>
    <w:rsid w:val="00130917"/>
    <w:rsid w:val="00130D93"/>
    <w:rsid w:val="001313C7"/>
    <w:rsid w:val="001321D1"/>
    <w:rsid w:val="001334AC"/>
    <w:rsid w:val="00134ACA"/>
    <w:rsid w:val="001354A2"/>
    <w:rsid w:val="0013605B"/>
    <w:rsid w:val="001405A2"/>
    <w:rsid w:val="00140868"/>
    <w:rsid w:val="0014445D"/>
    <w:rsid w:val="0014461E"/>
    <w:rsid w:val="00144700"/>
    <w:rsid w:val="0014538D"/>
    <w:rsid w:val="00145622"/>
    <w:rsid w:val="00145BAD"/>
    <w:rsid w:val="00146268"/>
    <w:rsid w:val="001467BE"/>
    <w:rsid w:val="00146A3F"/>
    <w:rsid w:val="001475E2"/>
    <w:rsid w:val="0015060F"/>
    <w:rsid w:val="001524D6"/>
    <w:rsid w:val="00153136"/>
    <w:rsid w:val="001531FE"/>
    <w:rsid w:val="00153C7B"/>
    <w:rsid w:val="00154085"/>
    <w:rsid w:val="001575E7"/>
    <w:rsid w:val="001600FA"/>
    <w:rsid w:val="0016024B"/>
    <w:rsid w:val="0016030C"/>
    <w:rsid w:val="001607D3"/>
    <w:rsid w:val="00162608"/>
    <w:rsid w:val="0016282B"/>
    <w:rsid w:val="00163072"/>
    <w:rsid w:val="001631BA"/>
    <w:rsid w:val="00164814"/>
    <w:rsid w:val="001648C8"/>
    <w:rsid w:val="00164BB7"/>
    <w:rsid w:val="00164BE9"/>
    <w:rsid w:val="00165AF1"/>
    <w:rsid w:val="00167E59"/>
    <w:rsid w:val="00170701"/>
    <w:rsid w:val="0017094D"/>
    <w:rsid w:val="00170D37"/>
    <w:rsid w:val="00171BD1"/>
    <w:rsid w:val="001733C1"/>
    <w:rsid w:val="00173BA7"/>
    <w:rsid w:val="00174102"/>
    <w:rsid w:val="00174300"/>
    <w:rsid w:val="001762D9"/>
    <w:rsid w:val="001762F2"/>
    <w:rsid w:val="00176607"/>
    <w:rsid w:val="0018502B"/>
    <w:rsid w:val="001856FE"/>
    <w:rsid w:val="00187185"/>
    <w:rsid w:val="00187C01"/>
    <w:rsid w:val="0019002E"/>
    <w:rsid w:val="00190583"/>
    <w:rsid w:val="001913AE"/>
    <w:rsid w:val="00193C4E"/>
    <w:rsid w:val="001942D3"/>
    <w:rsid w:val="0019541E"/>
    <w:rsid w:val="00196336"/>
    <w:rsid w:val="00196953"/>
    <w:rsid w:val="00196E41"/>
    <w:rsid w:val="001975A5"/>
    <w:rsid w:val="001A154A"/>
    <w:rsid w:val="001A1CE3"/>
    <w:rsid w:val="001A2097"/>
    <w:rsid w:val="001A38BC"/>
    <w:rsid w:val="001A3F7D"/>
    <w:rsid w:val="001A425A"/>
    <w:rsid w:val="001A48C5"/>
    <w:rsid w:val="001A6285"/>
    <w:rsid w:val="001A65D8"/>
    <w:rsid w:val="001A72FC"/>
    <w:rsid w:val="001B06A6"/>
    <w:rsid w:val="001B0B12"/>
    <w:rsid w:val="001B0EC0"/>
    <w:rsid w:val="001B1201"/>
    <w:rsid w:val="001B17AB"/>
    <w:rsid w:val="001B1925"/>
    <w:rsid w:val="001B3F1D"/>
    <w:rsid w:val="001B6346"/>
    <w:rsid w:val="001B6B12"/>
    <w:rsid w:val="001B77CD"/>
    <w:rsid w:val="001B7E5A"/>
    <w:rsid w:val="001C0ED3"/>
    <w:rsid w:val="001C16CD"/>
    <w:rsid w:val="001C296D"/>
    <w:rsid w:val="001C32D3"/>
    <w:rsid w:val="001C42B4"/>
    <w:rsid w:val="001C6150"/>
    <w:rsid w:val="001C6E0B"/>
    <w:rsid w:val="001C7398"/>
    <w:rsid w:val="001C7FA1"/>
    <w:rsid w:val="001D00F9"/>
    <w:rsid w:val="001D227C"/>
    <w:rsid w:val="001D27E8"/>
    <w:rsid w:val="001D4912"/>
    <w:rsid w:val="001D6B22"/>
    <w:rsid w:val="001D7100"/>
    <w:rsid w:val="001D7A49"/>
    <w:rsid w:val="001E0172"/>
    <w:rsid w:val="001E0BBB"/>
    <w:rsid w:val="001E1168"/>
    <w:rsid w:val="001E12E6"/>
    <w:rsid w:val="001E157D"/>
    <w:rsid w:val="001E1836"/>
    <w:rsid w:val="001E1899"/>
    <w:rsid w:val="001E2EF6"/>
    <w:rsid w:val="001E4187"/>
    <w:rsid w:val="001E494E"/>
    <w:rsid w:val="001E523D"/>
    <w:rsid w:val="001E6313"/>
    <w:rsid w:val="001E63B7"/>
    <w:rsid w:val="001E66FE"/>
    <w:rsid w:val="001E7C0F"/>
    <w:rsid w:val="001F0843"/>
    <w:rsid w:val="001F1763"/>
    <w:rsid w:val="001F3E86"/>
    <w:rsid w:val="001F48A0"/>
    <w:rsid w:val="001F4C8A"/>
    <w:rsid w:val="001F4E09"/>
    <w:rsid w:val="001F6C03"/>
    <w:rsid w:val="001F7337"/>
    <w:rsid w:val="001F7DAB"/>
    <w:rsid w:val="001F7E1A"/>
    <w:rsid w:val="00200B53"/>
    <w:rsid w:val="0020131F"/>
    <w:rsid w:val="0020187A"/>
    <w:rsid w:val="00202005"/>
    <w:rsid w:val="0020242C"/>
    <w:rsid w:val="00202D52"/>
    <w:rsid w:val="00203D2B"/>
    <w:rsid w:val="00203DD7"/>
    <w:rsid w:val="00203FA1"/>
    <w:rsid w:val="00204A35"/>
    <w:rsid w:val="00205FC6"/>
    <w:rsid w:val="00206F9A"/>
    <w:rsid w:val="002104A1"/>
    <w:rsid w:val="00210E56"/>
    <w:rsid w:val="00213006"/>
    <w:rsid w:val="00213268"/>
    <w:rsid w:val="0021354E"/>
    <w:rsid w:val="00213685"/>
    <w:rsid w:val="00215664"/>
    <w:rsid w:val="0021589D"/>
    <w:rsid w:val="002176A9"/>
    <w:rsid w:val="002178C6"/>
    <w:rsid w:val="00220A52"/>
    <w:rsid w:val="00220D09"/>
    <w:rsid w:val="0022306B"/>
    <w:rsid w:val="00223A6B"/>
    <w:rsid w:val="002243A3"/>
    <w:rsid w:val="00224F8F"/>
    <w:rsid w:val="00226195"/>
    <w:rsid w:val="0022639D"/>
    <w:rsid w:val="002266C2"/>
    <w:rsid w:val="0023090E"/>
    <w:rsid w:val="00231DA3"/>
    <w:rsid w:val="0023295D"/>
    <w:rsid w:val="00232CC7"/>
    <w:rsid w:val="00234133"/>
    <w:rsid w:val="0023507B"/>
    <w:rsid w:val="00235D78"/>
    <w:rsid w:val="00235EA1"/>
    <w:rsid w:val="002367AA"/>
    <w:rsid w:val="00241929"/>
    <w:rsid w:val="002421DD"/>
    <w:rsid w:val="00242F0A"/>
    <w:rsid w:val="0024325E"/>
    <w:rsid w:val="00244663"/>
    <w:rsid w:val="002450A4"/>
    <w:rsid w:val="00247954"/>
    <w:rsid w:val="00250609"/>
    <w:rsid w:val="00251107"/>
    <w:rsid w:val="002514E9"/>
    <w:rsid w:val="002523D9"/>
    <w:rsid w:val="00253A20"/>
    <w:rsid w:val="00253C50"/>
    <w:rsid w:val="002548CC"/>
    <w:rsid w:val="00254FBA"/>
    <w:rsid w:val="00255335"/>
    <w:rsid w:val="0025540C"/>
    <w:rsid w:val="00255D17"/>
    <w:rsid w:val="0025625B"/>
    <w:rsid w:val="0025738E"/>
    <w:rsid w:val="00257F49"/>
    <w:rsid w:val="00257FE0"/>
    <w:rsid w:val="002602F2"/>
    <w:rsid w:val="00261057"/>
    <w:rsid w:val="002612E9"/>
    <w:rsid w:val="00261456"/>
    <w:rsid w:val="0026156F"/>
    <w:rsid w:val="0026171D"/>
    <w:rsid w:val="002618B2"/>
    <w:rsid w:val="0026310F"/>
    <w:rsid w:val="0026459E"/>
    <w:rsid w:val="0026515E"/>
    <w:rsid w:val="002660C9"/>
    <w:rsid w:val="00266DDE"/>
    <w:rsid w:val="002670C2"/>
    <w:rsid w:val="00267ADE"/>
    <w:rsid w:val="00270626"/>
    <w:rsid w:val="00271BD3"/>
    <w:rsid w:val="00273A0A"/>
    <w:rsid w:val="0027465E"/>
    <w:rsid w:val="00274B94"/>
    <w:rsid w:val="002753AD"/>
    <w:rsid w:val="00275B26"/>
    <w:rsid w:val="00277257"/>
    <w:rsid w:val="00277E65"/>
    <w:rsid w:val="00280DAF"/>
    <w:rsid w:val="00280E44"/>
    <w:rsid w:val="00281188"/>
    <w:rsid w:val="00281B1E"/>
    <w:rsid w:val="00282423"/>
    <w:rsid w:val="00282729"/>
    <w:rsid w:val="002832A5"/>
    <w:rsid w:val="00283D3B"/>
    <w:rsid w:val="00284074"/>
    <w:rsid w:val="00284313"/>
    <w:rsid w:val="002848D4"/>
    <w:rsid w:val="00284E79"/>
    <w:rsid w:val="00285453"/>
    <w:rsid w:val="00287F6F"/>
    <w:rsid w:val="002908F3"/>
    <w:rsid w:val="002909B3"/>
    <w:rsid w:val="00291368"/>
    <w:rsid w:val="00293E96"/>
    <w:rsid w:val="00293F35"/>
    <w:rsid w:val="00294149"/>
    <w:rsid w:val="00294F03"/>
    <w:rsid w:val="002955CF"/>
    <w:rsid w:val="00295E8E"/>
    <w:rsid w:val="002963A9"/>
    <w:rsid w:val="00297295"/>
    <w:rsid w:val="00297B94"/>
    <w:rsid w:val="00297E9F"/>
    <w:rsid w:val="002A0870"/>
    <w:rsid w:val="002A0986"/>
    <w:rsid w:val="002A1A37"/>
    <w:rsid w:val="002A315B"/>
    <w:rsid w:val="002A4B43"/>
    <w:rsid w:val="002A4B80"/>
    <w:rsid w:val="002A65D1"/>
    <w:rsid w:val="002A6935"/>
    <w:rsid w:val="002B04E6"/>
    <w:rsid w:val="002B1A41"/>
    <w:rsid w:val="002B29A3"/>
    <w:rsid w:val="002B46BA"/>
    <w:rsid w:val="002B4B6E"/>
    <w:rsid w:val="002B525E"/>
    <w:rsid w:val="002B57D3"/>
    <w:rsid w:val="002B5FC5"/>
    <w:rsid w:val="002B614D"/>
    <w:rsid w:val="002B6623"/>
    <w:rsid w:val="002B7E12"/>
    <w:rsid w:val="002C23FF"/>
    <w:rsid w:val="002C29DB"/>
    <w:rsid w:val="002C30A2"/>
    <w:rsid w:val="002C3C41"/>
    <w:rsid w:val="002C50CE"/>
    <w:rsid w:val="002C675C"/>
    <w:rsid w:val="002C6CFD"/>
    <w:rsid w:val="002C7E03"/>
    <w:rsid w:val="002D1888"/>
    <w:rsid w:val="002D3697"/>
    <w:rsid w:val="002D4990"/>
    <w:rsid w:val="002D5B90"/>
    <w:rsid w:val="002E02E9"/>
    <w:rsid w:val="002E0966"/>
    <w:rsid w:val="002E0B08"/>
    <w:rsid w:val="002E1A22"/>
    <w:rsid w:val="002E20C3"/>
    <w:rsid w:val="002E29FA"/>
    <w:rsid w:val="002E36CF"/>
    <w:rsid w:val="002E4174"/>
    <w:rsid w:val="002E471F"/>
    <w:rsid w:val="002E65BD"/>
    <w:rsid w:val="002F07D2"/>
    <w:rsid w:val="002F2A90"/>
    <w:rsid w:val="002F3E25"/>
    <w:rsid w:val="002F556D"/>
    <w:rsid w:val="002F5B6D"/>
    <w:rsid w:val="002F65F1"/>
    <w:rsid w:val="002F696C"/>
    <w:rsid w:val="002F6AA7"/>
    <w:rsid w:val="002F6EB8"/>
    <w:rsid w:val="002F6EE6"/>
    <w:rsid w:val="002F72BE"/>
    <w:rsid w:val="002F75D1"/>
    <w:rsid w:val="002F79A6"/>
    <w:rsid w:val="0030146D"/>
    <w:rsid w:val="00301506"/>
    <w:rsid w:val="0030153B"/>
    <w:rsid w:val="00302538"/>
    <w:rsid w:val="00302572"/>
    <w:rsid w:val="00302614"/>
    <w:rsid w:val="00302951"/>
    <w:rsid w:val="00302AF9"/>
    <w:rsid w:val="00302B32"/>
    <w:rsid w:val="00303E9D"/>
    <w:rsid w:val="00306FFB"/>
    <w:rsid w:val="00307087"/>
    <w:rsid w:val="00307D7F"/>
    <w:rsid w:val="0031039B"/>
    <w:rsid w:val="003112C9"/>
    <w:rsid w:val="00311C4C"/>
    <w:rsid w:val="00311E03"/>
    <w:rsid w:val="0031223C"/>
    <w:rsid w:val="00312B0C"/>
    <w:rsid w:val="003131A1"/>
    <w:rsid w:val="003133D5"/>
    <w:rsid w:val="00315433"/>
    <w:rsid w:val="0031695A"/>
    <w:rsid w:val="00317808"/>
    <w:rsid w:val="00320362"/>
    <w:rsid w:val="00321548"/>
    <w:rsid w:val="00322B08"/>
    <w:rsid w:val="00323FA0"/>
    <w:rsid w:val="00325B7B"/>
    <w:rsid w:val="0033101F"/>
    <w:rsid w:val="003311C5"/>
    <w:rsid w:val="00331885"/>
    <w:rsid w:val="00332FCD"/>
    <w:rsid w:val="0033325D"/>
    <w:rsid w:val="0033353D"/>
    <w:rsid w:val="00334A13"/>
    <w:rsid w:val="00334B45"/>
    <w:rsid w:val="00334F1A"/>
    <w:rsid w:val="00335008"/>
    <w:rsid w:val="00336668"/>
    <w:rsid w:val="0033765C"/>
    <w:rsid w:val="003376DF"/>
    <w:rsid w:val="003376E1"/>
    <w:rsid w:val="00340CA6"/>
    <w:rsid w:val="0034173A"/>
    <w:rsid w:val="003423AF"/>
    <w:rsid w:val="00342EF5"/>
    <w:rsid w:val="00343948"/>
    <w:rsid w:val="003439BB"/>
    <w:rsid w:val="00344497"/>
    <w:rsid w:val="00345DAC"/>
    <w:rsid w:val="00346929"/>
    <w:rsid w:val="00346AC2"/>
    <w:rsid w:val="00346B2B"/>
    <w:rsid w:val="00346CF1"/>
    <w:rsid w:val="00347F27"/>
    <w:rsid w:val="00347F34"/>
    <w:rsid w:val="0035054F"/>
    <w:rsid w:val="003514DF"/>
    <w:rsid w:val="00353D16"/>
    <w:rsid w:val="003552FC"/>
    <w:rsid w:val="0035645C"/>
    <w:rsid w:val="00356814"/>
    <w:rsid w:val="003569FF"/>
    <w:rsid w:val="00356E17"/>
    <w:rsid w:val="00357349"/>
    <w:rsid w:val="003614C6"/>
    <w:rsid w:val="003648FC"/>
    <w:rsid w:val="0036532C"/>
    <w:rsid w:val="00365AC9"/>
    <w:rsid w:val="00365B5F"/>
    <w:rsid w:val="00366964"/>
    <w:rsid w:val="00366B50"/>
    <w:rsid w:val="00366CC4"/>
    <w:rsid w:val="00366D2A"/>
    <w:rsid w:val="00367198"/>
    <w:rsid w:val="00367233"/>
    <w:rsid w:val="00367779"/>
    <w:rsid w:val="00367797"/>
    <w:rsid w:val="00370C31"/>
    <w:rsid w:val="00371878"/>
    <w:rsid w:val="00372B11"/>
    <w:rsid w:val="00372B64"/>
    <w:rsid w:val="00372E8C"/>
    <w:rsid w:val="00373790"/>
    <w:rsid w:val="00374BF2"/>
    <w:rsid w:val="00375091"/>
    <w:rsid w:val="0037619B"/>
    <w:rsid w:val="003772FA"/>
    <w:rsid w:val="0037745E"/>
    <w:rsid w:val="003776E8"/>
    <w:rsid w:val="0038008D"/>
    <w:rsid w:val="00381528"/>
    <w:rsid w:val="003819AA"/>
    <w:rsid w:val="00382161"/>
    <w:rsid w:val="0038465A"/>
    <w:rsid w:val="00384C84"/>
    <w:rsid w:val="00385656"/>
    <w:rsid w:val="0038592A"/>
    <w:rsid w:val="00385E9F"/>
    <w:rsid w:val="00386431"/>
    <w:rsid w:val="00386568"/>
    <w:rsid w:val="00386602"/>
    <w:rsid w:val="00386A32"/>
    <w:rsid w:val="003873EC"/>
    <w:rsid w:val="00390056"/>
    <w:rsid w:val="00391BC2"/>
    <w:rsid w:val="00392001"/>
    <w:rsid w:val="00392323"/>
    <w:rsid w:val="00393236"/>
    <w:rsid w:val="00393944"/>
    <w:rsid w:val="00393E0E"/>
    <w:rsid w:val="00393FF1"/>
    <w:rsid w:val="003947E0"/>
    <w:rsid w:val="0039485F"/>
    <w:rsid w:val="003952B6"/>
    <w:rsid w:val="003957B3"/>
    <w:rsid w:val="00396BDF"/>
    <w:rsid w:val="003971C6"/>
    <w:rsid w:val="003A0BBF"/>
    <w:rsid w:val="003A1AF6"/>
    <w:rsid w:val="003A1F40"/>
    <w:rsid w:val="003A22E0"/>
    <w:rsid w:val="003A3C24"/>
    <w:rsid w:val="003A4713"/>
    <w:rsid w:val="003A5117"/>
    <w:rsid w:val="003A5576"/>
    <w:rsid w:val="003A580A"/>
    <w:rsid w:val="003A72AD"/>
    <w:rsid w:val="003A72E8"/>
    <w:rsid w:val="003B1303"/>
    <w:rsid w:val="003B1E4B"/>
    <w:rsid w:val="003B1FE7"/>
    <w:rsid w:val="003B2A5C"/>
    <w:rsid w:val="003B305B"/>
    <w:rsid w:val="003B326A"/>
    <w:rsid w:val="003B3666"/>
    <w:rsid w:val="003B3911"/>
    <w:rsid w:val="003B48B0"/>
    <w:rsid w:val="003B5F16"/>
    <w:rsid w:val="003B68EA"/>
    <w:rsid w:val="003C1899"/>
    <w:rsid w:val="003C1A22"/>
    <w:rsid w:val="003C1C8E"/>
    <w:rsid w:val="003C37D3"/>
    <w:rsid w:val="003C3CF7"/>
    <w:rsid w:val="003C4C4C"/>
    <w:rsid w:val="003C535B"/>
    <w:rsid w:val="003C5BAA"/>
    <w:rsid w:val="003C5D91"/>
    <w:rsid w:val="003C5E26"/>
    <w:rsid w:val="003C6625"/>
    <w:rsid w:val="003C7655"/>
    <w:rsid w:val="003C7809"/>
    <w:rsid w:val="003C7AFB"/>
    <w:rsid w:val="003D01D4"/>
    <w:rsid w:val="003D01F2"/>
    <w:rsid w:val="003D0EDD"/>
    <w:rsid w:val="003D16F7"/>
    <w:rsid w:val="003D18A9"/>
    <w:rsid w:val="003D1A06"/>
    <w:rsid w:val="003D2AA0"/>
    <w:rsid w:val="003D396C"/>
    <w:rsid w:val="003D6230"/>
    <w:rsid w:val="003D6D05"/>
    <w:rsid w:val="003E0A6C"/>
    <w:rsid w:val="003E17F8"/>
    <w:rsid w:val="003E1A6B"/>
    <w:rsid w:val="003E275A"/>
    <w:rsid w:val="003E682C"/>
    <w:rsid w:val="003F0F24"/>
    <w:rsid w:val="003F0F48"/>
    <w:rsid w:val="003F1E79"/>
    <w:rsid w:val="003F2631"/>
    <w:rsid w:val="003F4CDE"/>
    <w:rsid w:val="003F5D15"/>
    <w:rsid w:val="003F63CE"/>
    <w:rsid w:val="003F67B3"/>
    <w:rsid w:val="003F6D57"/>
    <w:rsid w:val="003F7AA4"/>
    <w:rsid w:val="003F7BD2"/>
    <w:rsid w:val="003F7FDE"/>
    <w:rsid w:val="004003D8"/>
    <w:rsid w:val="00400961"/>
    <w:rsid w:val="00402599"/>
    <w:rsid w:val="00402851"/>
    <w:rsid w:val="00402A32"/>
    <w:rsid w:val="00402CEA"/>
    <w:rsid w:val="004040BE"/>
    <w:rsid w:val="00404881"/>
    <w:rsid w:val="004057A5"/>
    <w:rsid w:val="004058EA"/>
    <w:rsid w:val="00407628"/>
    <w:rsid w:val="004077F3"/>
    <w:rsid w:val="00407CA4"/>
    <w:rsid w:val="00407ED0"/>
    <w:rsid w:val="004101E8"/>
    <w:rsid w:val="00410D5A"/>
    <w:rsid w:val="00410DBC"/>
    <w:rsid w:val="00411389"/>
    <w:rsid w:val="004116BF"/>
    <w:rsid w:val="00412051"/>
    <w:rsid w:val="00413A05"/>
    <w:rsid w:val="00413A5F"/>
    <w:rsid w:val="004145BE"/>
    <w:rsid w:val="004149E7"/>
    <w:rsid w:val="004156CF"/>
    <w:rsid w:val="004156FF"/>
    <w:rsid w:val="004167B6"/>
    <w:rsid w:val="00416BB9"/>
    <w:rsid w:val="00417A0B"/>
    <w:rsid w:val="00420614"/>
    <w:rsid w:val="00421040"/>
    <w:rsid w:val="00422181"/>
    <w:rsid w:val="00422DDF"/>
    <w:rsid w:val="004246FF"/>
    <w:rsid w:val="00424CF8"/>
    <w:rsid w:val="00425628"/>
    <w:rsid w:val="00425B83"/>
    <w:rsid w:val="00426059"/>
    <w:rsid w:val="0042670C"/>
    <w:rsid w:val="004267D0"/>
    <w:rsid w:val="00427834"/>
    <w:rsid w:val="00430351"/>
    <w:rsid w:val="00430929"/>
    <w:rsid w:val="00430CEA"/>
    <w:rsid w:val="00432A0B"/>
    <w:rsid w:val="004335FE"/>
    <w:rsid w:val="00434F67"/>
    <w:rsid w:val="004361EB"/>
    <w:rsid w:val="0043639F"/>
    <w:rsid w:val="00436F2C"/>
    <w:rsid w:val="00437102"/>
    <w:rsid w:val="004372E2"/>
    <w:rsid w:val="00441789"/>
    <w:rsid w:val="00441A68"/>
    <w:rsid w:val="004420AF"/>
    <w:rsid w:val="004425AC"/>
    <w:rsid w:val="004445A7"/>
    <w:rsid w:val="00444642"/>
    <w:rsid w:val="00445BB2"/>
    <w:rsid w:val="00445BDD"/>
    <w:rsid w:val="004466D3"/>
    <w:rsid w:val="00450783"/>
    <w:rsid w:val="00451F7D"/>
    <w:rsid w:val="004521F6"/>
    <w:rsid w:val="0045375E"/>
    <w:rsid w:val="0045461D"/>
    <w:rsid w:val="00454DE5"/>
    <w:rsid w:val="00454FD3"/>
    <w:rsid w:val="004553DC"/>
    <w:rsid w:val="00455A00"/>
    <w:rsid w:val="00455C4A"/>
    <w:rsid w:val="0045609B"/>
    <w:rsid w:val="004564FB"/>
    <w:rsid w:val="0045651B"/>
    <w:rsid w:val="004570AB"/>
    <w:rsid w:val="004610CF"/>
    <w:rsid w:val="0046163C"/>
    <w:rsid w:val="00462308"/>
    <w:rsid w:val="004623BD"/>
    <w:rsid w:val="00462461"/>
    <w:rsid w:val="00462A63"/>
    <w:rsid w:val="00462E25"/>
    <w:rsid w:val="0046423C"/>
    <w:rsid w:val="00466614"/>
    <w:rsid w:val="0046722E"/>
    <w:rsid w:val="00467472"/>
    <w:rsid w:val="00467AB5"/>
    <w:rsid w:val="00470A14"/>
    <w:rsid w:val="00472144"/>
    <w:rsid w:val="0047238C"/>
    <w:rsid w:val="00473DF2"/>
    <w:rsid w:val="004743F2"/>
    <w:rsid w:val="00476A74"/>
    <w:rsid w:val="004812E8"/>
    <w:rsid w:val="00481FA3"/>
    <w:rsid w:val="00482CAF"/>
    <w:rsid w:val="00483E2F"/>
    <w:rsid w:val="0048528D"/>
    <w:rsid w:val="00485B4B"/>
    <w:rsid w:val="0048740D"/>
    <w:rsid w:val="0048764E"/>
    <w:rsid w:val="00487778"/>
    <w:rsid w:val="0049111A"/>
    <w:rsid w:val="004927DD"/>
    <w:rsid w:val="00492B1F"/>
    <w:rsid w:val="00493313"/>
    <w:rsid w:val="0049381C"/>
    <w:rsid w:val="00493984"/>
    <w:rsid w:val="00493DEE"/>
    <w:rsid w:val="00494249"/>
    <w:rsid w:val="00494305"/>
    <w:rsid w:val="004953EB"/>
    <w:rsid w:val="00495F28"/>
    <w:rsid w:val="004A03D3"/>
    <w:rsid w:val="004A0FC6"/>
    <w:rsid w:val="004A1F69"/>
    <w:rsid w:val="004A20C2"/>
    <w:rsid w:val="004A2337"/>
    <w:rsid w:val="004A2DD6"/>
    <w:rsid w:val="004A36D2"/>
    <w:rsid w:val="004A3C3D"/>
    <w:rsid w:val="004A3F4C"/>
    <w:rsid w:val="004A3FB2"/>
    <w:rsid w:val="004A4946"/>
    <w:rsid w:val="004A67F5"/>
    <w:rsid w:val="004A6B46"/>
    <w:rsid w:val="004B1DCE"/>
    <w:rsid w:val="004B21D5"/>
    <w:rsid w:val="004B3C8B"/>
    <w:rsid w:val="004B3FA2"/>
    <w:rsid w:val="004B4648"/>
    <w:rsid w:val="004B4A35"/>
    <w:rsid w:val="004B4B90"/>
    <w:rsid w:val="004B6A1C"/>
    <w:rsid w:val="004B77C2"/>
    <w:rsid w:val="004B7DC7"/>
    <w:rsid w:val="004C031D"/>
    <w:rsid w:val="004C0AB6"/>
    <w:rsid w:val="004C0E29"/>
    <w:rsid w:val="004C0FC9"/>
    <w:rsid w:val="004C21A1"/>
    <w:rsid w:val="004C2F42"/>
    <w:rsid w:val="004C35B6"/>
    <w:rsid w:val="004C6125"/>
    <w:rsid w:val="004C6F7B"/>
    <w:rsid w:val="004D0594"/>
    <w:rsid w:val="004D06AD"/>
    <w:rsid w:val="004D0A60"/>
    <w:rsid w:val="004D1692"/>
    <w:rsid w:val="004D1A48"/>
    <w:rsid w:val="004D2705"/>
    <w:rsid w:val="004D3E6B"/>
    <w:rsid w:val="004D42D0"/>
    <w:rsid w:val="004D55DC"/>
    <w:rsid w:val="004D5E49"/>
    <w:rsid w:val="004D706E"/>
    <w:rsid w:val="004D7AF2"/>
    <w:rsid w:val="004D7E4F"/>
    <w:rsid w:val="004E0B65"/>
    <w:rsid w:val="004E1527"/>
    <w:rsid w:val="004E176B"/>
    <w:rsid w:val="004E2C47"/>
    <w:rsid w:val="004E4D71"/>
    <w:rsid w:val="004E5979"/>
    <w:rsid w:val="004E63DB"/>
    <w:rsid w:val="004E6CEC"/>
    <w:rsid w:val="004E72B4"/>
    <w:rsid w:val="004E780A"/>
    <w:rsid w:val="004E7900"/>
    <w:rsid w:val="004F02AB"/>
    <w:rsid w:val="004F2259"/>
    <w:rsid w:val="004F2404"/>
    <w:rsid w:val="004F2F2C"/>
    <w:rsid w:val="004F35AA"/>
    <w:rsid w:val="004F36F6"/>
    <w:rsid w:val="004F4116"/>
    <w:rsid w:val="004F5AFA"/>
    <w:rsid w:val="004F5CC2"/>
    <w:rsid w:val="004F5F78"/>
    <w:rsid w:val="004F76BF"/>
    <w:rsid w:val="004F7754"/>
    <w:rsid w:val="004F7A93"/>
    <w:rsid w:val="0050203B"/>
    <w:rsid w:val="005037D6"/>
    <w:rsid w:val="00503895"/>
    <w:rsid w:val="00503C79"/>
    <w:rsid w:val="005049B0"/>
    <w:rsid w:val="0050573A"/>
    <w:rsid w:val="005059B0"/>
    <w:rsid w:val="00506FDD"/>
    <w:rsid w:val="00507077"/>
    <w:rsid w:val="005105C2"/>
    <w:rsid w:val="00510612"/>
    <w:rsid w:val="0051132A"/>
    <w:rsid w:val="0051283A"/>
    <w:rsid w:val="005130CA"/>
    <w:rsid w:val="00513B0C"/>
    <w:rsid w:val="0051406B"/>
    <w:rsid w:val="005153ED"/>
    <w:rsid w:val="005155E5"/>
    <w:rsid w:val="005159C4"/>
    <w:rsid w:val="00516A7D"/>
    <w:rsid w:val="00517F32"/>
    <w:rsid w:val="00520882"/>
    <w:rsid w:val="00521D98"/>
    <w:rsid w:val="005230C1"/>
    <w:rsid w:val="00523EA2"/>
    <w:rsid w:val="00526539"/>
    <w:rsid w:val="005273FD"/>
    <w:rsid w:val="0052773B"/>
    <w:rsid w:val="00527BCF"/>
    <w:rsid w:val="00530BFB"/>
    <w:rsid w:val="005313EA"/>
    <w:rsid w:val="00532209"/>
    <w:rsid w:val="005358FE"/>
    <w:rsid w:val="00536625"/>
    <w:rsid w:val="005371AF"/>
    <w:rsid w:val="005404CE"/>
    <w:rsid w:val="00540FF5"/>
    <w:rsid w:val="00541156"/>
    <w:rsid w:val="00541C09"/>
    <w:rsid w:val="00542930"/>
    <w:rsid w:val="0054331C"/>
    <w:rsid w:val="005433BC"/>
    <w:rsid w:val="0054395E"/>
    <w:rsid w:val="00544B30"/>
    <w:rsid w:val="00546628"/>
    <w:rsid w:val="005467B7"/>
    <w:rsid w:val="0054687D"/>
    <w:rsid w:val="00546C83"/>
    <w:rsid w:val="00546FD4"/>
    <w:rsid w:val="00552499"/>
    <w:rsid w:val="00554FBD"/>
    <w:rsid w:val="005573F1"/>
    <w:rsid w:val="005602B4"/>
    <w:rsid w:val="00561CA7"/>
    <w:rsid w:val="00562571"/>
    <w:rsid w:val="00565931"/>
    <w:rsid w:val="00567BFD"/>
    <w:rsid w:val="00567C39"/>
    <w:rsid w:val="00570576"/>
    <w:rsid w:val="00570632"/>
    <w:rsid w:val="0057281D"/>
    <w:rsid w:val="005728B1"/>
    <w:rsid w:val="00573DB6"/>
    <w:rsid w:val="00574DCF"/>
    <w:rsid w:val="005754A1"/>
    <w:rsid w:val="00575A59"/>
    <w:rsid w:val="00576325"/>
    <w:rsid w:val="005766E1"/>
    <w:rsid w:val="0057673F"/>
    <w:rsid w:val="005779FA"/>
    <w:rsid w:val="00577B76"/>
    <w:rsid w:val="005802DF"/>
    <w:rsid w:val="0058285F"/>
    <w:rsid w:val="00582B75"/>
    <w:rsid w:val="00584137"/>
    <w:rsid w:val="00584361"/>
    <w:rsid w:val="0058472F"/>
    <w:rsid w:val="005848E8"/>
    <w:rsid w:val="00584E82"/>
    <w:rsid w:val="0058536D"/>
    <w:rsid w:val="00586E00"/>
    <w:rsid w:val="0058760B"/>
    <w:rsid w:val="005915DC"/>
    <w:rsid w:val="005926B2"/>
    <w:rsid w:val="005942C6"/>
    <w:rsid w:val="00594402"/>
    <w:rsid w:val="005950D8"/>
    <w:rsid w:val="00596433"/>
    <w:rsid w:val="005969DF"/>
    <w:rsid w:val="005A019D"/>
    <w:rsid w:val="005A11DD"/>
    <w:rsid w:val="005A370E"/>
    <w:rsid w:val="005A3CF5"/>
    <w:rsid w:val="005A3FFE"/>
    <w:rsid w:val="005A53B7"/>
    <w:rsid w:val="005A5661"/>
    <w:rsid w:val="005A5ED7"/>
    <w:rsid w:val="005A64E1"/>
    <w:rsid w:val="005A6D25"/>
    <w:rsid w:val="005A70E5"/>
    <w:rsid w:val="005A717C"/>
    <w:rsid w:val="005A78AF"/>
    <w:rsid w:val="005B08AD"/>
    <w:rsid w:val="005B2AA9"/>
    <w:rsid w:val="005B3081"/>
    <w:rsid w:val="005B3861"/>
    <w:rsid w:val="005B39EF"/>
    <w:rsid w:val="005B3CAE"/>
    <w:rsid w:val="005B5155"/>
    <w:rsid w:val="005B5450"/>
    <w:rsid w:val="005B7079"/>
    <w:rsid w:val="005B739D"/>
    <w:rsid w:val="005C1F46"/>
    <w:rsid w:val="005C2AB0"/>
    <w:rsid w:val="005C33F9"/>
    <w:rsid w:val="005C3567"/>
    <w:rsid w:val="005C3596"/>
    <w:rsid w:val="005C3809"/>
    <w:rsid w:val="005C3C2C"/>
    <w:rsid w:val="005C452A"/>
    <w:rsid w:val="005C4C39"/>
    <w:rsid w:val="005C4DB4"/>
    <w:rsid w:val="005C6173"/>
    <w:rsid w:val="005C6216"/>
    <w:rsid w:val="005C651A"/>
    <w:rsid w:val="005C6ED3"/>
    <w:rsid w:val="005C790A"/>
    <w:rsid w:val="005C7BE6"/>
    <w:rsid w:val="005D0398"/>
    <w:rsid w:val="005D06EE"/>
    <w:rsid w:val="005D08C6"/>
    <w:rsid w:val="005D1360"/>
    <w:rsid w:val="005D171A"/>
    <w:rsid w:val="005D1B6D"/>
    <w:rsid w:val="005D2A86"/>
    <w:rsid w:val="005D40F6"/>
    <w:rsid w:val="005D6812"/>
    <w:rsid w:val="005D68B8"/>
    <w:rsid w:val="005D6951"/>
    <w:rsid w:val="005D6F6B"/>
    <w:rsid w:val="005D7E19"/>
    <w:rsid w:val="005D7F03"/>
    <w:rsid w:val="005E048D"/>
    <w:rsid w:val="005E051E"/>
    <w:rsid w:val="005E0B65"/>
    <w:rsid w:val="005E10E0"/>
    <w:rsid w:val="005E1943"/>
    <w:rsid w:val="005E2CEB"/>
    <w:rsid w:val="005E3209"/>
    <w:rsid w:val="005E3DBC"/>
    <w:rsid w:val="005E452D"/>
    <w:rsid w:val="005E508E"/>
    <w:rsid w:val="005E5F9B"/>
    <w:rsid w:val="005E75C8"/>
    <w:rsid w:val="005E7B5F"/>
    <w:rsid w:val="005E7CB9"/>
    <w:rsid w:val="005F05BC"/>
    <w:rsid w:val="005F2015"/>
    <w:rsid w:val="005F2BE6"/>
    <w:rsid w:val="005F2C05"/>
    <w:rsid w:val="005F2E5F"/>
    <w:rsid w:val="005F4A28"/>
    <w:rsid w:val="005F5729"/>
    <w:rsid w:val="005F5C76"/>
    <w:rsid w:val="005F6311"/>
    <w:rsid w:val="005F66A6"/>
    <w:rsid w:val="005F6C30"/>
    <w:rsid w:val="005F741E"/>
    <w:rsid w:val="005F79AC"/>
    <w:rsid w:val="0060032D"/>
    <w:rsid w:val="0060081D"/>
    <w:rsid w:val="00600879"/>
    <w:rsid w:val="00602055"/>
    <w:rsid w:val="0060255C"/>
    <w:rsid w:val="00604034"/>
    <w:rsid w:val="00605605"/>
    <w:rsid w:val="00607181"/>
    <w:rsid w:val="00610522"/>
    <w:rsid w:val="006114E6"/>
    <w:rsid w:val="00613291"/>
    <w:rsid w:val="006141DB"/>
    <w:rsid w:val="00614293"/>
    <w:rsid w:val="00614D44"/>
    <w:rsid w:val="00614DB7"/>
    <w:rsid w:val="00615FD6"/>
    <w:rsid w:val="00616BFB"/>
    <w:rsid w:val="00617582"/>
    <w:rsid w:val="00620432"/>
    <w:rsid w:val="00620ADD"/>
    <w:rsid w:val="00621D6A"/>
    <w:rsid w:val="00621D85"/>
    <w:rsid w:val="00622782"/>
    <w:rsid w:val="00622DE1"/>
    <w:rsid w:val="00623A9B"/>
    <w:rsid w:val="006253D7"/>
    <w:rsid w:val="00625836"/>
    <w:rsid w:val="006268FF"/>
    <w:rsid w:val="00626F29"/>
    <w:rsid w:val="006275B0"/>
    <w:rsid w:val="00627D04"/>
    <w:rsid w:val="00627FE7"/>
    <w:rsid w:val="006310C1"/>
    <w:rsid w:val="0063218F"/>
    <w:rsid w:val="006325E8"/>
    <w:rsid w:val="00634BC7"/>
    <w:rsid w:val="00635A00"/>
    <w:rsid w:val="00635C9A"/>
    <w:rsid w:val="006360CE"/>
    <w:rsid w:val="0063645E"/>
    <w:rsid w:val="0063686B"/>
    <w:rsid w:val="006400F1"/>
    <w:rsid w:val="00640DD0"/>
    <w:rsid w:val="00641044"/>
    <w:rsid w:val="006414B4"/>
    <w:rsid w:val="00641F86"/>
    <w:rsid w:val="00642A59"/>
    <w:rsid w:val="00642C29"/>
    <w:rsid w:val="0064361C"/>
    <w:rsid w:val="00644523"/>
    <w:rsid w:val="00644625"/>
    <w:rsid w:val="00645307"/>
    <w:rsid w:val="00645492"/>
    <w:rsid w:val="00645617"/>
    <w:rsid w:val="0064561C"/>
    <w:rsid w:val="0064768D"/>
    <w:rsid w:val="00647EB2"/>
    <w:rsid w:val="006500FF"/>
    <w:rsid w:val="00650B78"/>
    <w:rsid w:val="00652660"/>
    <w:rsid w:val="006529A4"/>
    <w:rsid w:val="00654DF7"/>
    <w:rsid w:val="0065539D"/>
    <w:rsid w:val="00655D79"/>
    <w:rsid w:val="006564F1"/>
    <w:rsid w:val="00656F49"/>
    <w:rsid w:val="006579D8"/>
    <w:rsid w:val="0066309A"/>
    <w:rsid w:val="00663616"/>
    <w:rsid w:val="006640ED"/>
    <w:rsid w:val="00664D2D"/>
    <w:rsid w:val="006662DC"/>
    <w:rsid w:val="00666609"/>
    <w:rsid w:val="00666AB0"/>
    <w:rsid w:val="00666BDA"/>
    <w:rsid w:val="006671E0"/>
    <w:rsid w:val="0066744F"/>
    <w:rsid w:val="006675F1"/>
    <w:rsid w:val="00667AAE"/>
    <w:rsid w:val="00670334"/>
    <w:rsid w:val="00671273"/>
    <w:rsid w:val="00671616"/>
    <w:rsid w:val="00671817"/>
    <w:rsid w:val="00672219"/>
    <w:rsid w:val="00672E32"/>
    <w:rsid w:val="00673259"/>
    <w:rsid w:val="00674C08"/>
    <w:rsid w:val="0067559F"/>
    <w:rsid w:val="00676286"/>
    <w:rsid w:val="00676F71"/>
    <w:rsid w:val="00677750"/>
    <w:rsid w:val="0068004C"/>
    <w:rsid w:val="00681311"/>
    <w:rsid w:val="00681D76"/>
    <w:rsid w:val="006826B2"/>
    <w:rsid w:val="00682C6C"/>
    <w:rsid w:val="00683310"/>
    <w:rsid w:val="00683489"/>
    <w:rsid w:val="006836F1"/>
    <w:rsid w:val="00683EB4"/>
    <w:rsid w:val="00684FE3"/>
    <w:rsid w:val="00690E25"/>
    <w:rsid w:val="00691857"/>
    <w:rsid w:val="0069321A"/>
    <w:rsid w:val="006939AD"/>
    <w:rsid w:val="00693C25"/>
    <w:rsid w:val="006940B2"/>
    <w:rsid w:val="0069484E"/>
    <w:rsid w:val="00694900"/>
    <w:rsid w:val="006956F2"/>
    <w:rsid w:val="00695A95"/>
    <w:rsid w:val="00696577"/>
    <w:rsid w:val="00697F00"/>
    <w:rsid w:val="006A030B"/>
    <w:rsid w:val="006A163F"/>
    <w:rsid w:val="006A1A8C"/>
    <w:rsid w:val="006A1F99"/>
    <w:rsid w:val="006A4867"/>
    <w:rsid w:val="006A51DD"/>
    <w:rsid w:val="006A70FD"/>
    <w:rsid w:val="006A723E"/>
    <w:rsid w:val="006A74FA"/>
    <w:rsid w:val="006A7795"/>
    <w:rsid w:val="006A77B0"/>
    <w:rsid w:val="006B02E4"/>
    <w:rsid w:val="006B2232"/>
    <w:rsid w:val="006B29BC"/>
    <w:rsid w:val="006B2A72"/>
    <w:rsid w:val="006B2B2D"/>
    <w:rsid w:val="006B2F22"/>
    <w:rsid w:val="006B4470"/>
    <w:rsid w:val="006B48EC"/>
    <w:rsid w:val="006B5285"/>
    <w:rsid w:val="006B528A"/>
    <w:rsid w:val="006B5CAB"/>
    <w:rsid w:val="006B6107"/>
    <w:rsid w:val="006B61DB"/>
    <w:rsid w:val="006B6BCC"/>
    <w:rsid w:val="006B7F14"/>
    <w:rsid w:val="006C0598"/>
    <w:rsid w:val="006C0D61"/>
    <w:rsid w:val="006C1BA3"/>
    <w:rsid w:val="006C22E4"/>
    <w:rsid w:val="006C2C2F"/>
    <w:rsid w:val="006C32D9"/>
    <w:rsid w:val="006C34DE"/>
    <w:rsid w:val="006C46D7"/>
    <w:rsid w:val="006C5ABE"/>
    <w:rsid w:val="006C6DF2"/>
    <w:rsid w:val="006C7C77"/>
    <w:rsid w:val="006D041C"/>
    <w:rsid w:val="006D0852"/>
    <w:rsid w:val="006D11AA"/>
    <w:rsid w:val="006D128C"/>
    <w:rsid w:val="006D15AB"/>
    <w:rsid w:val="006D19E6"/>
    <w:rsid w:val="006D3E37"/>
    <w:rsid w:val="006D470E"/>
    <w:rsid w:val="006D53EB"/>
    <w:rsid w:val="006D5B3A"/>
    <w:rsid w:val="006D5E1D"/>
    <w:rsid w:val="006D6907"/>
    <w:rsid w:val="006D71F7"/>
    <w:rsid w:val="006D7EBA"/>
    <w:rsid w:val="006E0259"/>
    <w:rsid w:val="006E093F"/>
    <w:rsid w:val="006E1142"/>
    <w:rsid w:val="006E189E"/>
    <w:rsid w:val="006E1B65"/>
    <w:rsid w:val="006E23DF"/>
    <w:rsid w:val="006E2ACE"/>
    <w:rsid w:val="006E3C2B"/>
    <w:rsid w:val="006E40DC"/>
    <w:rsid w:val="006E416C"/>
    <w:rsid w:val="006E4D66"/>
    <w:rsid w:val="006E5283"/>
    <w:rsid w:val="006E5C43"/>
    <w:rsid w:val="006E5FD6"/>
    <w:rsid w:val="006E6E73"/>
    <w:rsid w:val="006E7C69"/>
    <w:rsid w:val="006F030A"/>
    <w:rsid w:val="006F0D1F"/>
    <w:rsid w:val="006F1764"/>
    <w:rsid w:val="006F2084"/>
    <w:rsid w:val="006F27D0"/>
    <w:rsid w:val="006F31F9"/>
    <w:rsid w:val="006F3CC8"/>
    <w:rsid w:val="006F3F00"/>
    <w:rsid w:val="006F6A49"/>
    <w:rsid w:val="006F6DF5"/>
    <w:rsid w:val="0070040E"/>
    <w:rsid w:val="00700DD9"/>
    <w:rsid w:val="0070168F"/>
    <w:rsid w:val="00703675"/>
    <w:rsid w:val="00703813"/>
    <w:rsid w:val="0070699C"/>
    <w:rsid w:val="007074E4"/>
    <w:rsid w:val="00710384"/>
    <w:rsid w:val="00710512"/>
    <w:rsid w:val="007105D0"/>
    <w:rsid w:val="007126AA"/>
    <w:rsid w:val="00712D81"/>
    <w:rsid w:val="007136C7"/>
    <w:rsid w:val="00713D58"/>
    <w:rsid w:val="0071404C"/>
    <w:rsid w:val="007141DA"/>
    <w:rsid w:val="007142C2"/>
    <w:rsid w:val="00714F42"/>
    <w:rsid w:val="00715002"/>
    <w:rsid w:val="0071588E"/>
    <w:rsid w:val="00716A0D"/>
    <w:rsid w:val="00716FEC"/>
    <w:rsid w:val="007205BB"/>
    <w:rsid w:val="00721F57"/>
    <w:rsid w:val="00722720"/>
    <w:rsid w:val="00722765"/>
    <w:rsid w:val="00722E40"/>
    <w:rsid w:val="00723488"/>
    <w:rsid w:val="00726F0E"/>
    <w:rsid w:val="00727155"/>
    <w:rsid w:val="00727C52"/>
    <w:rsid w:val="00727E93"/>
    <w:rsid w:val="00731C66"/>
    <w:rsid w:val="00731FF4"/>
    <w:rsid w:val="00732306"/>
    <w:rsid w:val="00732922"/>
    <w:rsid w:val="007329E9"/>
    <w:rsid w:val="007331E5"/>
    <w:rsid w:val="00733410"/>
    <w:rsid w:val="0073425C"/>
    <w:rsid w:val="0073568B"/>
    <w:rsid w:val="00736F9B"/>
    <w:rsid w:val="00740113"/>
    <w:rsid w:val="007414EE"/>
    <w:rsid w:val="00741795"/>
    <w:rsid w:val="00742647"/>
    <w:rsid w:val="0074455D"/>
    <w:rsid w:val="00745C4A"/>
    <w:rsid w:val="00746448"/>
    <w:rsid w:val="0074734E"/>
    <w:rsid w:val="00747D7F"/>
    <w:rsid w:val="00747FB0"/>
    <w:rsid w:val="0075070F"/>
    <w:rsid w:val="007509D6"/>
    <w:rsid w:val="00753BBF"/>
    <w:rsid w:val="0075444F"/>
    <w:rsid w:val="00755629"/>
    <w:rsid w:val="007563EE"/>
    <w:rsid w:val="00757046"/>
    <w:rsid w:val="007602E4"/>
    <w:rsid w:val="00762847"/>
    <w:rsid w:val="007635F4"/>
    <w:rsid w:val="00763A01"/>
    <w:rsid w:val="00763B76"/>
    <w:rsid w:val="00763D47"/>
    <w:rsid w:val="007648F1"/>
    <w:rsid w:val="007652C2"/>
    <w:rsid w:val="00765753"/>
    <w:rsid w:val="007676FE"/>
    <w:rsid w:val="007711B3"/>
    <w:rsid w:val="00771278"/>
    <w:rsid w:val="00772260"/>
    <w:rsid w:val="00774992"/>
    <w:rsid w:val="00775012"/>
    <w:rsid w:val="0077533B"/>
    <w:rsid w:val="007753A3"/>
    <w:rsid w:val="00775513"/>
    <w:rsid w:val="00775B2F"/>
    <w:rsid w:val="007760B6"/>
    <w:rsid w:val="007762F6"/>
    <w:rsid w:val="00776796"/>
    <w:rsid w:val="00777989"/>
    <w:rsid w:val="0078073D"/>
    <w:rsid w:val="0078079C"/>
    <w:rsid w:val="007807E9"/>
    <w:rsid w:val="007809C7"/>
    <w:rsid w:val="0078164E"/>
    <w:rsid w:val="007838D8"/>
    <w:rsid w:val="007843F0"/>
    <w:rsid w:val="00784DAF"/>
    <w:rsid w:val="00785701"/>
    <w:rsid w:val="00785FE9"/>
    <w:rsid w:val="007861FA"/>
    <w:rsid w:val="00786D01"/>
    <w:rsid w:val="0079270E"/>
    <w:rsid w:val="00793B1F"/>
    <w:rsid w:val="007942CC"/>
    <w:rsid w:val="0079502B"/>
    <w:rsid w:val="00796561"/>
    <w:rsid w:val="007969EC"/>
    <w:rsid w:val="007974F0"/>
    <w:rsid w:val="007977AA"/>
    <w:rsid w:val="00797FFC"/>
    <w:rsid w:val="007A1FCF"/>
    <w:rsid w:val="007A2E1E"/>
    <w:rsid w:val="007A45F3"/>
    <w:rsid w:val="007A4A34"/>
    <w:rsid w:val="007A58B5"/>
    <w:rsid w:val="007A74E7"/>
    <w:rsid w:val="007A78F6"/>
    <w:rsid w:val="007B09B7"/>
    <w:rsid w:val="007B0E38"/>
    <w:rsid w:val="007B3253"/>
    <w:rsid w:val="007B37B4"/>
    <w:rsid w:val="007B3AFB"/>
    <w:rsid w:val="007B3CC2"/>
    <w:rsid w:val="007B4376"/>
    <w:rsid w:val="007B5898"/>
    <w:rsid w:val="007B6187"/>
    <w:rsid w:val="007B727C"/>
    <w:rsid w:val="007C0278"/>
    <w:rsid w:val="007C057C"/>
    <w:rsid w:val="007C09F2"/>
    <w:rsid w:val="007C0A12"/>
    <w:rsid w:val="007C0C2C"/>
    <w:rsid w:val="007C2673"/>
    <w:rsid w:val="007C2D17"/>
    <w:rsid w:val="007C307F"/>
    <w:rsid w:val="007C362A"/>
    <w:rsid w:val="007C3FA7"/>
    <w:rsid w:val="007C44F3"/>
    <w:rsid w:val="007C5045"/>
    <w:rsid w:val="007C5752"/>
    <w:rsid w:val="007C6BAC"/>
    <w:rsid w:val="007C6DEE"/>
    <w:rsid w:val="007C7585"/>
    <w:rsid w:val="007D0477"/>
    <w:rsid w:val="007D05F8"/>
    <w:rsid w:val="007D07FF"/>
    <w:rsid w:val="007D0CCF"/>
    <w:rsid w:val="007D1ED0"/>
    <w:rsid w:val="007D4EE6"/>
    <w:rsid w:val="007D508D"/>
    <w:rsid w:val="007D62AB"/>
    <w:rsid w:val="007D671C"/>
    <w:rsid w:val="007D7D9B"/>
    <w:rsid w:val="007E01DF"/>
    <w:rsid w:val="007E02B5"/>
    <w:rsid w:val="007E10B4"/>
    <w:rsid w:val="007E1B19"/>
    <w:rsid w:val="007E4672"/>
    <w:rsid w:val="007E5554"/>
    <w:rsid w:val="007E56EC"/>
    <w:rsid w:val="007E5882"/>
    <w:rsid w:val="007E5F63"/>
    <w:rsid w:val="007E6161"/>
    <w:rsid w:val="007E690B"/>
    <w:rsid w:val="007F0434"/>
    <w:rsid w:val="007F18AE"/>
    <w:rsid w:val="007F316B"/>
    <w:rsid w:val="007F410A"/>
    <w:rsid w:val="007F461B"/>
    <w:rsid w:val="007F4AB4"/>
    <w:rsid w:val="007F5643"/>
    <w:rsid w:val="007F595A"/>
    <w:rsid w:val="007F67BB"/>
    <w:rsid w:val="007F6E18"/>
    <w:rsid w:val="00800301"/>
    <w:rsid w:val="0080116A"/>
    <w:rsid w:val="00804844"/>
    <w:rsid w:val="00804EBD"/>
    <w:rsid w:val="00804F8E"/>
    <w:rsid w:val="00805BFD"/>
    <w:rsid w:val="008100EF"/>
    <w:rsid w:val="00811899"/>
    <w:rsid w:val="00813584"/>
    <w:rsid w:val="00814ED7"/>
    <w:rsid w:val="00815F77"/>
    <w:rsid w:val="0081603E"/>
    <w:rsid w:val="00816089"/>
    <w:rsid w:val="0081786C"/>
    <w:rsid w:val="00817ADD"/>
    <w:rsid w:val="008203A3"/>
    <w:rsid w:val="00820B4B"/>
    <w:rsid w:val="0082154D"/>
    <w:rsid w:val="008225AB"/>
    <w:rsid w:val="00823FAC"/>
    <w:rsid w:val="00824422"/>
    <w:rsid w:val="008254D1"/>
    <w:rsid w:val="008257AF"/>
    <w:rsid w:val="00826F6B"/>
    <w:rsid w:val="0082713D"/>
    <w:rsid w:val="008302B8"/>
    <w:rsid w:val="008309D2"/>
    <w:rsid w:val="008309FB"/>
    <w:rsid w:val="00831DBC"/>
    <w:rsid w:val="00832B6D"/>
    <w:rsid w:val="00833025"/>
    <w:rsid w:val="00833C56"/>
    <w:rsid w:val="00833FCF"/>
    <w:rsid w:val="00834014"/>
    <w:rsid w:val="0083407D"/>
    <w:rsid w:val="008341CF"/>
    <w:rsid w:val="00834821"/>
    <w:rsid w:val="008355EB"/>
    <w:rsid w:val="0083629E"/>
    <w:rsid w:val="008366A5"/>
    <w:rsid w:val="008375DA"/>
    <w:rsid w:val="00837BD3"/>
    <w:rsid w:val="008410D8"/>
    <w:rsid w:val="00843021"/>
    <w:rsid w:val="008452F0"/>
    <w:rsid w:val="008454E5"/>
    <w:rsid w:val="0084640D"/>
    <w:rsid w:val="008469F5"/>
    <w:rsid w:val="00846EF9"/>
    <w:rsid w:val="0084752C"/>
    <w:rsid w:val="00850773"/>
    <w:rsid w:val="008507F1"/>
    <w:rsid w:val="00851499"/>
    <w:rsid w:val="00851869"/>
    <w:rsid w:val="00851FEF"/>
    <w:rsid w:val="00852703"/>
    <w:rsid w:val="00854C61"/>
    <w:rsid w:val="008556AC"/>
    <w:rsid w:val="0085689C"/>
    <w:rsid w:val="00860458"/>
    <w:rsid w:val="00861570"/>
    <w:rsid w:val="00861CEF"/>
    <w:rsid w:val="00863058"/>
    <w:rsid w:val="008638B1"/>
    <w:rsid w:val="00863C90"/>
    <w:rsid w:val="00863F83"/>
    <w:rsid w:val="00864374"/>
    <w:rsid w:val="0086598A"/>
    <w:rsid w:val="00866962"/>
    <w:rsid w:val="00866E04"/>
    <w:rsid w:val="008673E6"/>
    <w:rsid w:val="00870069"/>
    <w:rsid w:val="00871FCF"/>
    <w:rsid w:val="00874045"/>
    <w:rsid w:val="00874E0F"/>
    <w:rsid w:val="00876745"/>
    <w:rsid w:val="008800CD"/>
    <w:rsid w:val="00880BB6"/>
    <w:rsid w:val="008812F2"/>
    <w:rsid w:val="008817BD"/>
    <w:rsid w:val="00882444"/>
    <w:rsid w:val="0088406E"/>
    <w:rsid w:val="00884171"/>
    <w:rsid w:val="008847D5"/>
    <w:rsid w:val="00886776"/>
    <w:rsid w:val="00886936"/>
    <w:rsid w:val="00887236"/>
    <w:rsid w:val="00887441"/>
    <w:rsid w:val="0088752F"/>
    <w:rsid w:val="00887832"/>
    <w:rsid w:val="0089101E"/>
    <w:rsid w:val="0089148B"/>
    <w:rsid w:val="008917E3"/>
    <w:rsid w:val="0089341C"/>
    <w:rsid w:val="008938AD"/>
    <w:rsid w:val="00895C60"/>
    <w:rsid w:val="008965BD"/>
    <w:rsid w:val="00897165"/>
    <w:rsid w:val="008A0DD9"/>
    <w:rsid w:val="008A106C"/>
    <w:rsid w:val="008A16A4"/>
    <w:rsid w:val="008A2271"/>
    <w:rsid w:val="008A3C78"/>
    <w:rsid w:val="008A479C"/>
    <w:rsid w:val="008A5233"/>
    <w:rsid w:val="008A6977"/>
    <w:rsid w:val="008A6AF8"/>
    <w:rsid w:val="008A7926"/>
    <w:rsid w:val="008B0705"/>
    <w:rsid w:val="008B12CF"/>
    <w:rsid w:val="008B1C7A"/>
    <w:rsid w:val="008B222E"/>
    <w:rsid w:val="008B41C1"/>
    <w:rsid w:val="008B46A4"/>
    <w:rsid w:val="008B5587"/>
    <w:rsid w:val="008B6622"/>
    <w:rsid w:val="008B683B"/>
    <w:rsid w:val="008B72A1"/>
    <w:rsid w:val="008C06B5"/>
    <w:rsid w:val="008C0EEE"/>
    <w:rsid w:val="008C0F09"/>
    <w:rsid w:val="008C193B"/>
    <w:rsid w:val="008C1CBB"/>
    <w:rsid w:val="008C3CC6"/>
    <w:rsid w:val="008C450A"/>
    <w:rsid w:val="008C65A7"/>
    <w:rsid w:val="008C7C84"/>
    <w:rsid w:val="008D0B7D"/>
    <w:rsid w:val="008D1637"/>
    <w:rsid w:val="008D1EA1"/>
    <w:rsid w:val="008D255D"/>
    <w:rsid w:val="008D3262"/>
    <w:rsid w:val="008D392E"/>
    <w:rsid w:val="008D5B50"/>
    <w:rsid w:val="008D6E0B"/>
    <w:rsid w:val="008E0723"/>
    <w:rsid w:val="008E0863"/>
    <w:rsid w:val="008E1C10"/>
    <w:rsid w:val="008E21B8"/>
    <w:rsid w:val="008E26AA"/>
    <w:rsid w:val="008E333C"/>
    <w:rsid w:val="008E4E3F"/>
    <w:rsid w:val="008E614A"/>
    <w:rsid w:val="008E7F91"/>
    <w:rsid w:val="008F14C8"/>
    <w:rsid w:val="008F1D2C"/>
    <w:rsid w:val="008F413B"/>
    <w:rsid w:val="008F4B84"/>
    <w:rsid w:val="008F5B1F"/>
    <w:rsid w:val="008F7694"/>
    <w:rsid w:val="008F7D9E"/>
    <w:rsid w:val="009005A7"/>
    <w:rsid w:val="00901278"/>
    <w:rsid w:val="0090184B"/>
    <w:rsid w:val="00902463"/>
    <w:rsid w:val="00902AC0"/>
    <w:rsid w:val="00903287"/>
    <w:rsid w:val="00904A73"/>
    <w:rsid w:val="009052FF"/>
    <w:rsid w:val="0090549B"/>
    <w:rsid w:val="00905BF0"/>
    <w:rsid w:val="00907E06"/>
    <w:rsid w:val="0091017D"/>
    <w:rsid w:val="009104AE"/>
    <w:rsid w:val="009108B4"/>
    <w:rsid w:val="00911D97"/>
    <w:rsid w:val="00916D47"/>
    <w:rsid w:val="00916FEB"/>
    <w:rsid w:val="00920EF3"/>
    <w:rsid w:val="00921EED"/>
    <w:rsid w:val="00921EFF"/>
    <w:rsid w:val="009223A8"/>
    <w:rsid w:val="00924324"/>
    <w:rsid w:val="00924635"/>
    <w:rsid w:val="00924A98"/>
    <w:rsid w:val="00924C4D"/>
    <w:rsid w:val="009250EF"/>
    <w:rsid w:val="009253E7"/>
    <w:rsid w:val="00926A4B"/>
    <w:rsid w:val="00926C58"/>
    <w:rsid w:val="009270DF"/>
    <w:rsid w:val="00927124"/>
    <w:rsid w:val="009276BD"/>
    <w:rsid w:val="0093104E"/>
    <w:rsid w:val="0093190D"/>
    <w:rsid w:val="00932FB9"/>
    <w:rsid w:val="00935723"/>
    <w:rsid w:val="009361E9"/>
    <w:rsid w:val="00936706"/>
    <w:rsid w:val="0093689C"/>
    <w:rsid w:val="009376BC"/>
    <w:rsid w:val="0093770B"/>
    <w:rsid w:val="00941D57"/>
    <w:rsid w:val="0094255A"/>
    <w:rsid w:val="00942C24"/>
    <w:rsid w:val="00943F06"/>
    <w:rsid w:val="00944836"/>
    <w:rsid w:val="00947479"/>
    <w:rsid w:val="00947F05"/>
    <w:rsid w:val="0095046F"/>
    <w:rsid w:val="00951B67"/>
    <w:rsid w:val="00951FEE"/>
    <w:rsid w:val="009526D3"/>
    <w:rsid w:val="00952B3D"/>
    <w:rsid w:val="00954AAD"/>
    <w:rsid w:val="00955B14"/>
    <w:rsid w:val="00957CB4"/>
    <w:rsid w:val="009617CD"/>
    <w:rsid w:val="00962C75"/>
    <w:rsid w:val="00963565"/>
    <w:rsid w:val="00964368"/>
    <w:rsid w:val="0096454B"/>
    <w:rsid w:val="00965C7B"/>
    <w:rsid w:val="00966296"/>
    <w:rsid w:val="00966E80"/>
    <w:rsid w:val="009670A9"/>
    <w:rsid w:val="00967CFC"/>
    <w:rsid w:val="00970875"/>
    <w:rsid w:val="00970926"/>
    <w:rsid w:val="00970D7E"/>
    <w:rsid w:val="0097168D"/>
    <w:rsid w:val="00972199"/>
    <w:rsid w:val="00972775"/>
    <w:rsid w:val="009728AA"/>
    <w:rsid w:val="00973C52"/>
    <w:rsid w:val="00974352"/>
    <w:rsid w:val="009745CB"/>
    <w:rsid w:val="00974A97"/>
    <w:rsid w:val="009767A8"/>
    <w:rsid w:val="00976972"/>
    <w:rsid w:val="00976DAC"/>
    <w:rsid w:val="00977CEF"/>
    <w:rsid w:val="00980A4C"/>
    <w:rsid w:val="00981D5B"/>
    <w:rsid w:val="0098220B"/>
    <w:rsid w:val="009822E4"/>
    <w:rsid w:val="00982CC4"/>
    <w:rsid w:val="00982CC7"/>
    <w:rsid w:val="00983145"/>
    <w:rsid w:val="009849A8"/>
    <w:rsid w:val="00984C7F"/>
    <w:rsid w:val="0098626C"/>
    <w:rsid w:val="009868A9"/>
    <w:rsid w:val="00993221"/>
    <w:rsid w:val="00993609"/>
    <w:rsid w:val="0099369B"/>
    <w:rsid w:val="00993763"/>
    <w:rsid w:val="0099440F"/>
    <w:rsid w:val="00996111"/>
    <w:rsid w:val="009963AF"/>
    <w:rsid w:val="00997448"/>
    <w:rsid w:val="00997A9B"/>
    <w:rsid w:val="00997CDF"/>
    <w:rsid w:val="009A00CA"/>
    <w:rsid w:val="009A197E"/>
    <w:rsid w:val="009A2725"/>
    <w:rsid w:val="009A3D39"/>
    <w:rsid w:val="009A5BF7"/>
    <w:rsid w:val="009A68EB"/>
    <w:rsid w:val="009A6D09"/>
    <w:rsid w:val="009A71C3"/>
    <w:rsid w:val="009B202E"/>
    <w:rsid w:val="009B219D"/>
    <w:rsid w:val="009B38EC"/>
    <w:rsid w:val="009B4F83"/>
    <w:rsid w:val="009B55C6"/>
    <w:rsid w:val="009B5A54"/>
    <w:rsid w:val="009B6549"/>
    <w:rsid w:val="009B6833"/>
    <w:rsid w:val="009B69B1"/>
    <w:rsid w:val="009C0801"/>
    <w:rsid w:val="009C0B9F"/>
    <w:rsid w:val="009C26C8"/>
    <w:rsid w:val="009C313B"/>
    <w:rsid w:val="009C3EEF"/>
    <w:rsid w:val="009C5186"/>
    <w:rsid w:val="009C7644"/>
    <w:rsid w:val="009C7C31"/>
    <w:rsid w:val="009D1200"/>
    <w:rsid w:val="009D152A"/>
    <w:rsid w:val="009D1E07"/>
    <w:rsid w:val="009D1E8C"/>
    <w:rsid w:val="009D2B9D"/>
    <w:rsid w:val="009D3490"/>
    <w:rsid w:val="009D4BF6"/>
    <w:rsid w:val="009D573C"/>
    <w:rsid w:val="009D58CE"/>
    <w:rsid w:val="009D7E27"/>
    <w:rsid w:val="009E0008"/>
    <w:rsid w:val="009E0A24"/>
    <w:rsid w:val="009E3064"/>
    <w:rsid w:val="009E3533"/>
    <w:rsid w:val="009E4008"/>
    <w:rsid w:val="009E4339"/>
    <w:rsid w:val="009E4BF8"/>
    <w:rsid w:val="009E5906"/>
    <w:rsid w:val="009E62E9"/>
    <w:rsid w:val="009E672E"/>
    <w:rsid w:val="009E6DA2"/>
    <w:rsid w:val="009E7D8F"/>
    <w:rsid w:val="009F1ADA"/>
    <w:rsid w:val="009F2508"/>
    <w:rsid w:val="009F4311"/>
    <w:rsid w:val="009F48B3"/>
    <w:rsid w:val="009F61A0"/>
    <w:rsid w:val="009F6601"/>
    <w:rsid w:val="009F7506"/>
    <w:rsid w:val="009F78F8"/>
    <w:rsid w:val="00A002D2"/>
    <w:rsid w:val="00A01903"/>
    <w:rsid w:val="00A01AA2"/>
    <w:rsid w:val="00A01BE8"/>
    <w:rsid w:val="00A03B08"/>
    <w:rsid w:val="00A047F2"/>
    <w:rsid w:val="00A04F02"/>
    <w:rsid w:val="00A053D5"/>
    <w:rsid w:val="00A0586B"/>
    <w:rsid w:val="00A05875"/>
    <w:rsid w:val="00A12442"/>
    <w:rsid w:val="00A14542"/>
    <w:rsid w:val="00A14E5A"/>
    <w:rsid w:val="00A15C7B"/>
    <w:rsid w:val="00A177E6"/>
    <w:rsid w:val="00A17E78"/>
    <w:rsid w:val="00A20E10"/>
    <w:rsid w:val="00A20E97"/>
    <w:rsid w:val="00A23AE8"/>
    <w:rsid w:val="00A23B12"/>
    <w:rsid w:val="00A23EC0"/>
    <w:rsid w:val="00A24D9E"/>
    <w:rsid w:val="00A25909"/>
    <w:rsid w:val="00A25E25"/>
    <w:rsid w:val="00A276FF"/>
    <w:rsid w:val="00A3023F"/>
    <w:rsid w:val="00A303BC"/>
    <w:rsid w:val="00A321B6"/>
    <w:rsid w:val="00A331D5"/>
    <w:rsid w:val="00A337B9"/>
    <w:rsid w:val="00A33B1F"/>
    <w:rsid w:val="00A3406C"/>
    <w:rsid w:val="00A347B4"/>
    <w:rsid w:val="00A348F6"/>
    <w:rsid w:val="00A349A0"/>
    <w:rsid w:val="00A34C07"/>
    <w:rsid w:val="00A37892"/>
    <w:rsid w:val="00A37DA0"/>
    <w:rsid w:val="00A4112A"/>
    <w:rsid w:val="00A41373"/>
    <w:rsid w:val="00A43198"/>
    <w:rsid w:val="00A43967"/>
    <w:rsid w:val="00A44802"/>
    <w:rsid w:val="00A458EF"/>
    <w:rsid w:val="00A459F3"/>
    <w:rsid w:val="00A46FB0"/>
    <w:rsid w:val="00A4754A"/>
    <w:rsid w:val="00A47E5A"/>
    <w:rsid w:val="00A50781"/>
    <w:rsid w:val="00A51E01"/>
    <w:rsid w:val="00A52DD7"/>
    <w:rsid w:val="00A52F4F"/>
    <w:rsid w:val="00A533A6"/>
    <w:rsid w:val="00A546E3"/>
    <w:rsid w:val="00A5490F"/>
    <w:rsid w:val="00A54B51"/>
    <w:rsid w:val="00A55771"/>
    <w:rsid w:val="00A55D3D"/>
    <w:rsid w:val="00A56BAA"/>
    <w:rsid w:val="00A61065"/>
    <w:rsid w:val="00A625CD"/>
    <w:rsid w:val="00A62AF6"/>
    <w:rsid w:val="00A63E62"/>
    <w:rsid w:val="00A647A2"/>
    <w:rsid w:val="00A65A68"/>
    <w:rsid w:val="00A661DA"/>
    <w:rsid w:val="00A66375"/>
    <w:rsid w:val="00A66796"/>
    <w:rsid w:val="00A67B40"/>
    <w:rsid w:val="00A70EF4"/>
    <w:rsid w:val="00A7215C"/>
    <w:rsid w:val="00A72B10"/>
    <w:rsid w:val="00A72CD1"/>
    <w:rsid w:val="00A72F2C"/>
    <w:rsid w:val="00A73177"/>
    <w:rsid w:val="00A73452"/>
    <w:rsid w:val="00A73708"/>
    <w:rsid w:val="00A7480B"/>
    <w:rsid w:val="00A7536A"/>
    <w:rsid w:val="00A756DD"/>
    <w:rsid w:val="00A7596E"/>
    <w:rsid w:val="00A75A73"/>
    <w:rsid w:val="00A76A8D"/>
    <w:rsid w:val="00A809AA"/>
    <w:rsid w:val="00A80C28"/>
    <w:rsid w:val="00A81033"/>
    <w:rsid w:val="00A8361D"/>
    <w:rsid w:val="00A84DC5"/>
    <w:rsid w:val="00A85159"/>
    <w:rsid w:val="00A87377"/>
    <w:rsid w:val="00A9058D"/>
    <w:rsid w:val="00A93ECF"/>
    <w:rsid w:val="00A951E0"/>
    <w:rsid w:val="00A9526F"/>
    <w:rsid w:val="00A96526"/>
    <w:rsid w:val="00A973E3"/>
    <w:rsid w:val="00A975DE"/>
    <w:rsid w:val="00AA0716"/>
    <w:rsid w:val="00AA07E0"/>
    <w:rsid w:val="00AA0986"/>
    <w:rsid w:val="00AA3593"/>
    <w:rsid w:val="00AA3746"/>
    <w:rsid w:val="00AA4D00"/>
    <w:rsid w:val="00AA52D6"/>
    <w:rsid w:val="00AA5377"/>
    <w:rsid w:val="00AA5DCB"/>
    <w:rsid w:val="00AA75FB"/>
    <w:rsid w:val="00AA7775"/>
    <w:rsid w:val="00AB0AA3"/>
    <w:rsid w:val="00AB12D4"/>
    <w:rsid w:val="00AB1570"/>
    <w:rsid w:val="00AB23D6"/>
    <w:rsid w:val="00AB32EA"/>
    <w:rsid w:val="00AB4444"/>
    <w:rsid w:val="00AB52EB"/>
    <w:rsid w:val="00AB5F96"/>
    <w:rsid w:val="00AB701F"/>
    <w:rsid w:val="00AB751D"/>
    <w:rsid w:val="00AB7B85"/>
    <w:rsid w:val="00AC02F8"/>
    <w:rsid w:val="00AC0534"/>
    <w:rsid w:val="00AC0A45"/>
    <w:rsid w:val="00AC0B36"/>
    <w:rsid w:val="00AC1094"/>
    <w:rsid w:val="00AC1A1C"/>
    <w:rsid w:val="00AC3461"/>
    <w:rsid w:val="00AC42FA"/>
    <w:rsid w:val="00AC4C73"/>
    <w:rsid w:val="00AC4D8B"/>
    <w:rsid w:val="00AC5F9E"/>
    <w:rsid w:val="00AC6655"/>
    <w:rsid w:val="00AC67A1"/>
    <w:rsid w:val="00AC7D26"/>
    <w:rsid w:val="00AD0102"/>
    <w:rsid w:val="00AD23C6"/>
    <w:rsid w:val="00AD42F7"/>
    <w:rsid w:val="00AD44C6"/>
    <w:rsid w:val="00AD4CD3"/>
    <w:rsid w:val="00AD531A"/>
    <w:rsid w:val="00AD6AE0"/>
    <w:rsid w:val="00AD70A1"/>
    <w:rsid w:val="00AD745F"/>
    <w:rsid w:val="00AE091C"/>
    <w:rsid w:val="00AE1585"/>
    <w:rsid w:val="00AE355B"/>
    <w:rsid w:val="00AE6BE1"/>
    <w:rsid w:val="00AE719C"/>
    <w:rsid w:val="00AE74AA"/>
    <w:rsid w:val="00AF0B19"/>
    <w:rsid w:val="00AF105C"/>
    <w:rsid w:val="00AF12A2"/>
    <w:rsid w:val="00AF1995"/>
    <w:rsid w:val="00AF1D2A"/>
    <w:rsid w:val="00AF22A1"/>
    <w:rsid w:val="00AF26EB"/>
    <w:rsid w:val="00AF2E38"/>
    <w:rsid w:val="00AF2F3A"/>
    <w:rsid w:val="00AF341E"/>
    <w:rsid w:val="00AF3522"/>
    <w:rsid w:val="00AF363E"/>
    <w:rsid w:val="00AF572C"/>
    <w:rsid w:val="00AF58E2"/>
    <w:rsid w:val="00AF5D9C"/>
    <w:rsid w:val="00AF6625"/>
    <w:rsid w:val="00AF72CE"/>
    <w:rsid w:val="00B022DE"/>
    <w:rsid w:val="00B023BE"/>
    <w:rsid w:val="00B02FC4"/>
    <w:rsid w:val="00B0338E"/>
    <w:rsid w:val="00B04502"/>
    <w:rsid w:val="00B055C3"/>
    <w:rsid w:val="00B1149C"/>
    <w:rsid w:val="00B12980"/>
    <w:rsid w:val="00B14DA0"/>
    <w:rsid w:val="00B15908"/>
    <w:rsid w:val="00B15D80"/>
    <w:rsid w:val="00B1755B"/>
    <w:rsid w:val="00B209F5"/>
    <w:rsid w:val="00B2299B"/>
    <w:rsid w:val="00B23CDF"/>
    <w:rsid w:val="00B24ED7"/>
    <w:rsid w:val="00B25646"/>
    <w:rsid w:val="00B25763"/>
    <w:rsid w:val="00B25818"/>
    <w:rsid w:val="00B273CE"/>
    <w:rsid w:val="00B275E0"/>
    <w:rsid w:val="00B334F0"/>
    <w:rsid w:val="00B33711"/>
    <w:rsid w:val="00B340F3"/>
    <w:rsid w:val="00B34194"/>
    <w:rsid w:val="00B3569B"/>
    <w:rsid w:val="00B35B81"/>
    <w:rsid w:val="00B35F71"/>
    <w:rsid w:val="00B35FA1"/>
    <w:rsid w:val="00B3601C"/>
    <w:rsid w:val="00B361A3"/>
    <w:rsid w:val="00B36498"/>
    <w:rsid w:val="00B36FBA"/>
    <w:rsid w:val="00B374F8"/>
    <w:rsid w:val="00B42349"/>
    <w:rsid w:val="00B428D4"/>
    <w:rsid w:val="00B43DD0"/>
    <w:rsid w:val="00B44648"/>
    <w:rsid w:val="00B4482E"/>
    <w:rsid w:val="00B45339"/>
    <w:rsid w:val="00B45742"/>
    <w:rsid w:val="00B4653B"/>
    <w:rsid w:val="00B47367"/>
    <w:rsid w:val="00B47BAF"/>
    <w:rsid w:val="00B51442"/>
    <w:rsid w:val="00B518E0"/>
    <w:rsid w:val="00B523EA"/>
    <w:rsid w:val="00B53AFC"/>
    <w:rsid w:val="00B54980"/>
    <w:rsid w:val="00B54B04"/>
    <w:rsid w:val="00B54B8F"/>
    <w:rsid w:val="00B55957"/>
    <w:rsid w:val="00B55BA0"/>
    <w:rsid w:val="00B563D1"/>
    <w:rsid w:val="00B56A85"/>
    <w:rsid w:val="00B57DC9"/>
    <w:rsid w:val="00B61668"/>
    <w:rsid w:val="00B61FB2"/>
    <w:rsid w:val="00B62C26"/>
    <w:rsid w:val="00B630E3"/>
    <w:rsid w:val="00B63281"/>
    <w:rsid w:val="00B64202"/>
    <w:rsid w:val="00B651AB"/>
    <w:rsid w:val="00B65581"/>
    <w:rsid w:val="00B65D5A"/>
    <w:rsid w:val="00B65D93"/>
    <w:rsid w:val="00B66A93"/>
    <w:rsid w:val="00B67993"/>
    <w:rsid w:val="00B70A68"/>
    <w:rsid w:val="00B71060"/>
    <w:rsid w:val="00B72C9F"/>
    <w:rsid w:val="00B73399"/>
    <w:rsid w:val="00B75107"/>
    <w:rsid w:val="00B7517A"/>
    <w:rsid w:val="00B75A6F"/>
    <w:rsid w:val="00B75C90"/>
    <w:rsid w:val="00B76B58"/>
    <w:rsid w:val="00B76E71"/>
    <w:rsid w:val="00B81660"/>
    <w:rsid w:val="00B82818"/>
    <w:rsid w:val="00B83F71"/>
    <w:rsid w:val="00B85B56"/>
    <w:rsid w:val="00B86E40"/>
    <w:rsid w:val="00B8796B"/>
    <w:rsid w:val="00B87A63"/>
    <w:rsid w:val="00B87B37"/>
    <w:rsid w:val="00B87E7A"/>
    <w:rsid w:val="00B90C9A"/>
    <w:rsid w:val="00B923E1"/>
    <w:rsid w:val="00B92BF0"/>
    <w:rsid w:val="00B9308B"/>
    <w:rsid w:val="00B9376D"/>
    <w:rsid w:val="00B94FD7"/>
    <w:rsid w:val="00B95CDF"/>
    <w:rsid w:val="00B95DF3"/>
    <w:rsid w:val="00B96844"/>
    <w:rsid w:val="00BA0129"/>
    <w:rsid w:val="00BA1453"/>
    <w:rsid w:val="00BA15E3"/>
    <w:rsid w:val="00BA2AFD"/>
    <w:rsid w:val="00BA34E1"/>
    <w:rsid w:val="00BA3DFB"/>
    <w:rsid w:val="00BA45B2"/>
    <w:rsid w:val="00BA5C0E"/>
    <w:rsid w:val="00BA5E6E"/>
    <w:rsid w:val="00BA6240"/>
    <w:rsid w:val="00BA6918"/>
    <w:rsid w:val="00BA70EE"/>
    <w:rsid w:val="00BA71DD"/>
    <w:rsid w:val="00BB01B5"/>
    <w:rsid w:val="00BB2698"/>
    <w:rsid w:val="00BB2969"/>
    <w:rsid w:val="00BB2ED6"/>
    <w:rsid w:val="00BB2EEB"/>
    <w:rsid w:val="00BB32A2"/>
    <w:rsid w:val="00BB331B"/>
    <w:rsid w:val="00BB34D6"/>
    <w:rsid w:val="00BB4A77"/>
    <w:rsid w:val="00BB4B57"/>
    <w:rsid w:val="00BB5EFA"/>
    <w:rsid w:val="00BB6423"/>
    <w:rsid w:val="00BB681D"/>
    <w:rsid w:val="00BB6961"/>
    <w:rsid w:val="00BB797B"/>
    <w:rsid w:val="00BB7A26"/>
    <w:rsid w:val="00BC11B6"/>
    <w:rsid w:val="00BC14AB"/>
    <w:rsid w:val="00BC1820"/>
    <w:rsid w:val="00BC23E9"/>
    <w:rsid w:val="00BC2D8F"/>
    <w:rsid w:val="00BC4778"/>
    <w:rsid w:val="00BC6923"/>
    <w:rsid w:val="00BC6C8D"/>
    <w:rsid w:val="00BC6FD0"/>
    <w:rsid w:val="00BD1BA6"/>
    <w:rsid w:val="00BD1C0E"/>
    <w:rsid w:val="00BD2194"/>
    <w:rsid w:val="00BD2C22"/>
    <w:rsid w:val="00BD5FC0"/>
    <w:rsid w:val="00BD601B"/>
    <w:rsid w:val="00BE04D6"/>
    <w:rsid w:val="00BE10FF"/>
    <w:rsid w:val="00BE1C0A"/>
    <w:rsid w:val="00BE22DC"/>
    <w:rsid w:val="00BE251D"/>
    <w:rsid w:val="00BE276E"/>
    <w:rsid w:val="00BE32F5"/>
    <w:rsid w:val="00BE3DF3"/>
    <w:rsid w:val="00BE498C"/>
    <w:rsid w:val="00BE57BC"/>
    <w:rsid w:val="00BE5ABA"/>
    <w:rsid w:val="00BE623E"/>
    <w:rsid w:val="00BE6D7B"/>
    <w:rsid w:val="00BE6DF9"/>
    <w:rsid w:val="00BE7C59"/>
    <w:rsid w:val="00BF07C4"/>
    <w:rsid w:val="00BF10CB"/>
    <w:rsid w:val="00BF1170"/>
    <w:rsid w:val="00BF14AF"/>
    <w:rsid w:val="00BF213C"/>
    <w:rsid w:val="00BF2525"/>
    <w:rsid w:val="00BF29FB"/>
    <w:rsid w:val="00BF320C"/>
    <w:rsid w:val="00BF32E9"/>
    <w:rsid w:val="00BF54F0"/>
    <w:rsid w:val="00BF6E76"/>
    <w:rsid w:val="00C01691"/>
    <w:rsid w:val="00C01B9A"/>
    <w:rsid w:val="00C02A1A"/>
    <w:rsid w:val="00C02B4F"/>
    <w:rsid w:val="00C02C56"/>
    <w:rsid w:val="00C04CB1"/>
    <w:rsid w:val="00C05B15"/>
    <w:rsid w:val="00C05E2D"/>
    <w:rsid w:val="00C060E5"/>
    <w:rsid w:val="00C07B6F"/>
    <w:rsid w:val="00C07CC3"/>
    <w:rsid w:val="00C07D0E"/>
    <w:rsid w:val="00C07DF4"/>
    <w:rsid w:val="00C113FB"/>
    <w:rsid w:val="00C12BC2"/>
    <w:rsid w:val="00C141E3"/>
    <w:rsid w:val="00C14779"/>
    <w:rsid w:val="00C163F4"/>
    <w:rsid w:val="00C17BA4"/>
    <w:rsid w:val="00C17C27"/>
    <w:rsid w:val="00C20079"/>
    <w:rsid w:val="00C223B7"/>
    <w:rsid w:val="00C22FD3"/>
    <w:rsid w:val="00C230BD"/>
    <w:rsid w:val="00C24445"/>
    <w:rsid w:val="00C256DB"/>
    <w:rsid w:val="00C26291"/>
    <w:rsid w:val="00C3044A"/>
    <w:rsid w:val="00C318D3"/>
    <w:rsid w:val="00C31D36"/>
    <w:rsid w:val="00C33CBB"/>
    <w:rsid w:val="00C3424A"/>
    <w:rsid w:val="00C34764"/>
    <w:rsid w:val="00C349A6"/>
    <w:rsid w:val="00C3537A"/>
    <w:rsid w:val="00C36180"/>
    <w:rsid w:val="00C36A5B"/>
    <w:rsid w:val="00C36FBF"/>
    <w:rsid w:val="00C40773"/>
    <w:rsid w:val="00C40A07"/>
    <w:rsid w:val="00C40BA2"/>
    <w:rsid w:val="00C412E3"/>
    <w:rsid w:val="00C418F1"/>
    <w:rsid w:val="00C423AA"/>
    <w:rsid w:val="00C42972"/>
    <w:rsid w:val="00C44682"/>
    <w:rsid w:val="00C449CD"/>
    <w:rsid w:val="00C44D86"/>
    <w:rsid w:val="00C44F91"/>
    <w:rsid w:val="00C45425"/>
    <w:rsid w:val="00C4567D"/>
    <w:rsid w:val="00C458B0"/>
    <w:rsid w:val="00C45FE7"/>
    <w:rsid w:val="00C4675C"/>
    <w:rsid w:val="00C50181"/>
    <w:rsid w:val="00C51FFE"/>
    <w:rsid w:val="00C520EF"/>
    <w:rsid w:val="00C5214B"/>
    <w:rsid w:val="00C5219D"/>
    <w:rsid w:val="00C530DE"/>
    <w:rsid w:val="00C53352"/>
    <w:rsid w:val="00C534FC"/>
    <w:rsid w:val="00C536EB"/>
    <w:rsid w:val="00C53B1F"/>
    <w:rsid w:val="00C54195"/>
    <w:rsid w:val="00C54B4E"/>
    <w:rsid w:val="00C5581B"/>
    <w:rsid w:val="00C55CAE"/>
    <w:rsid w:val="00C55DC8"/>
    <w:rsid w:val="00C5628A"/>
    <w:rsid w:val="00C56CEF"/>
    <w:rsid w:val="00C57CD5"/>
    <w:rsid w:val="00C57F30"/>
    <w:rsid w:val="00C611FC"/>
    <w:rsid w:val="00C61AB6"/>
    <w:rsid w:val="00C61C0E"/>
    <w:rsid w:val="00C62B3C"/>
    <w:rsid w:val="00C62DAE"/>
    <w:rsid w:val="00C63025"/>
    <w:rsid w:val="00C631EA"/>
    <w:rsid w:val="00C6358C"/>
    <w:rsid w:val="00C63939"/>
    <w:rsid w:val="00C63D88"/>
    <w:rsid w:val="00C63EFB"/>
    <w:rsid w:val="00C64DAD"/>
    <w:rsid w:val="00C650DF"/>
    <w:rsid w:val="00C65459"/>
    <w:rsid w:val="00C656A7"/>
    <w:rsid w:val="00C65742"/>
    <w:rsid w:val="00C66531"/>
    <w:rsid w:val="00C67626"/>
    <w:rsid w:val="00C678A5"/>
    <w:rsid w:val="00C67A4F"/>
    <w:rsid w:val="00C67D89"/>
    <w:rsid w:val="00C71AEE"/>
    <w:rsid w:val="00C73138"/>
    <w:rsid w:val="00C73DC1"/>
    <w:rsid w:val="00C744DB"/>
    <w:rsid w:val="00C74BAE"/>
    <w:rsid w:val="00C7582B"/>
    <w:rsid w:val="00C75B2A"/>
    <w:rsid w:val="00C75E93"/>
    <w:rsid w:val="00C76B13"/>
    <w:rsid w:val="00C779B0"/>
    <w:rsid w:val="00C80153"/>
    <w:rsid w:val="00C80ADD"/>
    <w:rsid w:val="00C80C33"/>
    <w:rsid w:val="00C80ED3"/>
    <w:rsid w:val="00C8107F"/>
    <w:rsid w:val="00C816D2"/>
    <w:rsid w:val="00C816D7"/>
    <w:rsid w:val="00C81E64"/>
    <w:rsid w:val="00C82E41"/>
    <w:rsid w:val="00C83414"/>
    <w:rsid w:val="00C83D7B"/>
    <w:rsid w:val="00C84162"/>
    <w:rsid w:val="00C857BA"/>
    <w:rsid w:val="00C85E5C"/>
    <w:rsid w:val="00C86514"/>
    <w:rsid w:val="00C86852"/>
    <w:rsid w:val="00C8689D"/>
    <w:rsid w:val="00C86FFE"/>
    <w:rsid w:val="00C87E5F"/>
    <w:rsid w:val="00C90113"/>
    <w:rsid w:val="00C906AA"/>
    <w:rsid w:val="00C9121B"/>
    <w:rsid w:val="00C91E19"/>
    <w:rsid w:val="00C921F5"/>
    <w:rsid w:val="00C92666"/>
    <w:rsid w:val="00C95116"/>
    <w:rsid w:val="00C9592D"/>
    <w:rsid w:val="00C961C3"/>
    <w:rsid w:val="00CA0036"/>
    <w:rsid w:val="00CA0807"/>
    <w:rsid w:val="00CA0891"/>
    <w:rsid w:val="00CA1452"/>
    <w:rsid w:val="00CA19A5"/>
    <w:rsid w:val="00CA1E15"/>
    <w:rsid w:val="00CA2D9A"/>
    <w:rsid w:val="00CA30CE"/>
    <w:rsid w:val="00CA3D37"/>
    <w:rsid w:val="00CA4795"/>
    <w:rsid w:val="00CA5D41"/>
    <w:rsid w:val="00CA69BE"/>
    <w:rsid w:val="00CA6A48"/>
    <w:rsid w:val="00CA7605"/>
    <w:rsid w:val="00CB01B8"/>
    <w:rsid w:val="00CB06C4"/>
    <w:rsid w:val="00CB0DB8"/>
    <w:rsid w:val="00CB2791"/>
    <w:rsid w:val="00CB3376"/>
    <w:rsid w:val="00CB3BAF"/>
    <w:rsid w:val="00CB4B50"/>
    <w:rsid w:val="00CB4EF4"/>
    <w:rsid w:val="00CB5997"/>
    <w:rsid w:val="00CB5F50"/>
    <w:rsid w:val="00CB642F"/>
    <w:rsid w:val="00CB717A"/>
    <w:rsid w:val="00CB72FE"/>
    <w:rsid w:val="00CB7BB0"/>
    <w:rsid w:val="00CC0677"/>
    <w:rsid w:val="00CC0D93"/>
    <w:rsid w:val="00CC31F1"/>
    <w:rsid w:val="00CC3870"/>
    <w:rsid w:val="00CC40B3"/>
    <w:rsid w:val="00CC4A1C"/>
    <w:rsid w:val="00CC4A64"/>
    <w:rsid w:val="00CC5144"/>
    <w:rsid w:val="00CC55C6"/>
    <w:rsid w:val="00CC5B77"/>
    <w:rsid w:val="00CC72A3"/>
    <w:rsid w:val="00CC7B4A"/>
    <w:rsid w:val="00CD08AB"/>
    <w:rsid w:val="00CD111F"/>
    <w:rsid w:val="00CD1687"/>
    <w:rsid w:val="00CD17D5"/>
    <w:rsid w:val="00CD1859"/>
    <w:rsid w:val="00CD1E11"/>
    <w:rsid w:val="00CD2A8F"/>
    <w:rsid w:val="00CD3942"/>
    <w:rsid w:val="00CD4EBB"/>
    <w:rsid w:val="00CD4F79"/>
    <w:rsid w:val="00CD6202"/>
    <w:rsid w:val="00CD726E"/>
    <w:rsid w:val="00CE06F0"/>
    <w:rsid w:val="00CE0AE9"/>
    <w:rsid w:val="00CE10E2"/>
    <w:rsid w:val="00CE21B8"/>
    <w:rsid w:val="00CE24E2"/>
    <w:rsid w:val="00CE2865"/>
    <w:rsid w:val="00CE3649"/>
    <w:rsid w:val="00CE3FB7"/>
    <w:rsid w:val="00CE5FB5"/>
    <w:rsid w:val="00CE603A"/>
    <w:rsid w:val="00CE61DB"/>
    <w:rsid w:val="00CE6655"/>
    <w:rsid w:val="00CF119C"/>
    <w:rsid w:val="00CF208C"/>
    <w:rsid w:val="00CF23D8"/>
    <w:rsid w:val="00CF25E6"/>
    <w:rsid w:val="00CF2FD9"/>
    <w:rsid w:val="00CF36A7"/>
    <w:rsid w:val="00CF4CA1"/>
    <w:rsid w:val="00CF4D3F"/>
    <w:rsid w:val="00CF683A"/>
    <w:rsid w:val="00CF6B44"/>
    <w:rsid w:val="00CF7301"/>
    <w:rsid w:val="00D00445"/>
    <w:rsid w:val="00D00505"/>
    <w:rsid w:val="00D01023"/>
    <w:rsid w:val="00D028EC"/>
    <w:rsid w:val="00D038F5"/>
    <w:rsid w:val="00D04EE5"/>
    <w:rsid w:val="00D064E1"/>
    <w:rsid w:val="00D06A01"/>
    <w:rsid w:val="00D06DD8"/>
    <w:rsid w:val="00D0702A"/>
    <w:rsid w:val="00D077E2"/>
    <w:rsid w:val="00D1334B"/>
    <w:rsid w:val="00D13970"/>
    <w:rsid w:val="00D146C7"/>
    <w:rsid w:val="00D14B39"/>
    <w:rsid w:val="00D1582F"/>
    <w:rsid w:val="00D159EF"/>
    <w:rsid w:val="00D17078"/>
    <w:rsid w:val="00D1763F"/>
    <w:rsid w:val="00D1786A"/>
    <w:rsid w:val="00D1786B"/>
    <w:rsid w:val="00D24FC1"/>
    <w:rsid w:val="00D25324"/>
    <w:rsid w:val="00D25C5A"/>
    <w:rsid w:val="00D26613"/>
    <w:rsid w:val="00D27E2E"/>
    <w:rsid w:val="00D31EF8"/>
    <w:rsid w:val="00D32F05"/>
    <w:rsid w:val="00D3316A"/>
    <w:rsid w:val="00D34369"/>
    <w:rsid w:val="00D35875"/>
    <w:rsid w:val="00D36CFD"/>
    <w:rsid w:val="00D37797"/>
    <w:rsid w:val="00D37BB2"/>
    <w:rsid w:val="00D405CD"/>
    <w:rsid w:val="00D40A25"/>
    <w:rsid w:val="00D40AAE"/>
    <w:rsid w:val="00D4220B"/>
    <w:rsid w:val="00D42A83"/>
    <w:rsid w:val="00D42C5A"/>
    <w:rsid w:val="00D42F07"/>
    <w:rsid w:val="00D431E9"/>
    <w:rsid w:val="00D4356B"/>
    <w:rsid w:val="00D43880"/>
    <w:rsid w:val="00D44C5D"/>
    <w:rsid w:val="00D45552"/>
    <w:rsid w:val="00D45817"/>
    <w:rsid w:val="00D46466"/>
    <w:rsid w:val="00D46809"/>
    <w:rsid w:val="00D46BF0"/>
    <w:rsid w:val="00D50194"/>
    <w:rsid w:val="00D50B7E"/>
    <w:rsid w:val="00D51B85"/>
    <w:rsid w:val="00D51FBC"/>
    <w:rsid w:val="00D5209A"/>
    <w:rsid w:val="00D52213"/>
    <w:rsid w:val="00D52E03"/>
    <w:rsid w:val="00D54CD8"/>
    <w:rsid w:val="00D55858"/>
    <w:rsid w:val="00D55D9D"/>
    <w:rsid w:val="00D56A12"/>
    <w:rsid w:val="00D5795A"/>
    <w:rsid w:val="00D6029C"/>
    <w:rsid w:val="00D60865"/>
    <w:rsid w:val="00D636C8"/>
    <w:rsid w:val="00D63920"/>
    <w:rsid w:val="00D650E2"/>
    <w:rsid w:val="00D65BF7"/>
    <w:rsid w:val="00D6618A"/>
    <w:rsid w:val="00D665BB"/>
    <w:rsid w:val="00D66753"/>
    <w:rsid w:val="00D67073"/>
    <w:rsid w:val="00D67BB8"/>
    <w:rsid w:val="00D70779"/>
    <w:rsid w:val="00D71121"/>
    <w:rsid w:val="00D7169E"/>
    <w:rsid w:val="00D71764"/>
    <w:rsid w:val="00D7176B"/>
    <w:rsid w:val="00D7499D"/>
    <w:rsid w:val="00D761F6"/>
    <w:rsid w:val="00D765ED"/>
    <w:rsid w:val="00D76848"/>
    <w:rsid w:val="00D76AA5"/>
    <w:rsid w:val="00D80972"/>
    <w:rsid w:val="00D80B94"/>
    <w:rsid w:val="00D80E04"/>
    <w:rsid w:val="00D829AF"/>
    <w:rsid w:val="00D82B03"/>
    <w:rsid w:val="00D8523D"/>
    <w:rsid w:val="00D85AF8"/>
    <w:rsid w:val="00D86923"/>
    <w:rsid w:val="00D8694E"/>
    <w:rsid w:val="00D86ADE"/>
    <w:rsid w:val="00D86BAF"/>
    <w:rsid w:val="00D86F33"/>
    <w:rsid w:val="00D87EC9"/>
    <w:rsid w:val="00D91D8C"/>
    <w:rsid w:val="00D92653"/>
    <w:rsid w:val="00D93463"/>
    <w:rsid w:val="00D93A0A"/>
    <w:rsid w:val="00D9504F"/>
    <w:rsid w:val="00D95697"/>
    <w:rsid w:val="00D956B1"/>
    <w:rsid w:val="00DA04D6"/>
    <w:rsid w:val="00DA1777"/>
    <w:rsid w:val="00DA37CC"/>
    <w:rsid w:val="00DA3D13"/>
    <w:rsid w:val="00DA45E9"/>
    <w:rsid w:val="00DA5020"/>
    <w:rsid w:val="00DA5090"/>
    <w:rsid w:val="00DA5158"/>
    <w:rsid w:val="00DA6597"/>
    <w:rsid w:val="00DA7914"/>
    <w:rsid w:val="00DA7A04"/>
    <w:rsid w:val="00DB1077"/>
    <w:rsid w:val="00DB2B3C"/>
    <w:rsid w:val="00DB2EA1"/>
    <w:rsid w:val="00DB304E"/>
    <w:rsid w:val="00DB3A02"/>
    <w:rsid w:val="00DB4097"/>
    <w:rsid w:val="00DB429B"/>
    <w:rsid w:val="00DB5B55"/>
    <w:rsid w:val="00DB601A"/>
    <w:rsid w:val="00DB69CB"/>
    <w:rsid w:val="00DB7BC4"/>
    <w:rsid w:val="00DC0856"/>
    <w:rsid w:val="00DC0C43"/>
    <w:rsid w:val="00DC154E"/>
    <w:rsid w:val="00DC17B1"/>
    <w:rsid w:val="00DC1A75"/>
    <w:rsid w:val="00DC1FA1"/>
    <w:rsid w:val="00DC39BF"/>
    <w:rsid w:val="00DC4E97"/>
    <w:rsid w:val="00DC5132"/>
    <w:rsid w:val="00DC52E6"/>
    <w:rsid w:val="00DC597F"/>
    <w:rsid w:val="00DC5B57"/>
    <w:rsid w:val="00DC6080"/>
    <w:rsid w:val="00DC6ABA"/>
    <w:rsid w:val="00DC6AD6"/>
    <w:rsid w:val="00DC714D"/>
    <w:rsid w:val="00DD0E41"/>
    <w:rsid w:val="00DD1BCC"/>
    <w:rsid w:val="00DD1C81"/>
    <w:rsid w:val="00DD401D"/>
    <w:rsid w:val="00DD46DA"/>
    <w:rsid w:val="00DE017B"/>
    <w:rsid w:val="00DE2844"/>
    <w:rsid w:val="00DE545B"/>
    <w:rsid w:val="00DE5B63"/>
    <w:rsid w:val="00DE5F16"/>
    <w:rsid w:val="00DE6012"/>
    <w:rsid w:val="00DF0332"/>
    <w:rsid w:val="00DF120B"/>
    <w:rsid w:val="00DF2BFE"/>
    <w:rsid w:val="00DF3106"/>
    <w:rsid w:val="00DF3FAC"/>
    <w:rsid w:val="00DF446F"/>
    <w:rsid w:val="00DF4594"/>
    <w:rsid w:val="00DF471F"/>
    <w:rsid w:val="00DF4805"/>
    <w:rsid w:val="00DF52B0"/>
    <w:rsid w:val="00DF5F4E"/>
    <w:rsid w:val="00DF61CC"/>
    <w:rsid w:val="00DF62B5"/>
    <w:rsid w:val="00DF65D2"/>
    <w:rsid w:val="00DF71D4"/>
    <w:rsid w:val="00DF79B5"/>
    <w:rsid w:val="00DF7E2A"/>
    <w:rsid w:val="00E0122C"/>
    <w:rsid w:val="00E0127B"/>
    <w:rsid w:val="00E012B6"/>
    <w:rsid w:val="00E0185B"/>
    <w:rsid w:val="00E020C9"/>
    <w:rsid w:val="00E02740"/>
    <w:rsid w:val="00E0338F"/>
    <w:rsid w:val="00E046BD"/>
    <w:rsid w:val="00E0537C"/>
    <w:rsid w:val="00E05F4A"/>
    <w:rsid w:val="00E06159"/>
    <w:rsid w:val="00E06A7A"/>
    <w:rsid w:val="00E07DC5"/>
    <w:rsid w:val="00E1021D"/>
    <w:rsid w:val="00E10B8C"/>
    <w:rsid w:val="00E10CB0"/>
    <w:rsid w:val="00E11E46"/>
    <w:rsid w:val="00E12658"/>
    <w:rsid w:val="00E13072"/>
    <w:rsid w:val="00E15302"/>
    <w:rsid w:val="00E153AE"/>
    <w:rsid w:val="00E15B32"/>
    <w:rsid w:val="00E16406"/>
    <w:rsid w:val="00E17D72"/>
    <w:rsid w:val="00E20960"/>
    <w:rsid w:val="00E2174C"/>
    <w:rsid w:val="00E21A14"/>
    <w:rsid w:val="00E21AF4"/>
    <w:rsid w:val="00E21DE7"/>
    <w:rsid w:val="00E22C3B"/>
    <w:rsid w:val="00E23CBA"/>
    <w:rsid w:val="00E242CF"/>
    <w:rsid w:val="00E244DC"/>
    <w:rsid w:val="00E25D18"/>
    <w:rsid w:val="00E25F58"/>
    <w:rsid w:val="00E2645A"/>
    <w:rsid w:val="00E3168A"/>
    <w:rsid w:val="00E33B1F"/>
    <w:rsid w:val="00E33B92"/>
    <w:rsid w:val="00E33FC7"/>
    <w:rsid w:val="00E34803"/>
    <w:rsid w:val="00E35308"/>
    <w:rsid w:val="00E353A0"/>
    <w:rsid w:val="00E367FD"/>
    <w:rsid w:val="00E36AF3"/>
    <w:rsid w:val="00E37A8D"/>
    <w:rsid w:val="00E40055"/>
    <w:rsid w:val="00E414C4"/>
    <w:rsid w:val="00E4165F"/>
    <w:rsid w:val="00E42618"/>
    <w:rsid w:val="00E43C9A"/>
    <w:rsid w:val="00E43F55"/>
    <w:rsid w:val="00E4431C"/>
    <w:rsid w:val="00E44AAD"/>
    <w:rsid w:val="00E45017"/>
    <w:rsid w:val="00E50687"/>
    <w:rsid w:val="00E51BE1"/>
    <w:rsid w:val="00E564EE"/>
    <w:rsid w:val="00E5703E"/>
    <w:rsid w:val="00E61639"/>
    <w:rsid w:val="00E62679"/>
    <w:rsid w:val="00E63882"/>
    <w:rsid w:val="00E64395"/>
    <w:rsid w:val="00E64F41"/>
    <w:rsid w:val="00E66C28"/>
    <w:rsid w:val="00E66D82"/>
    <w:rsid w:val="00E67352"/>
    <w:rsid w:val="00E67722"/>
    <w:rsid w:val="00E678FC"/>
    <w:rsid w:val="00E70086"/>
    <w:rsid w:val="00E7038A"/>
    <w:rsid w:val="00E708B0"/>
    <w:rsid w:val="00E70CD8"/>
    <w:rsid w:val="00E70D24"/>
    <w:rsid w:val="00E718CA"/>
    <w:rsid w:val="00E71CE9"/>
    <w:rsid w:val="00E722F5"/>
    <w:rsid w:val="00E73778"/>
    <w:rsid w:val="00E73BB3"/>
    <w:rsid w:val="00E745C8"/>
    <w:rsid w:val="00E74A69"/>
    <w:rsid w:val="00E754D9"/>
    <w:rsid w:val="00E7583E"/>
    <w:rsid w:val="00E76BAD"/>
    <w:rsid w:val="00E771BC"/>
    <w:rsid w:val="00E77488"/>
    <w:rsid w:val="00E80501"/>
    <w:rsid w:val="00E81B69"/>
    <w:rsid w:val="00E825BD"/>
    <w:rsid w:val="00E82F8F"/>
    <w:rsid w:val="00E83D93"/>
    <w:rsid w:val="00E84691"/>
    <w:rsid w:val="00E860DB"/>
    <w:rsid w:val="00E87AA9"/>
    <w:rsid w:val="00E906AC"/>
    <w:rsid w:val="00E91D5E"/>
    <w:rsid w:val="00E91DAD"/>
    <w:rsid w:val="00E93610"/>
    <w:rsid w:val="00E9553D"/>
    <w:rsid w:val="00E96FE7"/>
    <w:rsid w:val="00EA0632"/>
    <w:rsid w:val="00EA0927"/>
    <w:rsid w:val="00EA0B14"/>
    <w:rsid w:val="00EA0FB9"/>
    <w:rsid w:val="00EA1A05"/>
    <w:rsid w:val="00EA42F8"/>
    <w:rsid w:val="00EA48BC"/>
    <w:rsid w:val="00EA6DA2"/>
    <w:rsid w:val="00EA6EF9"/>
    <w:rsid w:val="00EB053E"/>
    <w:rsid w:val="00EB0C22"/>
    <w:rsid w:val="00EB13AC"/>
    <w:rsid w:val="00EB1ED2"/>
    <w:rsid w:val="00EB24C5"/>
    <w:rsid w:val="00EB27B4"/>
    <w:rsid w:val="00EB30F1"/>
    <w:rsid w:val="00EB42E4"/>
    <w:rsid w:val="00EB6821"/>
    <w:rsid w:val="00EB6C30"/>
    <w:rsid w:val="00EB6D10"/>
    <w:rsid w:val="00EB73AB"/>
    <w:rsid w:val="00EB7F3F"/>
    <w:rsid w:val="00EC2791"/>
    <w:rsid w:val="00EC2A94"/>
    <w:rsid w:val="00EC30F1"/>
    <w:rsid w:val="00EC3826"/>
    <w:rsid w:val="00EC4689"/>
    <w:rsid w:val="00EC47A0"/>
    <w:rsid w:val="00EC4D24"/>
    <w:rsid w:val="00EC5862"/>
    <w:rsid w:val="00EC685B"/>
    <w:rsid w:val="00EC6E80"/>
    <w:rsid w:val="00EC7720"/>
    <w:rsid w:val="00ED1E54"/>
    <w:rsid w:val="00ED354C"/>
    <w:rsid w:val="00ED39A2"/>
    <w:rsid w:val="00ED4161"/>
    <w:rsid w:val="00ED6AD5"/>
    <w:rsid w:val="00ED6D87"/>
    <w:rsid w:val="00ED79B0"/>
    <w:rsid w:val="00EE15F9"/>
    <w:rsid w:val="00EE1670"/>
    <w:rsid w:val="00EE2695"/>
    <w:rsid w:val="00EE2B42"/>
    <w:rsid w:val="00EE49AD"/>
    <w:rsid w:val="00EE4ECB"/>
    <w:rsid w:val="00EE69A1"/>
    <w:rsid w:val="00EE7128"/>
    <w:rsid w:val="00EE7BA8"/>
    <w:rsid w:val="00EE7D99"/>
    <w:rsid w:val="00EF0669"/>
    <w:rsid w:val="00EF1713"/>
    <w:rsid w:val="00EF2AB8"/>
    <w:rsid w:val="00EF4C72"/>
    <w:rsid w:val="00EF6E59"/>
    <w:rsid w:val="00EF72EA"/>
    <w:rsid w:val="00EF7A7E"/>
    <w:rsid w:val="00F00857"/>
    <w:rsid w:val="00F009E0"/>
    <w:rsid w:val="00F0109D"/>
    <w:rsid w:val="00F02004"/>
    <w:rsid w:val="00F0237B"/>
    <w:rsid w:val="00F02EEB"/>
    <w:rsid w:val="00F037A8"/>
    <w:rsid w:val="00F044C4"/>
    <w:rsid w:val="00F05F1C"/>
    <w:rsid w:val="00F0652C"/>
    <w:rsid w:val="00F07564"/>
    <w:rsid w:val="00F078EE"/>
    <w:rsid w:val="00F1082F"/>
    <w:rsid w:val="00F10C29"/>
    <w:rsid w:val="00F10E46"/>
    <w:rsid w:val="00F11489"/>
    <w:rsid w:val="00F1211B"/>
    <w:rsid w:val="00F1491E"/>
    <w:rsid w:val="00F151D5"/>
    <w:rsid w:val="00F15547"/>
    <w:rsid w:val="00F16725"/>
    <w:rsid w:val="00F21840"/>
    <w:rsid w:val="00F21EBC"/>
    <w:rsid w:val="00F2240A"/>
    <w:rsid w:val="00F2244A"/>
    <w:rsid w:val="00F231F1"/>
    <w:rsid w:val="00F23733"/>
    <w:rsid w:val="00F23A90"/>
    <w:rsid w:val="00F23B35"/>
    <w:rsid w:val="00F242EF"/>
    <w:rsid w:val="00F25478"/>
    <w:rsid w:val="00F257C2"/>
    <w:rsid w:val="00F26A04"/>
    <w:rsid w:val="00F2713B"/>
    <w:rsid w:val="00F27A02"/>
    <w:rsid w:val="00F3023B"/>
    <w:rsid w:val="00F302F9"/>
    <w:rsid w:val="00F30763"/>
    <w:rsid w:val="00F308DE"/>
    <w:rsid w:val="00F30E2B"/>
    <w:rsid w:val="00F33346"/>
    <w:rsid w:val="00F33512"/>
    <w:rsid w:val="00F35165"/>
    <w:rsid w:val="00F35723"/>
    <w:rsid w:val="00F3664D"/>
    <w:rsid w:val="00F3735A"/>
    <w:rsid w:val="00F373A5"/>
    <w:rsid w:val="00F42B8B"/>
    <w:rsid w:val="00F43460"/>
    <w:rsid w:val="00F437F0"/>
    <w:rsid w:val="00F45C44"/>
    <w:rsid w:val="00F4656E"/>
    <w:rsid w:val="00F478AA"/>
    <w:rsid w:val="00F50F28"/>
    <w:rsid w:val="00F51705"/>
    <w:rsid w:val="00F522AC"/>
    <w:rsid w:val="00F52993"/>
    <w:rsid w:val="00F536CE"/>
    <w:rsid w:val="00F54309"/>
    <w:rsid w:val="00F54BC7"/>
    <w:rsid w:val="00F55C6D"/>
    <w:rsid w:val="00F55E48"/>
    <w:rsid w:val="00F56C3F"/>
    <w:rsid w:val="00F56DA5"/>
    <w:rsid w:val="00F57965"/>
    <w:rsid w:val="00F57CFF"/>
    <w:rsid w:val="00F61D80"/>
    <w:rsid w:val="00F6360C"/>
    <w:rsid w:val="00F63EB1"/>
    <w:rsid w:val="00F6576F"/>
    <w:rsid w:val="00F665ED"/>
    <w:rsid w:val="00F665F2"/>
    <w:rsid w:val="00F66D0C"/>
    <w:rsid w:val="00F705E0"/>
    <w:rsid w:val="00F70959"/>
    <w:rsid w:val="00F712AA"/>
    <w:rsid w:val="00F724E5"/>
    <w:rsid w:val="00F725DF"/>
    <w:rsid w:val="00F72EE7"/>
    <w:rsid w:val="00F73D44"/>
    <w:rsid w:val="00F7508F"/>
    <w:rsid w:val="00F75198"/>
    <w:rsid w:val="00F752D5"/>
    <w:rsid w:val="00F75344"/>
    <w:rsid w:val="00F75E54"/>
    <w:rsid w:val="00F75EE6"/>
    <w:rsid w:val="00F76E0B"/>
    <w:rsid w:val="00F803F4"/>
    <w:rsid w:val="00F80C30"/>
    <w:rsid w:val="00F8153D"/>
    <w:rsid w:val="00F816B4"/>
    <w:rsid w:val="00F84A55"/>
    <w:rsid w:val="00F84C44"/>
    <w:rsid w:val="00F84DA3"/>
    <w:rsid w:val="00F85C2D"/>
    <w:rsid w:val="00F86453"/>
    <w:rsid w:val="00F87326"/>
    <w:rsid w:val="00F879DC"/>
    <w:rsid w:val="00F87EB1"/>
    <w:rsid w:val="00F909F3"/>
    <w:rsid w:val="00F90A07"/>
    <w:rsid w:val="00F920B7"/>
    <w:rsid w:val="00F923F9"/>
    <w:rsid w:val="00F936DC"/>
    <w:rsid w:val="00F950AB"/>
    <w:rsid w:val="00F963DA"/>
    <w:rsid w:val="00F9729B"/>
    <w:rsid w:val="00F9781A"/>
    <w:rsid w:val="00FA147A"/>
    <w:rsid w:val="00FA2023"/>
    <w:rsid w:val="00FA252A"/>
    <w:rsid w:val="00FA3144"/>
    <w:rsid w:val="00FA3BB4"/>
    <w:rsid w:val="00FA52F3"/>
    <w:rsid w:val="00FA6619"/>
    <w:rsid w:val="00FA6E01"/>
    <w:rsid w:val="00FA6FD1"/>
    <w:rsid w:val="00FA775B"/>
    <w:rsid w:val="00FB04EE"/>
    <w:rsid w:val="00FB09B3"/>
    <w:rsid w:val="00FB1F60"/>
    <w:rsid w:val="00FB1F8F"/>
    <w:rsid w:val="00FB3482"/>
    <w:rsid w:val="00FB376E"/>
    <w:rsid w:val="00FB4A44"/>
    <w:rsid w:val="00FB4A79"/>
    <w:rsid w:val="00FB5828"/>
    <w:rsid w:val="00FB5F61"/>
    <w:rsid w:val="00FB6014"/>
    <w:rsid w:val="00FB6206"/>
    <w:rsid w:val="00FB64B5"/>
    <w:rsid w:val="00FB6848"/>
    <w:rsid w:val="00FB73CD"/>
    <w:rsid w:val="00FC058E"/>
    <w:rsid w:val="00FC1BFA"/>
    <w:rsid w:val="00FC22E6"/>
    <w:rsid w:val="00FC692E"/>
    <w:rsid w:val="00FD09A1"/>
    <w:rsid w:val="00FD1A27"/>
    <w:rsid w:val="00FD2B5E"/>
    <w:rsid w:val="00FD3C6B"/>
    <w:rsid w:val="00FD3CCC"/>
    <w:rsid w:val="00FD424B"/>
    <w:rsid w:val="00FD48AC"/>
    <w:rsid w:val="00FD525F"/>
    <w:rsid w:val="00FD55FB"/>
    <w:rsid w:val="00FD6030"/>
    <w:rsid w:val="00FD6A5F"/>
    <w:rsid w:val="00FD7CE3"/>
    <w:rsid w:val="00FE012D"/>
    <w:rsid w:val="00FE028F"/>
    <w:rsid w:val="00FE042F"/>
    <w:rsid w:val="00FE4195"/>
    <w:rsid w:val="00FE5629"/>
    <w:rsid w:val="00FE662D"/>
    <w:rsid w:val="00FE7103"/>
    <w:rsid w:val="00FE7B8B"/>
    <w:rsid w:val="00FE7CF9"/>
    <w:rsid w:val="00FE7E18"/>
    <w:rsid w:val="00FF024F"/>
    <w:rsid w:val="00FF079F"/>
    <w:rsid w:val="00FF4A6D"/>
    <w:rsid w:val="00FF4BF7"/>
    <w:rsid w:val="00FF5D78"/>
    <w:rsid w:val="00FF6262"/>
    <w:rsid w:val="00FF634A"/>
    <w:rsid w:val="00FF6763"/>
    <w:rsid w:val="00FF7334"/>
    <w:rsid w:val="00FF748B"/>
    <w:rsid w:val="00FF7C13"/>
    <w:rsid w:val="00FF7F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1E5"/>
    <w:rPr>
      <w:rFonts w:ascii="Bookman Old Style" w:hAnsi="Bookman Old Style"/>
      <w:sz w:val="26"/>
      <w:szCs w:val="26"/>
      <w:lang w:val="ru-RU" w:eastAsia="ru-RU"/>
    </w:rPr>
  </w:style>
  <w:style w:type="paragraph" w:styleId="1">
    <w:name w:val="heading 1"/>
    <w:basedOn w:val="a"/>
    <w:next w:val="a"/>
    <w:link w:val="10"/>
    <w:qFormat/>
    <w:locked/>
    <w:rsid w:val="00E50687"/>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7331E5"/>
    <w:pPr>
      <w:keepNext/>
      <w:ind w:right="-234" w:firstLine="567"/>
      <w:jc w:val="both"/>
      <w:outlineLvl w:val="1"/>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aaieiaie1">
    <w:name w:val="caaieiaie 1"/>
    <w:basedOn w:val="a"/>
    <w:next w:val="a"/>
    <w:rsid w:val="007331E5"/>
    <w:pPr>
      <w:keepNext/>
      <w:widowControl w:val="0"/>
      <w:autoSpaceDE w:val="0"/>
      <w:autoSpaceDN w:val="0"/>
      <w:spacing w:line="192" w:lineRule="auto"/>
      <w:jc w:val="center"/>
    </w:pPr>
    <w:rPr>
      <w:rFonts w:ascii="SchoolDL" w:hAnsi="SchoolDL"/>
      <w:b/>
      <w:bCs/>
      <w:sz w:val="30"/>
      <w:szCs w:val="30"/>
    </w:rPr>
  </w:style>
  <w:style w:type="paragraph" w:styleId="a3">
    <w:name w:val="footer"/>
    <w:basedOn w:val="a"/>
    <w:link w:val="a4"/>
    <w:uiPriority w:val="99"/>
    <w:rsid w:val="007331E5"/>
    <w:pPr>
      <w:tabs>
        <w:tab w:val="center" w:pos="4677"/>
        <w:tab w:val="right" w:pos="9355"/>
      </w:tabs>
    </w:pPr>
  </w:style>
  <w:style w:type="paragraph" w:styleId="3">
    <w:name w:val="Body Text 3"/>
    <w:basedOn w:val="a"/>
    <w:link w:val="30"/>
    <w:rsid w:val="007331E5"/>
    <w:pPr>
      <w:spacing w:after="120"/>
    </w:pPr>
    <w:rPr>
      <w:rFonts w:ascii="Times New Roman" w:hAnsi="Times New Roman"/>
      <w:sz w:val="16"/>
      <w:szCs w:val="16"/>
    </w:rPr>
  </w:style>
  <w:style w:type="paragraph" w:styleId="31">
    <w:name w:val="Body Text Indent 3"/>
    <w:basedOn w:val="a"/>
    <w:link w:val="32"/>
    <w:uiPriority w:val="99"/>
    <w:rsid w:val="007331E5"/>
    <w:pPr>
      <w:spacing w:after="120"/>
      <w:ind w:left="283"/>
    </w:pPr>
    <w:rPr>
      <w:rFonts w:ascii="Times New Roman" w:hAnsi="Times New Roman"/>
      <w:sz w:val="16"/>
      <w:szCs w:val="16"/>
    </w:rPr>
  </w:style>
  <w:style w:type="paragraph" w:styleId="20">
    <w:name w:val="Body Text 2"/>
    <w:basedOn w:val="a"/>
    <w:rsid w:val="007331E5"/>
    <w:pPr>
      <w:spacing w:after="120" w:line="480" w:lineRule="auto"/>
    </w:pPr>
    <w:rPr>
      <w:rFonts w:ascii="Times New Roman" w:hAnsi="Times New Roman"/>
      <w:sz w:val="24"/>
      <w:szCs w:val="24"/>
    </w:rPr>
  </w:style>
  <w:style w:type="paragraph" w:styleId="a5">
    <w:name w:val="Body Text Indent"/>
    <w:aliases w:val="Подпись к рис.,Ïîäïèñü ê ðèñ.,Ïîäïèñü ê ðèñ. Знак,Iiaienu e ?en. Знак Знак,Подпись к рис. Знак,Iiaienu e ?en."/>
    <w:basedOn w:val="a"/>
    <w:link w:val="a6"/>
    <w:rsid w:val="007331E5"/>
    <w:pPr>
      <w:spacing w:after="120"/>
      <w:ind w:left="283"/>
    </w:pPr>
    <w:rPr>
      <w:rFonts w:ascii="Times New Roman" w:hAnsi="Times New Roman"/>
      <w:sz w:val="24"/>
      <w:szCs w:val="24"/>
    </w:rPr>
  </w:style>
  <w:style w:type="paragraph" w:styleId="21">
    <w:name w:val="Body Text Indent 2"/>
    <w:basedOn w:val="a"/>
    <w:link w:val="22"/>
    <w:rsid w:val="007331E5"/>
    <w:pPr>
      <w:ind w:firstLine="900"/>
      <w:jc w:val="both"/>
    </w:pPr>
    <w:rPr>
      <w:rFonts w:ascii="Times New Roman" w:hAnsi="Times New Roman"/>
      <w:sz w:val="24"/>
      <w:szCs w:val="24"/>
      <w:lang w:val="uk-UA"/>
    </w:rPr>
  </w:style>
  <w:style w:type="paragraph" w:styleId="a7">
    <w:name w:val="Body Text"/>
    <w:basedOn w:val="a"/>
    <w:link w:val="a8"/>
    <w:rsid w:val="007331E5"/>
    <w:pPr>
      <w:spacing w:after="120"/>
    </w:pPr>
    <w:rPr>
      <w:rFonts w:ascii="Times New Roman" w:hAnsi="Times New Roman"/>
      <w:sz w:val="24"/>
      <w:szCs w:val="24"/>
      <w:lang w:val="x-none" w:eastAsia="x-none"/>
    </w:rPr>
  </w:style>
  <w:style w:type="character" w:styleId="a9">
    <w:name w:val="page number"/>
    <w:rsid w:val="007331E5"/>
    <w:rPr>
      <w:rFonts w:cs="Times New Roman"/>
    </w:rPr>
  </w:style>
  <w:style w:type="paragraph" w:styleId="aa">
    <w:name w:val="header"/>
    <w:basedOn w:val="a"/>
    <w:link w:val="ab"/>
    <w:uiPriority w:val="99"/>
    <w:rsid w:val="007331E5"/>
    <w:pPr>
      <w:tabs>
        <w:tab w:val="center" w:pos="4677"/>
        <w:tab w:val="right" w:pos="9355"/>
      </w:tabs>
    </w:pPr>
    <w:rPr>
      <w:rFonts w:ascii="Times New Roman" w:hAnsi="Times New Roman"/>
      <w:sz w:val="24"/>
      <w:szCs w:val="24"/>
    </w:rPr>
  </w:style>
  <w:style w:type="table" w:styleId="ac">
    <w:name w:val="Table Grid"/>
    <w:basedOn w:val="a1"/>
    <w:rsid w:val="00517F3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w:basedOn w:val="a"/>
    <w:rsid w:val="000D2612"/>
    <w:rPr>
      <w:rFonts w:ascii="Verdana" w:hAnsi="Verdana" w:cs="Verdana"/>
      <w:sz w:val="20"/>
      <w:szCs w:val="20"/>
      <w:lang w:val="en-US" w:eastAsia="en-US"/>
    </w:rPr>
  </w:style>
  <w:style w:type="paragraph" w:customStyle="1" w:styleId="11">
    <w:name w:val="1"/>
    <w:basedOn w:val="a"/>
    <w:rsid w:val="00573DB6"/>
    <w:rPr>
      <w:rFonts w:ascii="Verdana" w:hAnsi="Verdana" w:cs="Verdana"/>
      <w:sz w:val="20"/>
      <w:szCs w:val="20"/>
      <w:lang w:val="en-US" w:eastAsia="en-US"/>
    </w:rPr>
  </w:style>
  <w:style w:type="paragraph" w:styleId="ae">
    <w:name w:val="Plain Text"/>
    <w:aliases w:val=" Знак Знак,Текст Знак Знак"/>
    <w:basedOn w:val="a"/>
    <w:link w:val="af"/>
    <w:rsid w:val="00843021"/>
    <w:rPr>
      <w:rFonts w:ascii="Courier New" w:hAnsi="Courier New" w:cs="Courier New"/>
      <w:sz w:val="20"/>
      <w:szCs w:val="20"/>
    </w:rPr>
  </w:style>
  <w:style w:type="character" w:customStyle="1" w:styleId="FontStyle21">
    <w:name w:val="Font Style21"/>
    <w:rsid w:val="00F9729B"/>
    <w:rPr>
      <w:rFonts w:ascii="Times New Roman" w:hAnsi="Times New Roman"/>
      <w:sz w:val="26"/>
    </w:rPr>
  </w:style>
  <w:style w:type="paragraph" w:styleId="af0">
    <w:name w:val="Balloon Text"/>
    <w:basedOn w:val="a"/>
    <w:semiHidden/>
    <w:rsid w:val="00A7480B"/>
    <w:rPr>
      <w:rFonts w:ascii="Tahoma" w:hAnsi="Tahoma" w:cs="Tahoma"/>
      <w:sz w:val="16"/>
      <w:szCs w:val="16"/>
    </w:rPr>
  </w:style>
  <w:style w:type="paragraph" w:customStyle="1" w:styleId="af1">
    <w:name w:val="Знак Знак Знак"/>
    <w:basedOn w:val="a"/>
    <w:rsid w:val="00F920B7"/>
    <w:rPr>
      <w:rFonts w:ascii="Verdana" w:hAnsi="Verdana" w:cs="Verdana"/>
      <w:sz w:val="20"/>
      <w:szCs w:val="20"/>
      <w:lang w:val="en-US" w:eastAsia="en-US"/>
    </w:rPr>
  </w:style>
  <w:style w:type="paragraph" w:styleId="af2">
    <w:name w:val="Normal (Web)"/>
    <w:basedOn w:val="a"/>
    <w:uiPriority w:val="99"/>
    <w:rsid w:val="00253A20"/>
    <w:pPr>
      <w:spacing w:before="100" w:beforeAutospacing="1" w:after="100" w:afterAutospacing="1"/>
    </w:pPr>
    <w:rPr>
      <w:rFonts w:ascii="Times New Roman" w:hAnsi="Times New Roman"/>
      <w:color w:val="000000"/>
      <w:sz w:val="28"/>
      <w:szCs w:val="28"/>
    </w:rPr>
  </w:style>
  <w:style w:type="paragraph" w:styleId="af3">
    <w:name w:val="Title"/>
    <w:basedOn w:val="a"/>
    <w:link w:val="af4"/>
    <w:qFormat/>
    <w:rsid w:val="00253A20"/>
    <w:pPr>
      <w:jc w:val="center"/>
    </w:pPr>
    <w:rPr>
      <w:rFonts w:ascii="Times New Roman" w:hAnsi="Times New Roman"/>
      <w:b/>
      <w:sz w:val="24"/>
      <w:szCs w:val="20"/>
      <w:lang w:val="uk-UA" w:eastAsia="x-none"/>
    </w:rPr>
  </w:style>
  <w:style w:type="character" w:customStyle="1" w:styleId="af4">
    <w:name w:val="Название Знак"/>
    <w:link w:val="af3"/>
    <w:locked/>
    <w:rsid w:val="00253A20"/>
    <w:rPr>
      <w:b/>
      <w:sz w:val="24"/>
      <w:lang w:val="uk-UA" w:eastAsia="x-none"/>
    </w:rPr>
  </w:style>
  <w:style w:type="paragraph" w:customStyle="1" w:styleId="af5">
    <w:name w:val="Знак Знак Знак Знак"/>
    <w:basedOn w:val="a"/>
    <w:rsid w:val="00253A20"/>
    <w:rPr>
      <w:rFonts w:ascii="Verdana" w:hAnsi="Verdana" w:cs="Verdana"/>
      <w:sz w:val="20"/>
      <w:szCs w:val="20"/>
      <w:lang w:val="en-US" w:eastAsia="en-US"/>
    </w:rPr>
  </w:style>
  <w:style w:type="paragraph" w:styleId="HTML">
    <w:name w:val="HTML Preformatted"/>
    <w:basedOn w:val="a"/>
    <w:link w:val="HTML0"/>
    <w:rsid w:val="0025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x-none" w:eastAsia="x-none"/>
    </w:rPr>
  </w:style>
  <w:style w:type="character" w:customStyle="1" w:styleId="HTML0">
    <w:name w:val="Стандартный HTML Знак"/>
    <w:link w:val="HTML"/>
    <w:locked/>
    <w:rsid w:val="00253A20"/>
    <w:rPr>
      <w:rFonts w:ascii="Courier New" w:hAnsi="Courier New"/>
      <w:color w:val="000000"/>
      <w:sz w:val="21"/>
    </w:rPr>
  </w:style>
  <w:style w:type="paragraph" w:customStyle="1" w:styleId="af6">
    <w:name w:val="Знак"/>
    <w:basedOn w:val="a"/>
    <w:rsid w:val="00D42A83"/>
    <w:rPr>
      <w:rFonts w:ascii="Verdana" w:hAnsi="Verdana" w:cs="Verdana"/>
      <w:sz w:val="20"/>
      <w:szCs w:val="20"/>
      <w:lang w:val="en-US" w:eastAsia="en-US"/>
    </w:rPr>
  </w:style>
  <w:style w:type="character" w:customStyle="1" w:styleId="a4">
    <w:name w:val="Нижний колонтитул Знак"/>
    <w:link w:val="a3"/>
    <w:uiPriority w:val="99"/>
    <w:locked/>
    <w:rsid w:val="005C790A"/>
    <w:rPr>
      <w:rFonts w:ascii="Bookman Old Style" w:hAnsi="Bookman Old Style" w:cs="Times New Roman"/>
      <w:sz w:val="26"/>
      <w:szCs w:val="26"/>
      <w:lang w:val="ru-RU" w:eastAsia="ru-RU" w:bidi="ar-SA"/>
    </w:rPr>
  </w:style>
  <w:style w:type="character" w:customStyle="1" w:styleId="30">
    <w:name w:val="Основной текст 3 Знак"/>
    <w:link w:val="3"/>
    <w:semiHidden/>
    <w:locked/>
    <w:rsid w:val="005C790A"/>
    <w:rPr>
      <w:rFonts w:cs="Times New Roman"/>
      <w:sz w:val="16"/>
      <w:szCs w:val="16"/>
      <w:lang w:val="ru-RU" w:eastAsia="ru-RU" w:bidi="ar-SA"/>
    </w:rPr>
  </w:style>
  <w:style w:type="character" w:customStyle="1" w:styleId="32">
    <w:name w:val="Основной текст с отступом 3 Знак"/>
    <w:link w:val="31"/>
    <w:uiPriority w:val="99"/>
    <w:locked/>
    <w:rsid w:val="005C790A"/>
    <w:rPr>
      <w:rFonts w:cs="Times New Roman"/>
      <w:sz w:val="16"/>
      <w:szCs w:val="16"/>
      <w:lang w:val="ru-RU" w:eastAsia="ru-RU" w:bidi="ar-SA"/>
    </w:rPr>
  </w:style>
  <w:style w:type="character" w:customStyle="1" w:styleId="a6">
    <w:name w:val="Основной текст с отступом Знак"/>
    <w:aliases w:val="Подпись к рис. Знак1,Ïîäïèñü ê ðèñ. Знак1,Ïîäïèñü ê ðèñ. Знак Знак,Iiaienu e ?en. Знак Знак Знак,Подпись к рис. Знак Знак,Iiaienu e ?en. Знак"/>
    <w:link w:val="a5"/>
    <w:locked/>
    <w:rsid w:val="005C790A"/>
    <w:rPr>
      <w:rFonts w:cs="Times New Roman"/>
      <w:sz w:val="24"/>
      <w:szCs w:val="24"/>
      <w:lang w:val="ru-RU" w:eastAsia="ru-RU" w:bidi="ar-SA"/>
    </w:rPr>
  </w:style>
  <w:style w:type="character" w:customStyle="1" w:styleId="22">
    <w:name w:val="Основной текст с отступом 2 Знак"/>
    <w:link w:val="21"/>
    <w:semiHidden/>
    <w:locked/>
    <w:rsid w:val="005C790A"/>
    <w:rPr>
      <w:rFonts w:cs="Times New Roman"/>
      <w:sz w:val="24"/>
      <w:szCs w:val="24"/>
      <w:lang w:val="uk-UA" w:eastAsia="ru-RU" w:bidi="ar-SA"/>
    </w:rPr>
  </w:style>
  <w:style w:type="character" w:customStyle="1" w:styleId="ab">
    <w:name w:val="Верхний колонтитул Знак"/>
    <w:link w:val="aa"/>
    <w:uiPriority w:val="99"/>
    <w:locked/>
    <w:rsid w:val="005C790A"/>
    <w:rPr>
      <w:rFonts w:cs="Times New Roman"/>
      <w:sz w:val="24"/>
      <w:szCs w:val="24"/>
      <w:lang w:val="ru-RU" w:eastAsia="ru-RU" w:bidi="ar-SA"/>
    </w:rPr>
  </w:style>
  <w:style w:type="character" w:customStyle="1" w:styleId="af">
    <w:name w:val="Текст Знак"/>
    <w:aliases w:val=" Знак Знак Знак,Текст Знак Знак Знак"/>
    <w:link w:val="ae"/>
    <w:locked/>
    <w:rsid w:val="005C790A"/>
    <w:rPr>
      <w:rFonts w:ascii="Courier New" w:hAnsi="Courier New" w:cs="Courier New"/>
      <w:lang w:val="ru-RU" w:eastAsia="ru-RU" w:bidi="ar-SA"/>
    </w:rPr>
  </w:style>
  <w:style w:type="paragraph" w:customStyle="1" w:styleId="af7">
    <w:name w:val=" Знак Знак Знак Знак Знак"/>
    <w:basedOn w:val="a"/>
    <w:rsid w:val="00146A3F"/>
    <w:rPr>
      <w:rFonts w:ascii="Verdana" w:hAnsi="Verdana" w:cs="Verdana"/>
      <w:sz w:val="20"/>
      <w:szCs w:val="20"/>
      <w:lang w:val="en-US" w:eastAsia="en-US"/>
    </w:rPr>
  </w:style>
  <w:style w:type="character" w:styleId="af8">
    <w:name w:val="Strong"/>
    <w:qFormat/>
    <w:locked/>
    <w:rsid w:val="00A46FB0"/>
    <w:rPr>
      <w:b/>
      <w:bCs/>
    </w:rPr>
  </w:style>
  <w:style w:type="paragraph" w:styleId="af9">
    <w:name w:val="List Paragraph"/>
    <w:basedOn w:val="a"/>
    <w:uiPriority w:val="34"/>
    <w:qFormat/>
    <w:rsid w:val="00BE04D6"/>
    <w:pPr>
      <w:ind w:left="708"/>
    </w:pPr>
    <w:rPr>
      <w:rFonts w:ascii="Times New Roman" w:hAnsi="Times New Roman"/>
      <w:sz w:val="20"/>
      <w:szCs w:val="20"/>
      <w:lang w:val="uk-UA" w:eastAsia="uk-UA"/>
    </w:rPr>
  </w:style>
  <w:style w:type="paragraph" w:customStyle="1" w:styleId="ListParagraph">
    <w:name w:val="List Paragraph"/>
    <w:basedOn w:val="a"/>
    <w:rsid w:val="009F1ADA"/>
    <w:pPr>
      <w:spacing w:after="200" w:line="276" w:lineRule="auto"/>
      <w:ind w:left="720"/>
      <w:contextualSpacing/>
    </w:pPr>
    <w:rPr>
      <w:rFonts w:ascii="Calibri" w:hAnsi="Calibri"/>
      <w:sz w:val="22"/>
      <w:szCs w:val="22"/>
      <w:lang w:val="uk-UA" w:eastAsia="en-US"/>
    </w:rPr>
  </w:style>
  <w:style w:type="paragraph" w:customStyle="1" w:styleId="afa">
    <w:name w:val="Название организации"/>
    <w:basedOn w:val="a"/>
    <w:rsid w:val="00D00445"/>
    <w:pPr>
      <w:widowControl w:val="0"/>
      <w:spacing w:before="120" w:after="80"/>
      <w:jc w:val="center"/>
    </w:pPr>
    <w:rPr>
      <w:rFonts w:ascii="Times New Roman" w:hAnsi="Times New Roman"/>
      <w:b/>
      <w:sz w:val="28"/>
      <w:szCs w:val="20"/>
    </w:rPr>
  </w:style>
  <w:style w:type="paragraph" w:customStyle="1" w:styleId="Normal">
    <w:name w:val="Normal"/>
    <w:rsid w:val="000576B8"/>
    <w:pPr>
      <w:widowControl w:val="0"/>
    </w:pPr>
    <w:rPr>
      <w:sz w:val="28"/>
      <w:lang w:val="hr-HR" w:eastAsia="ru-RU"/>
    </w:rPr>
  </w:style>
  <w:style w:type="character" w:styleId="afb">
    <w:name w:val="Hyperlink"/>
    <w:rsid w:val="000576B8"/>
    <w:rPr>
      <w:color w:val="0000FF"/>
      <w:u w:val="single"/>
    </w:rPr>
  </w:style>
  <w:style w:type="character" w:customStyle="1" w:styleId="10">
    <w:name w:val="Заголовок 1 Знак"/>
    <w:link w:val="1"/>
    <w:rsid w:val="00E50687"/>
    <w:rPr>
      <w:rFonts w:ascii="Cambria" w:eastAsia="Times New Roman" w:hAnsi="Cambria" w:cs="Times New Roman"/>
      <w:b/>
      <w:bCs/>
      <w:kern w:val="32"/>
      <w:sz w:val="32"/>
      <w:szCs w:val="32"/>
    </w:rPr>
  </w:style>
  <w:style w:type="paragraph" w:styleId="afc">
    <w:name w:val="Block Text"/>
    <w:basedOn w:val="a"/>
    <w:unhideWhenUsed/>
    <w:rsid w:val="00E50687"/>
    <w:pPr>
      <w:spacing w:after="120"/>
      <w:ind w:left="1440" w:right="1440"/>
    </w:pPr>
  </w:style>
  <w:style w:type="character" w:customStyle="1" w:styleId="a8">
    <w:name w:val="Основной текст Знак"/>
    <w:link w:val="a7"/>
    <w:rsid w:val="00E50687"/>
    <w:rPr>
      <w:sz w:val="24"/>
      <w:szCs w:val="24"/>
    </w:rPr>
  </w:style>
  <w:style w:type="character" w:customStyle="1" w:styleId="rvts9">
    <w:name w:val="rvts9"/>
    <w:basedOn w:val="a0"/>
    <w:rsid w:val="00E50687"/>
  </w:style>
  <w:style w:type="character" w:customStyle="1" w:styleId="100">
    <w:name w:val="Основной текст (10) + Не полужирный"/>
    <w:rsid w:val="00E50687"/>
    <w:rPr>
      <w:b/>
      <w:bCs/>
      <w:sz w:val="26"/>
      <w:szCs w:val="26"/>
      <w:shd w:val="clear" w:color="auto" w:fill="FFFFFF"/>
    </w:rPr>
  </w:style>
  <w:style w:type="paragraph" w:customStyle="1" w:styleId="rvps2">
    <w:name w:val="rvps2"/>
    <w:basedOn w:val="a"/>
    <w:rsid w:val="00E50687"/>
    <w:pPr>
      <w:spacing w:before="100" w:beforeAutospacing="1" w:after="100" w:afterAutospacing="1"/>
    </w:pPr>
    <w:rPr>
      <w:rFonts w:ascii="Times New Roman" w:hAnsi="Times New Roman"/>
      <w:sz w:val="24"/>
      <w:szCs w:val="24"/>
    </w:rPr>
  </w:style>
  <w:style w:type="paragraph" w:customStyle="1" w:styleId="12">
    <w:name w:val="Без интервала1"/>
    <w:rsid w:val="00E50687"/>
    <w:rPr>
      <w:rFonts w:ascii="Calibri" w:hAnsi="Calibri"/>
      <w:sz w:val="22"/>
      <w:szCs w:val="22"/>
      <w:lang w:val="ru-RU" w:eastAsia="en-US"/>
    </w:rPr>
  </w:style>
  <w:style w:type="character" w:customStyle="1" w:styleId="13">
    <w:name w:val="Название1"/>
    <w:basedOn w:val="a0"/>
    <w:rsid w:val="00E50687"/>
  </w:style>
  <w:style w:type="character" w:customStyle="1" w:styleId="14">
    <w:name w:val="Дата1"/>
    <w:basedOn w:val="a0"/>
    <w:rsid w:val="00E50687"/>
  </w:style>
  <w:style w:type="character" w:customStyle="1" w:styleId="23">
    <w:name w:val="Основной текст (2)_"/>
    <w:link w:val="24"/>
    <w:rsid w:val="00E50687"/>
    <w:rPr>
      <w:sz w:val="28"/>
      <w:szCs w:val="28"/>
      <w:shd w:val="clear" w:color="auto" w:fill="FFFFFF"/>
    </w:rPr>
  </w:style>
  <w:style w:type="paragraph" w:customStyle="1" w:styleId="24">
    <w:name w:val="Основной текст (2)"/>
    <w:basedOn w:val="a"/>
    <w:link w:val="23"/>
    <w:rsid w:val="00E50687"/>
    <w:pPr>
      <w:widowControl w:val="0"/>
      <w:shd w:val="clear" w:color="auto" w:fill="FFFFFF"/>
      <w:spacing w:after="600" w:line="322" w:lineRule="exact"/>
      <w:jc w:val="both"/>
    </w:pPr>
    <w:rPr>
      <w:rFonts w:ascii="Times New Roman" w:hAnsi="Times New Roman"/>
      <w:sz w:val="28"/>
      <w:szCs w:val="28"/>
      <w:lang w:val="x-none" w:eastAsia="x-none"/>
    </w:rPr>
  </w:style>
  <w:style w:type="paragraph" w:customStyle="1" w:styleId="Style2">
    <w:name w:val="Style2"/>
    <w:basedOn w:val="a"/>
    <w:rsid w:val="005C7BE6"/>
    <w:pPr>
      <w:widowControl w:val="0"/>
      <w:autoSpaceDE w:val="0"/>
      <w:autoSpaceDN w:val="0"/>
      <w:adjustRightInd w:val="0"/>
      <w:spacing w:line="307" w:lineRule="exact"/>
      <w:ind w:firstLine="691"/>
      <w:jc w:val="both"/>
    </w:pPr>
    <w:rPr>
      <w:rFonts w:ascii="Times New Roman" w:hAnsi="Times New Roman"/>
      <w:sz w:val="24"/>
      <w:szCs w:val="24"/>
    </w:rPr>
  </w:style>
  <w:style w:type="paragraph" w:customStyle="1" w:styleId="15">
    <w:name w:val="Абзац списка1"/>
    <w:basedOn w:val="a"/>
    <w:qFormat/>
    <w:rsid w:val="00672E32"/>
    <w:pPr>
      <w:ind w:left="720"/>
    </w:pPr>
    <w:rPr>
      <w:rFonts w:cs="Bookman Old Style"/>
    </w:rPr>
  </w:style>
  <w:style w:type="character" w:customStyle="1" w:styleId="apple-converted-space">
    <w:name w:val="apple-converted-space"/>
    <w:rsid w:val="00672E32"/>
  </w:style>
  <w:style w:type="paragraph" w:styleId="afd">
    <w:name w:val="No Spacing"/>
    <w:qFormat/>
    <w:rsid w:val="006E5FD6"/>
    <w:rPr>
      <w:rFonts w:ascii="Calibri" w:eastAsia="Calibri" w:hAnsi="Calibri"/>
      <w:sz w:val="22"/>
      <w:szCs w:val="22"/>
      <w:lang w:eastAsia="en-US"/>
    </w:rPr>
  </w:style>
  <w:style w:type="character" w:customStyle="1" w:styleId="9">
    <w:name w:val=" Знак Знак9"/>
    <w:rsid w:val="001E66FE"/>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1E5"/>
    <w:rPr>
      <w:rFonts w:ascii="Bookman Old Style" w:hAnsi="Bookman Old Style"/>
      <w:sz w:val="26"/>
      <w:szCs w:val="26"/>
      <w:lang w:val="ru-RU" w:eastAsia="ru-RU"/>
    </w:rPr>
  </w:style>
  <w:style w:type="paragraph" w:styleId="1">
    <w:name w:val="heading 1"/>
    <w:basedOn w:val="a"/>
    <w:next w:val="a"/>
    <w:link w:val="10"/>
    <w:qFormat/>
    <w:locked/>
    <w:rsid w:val="00E50687"/>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7331E5"/>
    <w:pPr>
      <w:keepNext/>
      <w:ind w:right="-234" w:firstLine="567"/>
      <w:jc w:val="both"/>
      <w:outlineLvl w:val="1"/>
    </w:pPr>
    <w:rPr>
      <w:b/>
      <w:bCs/>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aaieiaie1">
    <w:name w:val="caaieiaie 1"/>
    <w:basedOn w:val="a"/>
    <w:next w:val="a"/>
    <w:rsid w:val="007331E5"/>
    <w:pPr>
      <w:keepNext/>
      <w:widowControl w:val="0"/>
      <w:autoSpaceDE w:val="0"/>
      <w:autoSpaceDN w:val="0"/>
      <w:spacing w:line="192" w:lineRule="auto"/>
      <w:jc w:val="center"/>
    </w:pPr>
    <w:rPr>
      <w:rFonts w:ascii="SchoolDL" w:hAnsi="SchoolDL"/>
      <w:b/>
      <w:bCs/>
      <w:sz w:val="30"/>
      <w:szCs w:val="30"/>
    </w:rPr>
  </w:style>
  <w:style w:type="paragraph" w:styleId="a3">
    <w:name w:val="footer"/>
    <w:basedOn w:val="a"/>
    <w:link w:val="a4"/>
    <w:uiPriority w:val="99"/>
    <w:rsid w:val="007331E5"/>
    <w:pPr>
      <w:tabs>
        <w:tab w:val="center" w:pos="4677"/>
        <w:tab w:val="right" w:pos="9355"/>
      </w:tabs>
    </w:pPr>
  </w:style>
  <w:style w:type="paragraph" w:styleId="3">
    <w:name w:val="Body Text 3"/>
    <w:basedOn w:val="a"/>
    <w:link w:val="30"/>
    <w:rsid w:val="007331E5"/>
    <w:pPr>
      <w:spacing w:after="120"/>
    </w:pPr>
    <w:rPr>
      <w:rFonts w:ascii="Times New Roman" w:hAnsi="Times New Roman"/>
      <w:sz w:val="16"/>
      <w:szCs w:val="16"/>
    </w:rPr>
  </w:style>
  <w:style w:type="paragraph" w:styleId="31">
    <w:name w:val="Body Text Indent 3"/>
    <w:basedOn w:val="a"/>
    <w:link w:val="32"/>
    <w:uiPriority w:val="99"/>
    <w:rsid w:val="007331E5"/>
    <w:pPr>
      <w:spacing w:after="120"/>
      <w:ind w:left="283"/>
    </w:pPr>
    <w:rPr>
      <w:rFonts w:ascii="Times New Roman" w:hAnsi="Times New Roman"/>
      <w:sz w:val="16"/>
      <w:szCs w:val="16"/>
    </w:rPr>
  </w:style>
  <w:style w:type="paragraph" w:styleId="20">
    <w:name w:val="Body Text 2"/>
    <w:basedOn w:val="a"/>
    <w:rsid w:val="007331E5"/>
    <w:pPr>
      <w:spacing w:after="120" w:line="480" w:lineRule="auto"/>
    </w:pPr>
    <w:rPr>
      <w:rFonts w:ascii="Times New Roman" w:hAnsi="Times New Roman"/>
      <w:sz w:val="24"/>
      <w:szCs w:val="24"/>
    </w:rPr>
  </w:style>
  <w:style w:type="paragraph" w:styleId="a5">
    <w:name w:val="Body Text Indent"/>
    <w:aliases w:val="Подпись к рис.,Ïîäïèñü ê ðèñ.,Ïîäïèñü ê ðèñ. Знак,Iiaienu e ?en. Знак Знак,Подпись к рис. Знак,Iiaienu e ?en."/>
    <w:basedOn w:val="a"/>
    <w:link w:val="a6"/>
    <w:rsid w:val="007331E5"/>
    <w:pPr>
      <w:spacing w:after="120"/>
      <w:ind w:left="283"/>
    </w:pPr>
    <w:rPr>
      <w:rFonts w:ascii="Times New Roman" w:hAnsi="Times New Roman"/>
      <w:sz w:val="24"/>
      <w:szCs w:val="24"/>
    </w:rPr>
  </w:style>
  <w:style w:type="paragraph" w:styleId="21">
    <w:name w:val="Body Text Indent 2"/>
    <w:basedOn w:val="a"/>
    <w:link w:val="22"/>
    <w:rsid w:val="007331E5"/>
    <w:pPr>
      <w:ind w:firstLine="900"/>
      <w:jc w:val="both"/>
    </w:pPr>
    <w:rPr>
      <w:rFonts w:ascii="Times New Roman" w:hAnsi="Times New Roman"/>
      <w:sz w:val="24"/>
      <w:szCs w:val="24"/>
      <w:lang w:val="uk-UA"/>
    </w:rPr>
  </w:style>
  <w:style w:type="paragraph" w:styleId="a7">
    <w:name w:val="Body Text"/>
    <w:basedOn w:val="a"/>
    <w:link w:val="a8"/>
    <w:rsid w:val="007331E5"/>
    <w:pPr>
      <w:spacing w:after="120"/>
    </w:pPr>
    <w:rPr>
      <w:rFonts w:ascii="Times New Roman" w:hAnsi="Times New Roman"/>
      <w:sz w:val="24"/>
      <w:szCs w:val="24"/>
      <w:lang w:val="x-none" w:eastAsia="x-none"/>
    </w:rPr>
  </w:style>
  <w:style w:type="character" w:styleId="a9">
    <w:name w:val="page number"/>
    <w:rsid w:val="007331E5"/>
    <w:rPr>
      <w:rFonts w:cs="Times New Roman"/>
    </w:rPr>
  </w:style>
  <w:style w:type="paragraph" w:styleId="aa">
    <w:name w:val="header"/>
    <w:basedOn w:val="a"/>
    <w:link w:val="ab"/>
    <w:uiPriority w:val="99"/>
    <w:rsid w:val="007331E5"/>
    <w:pPr>
      <w:tabs>
        <w:tab w:val="center" w:pos="4677"/>
        <w:tab w:val="right" w:pos="9355"/>
      </w:tabs>
    </w:pPr>
    <w:rPr>
      <w:rFonts w:ascii="Times New Roman" w:hAnsi="Times New Roman"/>
      <w:sz w:val="24"/>
      <w:szCs w:val="24"/>
    </w:rPr>
  </w:style>
  <w:style w:type="table" w:styleId="ac">
    <w:name w:val="Table Grid"/>
    <w:basedOn w:val="a1"/>
    <w:rsid w:val="00517F3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w:basedOn w:val="a"/>
    <w:rsid w:val="000D2612"/>
    <w:rPr>
      <w:rFonts w:ascii="Verdana" w:hAnsi="Verdana" w:cs="Verdana"/>
      <w:sz w:val="20"/>
      <w:szCs w:val="20"/>
      <w:lang w:val="en-US" w:eastAsia="en-US"/>
    </w:rPr>
  </w:style>
  <w:style w:type="paragraph" w:customStyle="1" w:styleId="11">
    <w:name w:val="1"/>
    <w:basedOn w:val="a"/>
    <w:rsid w:val="00573DB6"/>
    <w:rPr>
      <w:rFonts w:ascii="Verdana" w:hAnsi="Verdana" w:cs="Verdana"/>
      <w:sz w:val="20"/>
      <w:szCs w:val="20"/>
      <w:lang w:val="en-US" w:eastAsia="en-US"/>
    </w:rPr>
  </w:style>
  <w:style w:type="paragraph" w:styleId="ae">
    <w:name w:val="Plain Text"/>
    <w:aliases w:val=" Знак Знак,Текст Знак Знак"/>
    <w:basedOn w:val="a"/>
    <w:link w:val="af"/>
    <w:rsid w:val="00843021"/>
    <w:rPr>
      <w:rFonts w:ascii="Courier New" w:hAnsi="Courier New" w:cs="Courier New"/>
      <w:sz w:val="20"/>
      <w:szCs w:val="20"/>
    </w:rPr>
  </w:style>
  <w:style w:type="character" w:customStyle="1" w:styleId="FontStyle21">
    <w:name w:val="Font Style21"/>
    <w:rsid w:val="00F9729B"/>
    <w:rPr>
      <w:rFonts w:ascii="Times New Roman" w:hAnsi="Times New Roman"/>
      <w:sz w:val="26"/>
    </w:rPr>
  </w:style>
  <w:style w:type="paragraph" w:styleId="af0">
    <w:name w:val="Balloon Text"/>
    <w:basedOn w:val="a"/>
    <w:semiHidden/>
    <w:rsid w:val="00A7480B"/>
    <w:rPr>
      <w:rFonts w:ascii="Tahoma" w:hAnsi="Tahoma" w:cs="Tahoma"/>
      <w:sz w:val="16"/>
      <w:szCs w:val="16"/>
    </w:rPr>
  </w:style>
  <w:style w:type="paragraph" w:customStyle="1" w:styleId="af1">
    <w:name w:val="Знак Знак Знак"/>
    <w:basedOn w:val="a"/>
    <w:rsid w:val="00F920B7"/>
    <w:rPr>
      <w:rFonts w:ascii="Verdana" w:hAnsi="Verdana" w:cs="Verdana"/>
      <w:sz w:val="20"/>
      <w:szCs w:val="20"/>
      <w:lang w:val="en-US" w:eastAsia="en-US"/>
    </w:rPr>
  </w:style>
  <w:style w:type="paragraph" w:styleId="af2">
    <w:name w:val="Normal (Web)"/>
    <w:basedOn w:val="a"/>
    <w:uiPriority w:val="99"/>
    <w:rsid w:val="00253A20"/>
    <w:pPr>
      <w:spacing w:before="100" w:beforeAutospacing="1" w:after="100" w:afterAutospacing="1"/>
    </w:pPr>
    <w:rPr>
      <w:rFonts w:ascii="Times New Roman" w:hAnsi="Times New Roman"/>
      <w:color w:val="000000"/>
      <w:sz w:val="28"/>
      <w:szCs w:val="28"/>
    </w:rPr>
  </w:style>
  <w:style w:type="paragraph" w:styleId="af3">
    <w:name w:val="Title"/>
    <w:basedOn w:val="a"/>
    <w:link w:val="af4"/>
    <w:qFormat/>
    <w:rsid w:val="00253A20"/>
    <w:pPr>
      <w:jc w:val="center"/>
    </w:pPr>
    <w:rPr>
      <w:rFonts w:ascii="Times New Roman" w:hAnsi="Times New Roman"/>
      <w:b/>
      <w:sz w:val="24"/>
      <w:szCs w:val="20"/>
      <w:lang w:val="uk-UA" w:eastAsia="x-none"/>
    </w:rPr>
  </w:style>
  <w:style w:type="character" w:customStyle="1" w:styleId="af4">
    <w:name w:val="Название Знак"/>
    <w:link w:val="af3"/>
    <w:locked/>
    <w:rsid w:val="00253A20"/>
    <w:rPr>
      <w:b/>
      <w:sz w:val="24"/>
      <w:lang w:val="uk-UA" w:eastAsia="x-none"/>
    </w:rPr>
  </w:style>
  <w:style w:type="paragraph" w:customStyle="1" w:styleId="af5">
    <w:name w:val="Знак Знак Знак Знак"/>
    <w:basedOn w:val="a"/>
    <w:rsid w:val="00253A20"/>
    <w:rPr>
      <w:rFonts w:ascii="Verdana" w:hAnsi="Verdana" w:cs="Verdana"/>
      <w:sz w:val="20"/>
      <w:szCs w:val="20"/>
      <w:lang w:val="en-US" w:eastAsia="en-US"/>
    </w:rPr>
  </w:style>
  <w:style w:type="paragraph" w:styleId="HTML">
    <w:name w:val="HTML Preformatted"/>
    <w:basedOn w:val="a"/>
    <w:link w:val="HTML0"/>
    <w:rsid w:val="00253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x-none" w:eastAsia="x-none"/>
    </w:rPr>
  </w:style>
  <w:style w:type="character" w:customStyle="1" w:styleId="HTML0">
    <w:name w:val="Стандартный HTML Знак"/>
    <w:link w:val="HTML"/>
    <w:locked/>
    <w:rsid w:val="00253A20"/>
    <w:rPr>
      <w:rFonts w:ascii="Courier New" w:hAnsi="Courier New"/>
      <w:color w:val="000000"/>
      <w:sz w:val="21"/>
    </w:rPr>
  </w:style>
  <w:style w:type="paragraph" w:customStyle="1" w:styleId="af6">
    <w:name w:val="Знак"/>
    <w:basedOn w:val="a"/>
    <w:rsid w:val="00D42A83"/>
    <w:rPr>
      <w:rFonts w:ascii="Verdana" w:hAnsi="Verdana" w:cs="Verdana"/>
      <w:sz w:val="20"/>
      <w:szCs w:val="20"/>
      <w:lang w:val="en-US" w:eastAsia="en-US"/>
    </w:rPr>
  </w:style>
  <w:style w:type="character" w:customStyle="1" w:styleId="a4">
    <w:name w:val="Нижний колонтитул Знак"/>
    <w:link w:val="a3"/>
    <w:uiPriority w:val="99"/>
    <w:locked/>
    <w:rsid w:val="005C790A"/>
    <w:rPr>
      <w:rFonts w:ascii="Bookman Old Style" w:hAnsi="Bookman Old Style" w:cs="Times New Roman"/>
      <w:sz w:val="26"/>
      <w:szCs w:val="26"/>
      <w:lang w:val="ru-RU" w:eastAsia="ru-RU" w:bidi="ar-SA"/>
    </w:rPr>
  </w:style>
  <w:style w:type="character" w:customStyle="1" w:styleId="30">
    <w:name w:val="Основной текст 3 Знак"/>
    <w:link w:val="3"/>
    <w:semiHidden/>
    <w:locked/>
    <w:rsid w:val="005C790A"/>
    <w:rPr>
      <w:rFonts w:cs="Times New Roman"/>
      <w:sz w:val="16"/>
      <w:szCs w:val="16"/>
      <w:lang w:val="ru-RU" w:eastAsia="ru-RU" w:bidi="ar-SA"/>
    </w:rPr>
  </w:style>
  <w:style w:type="character" w:customStyle="1" w:styleId="32">
    <w:name w:val="Основной текст с отступом 3 Знак"/>
    <w:link w:val="31"/>
    <w:uiPriority w:val="99"/>
    <w:locked/>
    <w:rsid w:val="005C790A"/>
    <w:rPr>
      <w:rFonts w:cs="Times New Roman"/>
      <w:sz w:val="16"/>
      <w:szCs w:val="16"/>
      <w:lang w:val="ru-RU" w:eastAsia="ru-RU" w:bidi="ar-SA"/>
    </w:rPr>
  </w:style>
  <w:style w:type="character" w:customStyle="1" w:styleId="a6">
    <w:name w:val="Основной текст с отступом Знак"/>
    <w:aliases w:val="Подпись к рис. Знак1,Ïîäïèñü ê ðèñ. Знак1,Ïîäïèñü ê ðèñ. Знак Знак,Iiaienu e ?en. Знак Знак Знак,Подпись к рис. Знак Знак,Iiaienu e ?en. Знак"/>
    <w:link w:val="a5"/>
    <w:locked/>
    <w:rsid w:val="005C790A"/>
    <w:rPr>
      <w:rFonts w:cs="Times New Roman"/>
      <w:sz w:val="24"/>
      <w:szCs w:val="24"/>
      <w:lang w:val="ru-RU" w:eastAsia="ru-RU" w:bidi="ar-SA"/>
    </w:rPr>
  </w:style>
  <w:style w:type="character" w:customStyle="1" w:styleId="22">
    <w:name w:val="Основной текст с отступом 2 Знак"/>
    <w:link w:val="21"/>
    <w:semiHidden/>
    <w:locked/>
    <w:rsid w:val="005C790A"/>
    <w:rPr>
      <w:rFonts w:cs="Times New Roman"/>
      <w:sz w:val="24"/>
      <w:szCs w:val="24"/>
      <w:lang w:val="uk-UA" w:eastAsia="ru-RU" w:bidi="ar-SA"/>
    </w:rPr>
  </w:style>
  <w:style w:type="character" w:customStyle="1" w:styleId="ab">
    <w:name w:val="Верхний колонтитул Знак"/>
    <w:link w:val="aa"/>
    <w:uiPriority w:val="99"/>
    <w:locked/>
    <w:rsid w:val="005C790A"/>
    <w:rPr>
      <w:rFonts w:cs="Times New Roman"/>
      <w:sz w:val="24"/>
      <w:szCs w:val="24"/>
      <w:lang w:val="ru-RU" w:eastAsia="ru-RU" w:bidi="ar-SA"/>
    </w:rPr>
  </w:style>
  <w:style w:type="character" w:customStyle="1" w:styleId="af">
    <w:name w:val="Текст Знак"/>
    <w:aliases w:val=" Знак Знак Знак,Текст Знак Знак Знак"/>
    <w:link w:val="ae"/>
    <w:locked/>
    <w:rsid w:val="005C790A"/>
    <w:rPr>
      <w:rFonts w:ascii="Courier New" w:hAnsi="Courier New" w:cs="Courier New"/>
      <w:lang w:val="ru-RU" w:eastAsia="ru-RU" w:bidi="ar-SA"/>
    </w:rPr>
  </w:style>
  <w:style w:type="paragraph" w:customStyle="1" w:styleId="af7">
    <w:name w:val=" Знак Знак Знак Знак Знак"/>
    <w:basedOn w:val="a"/>
    <w:rsid w:val="00146A3F"/>
    <w:rPr>
      <w:rFonts w:ascii="Verdana" w:hAnsi="Verdana" w:cs="Verdana"/>
      <w:sz w:val="20"/>
      <w:szCs w:val="20"/>
      <w:lang w:val="en-US" w:eastAsia="en-US"/>
    </w:rPr>
  </w:style>
  <w:style w:type="character" w:styleId="af8">
    <w:name w:val="Strong"/>
    <w:qFormat/>
    <w:locked/>
    <w:rsid w:val="00A46FB0"/>
    <w:rPr>
      <w:b/>
      <w:bCs/>
    </w:rPr>
  </w:style>
  <w:style w:type="paragraph" w:styleId="af9">
    <w:name w:val="List Paragraph"/>
    <w:basedOn w:val="a"/>
    <w:uiPriority w:val="34"/>
    <w:qFormat/>
    <w:rsid w:val="00BE04D6"/>
    <w:pPr>
      <w:ind w:left="708"/>
    </w:pPr>
    <w:rPr>
      <w:rFonts w:ascii="Times New Roman" w:hAnsi="Times New Roman"/>
      <w:sz w:val="20"/>
      <w:szCs w:val="20"/>
      <w:lang w:val="uk-UA" w:eastAsia="uk-UA"/>
    </w:rPr>
  </w:style>
  <w:style w:type="paragraph" w:customStyle="1" w:styleId="ListParagraph">
    <w:name w:val="List Paragraph"/>
    <w:basedOn w:val="a"/>
    <w:rsid w:val="009F1ADA"/>
    <w:pPr>
      <w:spacing w:after="200" w:line="276" w:lineRule="auto"/>
      <w:ind w:left="720"/>
      <w:contextualSpacing/>
    </w:pPr>
    <w:rPr>
      <w:rFonts w:ascii="Calibri" w:hAnsi="Calibri"/>
      <w:sz w:val="22"/>
      <w:szCs w:val="22"/>
      <w:lang w:val="uk-UA" w:eastAsia="en-US"/>
    </w:rPr>
  </w:style>
  <w:style w:type="paragraph" w:customStyle="1" w:styleId="afa">
    <w:name w:val="Название организации"/>
    <w:basedOn w:val="a"/>
    <w:rsid w:val="00D00445"/>
    <w:pPr>
      <w:widowControl w:val="0"/>
      <w:spacing w:before="120" w:after="80"/>
      <w:jc w:val="center"/>
    </w:pPr>
    <w:rPr>
      <w:rFonts w:ascii="Times New Roman" w:hAnsi="Times New Roman"/>
      <w:b/>
      <w:sz w:val="28"/>
      <w:szCs w:val="20"/>
    </w:rPr>
  </w:style>
  <w:style w:type="paragraph" w:customStyle="1" w:styleId="Normal">
    <w:name w:val="Normal"/>
    <w:rsid w:val="000576B8"/>
    <w:pPr>
      <w:widowControl w:val="0"/>
    </w:pPr>
    <w:rPr>
      <w:sz w:val="28"/>
      <w:lang w:val="hr-HR" w:eastAsia="ru-RU"/>
    </w:rPr>
  </w:style>
  <w:style w:type="character" w:styleId="afb">
    <w:name w:val="Hyperlink"/>
    <w:rsid w:val="000576B8"/>
    <w:rPr>
      <w:color w:val="0000FF"/>
      <w:u w:val="single"/>
    </w:rPr>
  </w:style>
  <w:style w:type="character" w:customStyle="1" w:styleId="10">
    <w:name w:val="Заголовок 1 Знак"/>
    <w:link w:val="1"/>
    <w:rsid w:val="00E50687"/>
    <w:rPr>
      <w:rFonts w:ascii="Cambria" w:eastAsia="Times New Roman" w:hAnsi="Cambria" w:cs="Times New Roman"/>
      <w:b/>
      <w:bCs/>
      <w:kern w:val="32"/>
      <w:sz w:val="32"/>
      <w:szCs w:val="32"/>
    </w:rPr>
  </w:style>
  <w:style w:type="paragraph" w:styleId="afc">
    <w:name w:val="Block Text"/>
    <w:basedOn w:val="a"/>
    <w:unhideWhenUsed/>
    <w:rsid w:val="00E50687"/>
    <w:pPr>
      <w:spacing w:after="120"/>
      <w:ind w:left="1440" w:right="1440"/>
    </w:pPr>
  </w:style>
  <w:style w:type="character" w:customStyle="1" w:styleId="a8">
    <w:name w:val="Основной текст Знак"/>
    <w:link w:val="a7"/>
    <w:rsid w:val="00E50687"/>
    <w:rPr>
      <w:sz w:val="24"/>
      <w:szCs w:val="24"/>
    </w:rPr>
  </w:style>
  <w:style w:type="character" w:customStyle="1" w:styleId="rvts9">
    <w:name w:val="rvts9"/>
    <w:basedOn w:val="a0"/>
    <w:rsid w:val="00E50687"/>
  </w:style>
  <w:style w:type="character" w:customStyle="1" w:styleId="100">
    <w:name w:val="Основной текст (10) + Не полужирный"/>
    <w:rsid w:val="00E50687"/>
    <w:rPr>
      <w:b/>
      <w:bCs/>
      <w:sz w:val="26"/>
      <w:szCs w:val="26"/>
      <w:shd w:val="clear" w:color="auto" w:fill="FFFFFF"/>
    </w:rPr>
  </w:style>
  <w:style w:type="paragraph" w:customStyle="1" w:styleId="rvps2">
    <w:name w:val="rvps2"/>
    <w:basedOn w:val="a"/>
    <w:rsid w:val="00E50687"/>
    <w:pPr>
      <w:spacing w:before="100" w:beforeAutospacing="1" w:after="100" w:afterAutospacing="1"/>
    </w:pPr>
    <w:rPr>
      <w:rFonts w:ascii="Times New Roman" w:hAnsi="Times New Roman"/>
      <w:sz w:val="24"/>
      <w:szCs w:val="24"/>
    </w:rPr>
  </w:style>
  <w:style w:type="paragraph" w:customStyle="1" w:styleId="12">
    <w:name w:val="Без интервала1"/>
    <w:rsid w:val="00E50687"/>
    <w:rPr>
      <w:rFonts w:ascii="Calibri" w:hAnsi="Calibri"/>
      <w:sz w:val="22"/>
      <w:szCs w:val="22"/>
      <w:lang w:val="ru-RU" w:eastAsia="en-US"/>
    </w:rPr>
  </w:style>
  <w:style w:type="character" w:customStyle="1" w:styleId="13">
    <w:name w:val="Название1"/>
    <w:basedOn w:val="a0"/>
    <w:rsid w:val="00E50687"/>
  </w:style>
  <w:style w:type="character" w:customStyle="1" w:styleId="14">
    <w:name w:val="Дата1"/>
    <w:basedOn w:val="a0"/>
    <w:rsid w:val="00E50687"/>
  </w:style>
  <w:style w:type="character" w:customStyle="1" w:styleId="23">
    <w:name w:val="Основной текст (2)_"/>
    <w:link w:val="24"/>
    <w:rsid w:val="00E50687"/>
    <w:rPr>
      <w:sz w:val="28"/>
      <w:szCs w:val="28"/>
      <w:shd w:val="clear" w:color="auto" w:fill="FFFFFF"/>
    </w:rPr>
  </w:style>
  <w:style w:type="paragraph" w:customStyle="1" w:styleId="24">
    <w:name w:val="Основной текст (2)"/>
    <w:basedOn w:val="a"/>
    <w:link w:val="23"/>
    <w:rsid w:val="00E50687"/>
    <w:pPr>
      <w:widowControl w:val="0"/>
      <w:shd w:val="clear" w:color="auto" w:fill="FFFFFF"/>
      <w:spacing w:after="600" w:line="322" w:lineRule="exact"/>
      <w:jc w:val="both"/>
    </w:pPr>
    <w:rPr>
      <w:rFonts w:ascii="Times New Roman" w:hAnsi="Times New Roman"/>
      <w:sz w:val="28"/>
      <w:szCs w:val="28"/>
      <w:lang w:val="x-none" w:eastAsia="x-none"/>
    </w:rPr>
  </w:style>
  <w:style w:type="paragraph" w:customStyle="1" w:styleId="Style2">
    <w:name w:val="Style2"/>
    <w:basedOn w:val="a"/>
    <w:rsid w:val="005C7BE6"/>
    <w:pPr>
      <w:widowControl w:val="0"/>
      <w:autoSpaceDE w:val="0"/>
      <w:autoSpaceDN w:val="0"/>
      <w:adjustRightInd w:val="0"/>
      <w:spacing w:line="307" w:lineRule="exact"/>
      <w:ind w:firstLine="691"/>
      <w:jc w:val="both"/>
    </w:pPr>
    <w:rPr>
      <w:rFonts w:ascii="Times New Roman" w:hAnsi="Times New Roman"/>
      <w:sz w:val="24"/>
      <w:szCs w:val="24"/>
    </w:rPr>
  </w:style>
  <w:style w:type="paragraph" w:customStyle="1" w:styleId="15">
    <w:name w:val="Абзац списка1"/>
    <w:basedOn w:val="a"/>
    <w:qFormat/>
    <w:rsid w:val="00672E32"/>
    <w:pPr>
      <w:ind w:left="720"/>
    </w:pPr>
    <w:rPr>
      <w:rFonts w:cs="Bookman Old Style"/>
    </w:rPr>
  </w:style>
  <w:style w:type="character" w:customStyle="1" w:styleId="apple-converted-space">
    <w:name w:val="apple-converted-space"/>
    <w:rsid w:val="00672E32"/>
  </w:style>
  <w:style w:type="paragraph" w:styleId="afd">
    <w:name w:val="No Spacing"/>
    <w:qFormat/>
    <w:rsid w:val="006E5FD6"/>
    <w:rPr>
      <w:rFonts w:ascii="Calibri" w:eastAsia="Calibri" w:hAnsi="Calibri"/>
      <w:sz w:val="22"/>
      <w:szCs w:val="22"/>
      <w:lang w:eastAsia="en-US"/>
    </w:rPr>
  </w:style>
  <w:style w:type="character" w:customStyle="1" w:styleId="9">
    <w:name w:val=" Знак Знак9"/>
    <w:rsid w:val="001E66FE"/>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gai.dp.ua/"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Archive.Viltovskaja\&#1052;&#1086;&#1080;%20&#1076;&#1086;&#1082;&#1091;&#1084;&#1077;&#1085;&#1090;&#1099;\&#1056;&#1055;\&#1047;&#1074;&#1110;&#1090;&#1080;%202016\&#1047;&#1074;&#1110;&#1090;%202016\2017.02.20%20&#1044;&#1110;&#1072;&#1075;&#1088;&#1072;&#1084;&#1080;%20&#1087;&#1086;%20&#1056;&#1055;%20&#1079;&#1072;2016%20&#1088;%20(&#1072;&#1085;&#1072;&#1083;&#1110;&#1090;&#1080;&#1082;&#1072;).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oleObject" Target="file:///D:\&#1052;&#1086;&#1080;%20&#1076;&#1086;&#1082;&#1091;&#1084;&#1077;&#1085;&#1090;&#1099;%20&#1057;\2017%20&#1088;&#1110;&#1082;\5\&#1051;&#1080;&#1089;&#1090;%20Microsoft%20Office%20Excel.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roundedCorners val="1"/>
  <c:style val="18"/>
  <c:chart>
    <c:autoTitleDeleted val="1"/>
    <c:view3D>
      <c:rotX val="30"/>
      <c:rotY val="0"/>
      <c:rAngAx val="1"/>
    </c:view3D>
    <c:floor>
      <c:thickness val="0"/>
    </c:floor>
    <c:sideWall>
      <c:thickness val="0"/>
    </c:sideWall>
    <c:backWall>
      <c:thickness val="0"/>
    </c:backWall>
    <c:plotArea>
      <c:layout>
        <c:manualLayout>
          <c:layoutTarget val="inner"/>
          <c:xMode val="edge"/>
          <c:yMode val="edge"/>
          <c:x val="0.18521787657201297"/>
          <c:y val="0.17364723881876581"/>
          <c:w val="0.70255566054243224"/>
          <c:h val="0.67263374131288356"/>
        </c:manualLayout>
      </c:layout>
      <c:pie3DChart>
        <c:varyColors val="1"/>
        <c:ser>
          <c:idx val="0"/>
          <c:order val="0"/>
          <c:explosion val="22"/>
          <c:dLbls>
            <c:dLbl>
              <c:idx val="0"/>
              <c:layout>
                <c:manualLayout>
                  <c:x val="3.2000000000000021E-2"/>
                  <c:y val="-7.8335363250691431E-2"/>
                </c:manualLayout>
              </c:layout>
              <c:tx>
                <c:rich>
                  <a:bodyPr/>
                  <a:lstStyle/>
                  <a:p>
                    <a:r>
                      <a:rPr lang="ru-RU"/>
                      <a:t>Соціальні програми,
</a:t>
                    </a:r>
                    <a:r>
                      <a:rPr lang="en-US"/>
                      <a:t>23</a:t>
                    </a:r>
                    <a:r>
                      <a:rPr lang="ru-RU"/>
                      <a:t>%</a:t>
                    </a:r>
                  </a:p>
                </c:rich>
              </c:tx>
              <c:dLblPos val="bestFit"/>
              <c:showLegendKey val="1"/>
              <c:showVal val="1"/>
              <c:showCatName val="1"/>
              <c:showSerName val="1"/>
              <c:showPercent val="1"/>
              <c:showBubbleSize val="1"/>
            </c:dLbl>
            <c:dLbl>
              <c:idx val="1"/>
              <c:layout>
                <c:manualLayout>
                  <c:x val="2.3697367047226109E-2"/>
                  <c:y val="0.11288964507577258"/>
                </c:manualLayout>
              </c:layout>
              <c:tx>
                <c:rich>
                  <a:bodyPr/>
                  <a:lstStyle/>
                  <a:p>
                    <a:r>
                      <a:rPr lang="ru-RU"/>
                      <a:t>Програми розвитку реального сектору,
2</a:t>
                    </a:r>
                    <a:r>
                      <a:rPr lang="en-US"/>
                      <a:t>9</a:t>
                    </a:r>
                    <a:r>
                      <a:rPr lang="ru-RU"/>
                      <a:t>%</a:t>
                    </a:r>
                  </a:p>
                </c:rich>
              </c:tx>
              <c:dLblPos val="bestFit"/>
              <c:showLegendKey val="1"/>
              <c:showVal val="1"/>
              <c:showCatName val="1"/>
              <c:showSerName val="1"/>
              <c:showPercent val="1"/>
              <c:showBubbleSize val="1"/>
            </c:dLbl>
            <c:dLbl>
              <c:idx val="2"/>
              <c:layout>
                <c:manualLayout>
                  <c:x val="-4.0888888888888891E-2"/>
                  <c:y val="0.11750304487603717"/>
                </c:manualLayout>
              </c:layout>
              <c:tx>
                <c:rich>
                  <a:bodyPr/>
                  <a:lstStyle/>
                  <a:p>
                    <a:r>
                      <a:rPr lang="ru-RU"/>
                      <a:t>Екологічні програми,
1</a:t>
                    </a:r>
                    <a:r>
                      <a:rPr lang="en-US"/>
                      <a:t>4</a:t>
                    </a:r>
                    <a:r>
                      <a:rPr lang="ru-RU"/>
                      <a:t>%</a:t>
                    </a:r>
                  </a:p>
                </c:rich>
              </c:tx>
              <c:dLblPos val="bestFit"/>
              <c:showLegendKey val="1"/>
              <c:showVal val="1"/>
              <c:showCatName val="1"/>
              <c:showSerName val="1"/>
              <c:showPercent val="1"/>
              <c:showBubbleSize val="1"/>
            </c:dLbl>
            <c:dLbl>
              <c:idx val="3"/>
              <c:layout>
                <c:manualLayout>
                  <c:x val="-7.288888888888892E-2"/>
                  <c:y val="8.8127283657027863E-2"/>
                </c:manualLayout>
              </c:layout>
              <c:tx>
                <c:rich>
                  <a:bodyPr/>
                  <a:lstStyle/>
                  <a:p>
                    <a:r>
                      <a:rPr lang="ru-RU"/>
                      <a:t>Правоохоронні програми,
4%</a:t>
                    </a:r>
                  </a:p>
                </c:rich>
              </c:tx>
              <c:dLblPos val="bestFit"/>
              <c:showLegendKey val="1"/>
              <c:showVal val="1"/>
              <c:showCatName val="1"/>
              <c:showSerName val="1"/>
              <c:showPercent val="1"/>
              <c:showBubbleSize val="1"/>
            </c:dLbl>
            <c:dLbl>
              <c:idx val="4"/>
              <c:layout>
                <c:manualLayout>
                  <c:x val="-9.6464361707873064E-2"/>
                  <c:y val="1.7869927063137253E-2"/>
                </c:manualLayout>
              </c:layout>
              <c:tx>
                <c:rich>
                  <a:bodyPr/>
                  <a:lstStyle/>
                  <a:p>
                    <a:pPr>
                      <a:defRPr sz="1000" b="0" i="0" u="none" strike="noStrike" baseline="0">
                        <a:solidFill>
                          <a:srgbClr val="000000"/>
                        </a:solidFill>
                        <a:latin typeface="Calibri"/>
                        <a:ea typeface="Calibri"/>
                        <a:cs typeface="Calibri"/>
                      </a:defRPr>
                    </a:pPr>
                    <a:r>
                      <a:rPr lang="ru-RU" sz="1050" b="1" i="0" strike="noStrike">
                        <a:solidFill>
                          <a:srgbClr val="000000"/>
                        </a:solidFill>
                        <a:latin typeface="Calibri"/>
                      </a:rPr>
                      <a:t>Національно-культурні програми,</a:t>
                    </a:r>
                  </a:p>
                  <a:p>
                    <a:pPr>
                      <a:defRPr sz="1000" b="0" i="0" u="none" strike="noStrike" baseline="0">
                        <a:solidFill>
                          <a:srgbClr val="000000"/>
                        </a:solidFill>
                        <a:latin typeface="Calibri"/>
                        <a:ea typeface="Calibri"/>
                        <a:cs typeface="Calibri"/>
                      </a:defRPr>
                    </a:pPr>
                    <a:r>
                      <a:rPr lang="en-US" sz="1050" b="1" i="0" strike="noStrike">
                        <a:solidFill>
                          <a:srgbClr val="000000"/>
                        </a:solidFill>
                        <a:latin typeface="Calibri"/>
                      </a:rPr>
                      <a:t>20</a:t>
                    </a:r>
                    <a:r>
                      <a:rPr lang="ru-RU" sz="1050" b="1" i="0" strike="noStrike">
                        <a:solidFill>
                          <a:srgbClr val="000000"/>
                        </a:solidFill>
                        <a:latin typeface="Calibri"/>
                      </a:rPr>
                      <a:t>%</a:t>
                    </a:r>
                  </a:p>
                </c:rich>
              </c:tx>
              <c:spPr/>
              <c:dLblPos val="bestFit"/>
              <c:showLegendKey val="1"/>
              <c:showVal val="1"/>
              <c:showCatName val="1"/>
              <c:showSerName val="1"/>
              <c:showPercent val="1"/>
              <c:showBubbleSize val="1"/>
            </c:dLbl>
            <c:dLbl>
              <c:idx val="5"/>
              <c:layout>
                <c:manualLayout>
                  <c:x val="-7.2749856885173284E-2"/>
                  <c:y val="-0.12000026378612225"/>
                </c:manualLayout>
              </c:layout>
              <c:tx>
                <c:rich>
                  <a:bodyPr/>
                  <a:lstStyle/>
                  <a:p>
                    <a:r>
                      <a:rPr lang="ru-RU"/>
                      <a:t>Науково-технічні програми,
4%</a:t>
                    </a:r>
                  </a:p>
                </c:rich>
              </c:tx>
              <c:dLblPos val="bestFit"/>
              <c:showLegendKey val="1"/>
              <c:showVal val="1"/>
              <c:showCatName val="1"/>
              <c:showSerName val="1"/>
              <c:showPercent val="1"/>
              <c:showBubbleSize val="1"/>
            </c:dLbl>
            <c:dLbl>
              <c:idx val="6"/>
              <c:layout>
                <c:manualLayout>
                  <c:x val="7.3523937079881529E-3"/>
                  <c:y val="-8.2202086548226694E-2"/>
                </c:manualLayout>
              </c:layout>
              <c:tx>
                <c:rich>
                  <a:bodyPr/>
                  <a:lstStyle/>
                  <a:p>
                    <a:r>
                      <a:rPr lang="ru-RU"/>
                      <a:t>Інші,
6%</a:t>
                    </a:r>
                  </a:p>
                </c:rich>
              </c:tx>
              <c:dLblPos val="bestFit"/>
              <c:showLegendKey val="1"/>
              <c:showVal val="1"/>
              <c:showCatName val="1"/>
              <c:showSerName val="1"/>
              <c:showPercent val="1"/>
              <c:showBubbleSize val="1"/>
            </c:dLbl>
            <c:dLbl>
              <c:idx val="7"/>
              <c:layout>
                <c:manualLayout>
                  <c:x val="0.2377686328303614"/>
                  <c:y val="0"/>
                </c:manualLayout>
              </c:layout>
              <c:tx>
                <c:rich>
                  <a:bodyPr/>
                  <a:lstStyle/>
                  <a:p>
                    <a:r>
                      <a:t>Програми,  термін дії яких закінчився та які знаходяться на контролі, 7%</a:t>
                    </a:r>
                  </a:p>
                </c:rich>
              </c:tx>
              <c:dLblPos val="bestFit"/>
              <c:showLegendKey val="1"/>
              <c:showVal val="1"/>
              <c:showCatName val="1"/>
              <c:showSerName val="1"/>
              <c:showPercent val="1"/>
              <c:showBubbleSize val="1"/>
            </c:dLbl>
            <c:txPr>
              <a:bodyPr/>
              <a:lstStyle/>
              <a:p>
                <a:pPr>
                  <a:defRPr sz="1050" b="1" i="0" u="none" strike="noStrike" baseline="0">
                    <a:solidFill>
                      <a:srgbClr val="000000"/>
                    </a:solidFill>
                    <a:latin typeface="Calibri"/>
                    <a:ea typeface="Calibri"/>
                    <a:cs typeface="Calibri"/>
                  </a:defRPr>
                </a:pPr>
                <a:endParaRPr lang="uk-UA"/>
              </a:p>
            </c:txPr>
            <c:dLblPos val="outEnd"/>
            <c:showLegendKey val="1"/>
            <c:showVal val="1"/>
            <c:showCatName val="1"/>
            <c:showSerName val="1"/>
            <c:showPercent val="1"/>
            <c:showBubbleSize val="1"/>
            <c:showLeaderLines val="1"/>
          </c:dLbls>
          <c:cat>
            <c:strRef>
              <c:f>'РП за спрямованістю'!$B$3:$B$9</c:f>
              <c:strCache>
                <c:ptCount val="7"/>
                <c:pt idx="0">
                  <c:v>соціальних програм</c:v>
                </c:pt>
                <c:pt idx="1">
                  <c:v>програм розвитку реального сектору</c:v>
                </c:pt>
                <c:pt idx="2">
                  <c:v>екологічних програм</c:v>
                </c:pt>
                <c:pt idx="3">
                  <c:v>правоохоронних програм</c:v>
                </c:pt>
                <c:pt idx="4">
                  <c:v>національно-культурних програм</c:v>
                </c:pt>
                <c:pt idx="5">
                  <c:v>науково-технічні програми</c:v>
                </c:pt>
                <c:pt idx="6">
                  <c:v>інші</c:v>
                </c:pt>
              </c:strCache>
            </c:strRef>
          </c:cat>
          <c:val>
            <c:numRef>
              <c:f>'РП за спрямованістю'!$C$3:$C$9</c:f>
              <c:numCache>
                <c:formatCode>General</c:formatCode>
                <c:ptCount val="7"/>
                <c:pt idx="0">
                  <c:v>11</c:v>
                </c:pt>
                <c:pt idx="1">
                  <c:v>14</c:v>
                </c:pt>
                <c:pt idx="2">
                  <c:v>7</c:v>
                </c:pt>
                <c:pt idx="3">
                  <c:v>2</c:v>
                </c:pt>
                <c:pt idx="4">
                  <c:v>10</c:v>
                </c:pt>
                <c:pt idx="5">
                  <c:v>2</c:v>
                </c:pt>
                <c:pt idx="6">
                  <c:v>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1"/>
  </c:chart>
  <c:spPr>
    <a:noFill/>
    <a:ln>
      <a:noFill/>
    </a:ln>
  </c:spPr>
  <c:txPr>
    <a:bodyPr/>
    <a:lstStyle/>
    <a:p>
      <a:pPr>
        <a:defRPr sz="1000" b="0" i="0" u="none" strike="noStrike" baseline="0">
          <a:solidFill>
            <a:srgbClr val="000000"/>
          </a:solidFill>
          <a:latin typeface="Calibri"/>
          <a:ea typeface="Calibri"/>
          <a:cs typeface="Calibri"/>
        </a:defRPr>
      </a:pPr>
      <a:endParaRPr lang="uk-UA"/>
    </a:p>
  </c:txPr>
  <c:externalData r:id="rId1">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4606294771529194"/>
          <c:y val="0.2736341359819649"/>
          <c:w val="0.61811023622047245"/>
          <c:h val="0.51666666666666672"/>
        </c:manualLayout>
      </c:layout>
      <c:pie3D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Lbls>
            <c:dLbl>
              <c:idx val="0"/>
              <c:layout>
                <c:manualLayout>
                  <c:x val="1.9385977768007427E-2"/>
                  <c:y val="1.2981648898825918E-2"/>
                </c:manualLayout>
              </c:layout>
              <c:tx>
                <c:rich>
                  <a:bodyPr/>
                  <a:lstStyle/>
                  <a:p>
                    <a:pPr>
                      <a:defRPr/>
                    </a:pPr>
                    <a:r>
                      <a:rPr lang="ru-RU"/>
                      <a:t>Дніпро 51,1%</a:t>
                    </a:r>
                  </a:p>
                </c:rich>
              </c:tx>
              <c:spPr/>
              <c:dLblPos val="bestFit"/>
              <c:showLegendKey val="0"/>
              <c:showVal val="0"/>
              <c:showCatName val="0"/>
              <c:showSerName val="0"/>
              <c:showPercent val="0"/>
              <c:showBubbleSize val="0"/>
            </c:dLbl>
            <c:dLbl>
              <c:idx val="1"/>
              <c:layout>
                <c:manualLayout>
                  <c:x val="0.20049793268227259"/>
                  <c:y val="0.10553902984349188"/>
                </c:manualLayout>
              </c:layout>
              <c:tx>
                <c:rich>
                  <a:bodyPr/>
                  <a:lstStyle/>
                  <a:p>
                    <a:pPr>
                      <a:defRPr/>
                    </a:pPr>
                    <a:r>
                      <a:rPr lang="ru-RU"/>
                      <a:t>Кам'янське 3,5%</a:t>
                    </a:r>
                  </a:p>
                </c:rich>
              </c:tx>
              <c:spPr/>
              <c:dLblPos val="bestFit"/>
              <c:showLegendKey val="0"/>
              <c:showVal val="0"/>
              <c:showCatName val="0"/>
              <c:showSerName val="0"/>
              <c:showPercent val="0"/>
              <c:showBubbleSize val="0"/>
            </c:dLbl>
            <c:dLbl>
              <c:idx val="2"/>
              <c:layout>
                <c:manualLayout>
                  <c:x val="9.153292386675016E-2"/>
                  <c:y val="0.181151183262586"/>
                </c:manualLayout>
              </c:layout>
              <c:tx>
                <c:rich>
                  <a:bodyPr/>
                  <a:lstStyle/>
                  <a:p>
                    <a:pPr>
                      <a:defRPr/>
                    </a:pPr>
                    <a:r>
                      <a:rPr lang="ru-RU"/>
                      <a:t>Жовті Води 12,7%</a:t>
                    </a:r>
                  </a:p>
                </c:rich>
              </c:tx>
              <c:spPr/>
              <c:dLblPos val="bestFit"/>
              <c:showLegendKey val="0"/>
              <c:showVal val="0"/>
              <c:showCatName val="0"/>
              <c:showSerName val="0"/>
              <c:showPercent val="0"/>
              <c:showBubbleSize val="0"/>
            </c:dLbl>
            <c:dLbl>
              <c:idx val="3"/>
              <c:layout>
                <c:manualLayout>
                  <c:x val="-5.9250969263359807E-2"/>
                  <c:y val="0.22135110704522931"/>
                </c:manualLayout>
              </c:layout>
              <c:tx>
                <c:rich>
                  <a:bodyPr/>
                  <a:lstStyle/>
                  <a:p>
                    <a:pPr>
                      <a:defRPr/>
                    </a:pPr>
                    <a:r>
                      <a:rPr lang="ru-RU"/>
                      <a:t>Дніпровський район 0,2%</a:t>
                    </a:r>
                  </a:p>
                </c:rich>
              </c:tx>
              <c:spPr/>
              <c:dLblPos val="bestFit"/>
              <c:showLegendKey val="0"/>
              <c:showVal val="0"/>
              <c:showCatName val="0"/>
              <c:showSerName val="0"/>
              <c:showPercent val="0"/>
              <c:showBubbleSize val="0"/>
            </c:dLbl>
            <c:dLbl>
              <c:idx val="4"/>
              <c:layout>
                <c:manualLayout>
                  <c:x val="-0.1332851921428603"/>
                  <c:y val="-2.2233023341218152E-3"/>
                </c:manualLayout>
              </c:layout>
              <c:tx>
                <c:rich>
                  <a:bodyPr/>
                  <a:lstStyle/>
                  <a:p>
                    <a:pPr>
                      <a:defRPr/>
                    </a:pPr>
                    <a:r>
                      <a:rPr lang="ru-RU"/>
                      <a:t>Васильківський район 0,1%</a:t>
                    </a:r>
                  </a:p>
                </c:rich>
              </c:tx>
              <c:spPr/>
              <c:dLblPos val="bestFit"/>
              <c:showLegendKey val="0"/>
              <c:showVal val="0"/>
              <c:showCatName val="0"/>
              <c:showSerName val="0"/>
              <c:showPercent val="0"/>
              <c:showBubbleSize val="0"/>
            </c:dLbl>
            <c:dLbl>
              <c:idx val="5"/>
              <c:layout>
                <c:manualLayout>
                  <c:x val="-0.11528695968841458"/>
                  <c:y val="0.10106952680297684"/>
                </c:manualLayout>
              </c:layout>
              <c:tx>
                <c:rich>
                  <a:bodyPr/>
                  <a:lstStyle/>
                  <a:p>
                    <a:pPr>
                      <a:defRPr/>
                    </a:pPr>
                    <a:r>
                      <a:rPr lang="ru-RU"/>
                      <a:t>Кривий Ріг 29,4%</a:t>
                    </a:r>
                  </a:p>
                </c:rich>
              </c:tx>
              <c:spPr/>
              <c:dLblPos val="bestFit"/>
              <c:showLegendKey val="0"/>
              <c:showVal val="0"/>
              <c:showCatName val="0"/>
              <c:showSerName val="0"/>
              <c:showPercent val="0"/>
              <c:showBubbleSize val="0"/>
            </c:dLbl>
            <c:dLbl>
              <c:idx val="6"/>
              <c:layout>
                <c:manualLayout>
                  <c:x val="-0.24274706778403968"/>
                  <c:y val="9.133771858764568E-2"/>
                </c:manualLayout>
              </c:layout>
              <c:tx>
                <c:rich>
                  <a:bodyPr/>
                  <a:lstStyle/>
                  <a:p>
                    <a:pPr>
                      <a:defRPr/>
                    </a:pPr>
                    <a:r>
                      <a:rPr lang="ru-RU"/>
                      <a:t>Верхньодніпровський район 0,4%</a:t>
                    </a:r>
                  </a:p>
                </c:rich>
              </c:tx>
              <c:spPr/>
              <c:dLblPos val="bestFit"/>
              <c:showLegendKey val="0"/>
              <c:showVal val="0"/>
              <c:showCatName val="0"/>
              <c:showSerName val="0"/>
              <c:showPercent val="0"/>
              <c:showBubbleSize val="0"/>
            </c:dLbl>
            <c:dLbl>
              <c:idx val="7"/>
              <c:layout>
                <c:manualLayout>
                  <c:x val="-0.24786904175049185"/>
                  <c:y val="-0.11147834915697266"/>
                </c:manualLayout>
              </c:layout>
              <c:tx>
                <c:rich>
                  <a:bodyPr/>
                  <a:lstStyle/>
                  <a:p>
                    <a:pPr>
                      <a:defRPr/>
                    </a:pPr>
                    <a:r>
                      <a:rPr lang="ru-RU"/>
                      <a:t>Павлоград 0,9%</a:t>
                    </a:r>
                  </a:p>
                </c:rich>
              </c:tx>
              <c:spPr/>
              <c:dLblPos val="bestFit"/>
              <c:showLegendKey val="0"/>
              <c:showVal val="0"/>
              <c:showCatName val="0"/>
              <c:showSerName val="0"/>
              <c:showPercent val="0"/>
              <c:showBubbleSize val="0"/>
            </c:dLbl>
            <c:dLbl>
              <c:idx val="8"/>
              <c:layout>
                <c:manualLayout>
                  <c:x val="-8.2285907155006638E-2"/>
                  <c:y val="-7.7078513333981399E-2"/>
                </c:manualLayout>
              </c:layout>
              <c:tx>
                <c:rich>
                  <a:bodyPr/>
                  <a:lstStyle/>
                  <a:p>
                    <a:pPr>
                      <a:defRPr/>
                    </a:pPr>
                    <a:r>
                      <a:rPr lang="ru-RU"/>
                      <a:t>Першотравенськ 1,9%</a:t>
                    </a:r>
                  </a:p>
                </c:rich>
              </c:tx>
              <c:spPr/>
              <c:dLblPos val="bestFit"/>
              <c:showLegendKey val="0"/>
              <c:showVal val="0"/>
              <c:showCatName val="0"/>
              <c:showSerName val="0"/>
              <c:showPercent val="0"/>
              <c:showBubbleSize val="0"/>
            </c:dLbl>
            <c:dLbl>
              <c:idx val="9"/>
              <c:layout>
                <c:manualLayout>
                  <c:x val="3.9209489676734571E-2"/>
                  <c:y val="-0.12646122938336413"/>
                </c:manualLayout>
              </c:layout>
              <c:tx>
                <c:rich>
                  <a:bodyPr/>
                  <a:lstStyle/>
                  <a:p>
                    <a:pPr>
                      <a:defRPr/>
                    </a:pPr>
                    <a:r>
                      <a:rPr lang="ru-RU"/>
                      <a:t>Криничанський район 0,5%</a:t>
                    </a:r>
                  </a:p>
                </c:rich>
              </c:tx>
              <c:spPr/>
              <c:dLblPos val="bestFit"/>
              <c:showLegendKey val="0"/>
              <c:showVal val="0"/>
              <c:showCatName val="0"/>
              <c:showSerName val="0"/>
              <c:showPercent val="0"/>
              <c:showBubbleSize val="0"/>
            </c:dLbl>
            <c:dLbl>
              <c:idx val="10"/>
              <c:layout>
                <c:manualLayout>
                  <c:x val="0.21630742857650409"/>
                  <c:y val="-9.3539418683775633E-2"/>
                </c:manualLayout>
              </c:layout>
              <c:tx>
                <c:rich>
                  <a:bodyPr/>
                  <a:lstStyle/>
                  <a:p>
                    <a:pPr>
                      <a:defRPr/>
                    </a:pPr>
                    <a:r>
                      <a:rPr lang="ru-RU"/>
                      <a:t>Нікопольський район 0,1%</a:t>
                    </a:r>
                  </a:p>
                </c:rich>
              </c:tx>
              <c:spPr/>
              <c:dLblPos val="bestFit"/>
              <c:showLegendKey val="0"/>
              <c:showVal val="0"/>
              <c:showCatName val="0"/>
              <c:showSerName val="0"/>
              <c:showPercent val="0"/>
              <c:showBubbleSize val="0"/>
            </c:dLbl>
            <c:dLbl>
              <c:idx val="11"/>
              <c:layout>
                <c:manualLayout>
                  <c:x val="0.35661253003273069"/>
                  <c:y val="5.8557186524523942E-2"/>
                </c:manualLayout>
              </c:layout>
              <c:tx>
                <c:rich>
                  <a:bodyPr/>
                  <a:lstStyle/>
                  <a:p>
                    <a:pPr>
                      <a:defRPr/>
                    </a:pPr>
                    <a:r>
                      <a:rPr lang="ru-RU"/>
                      <a:t>П'ятихатський район 0,2%</a:t>
                    </a:r>
                  </a:p>
                </c:rich>
              </c:tx>
              <c:spPr/>
              <c:dLblPos val="bestFit"/>
              <c:showLegendKey val="0"/>
              <c:showVal val="0"/>
              <c:showCatName val="0"/>
              <c:showSerName val="0"/>
              <c:showPercent val="0"/>
              <c:showBubbleSize val="0"/>
            </c:dLbl>
            <c:showLegendKey val="0"/>
            <c:showVal val="1"/>
            <c:showCatName val="1"/>
            <c:showSerName val="0"/>
            <c:showPercent val="0"/>
            <c:showBubbleSize val="0"/>
            <c:showLeaderLines val="1"/>
          </c:dLbls>
          <c:cat>
            <c:strRef>
              <c:f>Лист1!$A$1:$A$12</c:f>
              <c:strCache>
                <c:ptCount val="12"/>
                <c:pt idx="0">
                  <c:v>Дніпро</c:v>
                </c:pt>
                <c:pt idx="1">
                  <c:v>Кам'янське</c:v>
                </c:pt>
                <c:pt idx="2">
                  <c:v>Жовті Води</c:v>
                </c:pt>
                <c:pt idx="3">
                  <c:v>Дніпровський район</c:v>
                </c:pt>
                <c:pt idx="4">
                  <c:v>Васильківський район</c:v>
                </c:pt>
                <c:pt idx="5">
                  <c:v>Кривий Ріг</c:v>
                </c:pt>
                <c:pt idx="6">
                  <c:v>Верхньодніпровський район</c:v>
                </c:pt>
                <c:pt idx="7">
                  <c:v>Павлоград</c:v>
                </c:pt>
                <c:pt idx="8">
                  <c:v>Першотравенськ</c:v>
                </c:pt>
                <c:pt idx="9">
                  <c:v>Криничанський район</c:v>
                </c:pt>
                <c:pt idx="10">
                  <c:v>Нікопольський район</c:v>
                </c:pt>
                <c:pt idx="11">
                  <c:v>П'ятихатський район</c:v>
                </c:pt>
              </c:strCache>
            </c:strRef>
          </c:cat>
          <c:val>
            <c:numRef>
              <c:f>Лист1!$B$1:$B$12</c:f>
              <c:numCache>
                <c:formatCode>0.0</c:formatCode>
                <c:ptCount val="12"/>
                <c:pt idx="0" formatCode="General">
                  <c:v>51.1</c:v>
                </c:pt>
                <c:pt idx="1">
                  <c:v>3.5</c:v>
                </c:pt>
                <c:pt idx="2">
                  <c:v>12.7</c:v>
                </c:pt>
                <c:pt idx="3">
                  <c:v>0.2</c:v>
                </c:pt>
                <c:pt idx="4">
                  <c:v>0.1</c:v>
                </c:pt>
                <c:pt idx="5">
                  <c:v>29.4</c:v>
                </c:pt>
                <c:pt idx="6">
                  <c:v>0.4</c:v>
                </c:pt>
                <c:pt idx="7">
                  <c:v>0.9</c:v>
                </c:pt>
                <c:pt idx="8">
                  <c:v>1.9</c:v>
                </c:pt>
                <c:pt idx="9">
                  <c:v>0.5</c:v>
                </c:pt>
                <c:pt idx="10">
                  <c:v>0.1</c:v>
                </c:pt>
                <c:pt idx="11">
                  <c:v>0.2</c:v>
                </c:pt>
              </c:numCache>
            </c:numRef>
          </c:val>
        </c:ser>
        <c:dLbls>
          <c:showLegendKey val="0"/>
          <c:showVal val="0"/>
          <c:showCatName val="0"/>
          <c:showSerName val="0"/>
          <c:showPercent val="0"/>
          <c:showBubbleSize val="0"/>
          <c:showLeaderLines val="1"/>
        </c:dLbls>
      </c:pie3DChart>
      <c:spPr>
        <a:noFill/>
        <a:ln w="22895">
          <a:noFill/>
        </a:ln>
      </c:spPr>
    </c:plotArea>
    <c:plotVisOnly val="1"/>
    <c:dispBlanksAs val="zero"/>
    <c:showDLblsOverMax val="0"/>
  </c:chart>
  <c:spPr>
    <a:noFill/>
    <a:ln>
      <a:noFill/>
    </a:ln>
  </c:spPr>
  <c:txPr>
    <a:bodyPr/>
    <a:lstStyle/>
    <a:p>
      <a:pPr>
        <a:defRPr sz="933" b="0" i="0" u="none" strike="noStrike" baseline="0">
          <a:solidFill>
            <a:srgbClr val="000000"/>
          </a:solidFill>
          <a:latin typeface="Times New Roman"/>
          <a:ea typeface="Times New Roman"/>
          <a:cs typeface="Times New Roman"/>
        </a:defRPr>
      </a:pPr>
      <a:endParaRPr lang="uk-UA"/>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84" b="1" i="0" u="none" strike="noStrike" baseline="0">
                <a:solidFill>
                  <a:srgbClr val="000000"/>
                </a:solidFill>
                <a:latin typeface="Times New Roman"/>
                <a:ea typeface="Times New Roman"/>
                <a:cs typeface="Times New Roman"/>
              </a:defRPr>
            </a:pPr>
            <a:r>
              <a:rPr lang="ru-RU"/>
              <a:t>Середній розмір пенсій, грн</a:t>
            </a:r>
          </a:p>
        </c:rich>
      </c:tx>
      <c:layout>
        <c:manualLayout>
          <c:xMode val="edge"/>
          <c:yMode val="edge"/>
          <c:x val="0.30392156862745096"/>
          <c:y val="1.7544137918012046E-2"/>
        </c:manualLayout>
      </c:layout>
      <c:overlay val="0"/>
      <c:spPr>
        <a:noFill/>
        <a:ln w="20821">
          <a:noFill/>
        </a:ln>
      </c:spPr>
    </c:title>
    <c:autoTitleDeleted val="0"/>
    <c:plotArea>
      <c:layout>
        <c:manualLayout>
          <c:layoutTarget val="inner"/>
          <c:xMode val="edge"/>
          <c:yMode val="edge"/>
          <c:x val="2.4183006535947713E-2"/>
          <c:y val="0.2014003285560528"/>
          <c:w val="0.96078431372549022"/>
          <c:h val="0.6435237616574524"/>
        </c:manualLayout>
      </c:layout>
      <c:barChart>
        <c:barDir val="col"/>
        <c:grouping val="clustered"/>
        <c:varyColors val="0"/>
        <c:ser>
          <c:idx val="1"/>
          <c:order val="0"/>
          <c:tx>
            <c:strRef>
              <c:f>Лист3!$A$3</c:f>
              <c:strCache>
                <c:ptCount val="1"/>
                <c:pt idx="0">
                  <c:v>середній розмір пенсій, грн</c:v>
                </c:pt>
              </c:strCache>
            </c:strRef>
          </c:tx>
          <c:spPr>
            <a:gradFill rotWithShape="0">
              <a:gsLst>
                <a:gs pos="0">
                  <a:srgbClr val="000000">
                    <a:gamma/>
                    <a:shade val="46275"/>
                    <a:invGamma/>
                  </a:srgbClr>
                </a:gs>
                <a:gs pos="50000">
                  <a:srgbClr val="00CCFF"/>
                </a:gs>
                <a:gs pos="100000">
                  <a:srgbClr val="000000">
                    <a:gamma/>
                    <a:shade val="46275"/>
                    <a:invGamma/>
                  </a:srgbClr>
                </a:gs>
              </a:gsLst>
              <a:lin ang="0" scaled="1"/>
            </a:gradFill>
            <a:ln w="10411">
              <a:solidFill>
                <a:srgbClr val="000000"/>
              </a:solidFill>
              <a:prstDash val="solid"/>
            </a:ln>
          </c:spPr>
          <c:invertIfNegative val="0"/>
          <c:dLbls>
            <c:dLbl>
              <c:idx val="0"/>
              <c:layout>
                <c:manualLayout>
                  <c:x val="2.8218429709861033E-3"/>
                  <c:y val="5.4812267396496916E-2"/>
                </c:manualLayout>
              </c:layout>
              <c:dLblPos val="outEnd"/>
              <c:showLegendKey val="0"/>
              <c:showVal val="1"/>
              <c:showCatName val="0"/>
              <c:showSerName val="0"/>
              <c:showPercent val="0"/>
              <c:showBubbleSize val="0"/>
            </c:dLbl>
            <c:dLbl>
              <c:idx val="1"/>
              <c:layout>
                <c:manualLayout>
                  <c:x val="2.1682284058383958E-3"/>
                  <c:y val="6.1497714065183597E-2"/>
                </c:manualLayout>
              </c:layout>
              <c:dLblPos val="outEnd"/>
              <c:showLegendKey val="0"/>
              <c:showVal val="1"/>
              <c:showCatName val="0"/>
              <c:showSerName val="0"/>
              <c:showPercent val="0"/>
              <c:showBubbleSize val="0"/>
            </c:dLbl>
            <c:dLbl>
              <c:idx val="2"/>
              <c:layout>
                <c:manualLayout>
                  <c:x val="3.4753981544161715E-3"/>
                  <c:y val="5.8369213008013433E-2"/>
                </c:manualLayout>
              </c:layout>
              <c:dLblPos val="outEnd"/>
              <c:showLegendKey val="0"/>
              <c:showVal val="1"/>
              <c:showCatName val="0"/>
              <c:showSerName val="0"/>
              <c:showPercent val="0"/>
              <c:showBubbleSize val="0"/>
            </c:dLbl>
            <c:dLbl>
              <c:idx val="3"/>
              <c:layout>
                <c:manualLayout>
                  <c:xMode val="edge"/>
                  <c:yMode val="edge"/>
                  <c:x val="0.66078431372549018"/>
                  <c:y val="0.57309941520467833"/>
                </c:manualLayout>
              </c:layout>
              <c:spPr>
                <a:solidFill>
                  <a:srgbClr val="99CCFF"/>
                </a:solidFill>
                <a:ln w="20821">
                  <a:noFill/>
                </a:ln>
              </c:spPr>
              <c:txPr>
                <a:bodyPr/>
                <a:lstStyle/>
                <a:p>
                  <a:pPr>
                    <a:defRPr sz="738" b="1" i="0" u="none" strike="noStrike" baseline="0">
                      <a:solidFill>
                        <a:srgbClr val="800000"/>
                      </a:solidFill>
                      <a:latin typeface="Verdana"/>
                      <a:ea typeface="Verdana"/>
                      <a:cs typeface="Verdana"/>
                    </a:defRPr>
                  </a:pPr>
                  <a:endParaRPr lang="uk-UA"/>
                </a:p>
              </c:txPr>
              <c:dLblPos val="outEnd"/>
              <c:showLegendKey val="0"/>
              <c:showVal val="1"/>
              <c:showCatName val="0"/>
              <c:showSerName val="0"/>
              <c:showPercent val="0"/>
              <c:showBubbleSize val="0"/>
            </c:dLbl>
            <c:dLbl>
              <c:idx val="4"/>
              <c:layout>
                <c:manualLayout>
                  <c:xMode val="edge"/>
                  <c:yMode val="edge"/>
                  <c:x val="0.85686274509803917"/>
                  <c:y val="0.4853801169590643"/>
                </c:manualLayout>
              </c:layout>
              <c:spPr>
                <a:solidFill>
                  <a:srgbClr val="99CCFF"/>
                </a:solidFill>
                <a:ln w="20821">
                  <a:noFill/>
                </a:ln>
              </c:spPr>
              <c:txPr>
                <a:bodyPr/>
                <a:lstStyle/>
                <a:p>
                  <a:pPr>
                    <a:defRPr sz="738" b="1" i="0" u="none" strike="noStrike" baseline="0">
                      <a:solidFill>
                        <a:srgbClr val="800000"/>
                      </a:solidFill>
                      <a:latin typeface="Verdana"/>
                      <a:ea typeface="Verdana"/>
                      <a:cs typeface="Verdana"/>
                    </a:defRPr>
                  </a:pPr>
                  <a:endParaRPr lang="uk-UA"/>
                </a:p>
              </c:txPr>
              <c:dLblPos val="outEnd"/>
              <c:showLegendKey val="0"/>
              <c:showVal val="1"/>
              <c:showCatName val="0"/>
              <c:showSerName val="0"/>
              <c:showPercent val="0"/>
              <c:showBubbleSize val="0"/>
            </c:dLbl>
            <c:dLbl>
              <c:idx val="5"/>
              <c:spPr>
                <a:solidFill>
                  <a:srgbClr val="99CCFF"/>
                </a:solidFill>
                <a:ln w="20821">
                  <a:noFill/>
                </a:ln>
              </c:spPr>
              <c:txPr>
                <a:bodyPr/>
                <a:lstStyle/>
                <a:p>
                  <a:pPr>
                    <a:defRPr sz="738" b="1" i="0" u="none" strike="noStrike" baseline="0">
                      <a:solidFill>
                        <a:srgbClr val="800000"/>
                      </a:solidFill>
                      <a:latin typeface="Verdana"/>
                      <a:ea typeface="Verdana"/>
                      <a:cs typeface="Verdana"/>
                    </a:defRPr>
                  </a:pPr>
                  <a:endParaRPr lang="uk-UA"/>
                </a:p>
              </c:txPr>
              <c:dLblPos val="outEnd"/>
              <c:showLegendKey val="0"/>
              <c:showVal val="1"/>
              <c:showCatName val="0"/>
              <c:showSerName val="0"/>
              <c:showPercent val="0"/>
              <c:showBubbleSize val="0"/>
            </c:dLbl>
            <c:dLbl>
              <c:idx val="6"/>
              <c:spPr>
                <a:solidFill>
                  <a:srgbClr val="99CCFF"/>
                </a:solidFill>
                <a:ln w="20821">
                  <a:noFill/>
                </a:ln>
              </c:spPr>
              <c:txPr>
                <a:bodyPr/>
                <a:lstStyle/>
                <a:p>
                  <a:pPr>
                    <a:defRPr sz="820" b="1" i="0" u="none" strike="noStrike" baseline="0">
                      <a:solidFill>
                        <a:srgbClr val="800000"/>
                      </a:solidFill>
                      <a:latin typeface="Tahoma"/>
                      <a:ea typeface="Tahoma"/>
                      <a:cs typeface="Tahoma"/>
                    </a:defRPr>
                  </a:pPr>
                  <a:endParaRPr lang="uk-UA"/>
                </a:p>
              </c:txPr>
              <c:dLblPos val="outEnd"/>
              <c:showLegendKey val="0"/>
              <c:showVal val="1"/>
              <c:showCatName val="0"/>
              <c:showSerName val="0"/>
              <c:showPercent val="0"/>
              <c:showBubbleSize val="0"/>
            </c:dLbl>
            <c:spPr>
              <a:solidFill>
                <a:srgbClr val="99CCFF"/>
              </a:solidFill>
              <a:ln w="20821">
                <a:noFill/>
              </a:ln>
            </c:spPr>
            <c:txPr>
              <a:bodyPr/>
              <a:lstStyle/>
              <a:p>
                <a:pPr>
                  <a:defRPr sz="738" b="1" i="0" u="none" strike="noStrike" baseline="0">
                    <a:solidFill>
                      <a:srgbClr val="8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Лист3!$B$2:$D$2</c:f>
              <c:strCache>
                <c:ptCount val="3"/>
                <c:pt idx="0">
                  <c:v>на 1.01.2017</c:v>
                </c:pt>
                <c:pt idx="1">
                  <c:v>на 1.02.2017</c:v>
                </c:pt>
                <c:pt idx="2">
                  <c:v>на 1.04.2017</c:v>
                </c:pt>
              </c:strCache>
            </c:strRef>
          </c:cat>
          <c:val>
            <c:numRef>
              <c:f>Лист3!$B$3:$D$3</c:f>
              <c:numCache>
                <c:formatCode>0.0</c:formatCode>
                <c:ptCount val="3"/>
                <c:pt idx="0">
                  <c:v>1951.4</c:v>
                </c:pt>
                <c:pt idx="1">
                  <c:v>1955.76</c:v>
                </c:pt>
                <c:pt idx="2">
                  <c:v>1958.82</c:v>
                </c:pt>
              </c:numCache>
            </c:numRef>
          </c:val>
        </c:ser>
        <c:dLbls>
          <c:showLegendKey val="0"/>
          <c:showVal val="0"/>
          <c:showCatName val="0"/>
          <c:showSerName val="0"/>
          <c:showPercent val="0"/>
          <c:showBubbleSize val="0"/>
        </c:dLbls>
        <c:gapWidth val="150"/>
        <c:axId val="311944704"/>
        <c:axId val="311946240"/>
      </c:barChart>
      <c:catAx>
        <c:axId val="311944704"/>
        <c:scaling>
          <c:orientation val="minMax"/>
        </c:scaling>
        <c:delete val="0"/>
        <c:axPos val="b"/>
        <c:numFmt formatCode="General" sourceLinked="1"/>
        <c:majorTickMark val="cross"/>
        <c:minorTickMark val="none"/>
        <c:tickLblPos val="nextTo"/>
        <c:spPr>
          <a:ln w="2603">
            <a:solidFill>
              <a:srgbClr val="000000"/>
            </a:solidFill>
            <a:prstDash val="solid"/>
          </a:ln>
        </c:spPr>
        <c:txPr>
          <a:bodyPr rot="0" vert="horz"/>
          <a:lstStyle/>
          <a:p>
            <a:pPr>
              <a:defRPr sz="656" b="0" i="0" u="none" strike="noStrike" baseline="0">
                <a:solidFill>
                  <a:srgbClr val="000000"/>
                </a:solidFill>
                <a:latin typeface="Times New Roman"/>
                <a:ea typeface="Times New Roman"/>
                <a:cs typeface="Times New Roman"/>
              </a:defRPr>
            </a:pPr>
            <a:endParaRPr lang="uk-UA"/>
          </a:p>
        </c:txPr>
        <c:crossAx val="311946240"/>
        <c:crosses val="autoZero"/>
        <c:auto val="0"/>
        <c:lblAlgn val="ctr"/>
        <c:lblOffset val="100"/>
        <c:tickLblSkip val="1"/>
        <c:tickMarkSkip val="1"/>
        <c:noMultiLvlLbl val="0"/>
      </c:catAx>
      <c:valAx>
        <c:axId val="311946240"/>
        <c:scaling>
          <c:orientation val="minMax"/>
        </c:scaling>
        <c:delete val="0"/>
        <c:axPos val="l"/>
        <c:numFmt formatCode="0.0" sourceLinked="1"/>
        <c:majorTickMark val="none"/>
        <c:minorTickMark val="none"/>
        <c:tickLblPos val="none"/>
        <c:spPr>
          <a:ln w="7808">
            <a:noFill/>
          </a:ln>
        </c:spPr>
        <c:crossAx val="311944704"/>
        <c:crosses val="autoZero"/>
        <c:crossBetween val="between"/>
      </c:valAx>
      <c:spPr>
        <a:noFill/>
        <a:ln w="20821">
          <a:noFill/>
        </a:ln>
      </c:spPr>
    </c:plotArea>
    <c:plotVisOnly val="1"/>
    <c:dispBlanksAs val="gap"/>
    <c:showDLblsOverMax val="0"/>
  </c:chart>
  <c:spPr>
    <a:noFill/>
    <a:ln>
      <a:noFill/>
    </a:ln>
  </c:spPr>
  <c:txPr>
    <a:bodyPr/>
    <a:lstStyle/>
    <a:p>
      <a:pPr>
        <a:defRPr sz="820" b="0" i="0" u="none" strike="noStrike" baseline="0">
          <a:solidFill>
            <a:srgbClr val="000000"/>
          </a:solidFill>
          <a:latin typeface="Arial"/>
          <a:ea typeface="Arial"/>
          <a:cs typeface="Arial"/>
        </a:defRPr>
      </a:pPr>
      <a:endParaRPr lang="uk-UA"/>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none" strike="noStrike" baseline="0">
                <a:solidFill>
                  <a:srgbClr val="000000"/>
                </a:solidFill>
                <a:latin typeface="Arial Narrow"/>
                <a:ea typeface="Arial Narrow"/>
                <a:cs typeface="Arial Narrow"/>
              </a:defRPr>
            </a:pPr>
            <a:r>
              <a:t>Кількість будинків сімейного типу та прийомних сімей</a:t>
            </a:r>
          </a:p>
        </c:rich>
      </c:tx>
      <c:layout>
        <c:manualLayout>
          <c:xMode val="edge"/>
          <c:yMode val="edge"/>
          <c:x val="0.17118997912317327"/>
          <c:y val="2.1428571428571429E-2"/>
        </c:manualLayout>
      </c:layout>
      <c:overlay val="0"/>
      <c:spPr>
        <a:noFill/>
        <a:ln w="25400">
          <a:noFill/>
        </a:ln>
      </c:spPr>
    </c:title>
    <c:autoTitleDeleted val="0"/>
    <c:plotArea>
      <c:layout>
        <c:manualLayout>
          <c:layoutTarget val="inner"/>
          <c:xMode val="edge"/>
          <c:yMode val="edge"/>
          <c:x val="2.2964509394572025E-2"/>
          <c:y val="0.15357142857142858"/>
          <c:w val="0.95824634655532359"/>
          <c:h val="0.61428571428571432"/>
        </c:manualLayout>
      </c:layout>
      <c:barChart>
        <c:barDir val="col"/>
        <c:grouping val="clustered"/>
        <c:varyColors val="0"/>
        <c:ser>
          <c:idx val="0"/>
          <c:order val="0"/>
          <c:tx>
            <c:strRef>
              <c:f>служба!$B$32</c:f>
              <c:strCache>
                <c:ptCount val="1"/>
                <c:pt idx="0">
                  <c:v>кількість дитячих будинків сімейного типу</c:v>
                </c:pt>
              </c:strCache>
            </c:strRef>
          </c:tx>
          <c:spPr>
            <a:solidFill>
              <a:srgbClr val="9999FF"/>
            </a:solidFill>
            <a:ln w="12700">
              <a:solidFill>
                <a:srgbClr val="000000"/>
              </a:solidFill>
              <a:prstDash val="solid"/>
            </a:ln>
          </c:spPr>
          <c:invertIfNegative val="0"/>
          <c:dLbls>
            <c:spPr>
              <a:noFill/>
              <a:ln w="25400">
                <a:noFill/>
              </a:ln>
            </c:spPr>
            <c:txPr>
              <a:bodyPr/>
              <a:lstStyle/>
              <a:p>
                <a:pPr>
                  <a:defRPr sz="1050" b="0" i="0" u="none" strike="noStrike" baseline="0">
                    <a:solidFill>
                      <a:srgbClr val="000000"/>
                    </a:solidFill>
                    <a:latin typeface="Arial Narrow"/>
                    <a:ea typeface="Arial Narrow"/>
                    <a:cs typeface="Arial Narrow"/>
                  </a:defRPr>
                </a:pPr>
                <a:endParaRPr lang="uk-UA"/>
              </a:p>
            </c:txPr>
            <c:showLegendKey val="0"/>
            <c:showVal val="1"/>
            <c:showCatName val="0"/>
            <c:showSerName val="0"/>
            <c:showPercent val="0"/>
            <c:showBubbleSize val="0"/>
            <c:showLeaderLines val="0"/>
          </c:dLbls>
          <c:cat>
            <c:strRef>
              <c:f>служба!$C$31:$D$31</c:f>
              <c:strCache>
                <c:ptCount val="2"/>
                <c:pt idx="0">
                  <c:v>І кв 2016</c:v>
                </c:pt>
                <c:pt idx="1">
                  <c:v>І кв 2017</c:v>
                </c:pt>
              </c:strCache>
            </c:strRef>
          </c:cat>
          <c:val>
            <c:numRef>
              <c:f>служба!$C$32:$D$32</c:f>
              <c:numCache>
                <c:formatCode>General</c:formatCode>
                <c:ptCount val="2"/>
                <c:pt idx="0">
                  <c:v>153</c:v>
                </c:pt>
                <c:pt idx="1">
                  <c:v>152</c:v>
                </c:pt>
              </c:numCache>
            </c:numRef>
          </c:val>
        </c:ser>
        <c:ser>
          <c:idx val="1"/>
          <c:order val="1"/>
          <c:tx>
            <c:strRef>
              <c:f>служба!$B$33</c:f>
              <c:strCache>
                <c:ptCount val="1"/>
                <c:pt idx="0">
                  <c:v>кількість прийомних сімей</c:v>
                </c:pt>
              </c:strCache>
            </c:strRef>
          </c:tx>
          <c:spPr>
            <a:solidFill>
              <a:srgbClr val="993366"/>
            </a:solidFill>
            <a:ln w="12700">
              <a:solidFill>
                <a:srgbClr val="000000"/>
              </a:solidFill>
              <a:prstDash val="solid"/>
            </a:ln>
          </c:spPr>
          <c:invertIfNegative val="0"/>
          <c:dLbls>
            <c:spPr>
              <a:noFill/>
              <a:ln w="25400">
                <a:noFill/>
              </a:ln>
            </c:spPr>
            <c:txPr>
              <a:bodyPr/>
              <a:lstStyle/>
              <a:p>
                <a:pPr>
                  <a:defRPr sz="1050" b="0" i="0" u="none" strike="noStrike" baseline="0">
                    <a:solidFill>
                      <a:srgbClr val="000000"/>
                    </a:solidFill>
                    <a:latin typeface="Arial Narrow"/>
                    <a:ea typeface="Arial Narrow"/>
                    <a:cs typeface="Arial Narrow"/>
                  </a:defRPr>
                </a:pPr>
                <a:endParaRPr lang="uk-UA"/>
              </a:p>
            </c:txPr>
            <c:showLegendKey val="0"/>
            <c:showVal val="1"/>
            <c:showCatName val="0"/>
            <c:showSerName val="0"/>
            <c:showPercent val="0"/>
            <c:showBubbleSize val="0"/>
            <c:showLeaderLines val="0"/>
          </c:dLbls>
          <c:cat>
            <c:strRef>
              <c:f>служба!$C$31:$D$31</c:f>
              <c:strCache>
                <c:ptCount val="2"/>
                <c:pt idx="0">
                  <c:v>І кв 2016</c:v>
                </c:pt>
                <c:pt idx="1">
                  <c:v>І кв 2017</c:v>
                </c:pt>
              </c:strCache>
            </c:strRef>
          </c:cat>
          <c:val>
            <c:numRef>
              <c:f>служба!$C$33:$D$33</c:f>
              <c:numCache>
                <c:formatCode>General</c:formatCode>
                <c:ptCount val="2"/>
                <c:pt idx="0">
                  <c:v>387</c:v>
                </c:pt>
                <c:pt idx="1">
                  <c:v>390</c:v>
                </c:pt>
              </c:numCache>
            </c:numRef>
          </c:val>
        </c:ser>
        <c:dLbls>
          <c:showLegendKey val="0"/>
          <c:showVal val="0"/>
          <c:showCatName val="0"/>
          <c:showSerName val="0"/>
          <c:showPercent val="0"/>
          <c:showBubbleSize val="0"/>
        </c:dLbls>
        <c:gapWidth val="150"/>
        <c:axId val="261874432"/>
        <c:axId val="261875968"/>
      </c:barChart>
      <c:catAx>
        <c:axId val="2618744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Arial Narrow"/>
                <a:ea typeface="Arial Narrow"/>
                <a:cs typeface="Arial Narrow"/>
              </a:defRPr>
            </a:pPr>
            <a:endParaRPr lang="uk-UA"/>
          </a:p>
        </c:txPr>
        <c:crossAx val="261875968"/>
        <c:crosses val="autoZero"/>
        <c:auto val="1"/>
        <c:lblAlgn val="ctr"/>
        <c:lblOffset val="100"/>
        <c:tickLblSkip val="1"/>
        <c:tickMarkSkip val="1"/>
        <c:noMultiLvlLbl val="0"/>
      </c:catAx>
      <c:valAx>
        <c:axId val="261875968"/>
        <c:scaling>
          <c:orientation val="minMax"/>
        </c:scaling>
        <c:delete val="1"/>
        <c:axPos val="l"/>
        <c:numFmt formatCode="General" sourceLinked="1"/>
        <c:majorTickMark val="out"/>
        <c:minorTickMark val="none"/>
        <c:tickLblPos val="nextTo"/>
        <c:crossAx val="261874432"/>
        <c:crosses val="autoZero"/>
        <c:crossBetween val="between"/>
      </c:valAx>
      <c:spPr>
        <a:noFill/>
        <a:ln w="25400">
          <a:noFill/>
        </a:ln>
      </c:spPr>
    </c:plotArea>
    <c:legend>
      <c:legendPos val="r"/>
      <c:layout>
        <c:manualLayout>
          <c:xMode val="edge"/>
          <c:yMode val="edge"/>
          <c:x val="8.5594989561586635E-2"/>
          <c:y val="0.86071428571428577"/>
          <c:w val="0.82672233820459295"/>
          <c:h val="0.14285714285714285"/>
        </c:manualLayout>
      </c:layout>
      <c:overlay val="0"/>
      <c:spPr>
        <a:noFill/>
        <a:ln w="25400">
          <a:noFill/>
        </a:ln>
      </c:spPr>
      <c:txPr>
        <a:bodyPr/>
        <a:lstStyle/>
        <a:p>
          <a:pPr>
            <a:defRPr sz="965" b="0" i="0" u="none" strike="noStrike" baseline="0">
              <a:solidFill>
                <a:srgbClr val="000000"/>
              </a:solidFill>
              <a:latin typeface="Arial Narrow"/>
              <a:ea typeface="Arial Narrow"/>
              <a:cs typeface="Arial Narrow"/>
            </a:defRPr>
          </a:pPr>
          <a:endParaRPr lang="uk-UA"/>
        </a:p>
      </c:txPr>
    </c:legend>
    <c:plotVisOnly val="1"/>
    <c:dispBlanksAs val="gap"/>
    <c:showDLblsOverMax val="0"/>
  </c:chart>
  <c:spPr>
    <a:noFill/>
    <a:ln>
      <a:noFill/>
    </a:ln>
  </c:spPr>
  <c:txPr>
    <a:bodyPr/>
    <a:lstStyle/>
    <a:p>
      <a:pPr>
        <a:defRPr sz="1050" b="0" i="0" u="none" strike="noStrike" baseline="0">
          <a:solidFill>
            <a:srgbClr val="000000"/>
          </a:solidFill>
          <a:latin typeface="Arial Narrow"/>
          <a:ea typeface="Arial Narrow"/>
          <a:cs typeface="Arial Narrow"/>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4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1.7391304347826087E-2"/>
          <c:y val="2.7863777089783281E-2"/>
          <c:w val="0.9652173913043478"/>
          <c:h val="0.72136222910216719"/>
        </c:manualLayout>
      </c:layout>
      <c:bar3DChart>
        <c:barDir val="col"/>
        <c:grouping val="clustered"/>
        <c:varyColors val="0"/>
        <c:ser>
          <c:idx val="0"/>
          <c:order val="0"/>
          <c:tx>
            <c:strRef>
              <c:f>Sheet1!$A$2</c:f>
              <c:strCache>
                <c:ptCount val="1"/>
                <c:pt idx="0">
                  <c:v>Кількість Центрів надання адміністративних послуг</c:v>
                </c:pt>
              </c:strCache>
            </c:strRef>
          </c:tx>
          <c:spPr>
            <a:solidFill>
              <a:srgbClr val="9999FF"/>
            </a:solidFill>
            <a:ln w="10865">
              <a:solidFill>
                <a:srgbClr val="000000"/>
              </a:solidFill>
              <a:prstDash val="solid"/>
            </a:ln>
          </c:spPr>
          <c:invertIfNegative val="0"/>
          <c:dLbls>
            <c:dLbl>
              <c:idx val="0"/>
              <c:layout>
                <c:manualLayout>
                  <c:x val="6.7363106924900875E-3"/>
                  <c:y val="9.5747342379067582E-2"/>
                </c:manualLayout>
              </c:layout>
              <c:showLegendKey val="0"/>
              <c:showVal val="1"/>
              <c:showCatName val="0"/>
              <c:showSerName val="0"/>
              <c:showPercent val="0"/>
              <c:showBubbleSize val="0"/>
            </c:dLbl>
            <c:dLbl>
              <c:idx val="1"/>
              <c:layout>
                <c:manualLayout>
                  <c:x val="5.1210889608699203E-3"/>
                  <c:y val="9.6810676257301137E-2"/>
                </c:manualLayout>
              </c:layout>
              <c:tx>
                <c:rich>
                  <a:bodyPr/>
                  <a:lstStyle/>
                  <a:p>
                    <a:r>
                      <a:rPr lang="en-US"/>
                      <a:t>4</a:t>
                    </a:r>
                    <a:r>
                      <a:rPr lang="uk-UA"/>
                      <a:t>3</a:t>
                    </a:r>
                    <a:endParaRPr lang="en-US"/>
                  </a:p>
                </c:rich>
              </c:tx>
              <c:showLegendKey val="0"/>
              <c:showVal val="0"/>
              <c:showCatName val="0"/>
              <c:showSerName val="0"/>
              <c:showPercent val="0"/>
              <c:showBubbleSize val="0"/>
            </c:dLbl>
            <c:dLbl>
              <c:idx val="2"/>
              <c:layout>
                <c:manualLayout>
                  <c:xMode val="edge"/>
                  <c:yMode val="edge"/>
                  <c:x val="0.45565217391304347"/>
                  <c:y val="0.63777089783281737"/>
                </c:manualLayout>
              </c:layout>
              <c:showLegendKey val="0"/>
              <c:showVal val="1"/>
              <c:showCatName val="0"/>
              <c:showSerName val="0"/>
              <c:showPercent val="0"/>
              <c:showBubbleSize val="0"/>
            </c:dLbl>
            <c:spPr>
              <a:noFill/>
              <a:ln w="21730">
                <a:noFill/>
              </a:ln>
            </c:spPr>
            <c:txPr>
              <a:bodyPr/>
              <a:lstStyle/>
              <a:p>
                <a:pPr>
                  <a:defRPr sz="1219"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numRef>
              <c:f>Sheet1!$B$1:$C$1</c:f>
              <c:numCache>
                <c:formatCode>General</c:formatCode>
                <c:ptCount val="2"/>
                <c:pt idx="0">
                  <c:v>2015</c:v>
                </c:pt>
                <c:pt idx="1">
                  <c:v>2016</c:v>
                </c:pt>
              </c:numCache>
            </c:numRef>
          </c:cat>
          <c:val>
            <c:numRef>
              <c:f>Sheet1!$B$2:$C$2</c:f>
              <c:numCache>
                <c:formatCode>General</c:formatCode>
                <c:ptCount val="2"/>
                <c:pt idx="0">
                  <c:v>35</c:v>
                </c:pt>
                <c:pt idx="1">
                  <c:v>41</c:v>
                </c:pt>
              </c:numCache>
            </c:numRef>
          </c:val>
        </c:ser>
        <c:ser>
          <c:idx val="1"/>
          <c:order val="1"/>
          <c:tx>
            <c:strRef>
              <c:f>Sheet1!$A$3</c:f>
              <c:strCache>
                <c:ptCount val="1"/>
                <c:pt idx="0">
                  <c:v>Кількість філій ЦНАП</c:v>
                </c:pt>
              </c:strCache>
            </c:strRef>
          </c:tx>
          <c:spPr>
            <a:solidFill>
              <a:srgbClr val="993366"/>
            </a:solidFill>
            <a:ln w="10865">
              <a:solidFill>
                <a:srgbClr val="000000"/>
              </a:solidFill>
              <a:prstDash val="solid"/>
            </a:ln>
          </c:spPr>
          <c:invertIfNegative val="0"/>
          <c:dLbls>
            <c:dLbl>
              <c:idx val="0"/>
              <c:layout>
                <c:manualLayout>
                  <c:x val="1.7156127501899532E-3"/>
                  <c:y val="8.5626209813333479E-2"/>
                </c:manualLayout>
              </c:layout>
              <c:showLegendKey val="0"/>
              <c:showVal val="1"/>
              <c:showCatName val="0"/>
              <c:showSerName val="0"/>
              <c:showPercent val="0"/>
              <c:showBubbleSize val="0"/>
            </c:dLbl>
            <c:dLbl>
              <c:idx val="1"/>
              <c:layout>
                <c:manualLayout>
                  <c:x val="5.3177823229175712E-3"/>
                  <c:y val="9.9396336928332704E-2"/>
                </c:manualLayout>
              </c:layout>
              <c:tx>
                <c:rich>
                  <a:bodyPr/>
                  <a:lstStyle/>
                  <a:p>
                    <a:r>
                      <a:rPr lang="uk-UA"/>
                      <a:t>10</a:t>
                    </a:r>
                    <a:endParaRPr lang="en-US"/>
                  </a:p>
                </c:rich>
              </c:tx>
              <c:showLegendKey val="0"/>
              <c:showVal val="0"/>
              <c:showCatName val="0"/>
              <c:showSerName val="0"/>
              <c:showPercent val="0"/>
              <c:showBubbleSize val="0"/>
            </c:dLbl>
            <c:spPr>
              <a:noFill/>
              <a:ln w="21730">
                <a:noFill/>
              </a:ln>
            </c:spPr>
            <c:txPr>
              <a:bodyPr/>
              <a:lstStyle/>
              <a:p>
                <a:pPr>
                  <a:defRPr sz="1219"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numRef>
              <c:f>Sheet1!$B$1:$C$1</c:f>
              <c:numCache>
                <c:formatCode>General</c:formatCode>
                <c:ptCount val="2"/>
                <c:pt idx="0">
                  <c:v>2015</c:v>
                </c:pt>
                <c:pt idx="1">
                  <c:v>2016</c:v>
                </c:pt>
              </c:numCache>
            </c:numRef>
          </c:cat>
          <c:val>
            <c:numRef>
              <c:f>Sheet1!$B$3:$C$3</c:f>
              <c:numCache>
                <c:formatCode>General</c:formatCode>
                <c:ptCount val="2"/>
                <c:pt idx="0">
                  <c:v>7</c:v>
                </c:pt>
                <c:pt idx="1">
                  <c:v>9</c:v>
                </c:pt>
              </c:numCache>
            </c:numRef>
          </c:val>
        </c:ser>
        <c:dLbls>
          <c:showLegendKey val="0"/>
          <c:showVal val="0"/>
          <c:showCatName val="0"/>
          <c:showSerName val="0"/>
          <c:showPercent val="0"/>
          <c:showBubbleSize val="0"/>
        </c:dLbls>
        <c:gapWidth val="150"/>
        <c:gapDepth val="0"/>
        <c:shape val="box"/>
        <c:axId val="167126144"/>
        <c:axId val="167127680"/>
        <c:axId val="0"/>
      </c:bar3DChart>
      <c:catAx>
        <c:axId val="167126144"/>
        <c:scaling>
          <c:orientation val="minMax"/>
        </c:scaling>
        <c:delete val="1"/>
        <c:axPos val="b"/>
        <c:numFmt formatCode="General" sourceLinked="1"/>
        <c:majorTickMark val="out"/>
        <c:minorTickMark val="none"/>
        <c:tickLblPos val="nextTo"/>
        <c:crossAx val="167127680"/>
        <c:crosses val="autoZero"/>
        <c:auto val="1"/>
        <c:lblAlgn val="ctr"/>
        <c:lblOffset val="100"/>
        <c:noMultiLvlLbl val="0"/>
      </c:catAx>
      <c:valAx>
        <c:axId val="167127680"/>
        <c:scaling>
          <c:orientation val="minMax"/>
        </c:scaling>
        <c:delete val="1"/>
        <c:axPos val="l"/>
        <c:majorGridlines>
          <c:spPr>
            <a:ln w="2716">
              <a:solidFill>
                <a:srgbClr val="000000"/>
              </a:solidFill>
              <a:prstDash val="solid"/>
            </a:ln>
          </c:spPr>
        </c:majorGridlines>
        <c:numFmt formatCode="General" sourceLinked="1"/>
        <c:majorTickMark val="out"/>
        <c:minorTickMark val="none"/>
        <c:tickLblPos val="nextTo"/>
        <c:crossAx val="167126144"/>
        <c:crosses val="autoZero"/>
        <c:crossBetween val="between"/>
      </c:valAx>
      <c:spPr>
        <a:noFill/>
        <a:ln w="21730">
          <a:noFill/>
        </a:ln>
      </c:spPr>
    </c:plotArea>
    <c:legend>
      <c:legendPos val="r"/>
      <c:layout>
        <c:manualLayout>
          <c:xMode val="edge"/>
          <c:yMode val="edge"/>
          <c:wMode val="edge"/>
          <c:hMode val="edge"/>
          <c:x val="0.08"/>
          <c:y val="0.85448916408668729"/>
          <c:w val="0.92869565217391303"/>
          <c:h val="0.97832817337461297"/>
        </c:manualLayout>
      </c:layout>
      <c:overlay val="0"/>
      <c:spPr>
        <a:solidFill>
          <a:srgbClr val="FFFFFF"/>
        </a:solidFill>
        <a:ln w="2716">
          <a:solidFill>
            <a:srgbClr val="000000"/>
          </a:solidFill>
          <a:prstDash val="solid"/>
        </a:ln>
      </c:spPr>
      <c:txPr>
        <a:bodyPr/>
        <a:lstStyle/>
        <a:p>
          <a:pPr>
            <a:defRPr sz="903"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1219" b="1" i="0" u="none" strike="noStrike" baseline="0">
          <a:solidFill>
            <a:srgbClr val="000000"/>
          </a:solidFill>
          <a:latin typeface="Arial Cyr"/>
          <a:ea typeface="Arial Cyr"/>
          <a:cs typeface="Arial Cyr"/>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1.4999999999999999E-2"/>
          <c:y val="3.3582089552238806E-2"/>
          <c:w val="0.96833333333333338"/>
          <c:h val="0.60447761194029848"/>
        </c:manualLayout>
      </c:layout>
      <c:bar3DChart>
        <c:barDir val="col"/>
        <c:grouping val="clustered"/>
        <c:varyColors val="0"/>
        <c:ser>
          <c:idx val="0"/>
          <c:order val="0"/>
          <c:tx>
            <c:strRef>
              <c:f>Sheet1!$A$2</c:f>
              <c:strCache>
                <c:ptCount val="1"/>
                <c:pt idx="0">
                  <c:v>Кількість наданих адміністратиіних послуг</c:v>
                </c:pt>
              </c:strCache>
            </c:strRef>
          </c:tx>
          <c:spPr>
            <a:solidFill>
              <a:srgbClr val="9999FF"/>
            </a:solidFill>
            <a:ln w="12697">
              <a:solidFill>
                <a:srgbClr val="000000"/>
              </a:solidFill>
              <a:prstDash val="solid"/>
            </a:ln>
          </c:spPr>
          <c:invertIfNegative val="0"/>
          <c:dLbls>
            <c:dLbl>
              <c:idx val="0"/>
              <c:layout>
                <c:manualLayout>
                  <c:x val="2.4677929988702464E-3"/>
                  <c:y val="0.10765638752366305"/>
                </c:manualLayout>
              </c:layout>
              <c:showLegendKey val="0"/>
              <c:showVal val="1"/>
              <c:showCatName val="0"/>
              <c:showSerName val="0"/>
              <c:showPercent val="0"/>
              <c:showBubbleSize val="0"/>
            </c:dLbl>
            <c:dLbl>
              <c:idx val="1"/>
              <c:layout>
                <c:manualLayout>
                  <c:x val="1.3097800172686661E-3"/>
                  <c:y val="0.10604157031643459"/>
                </c:manualLayout>
              </c:layout>
              <c:showLegendKey val="0"/>
              <c:showVal val="1"/>
              <c:showCatName val="0"/>
              <c:showSerName val="0"/>
              <c:showPercent val="0"/>
              <c:showBubbleSize val="0"/>
            </c:dLbl>
            <c:dLbl>
              <c:idx val="2"/>
              <c:layout>
                <c:manualLayout>
                  <c:xMode val="edge"/>
                  <c:yMode val="edge"/>
                  <c:x val="0.43666666666666665"/>
                  <c:y val="0.76865671641791045"/>
                </c:manualLayout>
              </c:layout>
              <c:showLegendKey val="0"/>
              <c:showVal val="1"/>
              <c:showCatName val="0"/>
              <c:showSerName val="0"/>
              <c:showPercent val="0"/>
              <c:showBubbleSize val="0"/>
            </c:dLbl>
            <c:spPr>
              <a:noFill/>
              <a:ln w="25395">
                <a:noFill/>
              </a:ln>
            </c:spPr>
            <c:txPr>
              <a:bodyPr/>
              <a:lstStyle/>
              <a:p>
                <a:pPr>
                  <a:defRPr sz="1175"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numRef>
              <c:f>Sheet1!$B$1:$C$1</c:f>
              <c:numCache>
                <c:formatCode>General</c:formatCode>
                <c:ptCount val="2"/>
                <c:pt idx="0">
                  <c:v>2015</c:v>
                </c:pt>
                <c:pt idx="1">
                  <c:v>2016</c:v>
                </c:pt>
              </c:numCache>
            </c:numRef>
          </c:cat>
          <c:val>
            <c:numRef>
              <c:f>Sheet1!$B$2:$C$2</c:f>
              <c:numCache>
                <c:formatCode>General</c:formatCode>
                <c:ptCount val="2"/>
                <c:pt idx="0">
                  <c:v>364368</c:v>
                </c:pt>
                <c:pt idx="1">
                  <c:v>483359</c:v>
                </c:pt>
              </c:numCache>
            </c:numRef>
          </c:val>
        </c:ser>
        <c:ser>
          <c:idx val="1"/>
          <c:order val="1"/>
          <c:tx>
            <c:strRef>
              <c:f>Sheet1!$A$3</c:f>
              <c:strCache>
                <c:ptCount val="1"/>
                <c:pt idx="0">
                  <c:v>Кількість наданих консультацій</c:v>
                </c:pt>
              </c:strCache>
            </c:strRef>
          </c:tx>
          <c:spPr>
            <a:solidFill>
              <a:srgbClr val="993366"/>
            </a:solidFill>
            <a:ln w="12697">
              <a:solidFill>
                <a:srgbClr val="000000"/>
              </a:solidFill>
              <a:prstDash val="solid"/>
            </a:ln>
          </c:spPr>
          <c:invertIfNegative val="0"/>
          <c:dLbls>
            <c:dLbl>
              <c:idx val="0"/>
              <c:layout>
                <c:manualLayout>
                  <c:x val="3.803476079401665E-3"/>
                  <c:y val="0.11032833622630631"/>
                </c:manualLayout>
              </c:layout>
              <c:showLegendKey val="0"/>
              <c:showVal val="1"/>
              <c:showCatName val="0"/>
              <c:showSerName val="0"/>
              <c:showPercent val="0"/>
              <c:showBubbleSize val="0"/>
            </c:dLbl>
            <c:dLbl>
              <c:idx val="1"/>
              <c:layout>
                <c:manualLayout>
                  <c:x val="2.645463097800112E-3"/>
                  <c:y val="0.10107254189596966"/>
                </c:manualLayout>
              </c:layout>
              <c:showLegendKey val="0"/>
              <c:showVal val="1"/>
              <c:showCatName val="0"/>
              <c:showSerName val="0"/>
              <c:showPercent val="0"/>
              <c:showBubbleSize val="0"/>
            </c:dLbl>
            <c:spPr>
              <a:noFill/>
              <a:ln w="25395">
                <a:noFill/>
              </a:ln>
            </c:spPr>
            <c:txPr>
              <a:bodyPr/>
              <a:lstStyle/>
              <a:p>
                <a:pPr>
                  <a:defRPr sz="1175"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dLbls>
          <c:cat>
            <c:numRef>
              <c:f>Sheet1!$B$1:$C$1</c:f>
              <c:numCache>
                <c:formatCode>General</c:formatCode>
                <c:ptCount val="2"/>
                <c:pt idx="0">
                  <c:v>2015</c:v>
                </c:pt>
                <c:pt idx="1">
                  <c:v>2016</c:v>
                </c:pt>
              </c:numCache>
            </c:numRef>
          </c:cat>
          <c:val>
            <c:numRef>
              <c:f>Sheet1!$B$3:$C$3</c:f>
              <c:numCache>
                <c:formatCode>General</c:formatCode>
                <c:ptCount val="2"/>
                <c:pt idx="0">
                  <c:v>235747</c:v>
                </c:pt>
                <c:pt idx="1">
                  <c:v>390017</c:v>
                </c:pt>
              </c:numCache>
            </c:numRef>
          </c:val>
        </c:ser>
        <c:dLbls>
          <c:showLegendKey val="0"/>
          <c:showVal val="0"/>
          <c:showCatName val="0"/>
          <c:showSerName val="0"/>
          <c:showPercent val="0"/>
          <c:showBubbleSize val="0"/>
        </c:dLbls>
        <c:gapWidth val="150"/>
        <c:gapDepth val="0"/>
        <c:shape val="box"/>
        <c:axId val="231077760"/>
        <c:axId val="231079296"/>
        <c:axId val="0"/>
      </c:bar3DChart>
      <c:catAx>
        <c:axId val="231077760"/>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175" b="1" i="0" u="none" strike="noStrike" baseline="0">
                <a:solidFill>
                  <a:srgbClr val="000000"/>
                </a:solidFill>
                <a:latin typeface="Arial Cyr"/>
                <a:ea typeface="Arial Cyr"/>
                <a:cs typeface="Arial Cyr"/>
              </a:defRPr>
            </a:pPr>
            <a:endParaRPr lang="uk-UA"/>
          </a:p>
        </c:txPr>
        <c:crossAx val="231079296"/>
        <c:crosses val="autoZero"/>
        <c:auto val="1"/>
        <c:lblAlgn val="ctr"/>
        <c:lblOffset val="100"/>
        <c:tickLblSkip val="1"/>
        <c:tickMarkSkip val="1"/>
        <c:noMultiLvlLbl val="0"/>
      </c:catAx>
      <c:valAx>
        <c:axId val="231079296"/>
        <c:scaling>
          <c:orientation val="minMax"/>
        </c:scaling>
        <c:delete val="1"/>
        <c:axPos val="l"/>
        <c:majorGridlines>
          <c:spPr>
            <a:ln w="3174">
              <a:solidFill>
                <a:srgbClr val="000000"/>
              </a:solidFill>
              <a:prstDash val="solid"/>
            </a:ln>
          </c:spPr>
        </c:majorGridlines>
        <c:numFmt formatCode="General" sourceLinked="1"/>
        <c:majorTickMark val="out"/>
        <c:minorTickMark val="none"/>
        <c:tickLblPos val="nextTo"/>
        <c:crossAx val="231077760"/>
        <c:crosses val="autoZero"/>
        <c:crossBetween val="between"/>
      </c:valAx>
      <c:spPr>
        <a:noFill/>
        <a:ln w="25396">
          <a:noFill/>
        </a:ln>
      </c:spPr>
    </c:plotArea>
    <c:legend>
      <c:legendPos val="b"/>
      <c:layout>
        <c:manualLayout>
          <c:xMode val="edge"/>
          <c:yMode val="edge"/>
          <c:wMode val="edge"/>
          <c:hMode val="edge"/>
          <c:x val="0.19333342067682471"/>
          <c:y val="0.79850746268656714"/>
          <c:w val="0.80500006550761849"/>
          <c:h val="0.98880597014925375"/>
        </c:manualLayout>
      </c:layout>
      <c:overlay val="0"/>
      <c:spPr>
        <a:solidFill>
          <a:srgbClr val="FFFFFF"/>
        </a:solidFill>
        <a:ln w="3174">
          <a:solidFill>
            <a:srgbClr val="000000"/>
          </a:solidFill>
          <a:prstDash val="solid"/>
        </a:ln>
      </c:spPr>
      <c:txPr>
        <a:bodyPr/>
        <a:lstStyle/>
        <a:p>
          <a:pPr>
            <a:defRPr sz="1080" b="1" i="0" u="none" strike="noStrike" baseline="0">
              <a:solidFill>
                <a:srgbClr val="000000"/>
              </a:solidFill>
              <a:latin typeface="Arial Cyr"/>
              <a:ea typeface="Arial Cyr"/>
              <a:cs typeface="Arial Cyr"/>
            </a:defRPr>
          </a:pPr>
          <a:endParaRPr lang="uk-UA"/>
        </a:p>
      </c:txPr>
    </c:legend>
    <c:plotVisOnly val="1"/>
    <c:dispBlanksAs val="gap"/>
    <c:showDLblsOverMax val="0"/>
  </c:chart>
  <c:spPr>
    <a:noFill/>
    <a:ln>
      <a:noFill/>
    </a:ln>
  </c:spPr>
  <c:txPr>
    <a:bodyPr/>
    <a:lstStyle/>
    <a:p>
      <a:pPr>
        <a:defRPr sz="1175" b="1"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78" b="1" i="0" u="none" strike="noStrike" baseline="0">
                <a:solidFill>
                  <a:srgbClr val="000000"/>
                </a:solidFill>
                <a:latin typeface="Times New Roman"/>
                <a:ea typeface="Times New Roman"/>
                <a:cs typeface="Times New Roman"/>
              </a:defRPr>
            </a:pPr>
            <a:r>
              <a:rPr lang="ru-RU"/>
              <a:t>КАПІТАЛЬНІ ВКЛАДЕННЯ, млн грн</a:t>
            </a:r>
            <a:endParaRPr lang="en-US"/>
          </a:p>
          <a:p>
            <a:pPr>
              <a:defRPr sz="1378" b="1" i="0" u="none" strike="noStrike" baseline="0">
                <a:solidFill>
                  <a:srgbClr val="000000"/>
                </a:solidFill>
                <a:latin typeface="Times New Roman"/>
                <a:ea typeface="Times New Roman"/>
                <a:cs typeface="Times New Roman"/>
              </a:defRPr>
            </a:pPr>
            <a:r>
              <a:rPr lang="uk-UA" sz="1289" i="1"/>
              <a:t>На</a:t>
            </a:r>
            <a:r>
              <a:rPr lang="uk-UA" sz="1289" i="1" baseline="0"/>
              <a:t> даний час область займає друге місце серед областей України за обсягом капітальних інвестицій. </a:t>
            </a:r>
            <a:r>
              <a:rPr lang="ru-RU"/>
              <a:t>
</a:t>
            </a:r>
          </a:p>
        </c:rich>
      </c:tx>
      <c:layout>
        <c:manualLayout>
          <c:xMode val="edge"/>
          <c:yMode val="edge"/>
          <c:x val="0.17972064033771235"/>
          <c:y val="2.8172845581802275E-2"/>
        </c:manualLayout>
      </c:layout>
      <c:overlay val="0"/>
      <c:spPr>
        <a:noFill/>
        <a:ln w="23392">
          <a:noFill/>
        </a:ln>
      </c:spPr>
    </c:title>
    <c:autoTitleDeleted val="0"/>
    <c:plotArea>
      <c:layout>
        <c:manualLayout>
          <c:layoutTarget val="inner"/>
          <c:xMode val="edge"/>
          <c:yMode val="edge"/>
          <c:x val="3.7520391517128875E-2"/>
          <c:y val="0.42394822006472493"/>
          <c:w val="0.94942903752039154"/>
          <c:h val="0.45307443365695793"/>
        </c:manualLayout>
      </c:layout>
      <c:barChart>
        <c:barDir val="col"/>
        <c:grouping val="clustered"/>
        <c:varyColors val="0"/>
        <c:ser>
          <c:idx val="0"/>
          <c:order val="0"/>
          <c:tx>
            <c:strRef>
              <c:f>Sheet1!$A$2</c:f>
              <c:strCache>
                <c:ptCount val="1"/>
                <c:pt idx="0">
                  <c:v>Введення в експлуатацію житла за рахунок усіх джерел фінансування (тис. кв. метрів)</c:v>
                </c:pt>
              </c:strCache>
            </c:strRef>
          </c:tx>
          <c:spPr>
            <a:gradFill rotWithShape="0">
              <a:gsLst>
                <a:gs pos="0">
                  <a:srgbClr xmlns:mc="http://schemas.openxmlformats.org/markup-compatibility/2006" xmlns:a14="http://schemas.microsoft.com/office/drawing/2010/main" val="666699" mc:Ignorable="a14" a14:legacySpreadsheetColorIndex="54"/>
                </a:gs>
                <a:gs pos="50000">
                  <a:srgbClr xmlns:mc="http://schemas.openxmlformats.org/markup-compatibility/2006" xmlns:a14="http://schemas.microsoft.com/office/drawing/2010/main" val="9999FF" mc:Ignorable="a14" a14:legacySpreadsheetColorIndex="24"/>
                </a:gs>
                <a:gs pos="100000">
                  <a:srgbClr xmlns:mc="http://schemas.openxmlformats.org/markup-compatibility/2006" xmlns:a14="http://schemas.microsoft.com/office/drawing/2010/main" val="666699" mc:Ignorable="a14" a14:legacySpreadsheetColorIndex="54"/>
                </a:gs>
              </a:gsLst>
              <a:lin ang="0" scaled="1"/>
            </a:gradFill>
            <a:ln w="11696">
              <a:solidFill>
                <a:srgbClr val="000000"/>
              </a:solidFill>
              <a:prstDash val="solid"/>
            </a:ln>
          </c:spPr>
          <c:invertIfNegative val="0"/>
          <c:dLbls>
            <c:spPr>
              <a:noFill/>
              <a:ln w="23392">
                <a:noFill/>
              </a:ln>
            </c:spPr>
            <c:txPr>
              <a:bodyPr/>
              <a:lstStyle/>
              <a:p>
                <a:pPr>
                  <a:defRPr sz="1105"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Sheet1!$B$1:$C$1</c:f>
              <c:strCache>
                <c:ptCount val="2"/>
                <c:pt idx="0">
                  <c:v>2015 рік</c:v>
                </c:pt>
                <c:pt idx="1">
                  <c:v>2016 рік</c:v>
                </c:pt>
              </c:strCache>
            </c:strRef>
          </c:cat>
          <c:val>
            <c:numRef>
              <c:f>Sheet1!$B$2:$C$2</c:f>
              <c:numCache>
                <c:formatCode>General</c:formatCode>
                <c:ptCount val="2"/>
                <c:pt idx="0">
                  <c:v>24330.6</c:v>
                </c:pt>
                <c:pt idx="1">
                  <c:v>30806.400000000001</c:v>
                </c:pt>
              </c:numCache>
            </c:numRef>
          </c:val>
        </c:ser>
        <c:dLbls>
          <c:showLegendKey val="0"/>
          <c:showVal val="0"/>
          <c:showCatName val="0"/>
          <c:showSerName val="0"/>
          <c:showPercent val="0"/>
          <c:showBubbleSize val="0"/>
        </c:dLbls>
        <c:gapWidth val="150"/>
        <c:axId val="231177600"/>
        <c:axId val="231187584"/>
      </c:barChart>
      <c:catAx>
        <c:axId val="231177600"/>
        <c:scaling>
          <c:orientation val="minMax"/>
        </c:scaling>
        <c:delete val="0"/>
        <c:axPos val="b"/>
        <c:numFmt formatCode="General" sourceLinked="1"/>
        <c:majorTickMark val="out"/>
        <c:minorTickMark val="none"/>
        <c:tickLblPos val="nextTo"/>
        <c:spPr>
          <a:ln w="2924">
            <a:solidFill>
              <a:srgbClr val="000000"/>
            </a:solidFill>
            <a:prstDash val="solid"/>
          </a:ln>
        </c:spPr>
        <c:txPr>
          <a:bodyPr rot="0" vert="horz"/>
          <a:lstStyle/>
          <a:p>
            <a:pPr>
              <a:defRPr sz="1082" b="1" i="0" u="none" strike="noStrike" baseline="0">
                <a:solidFill>
                  <a:srgbClr val="000000"/>
                </a:solidFill>
                <a:latin typeface="Times New Roman"/>
                <a:ea typeface="Times New Roman"/>
                <a:cs typeface="Times New Roman"/>
              </a:defRPr>
            </a:pPr>
            <a:endParaRPr lang="uk-UA"/>
          </a:p>
        </c:txPr>
        <c:crossAx val="231187584"/>
        <c:crosses val="autoZero"/>
        <c:auto val="1"/>
        <c:lblAlgn val="ctr"/>
        <c:lblOffset val="100"/>
        <c:tickLblSkip val="1"/>
        <c:tickMarkSkip val="1"/>
        <c:noMultiLvlLbl val="0"/>
      </c:catAx>
      <c:valAx>
        <c:axId val="231187584"/>
        <c:scaling>
          <c:orientation val="minMax"/>
        </c:scaling>
        <c:delete val="1"/>
        <c:axPos val="l"/>
        <c:numFmt formatCode="General" sourceLinked="1"/>
        <c:majorTickMark val="out"/>
        <c:minorTickMark val="none"/>
        <c:tickLblPos val="nextTo"/>
        <c:crossAx val="231177600"/>
        <c:crosses val="autoZero"/>
        <c:crossBetween val="between"/>
      </c:valAx>
      <c:spPr>
        <a:noFill/>
        <a:ln w="23391">
          <a:noFill/>
        </a:ln>
      </c:spPr>
    </c:plotArea>
    <c:plotVisOnly val="1"/>
    <c:dispBlanksAs val="gap"/>
    <c:showDLblsOverMax val="0"/>
  </c:chart>
  <c:spPr>
    <a:noFill/>
    <a:ln>
      <a:noFill/>
    </a:ln>
  </c:spPr>
  <c:txPr>
    <a:bodyPr/>
    <a:lstStyle/>
    <a:p>
      <a:pPr>
        <a:defRPr sz="1105" b="1" i="0" u="none" strike="noStrike" baseline="0">
          <a:solidFill>
            <a:srgbClr val="000000"/>
          </a:solidFill>
          <a:latin typeface="Calibri"/>
          <a:ea typeface="Calibri"/>
          <a:cs typeface="Calibri"/>
        </a:defRPr>
      </a:pPr>
      <a:endParaRPr lang="uk-UA"/>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Times New Roman"/>
                <a:ea typeface="Times New Roman"/>
                <a:cs typeface="Times New Roman"/>
              </a:defRPr>
            </a:pPr>
            <a:r>
              <a:t>Частка області у загальних обсягах прямих іноземних інвестицій в Україні, % </a:t>
            </a:r>
          </a:p>
        </c:rich>
      </c:tx>
      <c:layout>
        <c:manualLayout>
          <c:xMode val="edge"/>
          <c:yMode val="edge"/>
          <c:x val="0.10795454545454546"/>
          <c:y val="1.8518518518518517E-2"/>
        </c:manualLayout>
      </c:layout>
      <c:overlay val="0"/>
      <c:spPr>
        <a:noFill/>
        <a:ln w="25399">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6136363636363635"/>
          <c:y val="0.36296296296296299"/>
          <c:w val="0.52840909090909094"/>
          <c:h val="0.41111111111111109"/>
        </c:manualLayout>
      </c:layout>
      <c:pie3DChart>
        <c:varyColors val="1"/>
        <c:ser>
          <c:idx val="0"/>
          <c:order val="0"/>
          <c:tx>
            <c:strRef>
              <c:f>Sheet1!$A$2</c:f>
              <c:strCache>
                <c:ptCount val="1"/>
                <c:pt idx="0">
                  <c:v>Восток</c:v>
                </c:pt>
              </c:strCache>
            </c:strRef>
          </c:tx>
          <c:spPr>
            <a:solidFill>
              <a:srgbClr val="9999FF"/>
            </a:solidFill>
            <a:ln w="12699">
              <a:solidFill>
                <a:srgbClr val="000000"/>
              </a:solidFill>
              <a:prstDash val="solid"/>
            </a:ln>
          </c:spPr>
          <c:explosion val="24"/>
          <c:dPt>
            <c:idx val="0"/>
            <c:bubble3D val="0"/>
            <c:spPr>
              <a:solidFill>
                <a:srgbClr val="FFFF00"/>
              </a:solidFill>
              <a:ln w="12699">
                <a:solidFill>
                  <a:srgbClr val="000000"/>
                </a:solidFill>
                <a:prstDash val="solid"/>
              </a:ln>
            </c:spPr>
          </c:dPt>
          <c:dPt>
            <c:idx val="1"/>
            <c:bubble3D val="0"/>
            <c:spPr>
              <a:solidFill>
                <a:srgbClr val="99CCFF"/>
              </a:solidFill>
              <a:ln w="12699">
                <a:solidFill>
                  <a:srgbClr val="000000"/>
                </a:solidFill>
                <a:prstDash val="solid"/>
              </a:ln>
            </c:spPr>
          </c:dPt>
          <c:dPt>
            <c:idx val="2"/>
            <c:bubble3D val="0"/>
            <c:spPr>
              <a:solidFill>
                <a:srgbClr val="99CCFF"/>
              </a:solidFill>
              <a:ln w="12699">
                <a:solidFill>
                  <a:srgbClr val="000000"/>
                </a:solidFill>
                <a:prstDash val="solid"/>
              </a:ln>
            </c:spPr>
          </c:dPt>
          <c:dPt>
            <c:idx val="3"/>
            <c:bubble3D val="0"/>
            <c:spPr>
              <a:solidFill>
                <a:srgbClr val="99CCFF"/>
              </a:solidFill>
              <a:ln w="12699">
                <a:solidFill>
                  <a:srgbClr val="000000"/>
                </a:solidFill>
                <a:prstDash val="solid"/>
              </a:ln>
            </c:spPr>
          </c:dPt>
          <c:dPt>
            <c:idx val="4"/>
            <c:bubble3D val="0"/>
            <c:spPr>
              <a:solidFill>
                <a:srgbClr val="99CCFF"/>
              </a:solidFill>
              <a:ln w="12699">
                <a:solidFill>
                  <a:srgbClr val="000000"/>
                </a:solidFill>
                <a:prstDash val="solid"/>
              </a:ln>
            </c:spPr>
          </c:dPt>
          <c:dPt>
            <c:idx val="5"/>
            <c:bubble3D val="0"/>
            <c:spPr>
              <a:solidFill>
                <a:srgbClr val="99CCFF"/>
              </a:solidFill>
              <a:ln w="12699">
                <a:solidFill>
                  <a:srgbClr val="000000"/>
                </a:solidFill>
                <a:prstDash val="solid"/>
              </a:ln>
            </c:spPr>
          </c:dPt>
          <c:dLbls>
            <c:dLbl>
              <c:idx val="0"/>
              <c:layout>
                <c:manualLayout>
                  <c:xMode val="edge"/>
                  <c:yMode val="edge"/>
                  <c:x val="0.53787878787878785"/>
                  <c:y val="0.18518518518518517"/>
                </c:manualLayout>
              </c:layout>
              <c:tx>
                <c:rich>
                  <a:bodyPr/>
                  <a:lstStyle/>
                  <a:p>
                    <a:pPr>
                      <a:defRPr sz="800" b="0" i="0" u="none" strike="noStrike" baseline="0">
                        <a:solidFill>
                          <a:srgbClr val="000000"/>
                        </a:solidFill>
                        <a:latin typeface="Times New Roman"/>
                        <a:ea typeface="Times New Roman"/>
                        <a:cs typeface="Times New Roman"/>
                      </a:defRPr>
                    </a:pPr>
                    <a:r>
                      <a:t>Дніпропетровська
9,2%</a:t>
                    </a:r>
                  </a:p>
                </c:rich>
              </c:tx>
              <c:spPr>
                <a:noFill/>
                <a:ln w="25399">
                  <a:noFill/>
                </a:ln>
              </c:spPr>
              <c:dLblPos val="bestFit"/>
              <c:showLegendKey val="0"/>
              <c:showVal val="0"/>
              <c:showCatName val="0"/>
              <c:showSerName val="0"/>
              <c:showPercent val="0"/>
              <c:showBubbleSize val="0"/>
            </c:dLbl>
            <c:dLbl>
              <c:idx val="1"/>
              <c:layout>
                <c:manualLayout>
                  <c:xMode val="edge"/>
                  <c:yMode val="edge"/>
                  <c:x val="0.73863636363636365"/>
                  <c:y val="0.71481481481481479"/>
                </c:manualLayout>
              </c:layout>
              <c:tx>
                <c:rich>
                  <a:bodyPr/>
                  <a:lstStyle/>
                  <a:p>
                    <a:pPr>
                      <a:defRPr sz="800" b="0" i="0" u="none" strike="noStrike" baseline="0">
                        <a:solidFill>
                          <a:srgbClr val="000000"/>
                        </a:solidFill>
                        <a:latin typeface="Times New Roman"/>
                        <a:ea typeface="Times New Roman"/>
                        <a:cs typeface="Times New Roman"/>
                      </a:defRPr>
                    </a:pPr>
                    <a:r>
                      <a:t>м. Київ
57%</a:t>
                    </a:r>
                  </a:p>
                </c:rich>
              </c:tx>
              <c:spPr>
                <a:noFill/>
                <a:ln w="25399">
                  <a:noFill/>
                </a:ln>
              </c:spPr>
              <c:dLblPos val="bestFit"/>
              <c:showLegendKey val="0"/>
              <c:showVal val="0"/>
              <c:showCatName val="0"/>
              <c:showSerName val="0"/>
              <c:showPercent val="0"/>
              <c:showBubbleSize val="0"/>
            </c:dLbl>
            <c:dLbl>
              <c:idx val="2"/>
              <c:layout>
                <c:manualLayout>
                  <c:xMode val="edge"/>
                  <c:yMode val="edge"/>
                  <c:x val="0.14015151515151514"/>
                  <c:y val="0.63703703703703707"/>
                </c:manualLayout>
              </c:layout>
              <c:tx>
                <c:rich>
                  <a:bodyPr/>
                  <a:lstStyle/>
                  <a:p>
                    <a:pPr>
                      <a:defRPr sz="800" b="0" i="0" u="none" strike="noStrike" baseline="0">
                        <a:solidFill>
                          <a:srgbClr val="000000"/>
                        </a:solidFill>
                        <a:latin typeface="Times New Roman"/>
                        <a:ea typeface="Times New Roman"/>
                        <a:cs typeface="Times New Roman"/>
                      </a:defRPr>
                    </a:pPr>
                    <a:r>
                      <a:t>Донецька
4,3%</a:t>
                    </a:r>
                  </a:p>
                </c:rich>
              </c:tx>
              <c:spPr>
                <a:noFill/>
                <a:ln w="25399">
                  <a:noFill/>
                </a:ln>
              </c:spPr>
              <c:dLblPos val="bestFit"/>
              <c:showLegendKey val="0"/>
              <c:showVal val="0"/>
              <c:showCatName val="0"/>
              <c:showSerName val="0"/>
              <c:showPercent val="0"/>
              <c:showBubbleSize val="0"/>
            </c:dLbl>
            <c:dLbl>
              <c:idx val="3"/>
              <c:layout>
                <c:manualLayout>
                  <c:xMode val="edge"/>
                  <c:yMode val="edge"/>
                  <c:x val="0.13257575757575757"/>
                  <c:y val="0.52222222222222225"/>
                </c:manualLayout>
              </c:layout>
              <c:tx>
                <c:rich>
                  <a:bodyPr/>
                  <a:lstStyle/>
                  <a:p>
                    <a:pPr>
                      <a:defRPr sz="800" b="0" i="0" u="none" strike="noStrike" baseline="0">
                        <a:solidFill>
                          <a:srgbClr val="000000"/>
                        </a:solidFill>
                        <a:latin typeface="Times New Roman"/>
                        <a:ea typeface="Times New Roman"/>
                        <a:cs typeface="Times New Roman"/>
                      </a:defRPr>
                    </a:pPr>
                    <a:r>
                      <a:t>Харківська
4,3%</a:t>
                    </a:r>
                  </a:p>
                </c:rich>
              </c:tx>
              <c:spPr>
                <a:noFill/>
                <a:ln w="25399">
                  <a:noFill/>
                </a:ln>
              </c:spPr>
              <c:dLblPos val="bestFit"/>
              <c:showLegendKey val="0"/>
              <c:showVal val="0"/>
              <c:showCatName val="0"/>
              <c:showSerName val="0"/>
              <c:showPercent val="0"/>
              <c:showBubbleSize val="0"/>
            </c:dLbl>
            <c:dLbl>
              <c:idx val="4"/>
              <c:layout>
                <c:manualLayout>
                  <c:xMode val="edge"/>
                  <c:yMode val="edge"/>
                  <c:x val="0.13257575757575757"/>
                  <c:y val="0.37037037037037035"/>
                </c:manualLayout>
              </c:layout>
              <c:tx>
                <c:rich>
                  <a:bodyPr/>
                  <a:lstStyle/>
                  <a:p>
                    <a:pPr>
                      <a:defRPr sz="800" b="0" i="0" u="none" strike="noStrike" baseline="0">
                        <a:solidFill>
                          <a:srgbClr val="000000"/>
                        </a:solidFill>
                        <a:latin typeface="Times New Roman"/>
                        <a:ea typeface="Times New Roman"/>
                        <a:cs typeface="Times New Roman"/>
                      </a:defRPr>
                    </a:pPr>
                    <a:r>
                      <a:t>Київська
4,0%</a:t>
                    </a:r>
                  </a:p>
                </c:rich>
              </c:tx>
              <c:spPr>
                <a:noFill/>
                <a:ln w="25399">
                  <a:noFill/>
                </a:ln>
              </c:spPr>
              <c:dLblPos val="bestFit"/>
              <c:showLegendKey val="0"/>
              <c:showVal val="0"/>
              <c:showCatName val="0"/>
              <c:showSerName val="0"/>
              <c:showPercent val="0"/>
              <c:showBubbleSize val="0"/>
            </c:dLbl>
            <c:dLbl>
              <c:idx val="5"/>
              <c:layout>
                <c:manualLayout>
                  <c:xMode val="edge"/>
                  <c:yMode val="edge"/>
                  <c:x val="0.23863636363636365"/>
                  <c:y val="0.22592592592592592"/>
                </c:manualLayout>
              </c:layout>
              <c:tx>
                <c:rich>
                  <a:bodyPr/>
                  <a:lstStyle/>
                  <a:p>
                    <a:pPr>
                      <a:defRPr sz="800" b="0" i="0" u="none" strike="noStrike" baseline="0">
                        <a:solidFill>
                          <a:srgbClr val="000000"/>
                        </a:solidFill>
                        <a:latin typeface="Times New Roman"/>
                        <a:ea typeface="Times New Roman"/>
                        <a:cs typeface="Times New Roman"/>
                      </a:defRPr>
                    </a:pPr>
                    <a:r>
                      <a:t>Інші області
21,2%</a:t>
                    </a:r>
                  </a:p>
                </c:rich>
              </c:tx>
              <c:spPr>
                <a:noFill/>
                <a:ln w="25399">
                  <a:noFill/>
                </a:ln>
              </c:spPr>
              <c:dLblPos val="bestFit"/>
              <c:showLegendKey val="0"/>
              <c:showVal val="0"/>
              <c:showCatName val="0"/>
              <c:showSerName val="0"/>
              <c:showPercent val="0"/>
              <c:showBubbleSize val="0"/>
            </c:dLbl>
            <c:numFmt formatCode="0%" sourceLinked="0"/>
            <c:spPr>
              <a:noFill/>
              <a:ln w="25399">
                <a:noFill/>
              </a:ln>
            </c:spPr>
            <c:txPr>
              <a:bodyPr/>
              <a:lstStyle/>
              <a:p>
                <a:pPr>
                  <a:defRPr sz="800" b="0" i="0" u="none" strike="noStrike" baseline="0">
                    <a:solidFill>
                      <a:srgbClr val="000000"/>
                    </a:solidFill>
                    <a:latin typeface="Times New Roman"/>
                    <a:ea typeface="Times New Roman"/>
                    <a:cs typeface="Times New Roman"/>
                  </a:defRPr>
                </a:pPr>
                <a:endParaRPr lang="uk-UA"/>
              </a:p>
            </c:txPr>
            <c:showLegendKey val="0"/>
            <c:showVal val="0"/>
            <c:showCatName val="1"/>
            <c:showSerName val="0"/>
            <c:showPercent val="1"/>
            <c:showBubbleSize val="0"/>
            <c:showLeaderLines val="1"/>
          </c:dLbls>
          <c:cat>
            <c:strRef>
              <c:f>Sheet1!$B$1:$G$1</c:f>
              <c:strCache>
                <c:ptCount val="6"/>
                <c:pt idx="0">
                  <c:v>Дніпропетровська</c:v>
                </c:pt>
                <c:pt idx="1">
                  <c:v>м. Київ</c:v>
                </c:pt>
                <c:pt idx="2">
                  <c:v>Донецька</c:v>
                </c:pt>
                <c:pt idx="3">
                  <c:v>Харківська</c:v>
                </c:pt>
                <c:pt idx="4">
                  <c:v>Київська</c:v>
                </c:pt>
                <c:pt idx="5">
                  <c:v>Інші області</c:v>
                </c:pt>
              </c:strCache>
            </c:strRef>
          </c:cat>
          <c:val>
            <c:numRef>
              <c:f>Sheet1!$B$2:$G$2</c:f>
              <c:numCache>
                <c:formatCode>0.00%</c:formatCode>
                <c:ptCount val="6"/>
                <c:pt idx="0">
                  <c:v>9.1999999999999998E-2</c:v>
                </c:pt>
                <c:pt idx="1">
                  <c:v>0.56999999999999995</c:v>
                </c:pt>
                <c:pt idx="2">
                  <c:v>4.2999999999999997E-2</c:v>
                </c:pt>
                <c:pt idx="3">
                  <c:v>4.2999999999999997E-2</c:v>
                </c:pt>
                <c:pt idx="4">
                  <c:v>0.04</c:v>
                </c:pt>
                <c:pt idx="5">
                  <c:v>0.21199999999999999</c:v>
                </c:pt>
              </c:numCache>
            </c:numRef>
          </c:val>
        </c:ser>
        <c:ser>
          <c:idx val="1"/>
          <c:order val="1"/>
          <c:tx>
            <c:strRef>
              <c:f>Sheet1!$A$3</c:f>
              <c:strCache>
                <c:ptCount val="1"/>
              </c:strCache>
            </c:strRef>
          </c:tx>
          <c:spPr>
            <a:solidFill>
              <a:srgbClr val="993366"/>
            </a:solidFill>
            <a:ln w="12699">
              <a:solidFill>
                <a:srgbClr val="000000"/>
              </a:solidFill>
              <a:prstDash val="solid"/>
            </a:ln>
          </c:spPr>
          <c:explosion val="24"/>
          <c:dPt>
            <c:idx val="0"/>
            <c:bubble3D val="0"/>
            <c:spPr>
              <a:solidFill>
                <a:srgbClr val="9999FF"/>
              </a:solidFill>
              <a:ln w="12699">
                <a:solidFill>
                  <a:srgbClr val="000000"/>
                </a:solidFill>
                <a:prstDash val="solid"/>
              </a:ln>
            </c:spPr>
          </c:dPt>
          <c:dPt>
            <c:idx val="1"/>
            <c:bubble3D val="0"/>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Pt>
            <c:idx val="5"/>
            <c:bubble3D val="0"/>
            <c:spPr>
              <a:solidFill>
                <a:srgbClr val="FF8080"/>
              </a:solidFill>
              <a:ln w="12699">
                <a:solidFill>
                  <a:srgbClr val="000000"/>
                </a:solidFill>
                <a:prstDash val="solid"/>
              </a:ln>
            </c:spPr>
          </c:dPt>
          <c:dLbls>
            <c:spPr>
              <a:noFill/>
              <a:ln w="25399">
                <a:noFill/>
              </a:ln>
            </c:spPr>
            <c:txPr>
              <a:bodyPr/>
              <a:lstStyle/>
              <a:p>
                <a:pPr>
                  <a:defRPr sz="1025" b="1" i="0" u="none" strike="noStrike" baseline="0">
                    <a:solidFill>
                      <a:srgbClr val="000000"/>
                    </a:solidFill>
                    <a:latin typeface="Times New Roman"/>
                    <a:ea typeface="Times New Roman"/>
                    <a:cs typeface="Times New Roman"/>
                  </a:defRPr>
                </a:pPr>
                <a:endParaRPr lang="uk-UA"/>
              </a:p>
            </c:txPr>
            <c:showLegendKey val="0"/>
            <c:showVal val="0"/>
            <c:showCatName val="1"/>
            <c:showSerName val="0"/>
            <c:showPercent val="0"/>
            <c:showBubbleSize val="0"/>
            <c:showLeaderLines val="1"/>
          </c:dLbls>
          <c:cat>
            <c:strRef>
              <c:f>Sheet1!$B$1:$G$1</c:f>
              <c:strCache>
                <c:ptCount val="6"/>
                <c:pt idx="0">
                  <c:v>Дніпропетровська</c:v>
                </c:pt>
                <c:pt idx="1">
                  <c:v>м. Київ</c:v>
                </c:pt>
                <c:pt idx="2">
                  <c:v>Донецька</c:v>
                </c:pt>
                <c:pt idx="3">
                  <c:v>Харківська</c:v>
                </c:pt>
                <c:pt idx="4">
                  <c:v>Київська</c:v>
                </c:pt>
                <c:pt idx="5">
                  <c:v>Інші області</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699">
              <a:solidFill>
                <a:srgbClr val="000000"/>
              </a:solidFill>
              <a:prstDash val="solid"/>
            </a:ln>
          </c:spPr>
          <c:explosion val="24"/>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Pt>
            <c:idx val="5"/>
            <c:bubble3D val="0"/>
            <c:spPr>
              <a:solidFill>
                <a:srgbClr val="FF8080"/>
              </a:solidFill>
              <a:ln w="12699">
                <a:solidFill>
                  <a:srgbClr val="000000"/>
                </a:solidFill>
                <a:prstDash val="solid"/>
              </a:ln>
            </c:spPr>
          </c:dPt>
          <c:dLbls>
            <c:spPr>
              <a:noFill/>
              <a:ln w="25399">
                <a:noFill/>
              </a:ln>
            </c:spPr>
            <c:txPr>
              <a:bodyPr/>
              <a:lstStyle/>
              <a:p>
                <a:pPr>
                  <a:defRPr sz="1025" b="1" i="0" u="none" strike="noStrike" baseline="0">
                    <a:solidFill>
                      <a:srgbClr val="000000"/>
                    </a:solidFill>
                    <a:latin typeface="Times New Roman"/>
                    <a:ea typeface="Times New Roman"/>
                    <a:cs typeface="Times New Roman"/>
                  </a:defRPr>
                </a:pPr>
                <a:endParaRPr lang="uk-UA"/>
              </a:p>
            </c:txPr>
            <c:showLegendKey val="0"/>
            <c:showVal val="0"/>
            <c:showCatName val="1"/>
            <c:showSerName val="0"/>
            <c:showPercent val="0"/>
            <c:showBubbleSize val="0"/>
            <c:showLeaderLines val="1"/>
          </c:dLbls>
          <c:cat>
            <c:strRef>
              <c:f>Sheet1!$B$1:$G$1</c:f>
              <c:strCache>
                <c:ptCount val="6"/>
                <c:pt idx="0">
                  <c:v>Дніпропетровська</c:v>
                </c:pt>
                <c:pt idx="1">
                  <c:v>м. Київ</c:v>
                </c:pt>
                <c:pt idx="2">
                  <c:v>Донецька</c:v>
                </c:pt>
                <c:pt idx="3">
                  <c:v>Харківська</c:v>
                </c:pt>
                <c:pt idx="4">
                  <c:v>Київська</c:v>
                </c:pt>
                <c:pt idx="5">
                  <c:v>Інші області</c:v>
                </c:pt>
              </c:strCache>
            </c:strRef>
          </c:cat>
          <c:val>
            <c:numRef>
              <c:f>Sheet1!$B$4:$G$4</c:f>
              <c:numCache>
                <c:formatCode>General</c:formatCode>
                <c:ptCount val="6"/>
              </c:numCache>
            </c:numRef>
          </c:val>
        </c:ser>
        <c:dLbls>
          <c:showLegendKey val="0"/>
          <c:showVal val="0"/>
          <c:showCatName val="1"/>
          <c:showSerName val="0"/>
          <c:showPercent val="0"/>
          <c:showBubbleSize val="0"/>
          <c:showLeaderLines val="1"/>
        </c:dLbls>
      </c:pie3DChart>
      <c:spPr>
        <a:solidFill>
          <a:srgbClr val="FFFFFF"/>
        </a:solidFill>
        <a:ln w="25399">
          <a:noFill/>
        </a:ln>
      </c:spPr>
    </c:plotArea>
    <c:plotVisOnly val="1"/>
    <c:dispBlanksAs val="zero"/>
    <c:showDLblsOverMax val="0"/>
  </c:chart>
  <c:spPr>
    <a:noFill/>
    <a:ln>
      <a:noFill/>
    </a:ln>
  </c:spPr>
  <c:txPr>
    <a:bodyPr/>
    <a:lstStyle/>
    <a:p>
      <a:pPr>
        <a:defRPr sz="800" b="1" i="0" u="none" strike="noStrike" baseline="0">
          <a:solidFill>
            <a:srgbClr val="000000"/>
          </a:solidFill>
          <a:latin typeface="Times New Roman"/>
          <a:ea typeface="Times New Roman"/>
          <a:cs typeface="Times New Roman"/>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t>Обсяги експорту товарів, млн дол. США</a:t>
            </a:r>
          </a:p>
        </c:rich>
      </c:tx>
      <c:layout>
        <c:manualLayout>
          <c:xMode val="edge"/>
          <c:yMode val="edge"/>
          <c:x val="0.13712374581939799"/>
          <c:y val="1.507537688442211E-2"/>
        </c:manualLayout>
      </c:layout>
      <c:overlay val="0"/>
      <c:spPr>
        <a:noFill/>
        <a:ln w="25398">
          <a:noFill/>
        </a:ln>
      </c:spPr>
    </c:title>
    <c:autoTitleDeleted val="0"/>
    <c:plotArea>
      <c:layout>
        <c:manualLayout>
          <c:layoutTarget val="inner"/>
          <c:xMode val="edge"/>
          <c:yMode val="edge"/>
          <c:x val="3.0100334448160536E-2"/>
          <c:y val="0.33668341708542715"/>
          <c:w val="0.96321070234113715"/>
          <c:h val="0.56281407035175879"/>
        </c:manualLayout>
      </c:layout>
      <c:barChart>
        <c:barDir val="col"/>
        <c:grouping val="clustered"/>
        <c:varyColors val="0"/>
        <c:ser>
          <c:idx val="0"/>
          <c:order val="0"/>
          <c:tx>
            <c:strRef>
              <c:f>Sheet1!$A$2</c:f>
              <c:strCache>
                <c:ptCount val="1"/>
                <c:pt idx="0">
                  <c:v>Експорт</c:v>
                </c:pt>
              </c:strCache>
            </c:strRef>
          </c:tx>
          <c:spPr>
            <a:solidFill>
              <a:srgbClr val="9999FF"/>
            </a:solidFill>
            <a:ln w="12699">
              <a:solidFill>
                <a:srgbClr val="000000"/>
              </a:solidFill>
              <a:prstDash val="solid"/>
            </a:ln>
          </c:spPr>
          <c:invertIfNegative val="0"/>
          <c:dLbls>
            <c:spPr>
              <a:noFill/>
              <a:ln w="25398">
                <a:noFill/>
              </a:ln>
            </c:spPr>
            <c:txPr>
              <a:bodyPr/>
              <a:lstStyle/>
              <a:p>
                <a:pPr>
                  <a:defRPr sz="800"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Sheet1!$B$1:$E$1</c:f>
              <c:strCache>
                <c:ptCount val="4"/>
                <c:pt idx="0">
                  <c:v>02 міс. 2014</c:v>
                </c:pt>
                <c:pt idx="1">
                  <c:v>02.міс. 2015</c:v>
                </c:pt>
                <c:pt idx="2">
                  <c:v>02 міс. 2016</c:v>
                </c:pt>
                <c:pt idx="3">
                  <c:v>02 міс. 2017</c:v>
                </c:pt>
              </c:strCache>
            </c:strRef>
          </c:cat>
          <c:val>
            <c:numRef>
              <c:f>Sheet1!$B$2:$E$2</c:f>
              <c:numCache>
                <c:formatCode>General</c:formatCode>
                <c:ptCount val="4"/>
                <c:pt idx="0">
                  <c:v>1249.7</c:v>
                </c:pt>
                <c:pt idx="1">
                  <c:v>1100.8</c:v>
                </c:pt>
                <c:pt idx="2">
                  <c:v>708.3</c:v>
                </c:pt>
                <c:pt idx="3">
                  <c:v>1067.4000000000001</c:v>
                </c:pt>
              </c:numCache>
            </c:numRef>
          </c:val>
        </c:ser>
        <c:dLbls>
          <c:showLegendKey val="0"/>
          <c:showVal val="0"/>
          <c:showCatName val="0"/>
          <c:showSerName val="0"/>
          <c:showPercent val="0"/>
          <c:showBubbleSize val="0"/>
        </c:dLbls>
        <c:gapWidth val="150"/>
        <c:axId val="251785984"/>
        <c:axId val="251787520"/>
      </c:barChart>
      <c:catAx>
        <c:axId val="2517859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uk-UA"/>
          </a:p>
        </c:txPr>
        <c:crossAx val="251787520"/>
        <c:crosses val="autoZero"/>
        <c:auto val="1"/>
        <c:lblAlgn val="ctr"/>
        <c:lblOffset val="0"/>
        <c:tickLblSkip val="1"/>
        <c:tickMarkSkip val="1"/>
        <c:noMultiLvlLbl val="0"/>
      </c:catAx>
      <c:valAx>
        <c:axId val="251787520"/>
        <c:scaling>
          <c:orientation val="minMax"/>
        </c:scaling>
        <c:delete val="0"/>
        <c:axPos val="l"/>
        <c:numFmt formatCode="General" sourceLinked="1"/>
        <c:majorTickMark val="none"/>
        <c:minorTickMark val="none"/>
        <c:tickLblPos val="none"/>
        <c:spPr>
          <a:ln w="9524">
            <a:noFill/>
          </a:ln>
        </c:spPr>
        <c:crossAx val="251785984"/>
        <c:crosses val="autoZero"/>
        <c:crossBetween val="between"/>
      </c:valAx>
      <c:spPr>
        <a:noFill/>
        <a:ln w="25398">
          <a:noFill/>
        </a:ln>
      </c:spPr>
    </c:plotArea>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uk-UA"/>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t>Обсяги імпорту товарів, млн дол. США</a:t>
            </a:r>
          </a:p>
        </c:rich>
      </c:tx>
      <c:layout>
        <c:manualLayout>
          <c:xMode val="edge"/>
          <c:yMode val="edge"/>
          <c:x val="0.14715719063545152"/>
          <c:y val="1.507537688442211E-2"/>
        </c:manualLayout>
      </c:layout>
      <c:overlay val="0"/>
      <c:spPr>
        <a:noFill/>
        <a:ln w="25398">
          <a:noFill/>
        </a:ln>
      </c:spPr>
    </c:title>
    <c:autoTitleDeleted val="0"/>
    <c:plotArea>
      <c:layout>
        <c:manualLayout>
          <c:layoutTarget val="inner"/>
          <c:xMode val="edge"/>
          <c:yMode val="edge"/>
          <c:x val="5.016722408026756E-2"/>
          <c:y val="0.32663316582914576"/>
          <c:w val="0.92976588628762546"/>
          <c:h val="0.54773869346733672"/>
        </c:manualLayout>
      </c:layout>
      <c:barChart>
        <c:barDir val="col"/>
        <c:grouping val="clustered"/>
        <c:varyColors val="0"/>
        <c:ser>
          <c:idx val="0"/>
          <c:order val="0"/>
          <c:tx>
            <c:strRef>
              <c:f>Sheet1!$A$2</c:f>
              <c:strCache>
                <c:ptCount val="1"/>
                <c:pt idx="0">
                  <c:v>Експорт</c:v>
                </c:pt>
              </c:strCache>
            </c:strRef>
          </c:tx>
          <c:spPr>
            <a:solidFill>
              <a:srgbClr val="9999FF"/>
            </a:solidFill>
            <a:ln w="12699">
              <a:solidFill>
                <a:srgbClr val="000000"/>
              </a:solidFill>
              <a:prstDash val="solid"/>
            </a:ln>
          </c:spPr>
          <c:invertIfNegative val="0"/>
          <c:dPt>
            <c:idx val="0"/>
            <c:invertIfNegative val="0"/>
            <c:bubble3D val="0"/>
            <c:spPr>
              <a:solidFill>
                <a:srgbClr val="00FF00"/>
              </a:solidFill>
              <a:ln w="12699">
                <a:solidFill>
                  <a:srgbClr val="000000"/>
                </a:solidFill>
                <a:prstDash val="solid"/>
              </a:ln>
            </c:spPr>
          </c:dPt>
          <c:dPt>
            <c:idx val="1"/>
            <c:invertIfNegative val="0"/>
            <c:bubble3D val="0"/>
            <c:spPr>
              <a:solidFill>
                <a:srgbClr val="00FF00"/>
              </a:solidFill>
              <a:ln w="12699">
                <a:solidFill>
                  <a:srgbClr val="000000"/>
                </a:solidFill>
                <a:prstDash val="solid"/>
              </a:ln>
            </c:spPr>
          </c:dPt>
          <c:dPt>
            <c:idx val="2"/>
            <c:invertIfNegative val="0"/>
            <c:bubble3D val="0"/>
            <c:spPr>
              <a:solidFill>
                <a:srgbClr val="00FF00"/>
              </a:solidFill>
              <a:ln w="12699">
                <a:solidFill>
                  <a:srgbClr val="000000"/>
                </a:solidFill>
                <a:prstDash val="solid"/>
              </a:ln>
            </c:spPr>
          </c:dPt>
          <c:dPt>
            <c:idx val="3"/>
            <c:invertIfNegative val="0"/>
            <c:bubble3D val="0"/>
            <c:spPr>
              <a:solidFill>
                <a:srgbClr val="00FF00"/>
              </a:solidFill>
              <a:ln w="12699">
                <a:solidFill>
                  <a:srgbClr val="000000"/>
                </a:solidFill>
                <a:prstDash val="solid"/>
              </a:ln>
            </c:spPr>
          </c:dPt>
          <c:dLbls>
            <c:spPr>
              <a:noFill/>
              <a:ln w="25398">
                <a:noFill/>
              </a:ln>
            </c:spPr>
            <c:txPr>
              <a:bodyPr/>
              <a:lstStyle/>
              <a:p>
                <a:pPr>
                  <a:defRPr sz="875"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0"/>
          </c:dLbls>
          <c:cat>
            <c:strRef>
              <c:f>Sheet1!$B$1:$E$1</c:f>
              <c:strCache>
                <c:ptCount val="4"/>
                <c:pt idx="0">
                  <c:v>02 міс.2014</c:v>
                </c:pt>
                <c:pt idx="1">
                  <c:v>02 міс.2015</c:v>
                </c:pt>
                <c:pt idx="2">
                  <c:v>02 міс. 2016</c:v>
                </c:pt>
                <c:pt idx="3">
                  <c:v>02 міс. 2017</c:v>
                </c:pt>
              </c:strCache>
            </c:strRef>
          </c:cat>
          <c:val>
            <c:numRef>
              <c:f>Sheet1!$B$2:$E$2</c:f>
              <c:numCache>
                <c:formatCode>General</c:formatCode>
                <c:ptCount val="4"/>
                <c:pt idx="0">
                  <c:v>647.5</c:v>
                </c:pt>
                <c:pt idx="1">
                  <c:v>486.7</c:v>
                </c:pt>
                <c:pt idx="2">
                  <c:v>474.4</c:v>
                </c:pt>
                <c:pt idx="3" formatCode="0.0">
                  <c:v>624.4</c:v>
                </c:pt>
              </c:numCache>
            </c:numRef>
          </c:val>
        </c:ser>
        <c:dLbls>
          <c:showLegendKey val="0"/>
          <c:showVal val="0"/>
          <c:showCatName val="0"/>
          <c:showSerName val="0"/>
          <c:showPercent val="0"/>
          <c:showBubbleSize val="0"/>
        </c:dLbls>
        <c:gapWidth val="150"/>
        <c:axId val="251831808"/>
        <c:axId val="251833344"/>
      </c:barChart>
      <c:catAx>
        <c:axId val="25183180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Times New Roman"/>
                <a:ea typeface="Times New Roman"/>
                <a:cs typeface="Times New Roman"/>
              </a:defRPr>
            </a:pPr>
            <a:endParaRPr lang="uk-UA"/>
          </a:p>
        </c:txPr>
        <c:crossAx val="251833344"/>
        <c:crosses val="autoZero"/>
        <c:auto val="1"/>
        <c:lblAlgn val="ctr"/>
        <c:lblOffset val="0"/>
        <c:tickLblSkip val="1"/>
        <c:tickMarkSkip val="1"/>
        <c:noMultiLvlLbl val="0"/>
      </c:catAx>
      <c:valAx>
        <c:axId val="251833344"/>
        <c:scaling>
          <c:orientation val="minMax"/>
        </c:scaling>
        <c:delete val="0"/>
        <c:axPos val="l"/>
        <c:numFmt formatCode="General" sourceLinked="1"/>
        <c:majorTickMark val="none"/>
        <c:minorTickMark val="none"/>
        <c:tickLblPos val="none"/>
        <c:spPr>
          <a:ln w="9524">
            <a:noFill/>
          </a:ln>
        </c:spPr>
        <c:crossAx val="251831808"/>
        <c:crosses val="autoZero"/>
        <c:crossBetween val="between"/>
      </c:valAx>
      <c:spPr>
        <a:noFill/>
        <a:ln w="25398">
          <a:noFill/>
        </a:ln>
      </c:spPr>
    </c:plotArea>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uk-UA"/>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roundedCorners val="1"/>
  <c:style val="2"/>
  <c:chart>
    <c:autoTitleDeleted val="1"/>
    <c:plotArea>
      <c:layout/>
      <c:barChart>
        <c:barDir val="col"/>
        <c:grouping val="clustered"/>
        <c:varyColors val="1"/>
        <c:ser>
          <c:idx val="0"/>
          <c:order val="0"/>
          <c:tx>
            <c:strRef>
              <c:f>Лист1!$B$3</c:f>
              <c:strCache>
                <c:ptCount val="1"/>
                <c:pt idx="0">
                  <c:v>індекс промислової продукції, %</c:v>
                </c:pt>
              </c:strCache>
            </c:strRef>
          </c:tx>
          <c:invertIfNegative val="1"/>
          <c:dLbls>
            <c:txPr>
              <a:bodyPr/>
              <a:lstStyle/>
              <a:p>
                <a:pPr>
                  <a:defRPr sz="1200">
                    <a:latin typeface="Times New Roman" pitchFamily="18" charset="0"/>
                    <a:cs typeface="Times New Roman" pitchFamily="18" charset="0"/>
                  </a:defRPr>
                </a:pPr>
                <a:endParaRPr lang="uk-UA"/>
              </a:p>
            </c:txPr>
            <c:showLegendKey val="1"/>
            <c:showVal val="1"/>
            <c:showCatName val="1"/>
            <c:showSerName val="1"/>
            <c:showPercent val="1"/>
            <c:showBubbleSize val="1"/>
            <c:showLeaderLines val="0"/>
          </c:dLbls>
          <c:cat>
            <c:strRef>
              <c:f>Лист1!$C$2:$D$2</c:f>
              <c:strCache>
                <c:ptCount val="2"/>
                <c:pt idx="0">
                  <c:v>І кв 2016</c:v>
                </c:pt>
                <c:pt idx="1">
                  <c:v>І кв 2017</c:v>
                </c:pt>
              </c:strCache>
            </c:strRef>
          </c:cat>
          <c:val>
            <c:numRef>
              <c:f>Лист1!$C$3:$D$3</c:f>
              <c:numCache>
                <c:formatCode>General</c:formatCode>
                <c:ptCount val="2"/>
                <c:pt idx="0">
                  <c:v>103.2</c:v>
                </c:pt>
                <c:pt idx="1">
                  <c:v>95.8</c:v>
                </c:pt>
              </c:numCache>
            </c:numRef>
          </c:val>
        </c:ser>
        <c:ser>
          <c:idx val="1"/>
          <c:order val="1"/>
          <c:tx>
            <c:strRef>
              <c:f>Лист1!$B$4</c:f>
              <c:strCache>
                <c:ptCount val="1"/>
                <c:pt idx="0">
                  <c:v>обсяг реалізації, млрд грн</c:v>
                </c:pt>
              </c:strCache>
            </c:strRef>
          </c:tx>
          <c:invertIfNegative val="1"/>
          <c:dLbls>
            <c:txPr>
              <a:bodyPr/>
              <a:lstStyle/>
              <a:p>
                <a:pPr>
                  <a:defRPr sz="1200">
                    <a:latin typeface="Times New Roman" pitchFamily="18" charset="0"/>
                    <a:cs typeface="Times New Roman" pitchFamily="18" charset="0"/>
                  </a:defRPr>
                </a:pPr>
                <a:endParaRPr lang="uk-UA"/>
              </a:p>
            </c:txPr>
            <c:showLegendKey val="1"/>
            <c:showVal val="1"/>
            <c:showCatName val="1"/>
            <c:showSerName val="1"/>
            <c:showPercent val="1"/>
            <c:showBubbleSize val="1"/>
            <c:showLeaderLines val="0"/>
          </c:dLbls>
          <c:cat>
            <c:strRef>
              <c:f>Лист1!$C$2:$D$2</c:f>
              <c:strCache>
                <c:ptCount val="2"/>
                <c:pt idx="0">
                  <c:v>І кв 2016</c:v>
                </c:pt>
                <c:pt idx="1">
                  <c:v>І кв 2017</c:v>
                </c:pt>
              </c:strCache>
            </c:strRef>
          </c:cat>
          <c:val>
            <c:numRef>
              <c:f>Лист1!$C$4:$D$4</c:f>
              <c:numCache>
                <c:formatCode>General</c:formatCode>
                <c:ptCount val="2"/>
                <c:pt idx="0">
                  <c:v>70.400000000000006</c:v>
                </c:pt>
                <c:pt idx="1">
                  <c:v>102.2</c:v>
                </c:pt>
              </c:numCache>
            </c:numRef>
          </c:val>
        </c:ser>
        <c:dLbls>
          <c:showLegendKey val="0"/>
          <c:showVal val="0"/>
          <c:showCatName val="0"/>
          <c:showSerName val="0"/>
          <c:showPercent val="0"/>
          <c:showBubbleSize val="0"/>
        </c:dLbls>
        <c:gapWidth val="150"/>
        <c:axId val="251807616"/>
        <c:axId val="251809152"/>
      </c:barChart>
      <c:catAx>
        <c:axId val="251807616"/>
        <c:scaling>
          <c:orientation val="minMax"/>
        </c:scaling>
        <c:delete val="1"/>
        <c:axPos val="b"/>
        <c:majorTickMark val="cross"/>
        <c:minorTickMark val="cross"/>
        <c:tickLblPos val="nextTo"/>
        <c:crossAx val="251809152"/>
        <c:crosses val="autoZero"/>
        <c:auto val="1"/>
        <c:lblAlgn val="ctr"/>
        <c:lblOffset val="100"/>
        <c:noMultiLvlLbl val="1"/>
      </c:catAx>
      <c:valAx>
        <c:axId val="251809152"/>
        <c:scaling>
          <c:orientation val="minMax"/>
        </c:scaling>
        <c:delete val="1"/>
        <c:axPos val="l"/>
        <c:majorGridlines>
          <c:spPr>
            <a:ln w="0">
              <a:solidFill>
                <a:schemeClr val="bg1"/>
              </a:solidFill>
            </a:ln>
          </c:spPr>
        </c:majorGridlines>
        <c:numFmt formatCode="General" sourceLinked="1"/>
        <c:majorTickMark val="none"/>
        <c:minorTickMark val="cross"/>
        <c:tickLblPos val="none"/>
        <c:crossAx val="251807616"/>
        <c:crosses val="autoZero"/>
        <c:crossBetween val="between"/>
      </c:valAx>
    </c:plotArea>
    <c:legend>
      <c:legendPos val="r"/>
      <c:overlay val="1"/>
      <c:txPr>
        <a:bodyPr/>
        <a:lstStyle/>
        <a:p>
          <a:pPr>
            <a:defRPr sz="1200">
              <a:latin typeface="Times New Roman" pitchFamily="18" charset="0"/>
              <a:cs typeface="Times New Roman" pitchFamily="18" charset="0"/>
            </a:defRPr>
          </a:pPr>
          <a:endParaRPr lang="uk-UA"/>
        </a:p>
      </c:txPr>
    </c:legend>
    <c:plotVisOnly val="1"/>
    <c:dispBlanksAs val="zero"/>
    <c:showDLblsOverMax val="1"/>
  </c:chart>
  <c:spPr>
    <a:ln>
      <a:noFill/>
    </a:ln>
  </c:spPr>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6333938294010888E-2"/>
          <c:y val="0.1005586592178771"/>
          <c:w val="0.96188747731397461"/>
          <c:h val="0.57541899441340782"/>
        </c:manualLayout>
      </c:layout>
      <c:barChart>
        <c:barDir val="col"/>
        <c:grouping val="clustered"/>
        <c:varyColors val="0"/>
        <c:ser>
          <c:idx val="1"/>
          <c:order val="0"/>
          <c:tx>
            <c:strRef>
              <c:f>Лист1!$A$7</c:f>
              <c:strCache>
                <c:ptCount val="1"/>
                <c:pt idx="0">
                  <c:v>Кількість зареєстрованих безробітних, тис. осіб </c:v>
                </c:pt>
              </c:strCache>
            </c:strRef>
          </c:tx>
          <c:spPr>
            <a:gradFill rotWithShape="0">
              <a:gsLst>
                <a:gs pos="0">
                  <a:srgbClr val="FEFEFF">
                    <a:gamma/>
                    <a:tint val="53725"/>
                    <a:invGamma/>
                  </a:srgbClr>
                </a:gs>
                <a:gs pos="50000">
                  <a:srgbClr val="99CCFF"/>
                </a:gs>
                <a:gs pos="100000">
                  <a:srgbClr val="FEFEFF">
                    <a:gamma/>
                    <a:tint val="53725"/>
                    <a:invGamma/>
                  </a:srgbClr>
                </a:gs>
              </a:gsLst>
              <a:lin ang="0" scaled="1"/>
            </a:gradFill>
            <a:ln w="12299">
              <a:solidFill>
                <a:srgbClr val="00CCFF"/>
              </a:solidFill>
              <a:prstDash val="solid"/>
            </a:ln>
          </c:spPr>
          <c:invertIfNegative val="0"/>
          <c:dLbls>
            <c:spPr>
              <a:noFill/>
              <a:ln w="24598">
                <a:noFill/>
              </a:ln>
            </c:spPr>
            <c:txPr>
              <a:bodyPr/>
              <a:lstStyle/>
              <a:p>
                <a:pPr>
                  <a:defRPr sz="968" b="1" i="0" u="none" strike="noStrike" baseline="0">
                    <a:solidFill>
                      <a:srgbClr val="000000"/>
                    </a:solidFill>
                    <a:latin typeface="Tahoma"/>
                    <a:ea typeface="Tahoma"/>
                    <a:cs typeface="Tahoma"/>
                  </a:defRPr>
                </a:pPr>
                <a:endParaRPr lang="uk-UA"/>
              </a:p>
            </c:txPr>
            <c:showLegendKey val="0"/>
            <c:showVal val="1"/>
            <c:showCatName val="0"/>
            <c:showSerName val="0"/>
            <c:showPercent val="0"/>
            <c:showBubbleSize val="0"/>
            <c:showLeaderLines val="0"/>
          </c:dLbls>
          <c:cat>
            <c:numRef>
              <c:f>Лист1!$B$6:$I$6</c:f>
              <c:numCache>
                <c:formatCode>m/d/yyyy</c:formatCode>
                <c:ptCount val="2"/>
                <c:pt idx="0">
                  <c:v>42461</c:v>
                </c:pt>
                <c:pt idx="1">
                  <c:v>42826</c:v>
                </c:pt>
              </c:numCache>
            </c:numRef>
          </c:cat>
          <c:val>
            <c:numRef>
              <c:f>Лист1!$B$7:$I$7</c:f>
              <c:numCache>
                <c:formatCode>0.0</c:formatCode>
                <c:ptCount val="2"/>
                <c:pt idx="0">
                  <c:v>35.6</c:v>
                </c:pt>
                <c:pt idx="1">
                  <c:v>30.1</c:v>
                </c:pt>
              </c:numCache>
            </c:numRef>
          </c:val>
        </c:ser>
        <c:dLbls>
          <c:showLegendKey val="0"/>
          <c:showVal val="0"/>
          <c:showCatName val="0"/>
          <c:showSerName val="0"/>
          <c:showPercent val="0"/>
          <c:showBubbleSize val="0"/>
        </c:dLbls>
        <c:gapWidth val="150"/>
        <c:axId val="260286720"/>
        <c:axId val="260308992"/>
      </c:barChart>
      <c:lineChart>
        <c:grouping val="standard"/>
        <c:varyColors val="0"/>
        <c:ser>
          <c:idx val="0"/>
          <c:order val="1"/>
          <c:tx>
            <c:strRef>
              <c:f>Лист1!$A$8</c:f>
              <c:strCache>
                <c:ptCount val="1"/>
                <c:pt idx="0">
                  <c:v>Рівень безробіття, %</c:v>
                </c:pt>
              </c:strCache>
            </c:strRef>
          </c:tx>
          <c:spPr>
            <a:ln w="36897">
              <a:solidFill>
                <a:srgbClr val="000080"/>
              </a:solidFill>
              <a:prstDash val="solid"/>
            </a:ln>
          </c:spPr>
          <c:marker>
            <c:symbol val="diamond"/>
            <c:size val="8"/>
            <c:spPr>
              <a:solidFill>
                <a:srgbClr val="000080"/>
              </a:solidFill>
              <a:ln>
                <a:solidFill>
                  <a:srgbClr val="000080"/>
                </a:solidFill>
                <a:prstDash val="solid"/>
              </a:ln>
            </c:spPr>
          </c:marker>
          <c:dLbls>
            <c:dLbl>
              <c:idx val="0"/>
              <c:layout>
                <c:manualLayout>
                  <c:x val="-4.5674626424872924E-2"/>
                  <c:y val="-0.14109803959460024"/>
                </c:manualLayout>
              </c:layout>
              <c:dLblPos val="r"/>
              <c:showLegendKey val="0"/>
              <c:showVal val="1"/>
              <c:showCatName val="0"/>
              <c:showSerName val="0"/>
              <c:showPercent val="0"/>
              <c:showBubbleSize val="0"/>
            </c:dLbl>
            <c:dLbl>
              <c:idx val="1"/>
              <c:layout>
                <c:manualLayout>
                  <c:x val="-1.4821631869519016E-2"/>
                  <c:y val="2.0410154675703805E-2"/>
                </c:manualLayout>
              </c:layout>
              <c:dLblPos val="r"/>
              <c:showLegendKey val="0"/>
              <c:showVal val="1"/>
              <c:showCatName val="0"/>
              <c:showSerName val="0"/>
              <c:showPercent val="0"/>
              <c:showBubbleSize val="0"/>
            </c:dLbl>
            <c:numFmt formatCode="0.00" sourceLinked="0"/>
            <c:spPr>
              <a:noFill/>
              <a:ln w="24598">
                <a:noFill/>
              </a:ln>
            </c:spPr>
            <c:txPr>
              <a:bodyPr/>
              <a:lstStyle/>
              <a:p>
                <a:pPr>
                  <a:defRPr sz="1065" b="1" i="0" u="none" strike="noStrike" baseline="0">
                    <a:solidFill>
                      <a:srgbClr val="000080"/>
                    </a:solidFill>
                    <a:latin typeface="Times New Roman"/>
                    <a:ea typeface="Times New Roman"/>
                    <a:cs typeface="Times New Roman"/>
                  </a:defRPr>
                </a:pPr>
                <a:endParaRPr lang="uk-UA"/>
              </a:p>
            </c:txPr>
            <c:dLblPos val="t"/>
            <c:showLegendKey val="0"/>
            <c:showVal val="1"/>
            <c:showCatName val="0"/>
            <c:showSerName val="0"/>
            <c:showPercent val="0"/>
            <c:showBubbleSize val="0"/>
            <c:showLeaderLines val="0"/>
          </c:dLbls>
          <c:cat>
            <c:numRef>
              <c:f>Лист1!$B$6:$I$6</c:f>
              <c:numCache>
                <c:formatCode>m/d/yyyy</c:formatCode>
                <c:ptCount val="2"/>
                <c:pt idx="0">
                  <c:v>42461</c:v>
                </c:pt>
                <c:pt idx="1">
                  <c:v>42826</c:v>
                </c:pt>
              </c:numCache>
            </c:numRef>
          </c:cat>
          <c:val>
            <c:numRef>
              <c:f>Лист1!$B$8:$I$8</c:f>
              <c:numCache>
                <c:formatCode>0.00</c:formatCode>
                <c:ptCount val="2"/>
                <c:pt idx="0">
                  <c:v>1.7</c:v>
                </c:pt>
                <c:pt idx="1">
                  <c:v>1.5</c:v>
                </c:pt>
              </c:numCache>
            </c:numRef>
          </c:val>
          <c:smooth val="0"/>
        </c:ser>
        <c:dLbls>
          <c:showLegendKey val="0"/>
          <c:showVal val="0"/>
          <c:showCatName val="0"/>
          <c:showSerName val="0"/>
          <c:showPercent val="0"/>
          <c:showBubbleSize val="0"/>
        </c:dLbls>
        <c:marker val="1"/>
        <c:smooth val="0"/>
        <c:axId val="260310528"/>
        <c:axId val="260312064"/>
      </c:lineChart>
      <c:catAx>
        <c:axId val="260286720"/>
        <c:scaling>
          <c:orientation val="minMax"/>
        </c:scaling>
        <c:delete val="0"/>
        <c:axPos val="b"/>
        <c:numFmt formatCode="m/d/yyyy" sourceLinked="1"/>
        <c:majorTickMark val="cross"/>
        <c:minorTickMark val="none"/>
        <c:tickLblPos val="nextTo"/>
        <c:spPr>
          <a:ln w="3075">
            <a:solidFill>
              <a:srgbClr val="000000"/>
            </a:solidFill>
            <a:prstDash val="solid"/>
          </a:ln>
        </c:spPr>
        <c:txPr>
          <a:bodyPr rot="0" vert="horz"/>
          <a:lstStyle/>
          <a:p>
            <a:pPr>
              <a:defRPr sz="968" b="0" i="0" u="none" strike="noStrike" baseline="0">
                <a:solidFill>
                  <a:srgbClr val="000000"/>
                </a:solidFill>
                <a:latin typeface="Times New Roman"/>
                <a:ea typeface="Times New Roman"/>
                <a:cs typeface="Times New Roman"/>
              </a:defRPr>
            </a:pPr>
            <a:endParaRPr lang="uk-UA"/>
          </a:p>
        </c:txPr>
        <c:crossAx val="260308992"/>
        <c:crosses val="autoZero"/>
        <c:auto val="0"/>
        <c:lblAlgn val="ctr"/>
        <c:lblOffset val="100"/>
        <c:tickLblSkip val="1"/>
        <c:tickMarkSkip val="1"/>
        <c:noMultiLvlLbl val="0"/>
      </c:catAx>
      <c:valAx>
        <c:axId val="260308992"/>
        <c:scaling>
          <c:orientation val="minMax"/>
          <c:min val="25"/>
        </c:scaling>
        <c:delete val="0"/>
        <c:axPos val="l"/>
        <c:numFmt formatCode="0.0" sourceLinked="1"/>
        <c:majorTickMark val="none"/>
        <c:minorTickMark val="none"/>
        <c:tickLblPos val="none"/>
        <c:spPr>
          <a:ln w="9225">
            <a:noFill/>
          </a:ln>
        </c:spPr>
        <c:crossAx val="260286720"/>
        <c:crosses val="autoZero"/>
        <c:crossBetween val="between"/>
      </c:valAx>
      <c:catAx>
        <c:axId val="260310528"/>
        <c:scaling>
          <c:orientation val="minMax"/>
        </c:scaling>
        <c:delete val="1"/>
        <c:axPos val="b"/>
        <c:numFmt formatCode="m/d/yyyy" sourceLinked="1"/>
        <c:majorTickMark val="out"/>
        <c:minorTickMark val="none"/>
        <c:tickLblPos val="nextTo"/>
        <c:crossAx val="260312064"/>
        <c:crosses val="autoZero"/>
        <c:auto val="0"/>
        <c:lblAlgn val="ctr"/>
        <c:lblOffset val="100"/>
        <c:noMultiLvlLbl val="0"/>
      </c:catAx>
      <c:valAx>
        <c:axId val="260312064"/>
        <c:scaling>
          <c:orientation val="minMax"/>
          <c:max val="6"/>
        </c:scaling>
        <c:delete val="0"/>
        <c:axPos val="r"/>
        <c:numFmt formatCode="0.00" sourceLinked="1"/>
        <c:majorTickMark val="none"/>
        <c:minorTickMark val="none"/>
        <c:tickLblPos val="none"/>
        <c:spPr>
          <a:ln w="9225">
            <a:noFill/>
          </a:ln>
        </c:spPr>
        <c:crossAx val="260310528"/>
        <c:crosses val="max"/>
        <c:crossBetween val="between"/>
      </c:valAx>
      <c:spPr>
        <a:noFill/>
        <a:ln w="24599">
          <a:noFill/>
        </a:ln>
      </c:spPr>
    </c:plotArea>
    <c:legend>
      <c:legendPos val="r"/>
      <c:legendEntry>
        <c:idx val="0"/>
        <c:txPr>
          <a:bodyPr/>
          <a:lstStyle/>
          <a:p>
            <a:pPr>
              <a:defRPr sz="818" b="0" i="0" u="none" strike="noStrike" baseline="0">
                <a:solidFill>
                  <a:srgbClr val="000000"/>
                </a:solidFill>
                <a:latin typeface="Times New Roman"/>
                <a:ea typeface="Times New Roman"/>
                <a:cs typeface="Times New Roman"/>
              </a:defRPr>
            </a:pPr>
            <a:endParaRPr lang="uk-UA"/>
          </a:p>
        </c:txPr>
      </c:legendEntry>
      <c:legendEntry>
        <c:idx val="1"/>
        <c:txPr>
          <a:bodyPr/>
          <a:lstStyle/>
          <a:p>
            <a:pPr>
              <a:defRPr sz="818" b="0" i="0" u="none" strike="noStrike" baseline="0">
                <a:solidFill>
                  <a:srgbClr val="000000"/>
                </a:solidFill>
                <a:latin typeface="Times New Roman"/>
                <a:ea typeface="Times New Roman"/>
                <a:cs typeface="Times New Roman"/>
              </a:defRPr>
            </a:pPr>
            <a:endParaRPr lang="uk-UA"/>
          </a:p>
        </c:txPr>
      </c:legendEntry>
      <c:layout>
        <c:manualLayout>
          <c:xMode val="edge"/>
          <c:yMode val="edge"/>
          <c:wMode val="edge"/>
          <c:hMode val="edge"/>
          <c:x val="0.16696927043411608"/>
          <c:y val="0.80446960983809601"/>
          <c:w val="0.84029061853993925"/>
          <c:h val="0.99441387242325041"/>
        </c:manualLayout>
      </c:layout>
      <c:overlay val="0"/>
      <c:spPr>
        <a:noFill/>
        <a:ln w="24598">
          <a:noFill/>
        </a:ln>
      </c:spPr>
      <c:txPr>
        <a:bodyPr/>
        <a:lstStyle/>
        <a:p>
          <a:pPr>
            <a:defRPr sz="818" b="0" i="0" u="none" strike="noStrike" baseline="0">
              <a:solidFill>
                <a:srgbClr val="000000"/>
              </a:solidFill>
              <a:latin typeface="Tahoma"/>
              <a:ea typeface="Tahoma"/>
              <a:cs typeface="Tahoma"/>
            </a:defRPr>
          </a:pPr>
          <a:endParaRPr lang="uk-UA"/>
        </a:p>
      </c:txPr>
    </c:legend>
    <c:plotVisOnly val="1"/>
    <c:dispBlanksAs val="gap"/>
    <c:showDLblsOverMax val="0"/>
  </c:chart>
  <c:spPr>
    <a:noFill/>
    <a:ln>
      <a:noFill/>
    </a:ln>
  </c:spPr>
  <c:txPr>
    <a:bodyPr/>
    <a:lstStyle/>
    <a:p>
      <a:pPr>
        <a:defRPr sz="968" b="0" i="0" u="none" strike="noStrike" baseline="0">
          <a:solidFill>
            <a:srgbClr val="000000"/>
          </a:solidFill>
          <a:latin typeface="Arial"/>
          <a:ea typeface="Arial"/>
          <a:cs typeface="Arial"/>
        </a:defRPr>
      </a:pPr>
      <a:endParaRPr lang="uk-UA"/>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0.09739</cdr:x>
      <cdr:y>0.73994</cdr:y>
    </cdr:from>
    <cdr:to>
      <cdr:x>0.36</cdr:x>
      <cdr:y>0.83591</cdr:y>
    </cdr:to>
    <cdr:sp macro="" textlink="">
      <cdr:nvSpPr>
        <cdr:cNvPr id="2" name="Прямоугольник 1"/>
        <cdr:cNvSpPr/>
      </cdr:nvSpPr>
      <cdr:spPr>
        <a:xfrm xmlns:a="http://schemas.openxmlformats.org/drawingml/2006/main">
          <a:off x="533400" y="2276475"/>
          <a:ext cx="1438275" cy="29527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nchor="ctr"/>
        <a:lstStyle xmlns:a="http://schemas.openxmlformats.org/drawingml/2006/main"/>
        <a:p xmlns:a="http://schemas.openxmlformats.org/drawingml/2006/main">
          <a:pPr algn="ctr"/>
          <a:r>
            <a:rPr lang="en-US" sz="1400" b="1"/>
            <a:t>2016</a:t>
          </a:r>
          <a:endParaRPr lang="uk-UA" sz="1400" b="1"/>
        </a:p>
      </cdr:txBody>
    </cdr:sp>
  </cdr:relSizeAnchor>
  <cdr:relSizeAnchor xmlns:cdr="http://schemas.openxmlformats.org/drawingml/2006/chartDrawing">
    <cdr:from>
      <cdr:x>0.09739</cdr:x>
      <cdr:y>0.73994</cdr:y>
    </cdr:from>
    <cdr:to>
      <cdr:x>0.36</cdr:x>
      <cdr:y>0.83591</cdr:y>
    </cdr:to>
    <cdr:sp macro="" textlink="">
      <cdr:nvSpPr>
        <cdr:cNvPr id="4" name="Прямоугольник 1"/>
        <cdr:cNvSpPr/>
      </cdr:nvSpPr>
      <cdr:spPr>
        <a:xfrm xmlns:a="http://schemas.openxmlformats.org/drawingml/2006/main">
          <a:off x="533400" y="2276475"/>
          <a:ext cx="1438275" cy="29527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nchor="ctr"/>
        <a:lstStyle xmlns:a="http://schemas.openxmlformats.org/drawingml/2006/main"/>
        <a:p xmlns:a="http://schemas.openxmlformats.org/drawingml/2006/main">
          <a:pPr algn="ctr"/>
          <a:r>
            <a:rPr lang="en-US" sz="1400" b="1"/>
            <a:t>2016</a:t>
          </a:r>
          <a:endParaRPr lang="uk-UA" sz="1400" b="1"/>
        </a:p>
      </cdr:txBody>
    </cdr:sp>
  </cdr:relSizeAnchor>
  <cdr:relSizeAnchor xmlns:cdr="http://schemas.openxmlformats.org/drawingml/2006/chartDrawing">
    <cdr:from>
      <cdr:x>0.09739</cdr:x>
      <cdr:y>0.73994</cdr:y>
    </cdr:from>
    <cdr:to>
      <cdr:x>0.36</cdr:x>
      <cdr:y>0.83591</cdr:y>
    </cdr:to>
    <cdr:sp macro="" textlink="">
      <cdr:nvSpPr>
        <cdr:cNvPr id="5" name="Прямоугольник 1"/>
        <cdr:cNvSpPr/>
      </cdr:nvSpPr>
      <cdr:spPr>
        <a:xfrm xmlns:a="http://schemas.openxmlformats.org/drawingml/2006/main">
          <a:off x="533400" y="2276475"/>
          <a:ext cx="1438275" cy="29527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nchor="ctr"/>
        <a:lstStyle xmlns:a="http://schemas.openxmlformats.org/drawingml/2006/main"/>
        <a:p xmlns:a="http://schemas.openxmlformats.org/drawingml/2006/main">
          <a:pPr algn="ctr"/>
          <a:r>
            <a:rPr lang="en-US" sz="1400" b="1"/>
            <a:t>2016</a:t>
          </a:r>
          <a:endParaRPr lang="uk-UA" sz="1400" b="1"/>
        </a:p>
      </cdr:txBody>
    </cdr:sp>
  </cdr:relSizeAnchor>
  <cdr:relSizeAnchor xmlns:cdr="http://schemas.openxmlformats.org/drawingml/2006/chartDrawing">
    <cdr:from>
      <cdr:x>0</cdr:x>
      <cdr:y>0.73994</cdr:y>
    </cdr:from>
    <cdr:to>
      <cdr:x>0.93391</cdr:x>
      <cdr:y>0.83591</cdr:y>
    </cdr:to>
    <cdr:sp macro="" textlink="">
      <cdr:nvSpPr>
        <cdr:cNvPr id="6" name="Прямоугольник 1"/>
        <cdr:cNvSpPr/>
      </cdr:nvSpPr>
      <cdr:spPr>
        <a:xfrm xmlns:a="http://schemas.openxmlformats.org/drawingml/2006/main">
          <a:off x="0" y="2276481"/>
          <a:ext cx="5114925" cy="29525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nchor="ctr"/>
        <a:lstStyle xmlns:a="http://schemas.openxmlformats.org/drawingml/2006/main"/>
        <a:p xmlns:a="http://schemas.openxmlformats.org/drawingml/2006/main">
          <a:pPr algn="ctr"/>
          <a:r>
            <a:rPr lang="en-US" sz="1400" b="1"/>
            <a:t>                                                          2017</a:t>
          </a:r>
          <a:endParaRPr lang="uk-UA" sz="1400" b="1"/>
        </a:p>
      </cdr:txBody>
    </cdr:sp>
  </cdr:relSizeAnchor>
</c:userShapes>
</file>

<file path=word/drawings/drawing2.xml><?xml version="1.0" encoding="utf-8"?>
<c:userShapes xmlns:c="http://schemas.openxmlformats.org/drawingml/2006/chart">
  <cdr:relSizeAnchor xmlns:cdr="http://schemas.openxmlformats.org/drawingml/2006/chartDrawing">
    <cdr:from>
      <cdr:x>0.21125</cdr:x>
      <cdr:y>0.4615</cdr:y>
    </cdr:from>
    <cdr:to>
      <cdr:x>0.79725</cdr:x>
      <cdr:y>0.7535</cdr:y>
    </cdr:to>
    <cdr:sp macro="" textlink="">
      <cdr:nvSpPr>
        <cdr:cNvPr id="1025" name="Line 1"/>
        <cdr:cNvSpPr>
          <a:spLocks xmlns:a="http://schemas.openxmlformats.org/drawingml/2006/main" noChangeShapeType="1"/>
        </cdr:cNvSpPr>
      </cdr:nvSpPr>
      <cdr:spPr bwMode="auto">
        <a:xfrm xmlns:a="http://schemas.openxmlformats.org/drawingml/2006/main" flipV="1">
          <a:off x="1230532" y="1499573"/>
          <a:ext cx="3425931" cy="765239"/>
        </a:xfrm>
        <a:prstGeom xmlns:a="http://schemas.openxmlformats.org/drawingml/2006/main" prst="line">
          <a:avLst/>
        </a:prstGeom>
        <a:noFill xmlns:a="http://schemas.openxmlformats.org/drawingml/2006/main"/>
        <a:ln xmlns:a="http://schemas.openxmlformats.org/drawingml/2006/main" w="28575">
          <a:solidFill>
            <a:srgbClr xmlns:mc="http://schemas.openxmlformats.org/markup-compatibility/2006" xmlns:a14="http://schemas.microsoft.com/office/drawing/2010/main" val="800000" mc:Ignorable="a14" a14:legacySpreadsheetColorIndex="16"/>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uk-UA"/>
        </a:p>
      </cdr:txBody>
    </cdr:sp>
  </cdr:relSizeAnchor>
  <cdr:relSizeAnchor xmlns:cdr="http://schemas.openxmlformats.org/drawingml/2006/chartDrawing">
    <cdr:from>
      <cdr:x>0.31725</cdr:x>
      <cdr:y>0.23925</cdr:y>
    </cdr:from>
    <cdr:to>
      <cdr:x>0.60325</cdr:x>
      <cdr:y>0.46225</cdr:y>
    </cdr:to>
    <cdr:sp macro="" textlink="">
      <cdr:nvSpPr>
        <cdr:cNvPr id="1026" name="Text Box 2"/>
        <cdr:cNvSpPr txBox="1">
          <a:spLocks xmlns:a="http://schemas.openxmlformats.org/drawingml/2006/main" noChangeArrowheads="1"/>
        </cdr:cNvSpPr>
      </cdr:nvSpPr>
      <cdr:spPr bwMode="auto">
        <a:xfrm xmlns:a="http://schemas.openxmlformats.org/drawingml/2006/main">
          <a:off x="1850908" y="818217"/>
          <a:ext cx="1674283" cy="68282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18288" tIns="0" rIns="0" bIns="0" anchor="t" upright="1"/>
        <a:lstStyle xmlns:a="http://schemas.openxmlformats.org/drawingml/2006/main"/>
        <a:p xmlns:a="http://schemas.openxmlformats.org/drawingml/2006/main">
          <a:pPr algn="ctr" rtl="0">
            <a:defRPr sz="1000"/>
          </a:pPr>
          <a:endParaRPr lang="ru-RU"/>
        </a:p>
      </cdr:txBody>
    </cdr:sp>
  </cdr:relSizeAnchor>
  <cdr:relSizeAnchor xmlns:cdr="http://schemas.openxmlformats.org/drawingml/2006/chartDrawing">
    <cdr:from>
      <cdr:x>0.21125</cdr:x>
      <cdr:y>0.6115</cdr:y>
    </cdr:from>
    <cdr:to>
      <cdr:x>0.3155</cdr:x>
      <cdr:y>0.68475</cdr:y>
    </cdr:to>
    <cdr:sp macro="" textlink="">
      <cdr:nvSpPr>
        <cdr:cNvPr id="1027" name="Text Box 3"/>
        <cdr:cNvSpPr txBox="1">
          <a:spLocks xmlns:a="http://schemas.openxmlformats.org/drawingml/2006/main" noChangeArrowheads="1"/>
        </cdr:cNvSpPr>
      </cdr:nvSpPr>
      <cdr:spPr bwMode="auto">
        <a:xfrm xmlns:a="http://schemas.openxmlformats.org/drawingml/2006/main">
          <a:off x="1230532" y="1891758"/>
          <a:ext cx="610158" cy="19351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98,2%</a:t>
          </a:r>
        </a:p>
      </cdr:txBody>
    </cdr:sp>
  </cdr:relSizeAnchor>
  <cdr:relSizeAnchor xmlns:cdr="http://schemas.openxmlformats.org/drawingml/2006/chartDrawing">
    <cdr:from>
      <cdr:x>0.6925</cdr:x>
      <cdr:y>0.5815</cdr:y>
    </cdr:from>
    <cdr:to>
      <cdr:x>0.8325</cdr:x>
      <cdr:y>0.68625</cdr:y>
    </cdr:to>
    <cdr:sp macro="" textlink="">
      <cdr:nvSpPr>
        <cdr:cNvPr id="1028" name="Text Box 4"/>
        <cdr:cNvSpPr txBox="1">
          <a:spLocks xmlns:a="http://schemas.openxmlformats.org/drawingml/2006/main" noChangeArrowheads="1"/>
        </cdr:cNvSpPr>
      </cdr:nvSpPr>
      <cdr:spPr bwMode="auto">
        <a:xfrm xmlns:a="http://schemas.openxmlformats.org/drawingml/2006/main">
          <a:off x="4046306" y="1814498"/>
          <a:ext cx="815976" cy="272984"/>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200" b="1" i="0" u="none" strike="noStrike" baseline="0">
              <a:solidFill>
                <a:srgbClr val="000000"/>
              </a:solidFill>
              <a:latin typeface="Times New Roman"/>
              <a:cs typeface="Times New Roman"/>
            </a:rPr>
            <a:t>115,5 %</a:t>
          </a:r>
        </a:p>
      </cdr:txBody>
    </cdr:sp>
  </cdr:relSizeAnchor>
  <cdr:relSizeAnchor xmlns:cdr="http://schemas.openxmlformats.org/drawingml/2006/chartDrawing">
    <cdr:from>
      <cdr:x>0.31725</cdr:x>
      <cdr:y>0.24075</cdr:y>
    </cdr:from>
    <cdr:to>
      <cdr:x>0.60225</cdr:x>
      <cdr:y>0.4635</cdr:y>
    </cdr:to>
    <cdr:sp macro="" textlink="">
      <cdr:nvSpPr>
        <cdr:cNvPr id="1029" name="Text Box 5"/>
        <cdr:cNvSpPr txBox="1">
          <a:spLocks xmlns:a="http://schemas.openxmlformats.org/drawingml/2006/main" noChangeArrowheads="1"/>
        </cdr:cNvSpPr>
      </cdr:nvSpPr>
      <cdr:spPr bwMode="auto">
        <a:xfrm xmlns:a="http://schemas.openxmlformats.org/drawingml/2006/main">
          <a:off x="1850908" y="822631"/>
          <a:ext cx="1668444" cy="68209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18288" tIns="0" rIns="0" bIns="0" anchor="t" upright="1"/>
        <a:lstStyle xmlns:a="http://schemas.openxmlformats.org/drawingml/2006/main"/>
        <a:p xmlns:a="http://schemas.openxmlformats.org/drawingml/2006/main">
          <a:pPr algn="ctr" rtl="0">
            <a:defRPr sz="1000"/>
          </a:pPr>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0.6125</cdr:x>
      <cdr:y>0.17625</cdr:y>
    </cdr:from>
    <cdr:to>
      <cdr:x>0.89275</cdr:x>
      <cdr:y>0.442</cdr:y>
    </cdr:to>
    <cdr:grpSp>
      <cdr:nvGrpSpPr>
        <cdr:cNvPr id="1031" name="Group 7"/>
        <cdr:cNvGrpSpPr>
          <a:grpSpLocks xmlns:a="http://schemas.openxmlformats.org/drawingml/2006/main"/>
        </cdr:cNvGrpSpPr>
      </cdr:nvGrpSpPr>
      <cdr:grpSpPr bwMode="auto">
        <a:xfrm xmlns:a="http://schemas.openxmlformats.org/drawingml/2006/main">
          <a:off x="1744385" y="334077"/>
          <a:ext cx="798145" cy="503723"/>
          <a:chOff x="1742961" y="333604"/>
          <a:chExt cx="800281" cy="504670"/>
        </a:xfrm>
      </cdr:grpSpPr>
      <cdr:sp macro="" textlink="">
        <cdr:nvSpPr>
          <cdr:cNvPr id="1026" name="AutoShape 2"/>
          <cdr:cNvSpPr>
            <a:spLocks xmlns:a="http://schemas.openxmlformats.org/drawingml/2006/main" noChangeShapeType="1"/>
          </cdr:cNvSpPr>
        </cdr:nvSpPr>
        <cdr:spPr bwMode="auto">
          <a:xfrm xmlns:a="http://schemas.openxmlformats.org/drawingml/2006/main" flipV="1">
            <a:off x="1742961" y="447806"/>
            <a:ext cx="0" cy="390468"/>
          </a:xfrm>
          <a:prstGeom xmlns:a="http://schemas.openxmlformats.org/drawingml/2006/main" prst="straightConnector1">
            <a:avLst/>
          </a:prstGeom>
          <a:noFill xmlns:a="http://schemas.openxmlformats.org/drawingml/2006/main"/>
          <a:ln xmlns:a="http://schemas.openxmlformats.org/drawingml/2006/main" w="317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1027" name="AutoShape 3"/>
          <cdr:cNvSpPr>
            <a:spLocks xmlns:a="http://schemas.openxmlformats.org/drawingml/2006/main" noChangeShapeType="1"/>
          </cdr:cNvSpPr>
        </cdr:nvSpPr>
        <cdr:spPr bwMode="auto">
          <a:xfrm xmlns:a="http://schemas.openxmlformats.org/drawingml/2006/main">
            <a:off x="1742961" y="447806"/>
            <a:ext cx="800281" cy="0"/>
          </a:xfrm>
          <a:prstGeom xmlns:a="http://schemas.openxmlformats.org/drawingml/2006/main" prst="straightConnector1">
            <a:avLst/>
          </a:prstGeom>
          <a:noFill xmlns:a="http://schemas.openxmlformats.org/drawingml/2006/main"/>
          <a:ln xmlns:a="http://schemas.openxmlformats.org/drawingml/2006/main" w="317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1028" name="AutoShape 4"/>
          <cdr:cNvSpPr>
            <a:spLocks xmlns:a="http://schemas.openxmlformats.org/drawingml/2006/main" noChangeShapeType="1"/>
          </cdr:cNvSpPr>
        </cdr:nvSpPr>
        <cdr:spPr bwMode="auto">
          <a:xfrm xmlns:a="http://schemas.openxmlformats.org/drawingml/2006/main">
            <a:off x="2543242" y="447806"/>
            <a:ext cx="0" cy="105199"/>
          </a:xfrm>
          <a:prstGeom xmlns:a="http://schemas.openxmlformats.org/drawingml/2006/main" prst="straightConnector1">
            <a:avLst/>
          </a:prstGeom>
          <a:noFill xmlns:a="http://schemas.openxmlformats.org/drawingml/2006/main"/>
          <a:ln xmlns:a="http://schemas.openxmlformats.org/drawingml/2006/main" w="317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sp>
      <cdr:sp macro="" textlink="">
        <cdr:nvSpPr>
          <cdr:cNvPr id="1029" name="Oval 5"/>
          <cdr:cNvSpPr>
            <a:spLocks xmlns:a="http://schemas.openxmlformats.org/drawingml/2006/main" noChangeArrowheads="1"/>
          </cdr:cNvSpPr>
        </cdr:nvSpPr>
        <cdr:spPr bwMode="auto">
          <a:xfrm xmlns:a="http://schemas.openxmlformats.org/drawingml/2006/main">
            <a:off x="1914551" y="333604"/>
            <a:ext cx="524028" cy="218927"/>
          </a:xfrm>
          <a:prstGeom xmlns:a="http://schemas.openxmlformats.org/drawingml/2006/main" prst="ellipse">
            <a:avLst/>
          </a:prstGeom>
          <a:solidFill xmlns:a="http://schemas.openxmlformats.org/drawingml/2006/main">
            <a:srgbClr val="FFFFFF"/>
          </a:solidFill>
          <a:ln xmlns:a="http://schemas.openxmlformats.org/drawingml/2006/main" w="3175">
            <a:solidFill>
              <a:srgbClr xmlns:mc="http://schemas.openxmlformats.org/markup-compatibility/2006" xmlns:a14="http://schemas.microsoft.com/office/drawing/2010/main" val="000000" mc:Ignorable="a14" a14:legacySpreadsheetColorIndex="64"/>
            </a:solidFill>
            <a:round/>
            <a:headEnd/>
            <a:tailEnd/>
          </a:ln>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uk-UA" sz="800" b="1" i="0" u="none" strike="noStrike" baseline="0">
                <a:solidFill>
                  <a:srgbClr val="000000"/>
                </a:solidFill>
                <a:latin typeface="Times New Roman"/>
                <a:cs typeface="Times New Roman"/>
              </a:rPr>
              <a:t>+50,7%</a:t>
            </a:r>
          </a:p>
          <a:p xmlns:a="http://schemas.openxmlformats.org/drawingml/2006/main">
            <a:pPr algn="ctr" rtl="0">
              <a:defRPr sz="1000"/>
            </a:pPr>
            <a:endParaRPr lang="uk-UA" sz="800" b="1" i="0" u="none" strike="noStrike" baseline="0">
              <a:solidFill>
                <a:srgbClr val="000000"/>
              </a:solidFill>
              <a:latin typeface="Times New Roman"/>
              <a:cs typeface="Times New Roman"/>
            </a:endParaRPr>
          </a:p>
        </cdr:txBody>
      </cdr:sp>
    </cdr:grpSp>
  </cdr:relSizeAnchor>
</c:userShapes>
</file>

<file path=word/drawings/drawing4.xml><?xml version="1.0" encoding="utf-8"?>
<c:userShapes xmlns:c="http://schemas.openxmlformats.org/drawingml/2006/chart">
  <cdr:relSizeAnchor xmlns:cdr="http://schemas.openxmlformats.org/drawingml/2006/chartDrawing">
    <cdr:from>
      <cdr:x>0.60175</cdr:x>
      <cdr:y>0.166</cdr:y>
    </cdr:from>
    <cdr:to>
      <cdr:x>0.87975</cdr:x>
      <cdr:y>0.40475</cdr:y>
    </cdr:to>
    <cdr:grpSp>
      <cdr:nvGrpSpPr>
        <cdr:cNvPr id="1034" name="Group 10"/>
        <cdr:cNvGrpSpPr>
          <a:grpSpLocks xmlns:a="http://schemas.openxmlformats.org/drawingml/2006/main"/>
        </cdr:cNvGrpSpPr>
      </cdr:nvGrpSpPr>
      <cdr:grpSpPr bwMode="auto">
        <a:xfrm xmlns:a="http://schemas.openxmlformats.org/drawingml/2006/main">
          <a:off x="1713769" y="314649"/>
          <a:ext cx="791737" cy="452545"/>
          <a:chOff x="1789952" y="257311"/>
          <a:chExt cx="657171" cy="453018"/>
        </a:xfrm>
      </cdr:grpSpPr>
      <cdr:grpSp>
        <cdr:nvGrpSpPr>
          <cdr:cNvPr id="1032" name="Group 8"/>
          <cdr:cNvGrpSpPr>
            <a:grpSpLocks xmlns:a="http://schemas.openxmlformats.org/drawingml/2006/main"/>
          </cdr:cNvGrpSpPr>
        </cdr:nvGrpSpPr>
        <cdr:grpSpPr bwMode="auto">
          <a:xfrm xmlns:a="http://schemas.openxmlformats.org/drawingml/2006/main">
            <a:off x="1789952" y="380990"/>
            <a:ext cx="657171" cy="329339"/>
            <a:chOff x="924168" y="437381"/>
            <a:chExt cx="1238157" cy="324600"/>
          </a:xfrm>
        </cdr:grpSpPr>
        <cdr:sp macro="" textlink="">
          <cdr:nvSpPr>
            <cdr:cNvPr id="1027" name="AutoShape 3"/>
            <cdr:cNvSpPr>
              <a:spLocks xmlns:a="http://schemas.openxmlformats.org/drawingml/2006/main" noChangeShapeType="1"/>
            </cdr:cNvSpPr>
          </cdr:nvSpPr>
          <cdr:spPr bwMode="auto">
            <a:xfrm xmlns:a="http://schemas.openxmlformats.org/drawingml/2006/main">
              <a:off x="924168" y="437381"/>
              <a:ext cx="1238157" cy="0"/>
            </a:xfrm>
            <a:prstGeom xmlns:a="http://schemas.openxmlformats.org/drawingml/2006/main" prst="straightConnector1">
              <a:avLst/>
            </a:prstGeom>
            <a:noFill xmlns:a="http://schemas.openxmlformats.org/drawingml/2006/main"/>
            <a:ln xmlns:a="http://schemas.openxmlformats.org/drawingml/2006/main" w="317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sp macro="" textlink="">
          <cdr:nvSpPr>
            <cdr:cNvPr id="1028" name="AutoShape 4"/>
            <cdr:cNvSpPr>
              <a:spLocks xmlns:a="http://schemas.openxmlformats.org/drawingml/2006/main" noChangeShapeType="1"/>
            </cdr:cNvSpPr>
          </cdr:nvSpPr>
          <cdr:spPr bwMode="auto">
            <a:xfrm xmlns:a="http://schemas.openxmlformats.org/drawingml/2006/main">
              <a:off x="2162325" y="437381"/>
              <a:ext cx="0" cy="105673"/>
            </a:xfrm>
            <a:prstGeom xmlns:a="http://schemas.openxmlformats.org/drawingml/2006/main" prst="straightConnector1">
              <a:avLst/>
            </a:prstGeom>
            <a:noFill xmlns:a="http://schemas.openxmlformats.org/drawingml/2006/main"/>
            <a:ln xmlns:a="http://schemas.openxmlformats.org/drawingml/2006/main" w="317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sp>
        <cdr:sp macro="" textlink="">
          <cdr:nvSpPr>
            <cdr:cNvPr id="1030" name="AutoShape 6"/>
            <cdr:cNvSpPr>
              <a:spLocks xmlns:a="http://schemas.openxmlformats.org/drawingml/2006/main" noChangeShapeType="1"/>
            </cdr:cNvSpPr>
          </cdr:nvSpPr>
          <cdr:spPr bwMode="auto">
            <a:xfrm xmlns:a="http://schemas.openxmlformats.org/drawingml/2006/main" flipV="1">
              <a:off x="924168" y="437381"/>
              <a:ext cx="0" cy="324600"/>
            </a:xfrm>
            <a:prstGeom xmlns:a="http://schemas.openxmlformats.org/drawingml/2006/main" prst="straightConnector1">
              <a:avLst/>
            </a:prstGeom>
            <a:noFill xmlns:a="http://schemas.openxmlformats.org/drawingml/2006/main"/>
            <a:ln xmlns:a="http://schemas.openxmlformats.org/drawingml/2006/main" w="317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noFill/>
                </a14:hiddenFill>
              </a:ext>
            </a:extLst>
          </cdr:spPr>
        </cdr:sp>
      </cdr:grpSp>
      <cdr:sp macro="" textlink="">
        <cdr:nvSpPr>
          <cdr:cNvPr id="1033" name="Oval 9"/>
          <cdr:cNvSpPr>
            <a:spLocks xmlns:a="http://schemas.openxmlformats.org/drawingml/2006/main" noChangeArrowheads="1"/>
          </cdr:cNvSpPr>
        </cdr:nvSpPr>
        <cdr:spPr bwMode="auto">
          <a:xfrm xmlns:a="http://schemas.openxmlformats.org/drawingml/2006/main">
            <a:off x="1866136" y="257311"/>
            <a:ext cx="485579" cy="226509"/>
          </a:xfrm>
          <a:prstGeom xmlns:a="http://schemas.openxmlformats.org/drawingml/2006/main" prst="ellipse">
            <a:avLst/>
          </a:prstGeom>
          <a:solidFill xmlns:a="http://schemas.openxmlformats.org/drawingml/2006/main">
            <a:srgbClr val="FFFFFF"/>
          </a:solidFill>
          <a:ln xmlns:a="http://schemas.openxmlformats.org/drawingml/2006/main" w="3175">
            <a:solidFill>
              <a:srgbClr xmlns:mc="http://schemas.openxmlformats.org/markup-compatibility/2006" xmlns:a14="http://schemas.microsoft.com/office/drawing/2010/main" val="000000" mc:Ignorable="a14" a14:legacySpreadsheetColorIndex="64"/>
            </a:solidFill>
            <a:round/>
            <a:headEnd/>
            <a:tailEnd/>
          </a:ln>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uk-UA" sz="800" b="1" i="0" u="none" strike="noStrike" baseline="0">
                <a:solidFill>
                  <a:srgbClr val="000000"/>
                </a:solidFill>
                <a:latin typeface="Times New Roman"/>
                <a:cs typeface="Times New Roman"/>
              </a:rPr>
              <a:t>+33,0%</a:t>
            </a:r>
          </a:p>
          <a:p xmlns:a="http://schemas.openxmlformats.org/drawingml/2006/main">
            <a:pPr algn="ctr" rtl="0">
              <a:defRPr sz="1000"/>
            </a:pPr>
            <a:endParaRPr lang="uk-UA" sz="800" b="1" i="0" u="none" strike="noStrike" baseline="0">
              <a:solidFill>
                <a:srgbClr val="000000"/>
              </a:solidFill>
              <a:latin typeface="Times New Roman"/>
              <a:cs typeface="Times New Roman"/>
            </a:endParaRPr>
          </a:p>
        </cdr:txBody>
      </cdr:sp>
    </cdr:grpSp>
  </cdr:relSizeAnchor>
</c:userShapes>
</file>

<file path=word/drawings/drawing5.xml><?xml version="1.0" encoding="utf-8"?>
<c:userShapes xmlns:c="http://schemas.openxmlformats.org/drawingml/2006/chart">
  <cdr:relSizeAnchor xmlns:cdr="http://schemas.openxmlformats.org/drawingml/2006/chartDrawing">
    <cdr:from>
      <cdr:x>0.85625</cdr:x>
      <cdr:y>0.3225</cdr:y>
    </cdr:from>
    <cdr:to>
      <cdr:x>0.924</cdr:x>
      <cdr:y>0.33225</cdr:y>
    </cdr:to>
    <cdr:sp macro="" textlink="">
      <cdr:nvSpPr>
        <cdr:cNvPr id="1029" name="Text Box 5"/>
        <cdr:cNvSpPr txBox="1">
          <a:spLocks xmlns:a="http://schemas.openxmlformats.org/drawingml/2006/main" noChangeArrowheads="1"/>
        </cdr:cNvSpPr>
      </cdr:nvSpPr>
      <cdr:spPr bwMode="auto">
        <a:xfrm xmlns:a="http://schemas.openxmlformats.org/drawingml/2006/main">
          <a:off x="4620125" y="672427"/>
          <a:ext cx="363260" cy="2120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a:lstStyle xmlns:a="http://schemas.openxmlformats.org/drawingml/2006/main"/>
        <a:p xmlns:a="http://schemas.openxmlformats.org/drawingml/2006/main">
          <a:endParaRPr lang="uk-UA"/>
        </a:p>
      </cdr:txBody>
    </cdr:sp>
  </cdr:relSizeAnchor>
  <cdr:relSizeAnchor xmlns:cdr="http://schemas.openxmlformats.org/drawingml/2006/chartDrawing">
    <cdr:from>
      <cdr:x>0.34642</cdr:x>
      <cdr:y>0.16722</cdr:y>
    </cdr:from>
    <cdr:to>
      <cdr:x>0.64248</cdr:x>
      <cdr:y>0.42697</cdr:y>
    </cdr:to>
    <cdr:sp macro="" textlink="">
      <cdr:nvSpPr>
        <cdr:cNvPr id="1031" name="Line 7"/>
        <cdr:cNvSpPr>
          <a:spLocks xmlns:a="http://schemas.openxmlformats.org/drawingml/2006/main" noChangeShapeType="1"/>
        </cdr:cNvSpPr>
      </cdr:nvSpPr>
      <cdr:spPr bwMode="auto">
        <a:xfrm xmlns:a="http://schemas.openxmlformats.org/drawingml/2006/main">
          <a:off x="1864304" y="283517"/>
          <a:ext cx="1593271" cy="440384"/>
        </a:xfrm>
        <a:prstGeom xmlns:a="http://schemas.openxmlformats.org/drawingml/2006/main" prst="line">
          <a:avLst/>
        </a:prstGeom>
        <a:noFill xmlns:a="http://schemas.openxmlformats.org/drawingml/2006/main"/>
        <a:ln xmlns:a="http://schemas.openxmlformats.org/drawingml/2006/main" w="9525">
          <a:solidFill>
            <a:srgbClr val="000080"/>
          </a:solidFill>
          <a:round/>
          <a:headEnd/>
          <a:tailEnd type="triangle" w="med" len="med"/>
        </a:ln>
        <a:extLst xmlns:a="http://schemas.openxmlformats.org/drawingml/2006/main"/>
      </cdr:spPr>
      <cdr:txBody>
        <a:bodyPr xmlns:a="http://schemas.openxmlformats.org/drawingml/2006/main"/>
        <a:lstStyle xmlns:a="http://schemas.openxmlformats.org/drawingml/2006/main"/>
        <a:p xmlns:a="http://schemas.openxmlformats.org/drawingml/2006/main">
          <a:endParaRPr lang="uk-UA"/>
        </a:p>
      </cdr:txBody>
    </cdr:sp>
  </cdr:relSizeAnchor>
  <cdr:relSizeAnchor xmlns:cdr="http://schemas.openxmlformats.org/drawingml/2006/chartDrawing">
    <cdr:from>
      <cdr:x>0.39601</cdr:x>
      <cdr:y>0.19312</cdr:y>
    </cdr:from>
    <cdr:to>
      <cdr:x>0.60226</cdr:x>
      <cdr:y>0.32187</cdr:y>
    </cdr:to>
    <cdr:sp macro="" textlink="">
      <cdr:nvSpPr>
        <cdr:cNvPr id="1050" name="AutoShape 8"/>
        <cdr:cNvSpPr>
          <a:spLocks xmlns:a="http://schemas.openxmlformats.org/drawingml/2006/main" noChangeArrowheads="1"/>
        </cdr:cNvSpPr>
      </cdr:nvSpPr>
      <cdr:spPr bwMode="auto">
        <a:xfrm xmlns:a="http://schemas.openxmlformats.org/drawingml/2006/main">
          <a:off x="2131183" y="327422"/>
          <a:ext cx="1109960" cy="218289"/>
        </a:xfrm>
        <a:prstGeom xmlns:a="http://schemas.openxmlformats.org/drawingml/2006/main" prst="wedgeEllipseCallout">
          <a:avLst>
            <a:gd name="adj1" fmla="val -20727"/>
            <a:gd name="adj2" fmla="val -4843"/>
          </a:avLst>
        </a:prstGeom>
        <a:solidFill xmlns:a="http://schemas.openxmlformats.org/drawingml/2006/main">
          <a:srgbClr val="FFFFFF"/>
        </a:solidFill>
        <a:ln xmlns:a="http://schemas.openxmlformats.org/drawingml/2006/main" w="9525">
          <a:solidFill>
            <a:srgbClr val="000080"/>
          </a:solid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ru-RU" sz="800" b="1" i="0" u="none" strike="noStrike" baseline="0">
              <a:solidFill>
                <a:srgbClr val="000080"/>
              </a:solidFill>
              <a:latin typeface="Times New Roman"/>
              <a:cs typeface="Times New Roman"/>
            </a:rPr>
            <a:t>- 15,4%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F10A-6076-49C5-82DB-D2FFD393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64549</Words>
  <Characters>36793</Characters>
  <Application>Microsoft Office Word</Application>
  <DocSecurity>0</DocSecurity>
  <Lines>306</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101140</CharactersWithSpaces>
  <SharedDoc>false</SharedDoc>
  <HLinks>
    <vt:vector size="6" baseType="variant">
      <vt:variant>
        <vt:i4>917571</vt:i4>
      </vt:variant>
      <vt:variant>
        <vt:i4>30</vt:i4>
      </vt:variant>
      <vt:variant>
        <vt:i4>0</vt:i4>
      </vt:variant>
      <vt:variant>
        <vt:i4>5</vt:i4>
      </vt:variant>
      <vt:variant>
        <vt:lpwstr>http://gai.dp.ua/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2017-06-15T13:03:00Z</cp:lastPrinted>
  <dcterms:created xsi:type="dcterms:W3CDTF">2019-03-13T13:17:00Z</dcterms:created>
  <dcterms:modified xsi:type="dcterms:W3CDTF">2019-03-13T13:17:00Z</dcterms:modified>
</cp:coreProperties>
</file>