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EE" w:rsidRDefault="003A7DEE" w:rsidP="00BD1B06">
      <w:pPr>
        <w:tabs>
          <w:tab w:val="left" w:pos="5940"/>
          <w:tab w:val="left" w:pos="6480"/>
        </w:tabs>
        <w:ind w:left="6480"/>
        <w:rPr>
          <w:sz w:val="28"/>
          <w:szCs w:val="28"/>
          <w:lang w:val="uk-UA"/>
        </w:rPr>
      </w:pPr>
      <w:r w:rsidRPr="00DB5BFB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</w:t>
      </w:r>
    </w:p>
    <w:p w:rsidR="003A7DEE" w:rsidRPr="00DB5BFB" w:rsidRDefault="003A7DEE" w:rsidP="00BD1B06">
      <w:pPr>
        <w:tabs>
          <w:tab w:val="left" w:pos="5940"/>
          <w:tab w:val="left" w:pos="6480"/>
        </w:tabs>
        <w:ind w:left="6480"/>
        <w:rPr>
          <w:sz w:val="28"/>
          <w:szCs w:val="28"/>
          <w:lang w:val="uk-UA"/>
        </w:rPr>
      </w:pPr>
      <w:r w:rsidRPr="00DB5BFB">
        <w:rPr>
          <w:sz w:val="28"/>
          <w:szCs w:val="28"/>
          <w:lang w:val="uk-UA"/>
        </w:rPr>
        <w:t>до рішення обласної ради</w:t>
      </w:r>
    </w:p>
    <w:p w:rsidR="001F3BCD" w:rsidRDefault="001F3BCD" w:rsidP="00BD1B06">
      <w:pPr>
        <w:ind w:left="6237"/>
      </w:pPr>
    </w:p>
    <w:p w:rsidR="00FD1585" w:rsidRDefault="00FD1585" w:rsidP="00BD1B06">
      <w:pPr>
        <w:ind w:left="6237"/>
      </w:pPr>
    </w:p>
    <w:p w:rsidR="00FD1585" w:rsidRDefault="00FD1585" w:rsidP="00FD15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надання наборів даних, </w:t>
      </w:r>
    </w:p>
    <w:p w:rsidR="00FD1585" w:rsidRDefault="00FD1585" w:rsidP="00FD15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підлягають оприлюдненню у формі відкритих даних,</w:t>
      </w:r>
    </w:p>
    <w:p w:rsidR="00BD1B06" w:rsidRDefault="00FD1585" w:rsidP="00FD15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розпорядником яких є Дніпропетровська обласна рада</w:t>
      </w:r>
    </w:p>
    <w:p w:rsidR="00BD1B06" w:rsidRDefault="00BD1B06" w:rsidP="00BD1B06">
      <w:pPr>
        <w:rPr>
          <w:sz w:val="28"/>
          <w:szCs w:val="28"/>
          <w:lang w:val="uk-UA"/>
        </w:rPr>
      </w:pPr>
    </w:p>
    <w:p w:rsidR="00A47211" w:rsidRDefault="008726EB" w:rsidP="00BD1B0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„Головний інформаційно-комунікаційний і науково-виробничий центр” Дніпропетровської обласної ради подати до Державного агентства з питань електронного урядування заяву про реєстрацію на Єдиному державному веб-порталі</w:t>
      </w:r>
      <w:r w:rsidRPr="008726EB">
        <w:rPr>
          <w:sz w:val="28"/>
          <w:szCs w:val="28"/>
          <w:lang w:val="uk-UA"/>
        </w:rPr>
        <w:t xml:space="preserve">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. </w:t>
      </w:r>
      <w:r w:rsidR="00400E60">
        <w:rPr>
          <w:sz w:val="28"/>
          <w:szCs w:val="28"/>
          <w:lang w:val="uk-UA"/>
        </w:rPr>
        <w:t>та провести реєстрацію д</w:t>
      </w:r>
      <w:r>
        <w:rPr>
          <w:sz w:val="28"/>
          <w:szCs w:val="28"/>
          <w:lang w:val="uk-UA"/>
        </w:rPr>
        <w:t>о  10 серпня 2019 року.</w:t>
      </w:r>
    </w:p>
    <w:p w:rsidR="00400E60" w:rsidRDefault="00542C0F" w:rsidP="00BD1B0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</w:t>
      </w:r>
      <w:r w:rsidR="00400E60">
        <w:rPr>
          <w:sz w:val="28"/>
          <w:szCs w:val="28"/>
          <w:lang w:val="uk-UA"/>
        </w:rPr>
        <w:t>ідповідальним</w:t>
      </w:r>
      <w:r>
        <w:rPr>
          <w:sz w:val="28"/>
          <w:szCs w:val="28"/>
          <w:lang w:val="uk-UA"/>
        </w:rPr>
        <w:t xml:space="preserve"> у Дніпропетровській обласній раді</w:t>
      </w:r>
      <w:r w:rsidR="00400E60">
        <w:rPr>
          <w:sz w:val="28"/>
          <w:szCs w:val="28"/>
          <w:lang w:val="uk-UA"/>
        </w:rPr>
        <w:t xml:space="preserve"> за оприлюднення наборів даних у формі відкритих даних на Єдиному державному веб-порталі </w:t>
      </w:r>
      <w:r>
        <w:rPr>
          <w:sz w:val="28"/>
          <w:szCs w:val="28"/>
          <w:lang w:val="uk-UA"/>
        </w:rPr>
        <w:t>відкритих даних</w:t>
      </w:r>
      <w:r w:rsidR="00400E60">
        <w:rPr>
          <w:sz w:val="28"/>
          <w:szCs w:val="28"/>
          <w:lang w:val="uk-UA"/>
        </w:rPr>
        <w:t xml:space="preserve"> управління організаційної роботи виконавчого апарату обласної ради.</w:t>
      </w:r>
    </w:p>
    <w:p w:rsidR="00400E60" w:rsidRDefault="00400E60" w:rsidP="00BD1B0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„Головний інформаційно-комунікаційний і науково-виробничий центр” Дніпропетровської обласної ради спільно з управлінням організаційної роботи виконавчого апарату обласної ради</w:t>
      </w:r>
      <w:r w:rsidR="00A30C2D">
        <w:rPr>
          <w:sz w:val="28"/>
          <w:szCs w:val="28"/>
          <w:lang w:val="uk-UA"/>
        </w:rPr>
        <w:t xml:space="preserve"> після реєстрації на Єдиному державному веб-порталі</w:t>
      </w:r>
      <w:r w:rsidR="00A30C2D" w:rsidRPr="008726EB">
        <w:rPr>
          <w:sz w:val="28"/>
          <w:szCs w:val="28"/>
          <w:lang w:val="uk-UA"/>
        </w:rPr>
        <w:t xml:space="preserve"> </w:t>
      </w:r>
      <w:r w:rsidR="00A30C2D" w:rsidRPr="00CC0CA7">
        <w:rPr>
          <w:sz w:val="28"/>
          <w:szCs w:val="28"/>
          <w:lang w:val="uk-UA"/>
        </w:rPr>
        <w:t xml:space="preserve">відкритих даних </w:t>
      </w:r>
      <w:r w:rsidR="00A30C2D" w:rsidRPr="00CC0CA7">
        <w:rPr>
          <w:sz w:val="28"/>
          <w:szCs w:val="28"/>
          <w:lang w:val="en-US"/>
        </w:rPr>
        <w:t>DATA</w:t>
      </w:r>
      <w:r w:rsidR="00A30C2D" w:rsidRPr="00CC0CA7">
        <w:rPr>
          <w:sz w:val="28"/>
          <w:szCs w:val="28"/>
          <w:lang w:val="uk-UA"/>
        </w:rPr>
        <w:t>.</w:t>
      </w:r>
      <w:r w:rsidR="00A30C2D" w:rsidRPr="00CC0CA7">
        <w:rPr>
          <w:sz w:val="28"/>
          <w:szCs w:val="28"/>
          <w:lang w:val="en-US"/>
        </w:rPr>
        <w:t>GOV</w:t>
      </w:r>
      <w:r w:rsidR="00A30C2D" w:rsidRPr="00CC0CA7">
        <w:rPr>
          <w:sz w:val="28"/>
          <w:szCs w:val="28"/>
          <w:lang w:val="uk-UA"/>
        </w:rPr>
        <w:t>.</w:t>
      </w:r>
      <w:r w:rsidR="00A30C2D" w:rsidRPr="00CC0CA7">
        <w:rPr>
          <w:sz w:val="28"/>
          <w:szCs w:val="28"/>
          <w:lang w:val="en-US"/>
        </w:rPr>
        <w:t>UA</w:t>
      </w:r>
      <w:r w:rsidR="00A30C2D">
        <w:rPr>
          <w:sz w:val="28"/>
          <w:szCs w:val="28"/>
          <w:lang w:val="uk-UA"/>
        </w:rPr>
        <w:t>. забезпечити оприлюднення переліку наборів даних, які підлягають оприлюдненню у формі відкритих даних</w:t>
      </w:r>
      <w:r w:rsidR="00AD2BB3">
        <w:rPr>
          <w:sz w:val="28"/>
          <w:szCs w:val="28"/>
          <w:lang w:val="uk-UA"/>
        </w:rPr>
        <w:t>,</w:t>
      </w:r>
      <w:r w:rsidR="00A30C2D">
        <w:rPr>
          <w:sz w:val="28"/>
          <w:szCs w:val="28"/>
          <w:lang w:val="uk-UA"/>
        </w:rPr>
        <w:t xml:space="preserve">  на </w:t>
      </w:r>
      <w:r w:rsidR="00AD2BB3">
        <w:rPr>
          <w:sz w:val="28"/>
          <w:szCs w:val="28"/>
          <w:lang w:val="uk-UA"/>
        </w:rPr>
        <w:t>відповідному</w:t>
      </w:r>
      <w:r w:rsidR="00A30C2D">
        <w:rPr>
          <w:sz w:val="28"/>
          <w:szCs w:val="28"/>
          <w:lang w:val="uk-UA"/>
        </w:rPr>
        <w:t xml:space="preserve"> веб-порталі. </w:t>
      </w:r>
    </w:p>
    <w:p w:rsidR="005325A0" w:rsidRDefault="00A47211" w:rsidP="00BD1B0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</w:t>
      </w:r>
      <w:r w:rsidR="00542C0F">
        <w:rPr>
          <w:sz w:val="28"/>
          <w:szCs w:val="28"/>
          <w:lang w:val="uk-UA"/>
        </w:rPr>
        <w:t xml:space="preserve"> управлінь та відділів</w:t>
      </w:r>
      <w:r>
        <w:rPr>
          <w:sz w:val="28"/>
          <w:szCs w:val="28"/>
          <w:lang w:val="uk-UA"/>
        </w:rPr>
        <w:t xml:space="preserve"> </w:t>
      </w:r>
      <w:r w:rsidR="00A10244">
        <w:rPr>
          <w:sz w:val="28"/>
          <w:szCs w:val="28"/>
          <w:lang w:val="uk-UA"/>
        </w:rPr>
        <w:t>виконавчого апарату</w:t>
      </w:r>
      <w:r>
        <w:rPr>
          <w:sz w:val="28"/>
          <w:szCs w:val="28"/>
          <w:lang w:val="uk-UA"/>
        </w:rPr>
        <w:t xml:space="preserve"> обласної ради:</w:t>
      </w:r>
    </w:p>
    <w:p w:rsidR="00542C0F" w:rsidRDefault="00542C0F" w:rsidP="00BD1B0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47211">
        <w:rPr>
          <w:sz w:val="28"/>
          <w:szCs w:val="28"/>
          <w:lang w:val="uk-UA"/>
        </w:rPr>
        <w:t>изначити відповідальних</w:t>
      </w:r>
      <w:r w:rsidR="00A10244">
        <w:rPr>
          <w:sz w:val="28"/>
          <w:szCs w:val="28"/>
          <w:lang w:val="uk-UA"/>
        </w:rPr>
        <w:t xml:space="preserve"> </w:t>
      </w:r>
      <w:r w:rsidR="005714C3">
        <w:rPr>
          <w:sz w:val="28"/>
          <w:szCs w:val="28"/>
          <w:lang w:val="uk-UA"/>
        </w:rPr>
        <w:t>в</w:t>
      </w:r>
      <w:r w:rsidR="00A10244">
        <w:rPr>
          <w:sz w:val="28"/>
          <w:szCs w:val="28"/>
          <w:lang w:val="uk-UA"/>
        </w:rPr>
        <w:t xml:space="preserve"> управління</w:t>
      </w:r>
      <w:r w:rsidR="005714C3">
        <w:rPr>
          <w:sz w:val="28"/>
          <w:szCs w:val="28"/>
          <w:lang w:val="uk-UA"/>
        </w:rPr>
        <w:t>х</w:t>
      </w:r>
      <w:r w:rsidR="00A10244">
        <w:rPr>
          <w:sz w:val="28"/>
          <w:szCs w:val="28"/>
          <w:lang w:val="uk-UA"/>
        </w:rPr>
        <w:t xml:space="preserve"> та відділах</w:t>
      </w:r>
      <w:r w:rsidR="00A47211">
        <w:rPr>
          <w:sz w:val="28"/>
          <w:szCs w:val="28"/>
          <w:lang w:val="uk-UA"/>
        </w:rPr>
        <w:t xml:space="preserve"> за оприлюднення  відкритих даних на Єдиному державному веб-порталі</w:t>
      </w:r>
      <w:r w:rsidR="00A47211" w:rsidRPr="008726EB">
        <w:rPr>
          <w:sz w:val="28"/>
          <w:szCs w:val="28"/>
          <w:lang w:val="uk-UA"/>
        </w:rPr>
        <w:t xml:space="preserve"> </w:t>
      </w:r>
      <w:r w:rsidR="00A47211" w:rsidRPr="00CC0CA7">
        <w:rPr>
          <w:sz w:val="28"/>
          <w:szCs w:val="28"/>
          <w:lang w:val="uk-UA"/>
        </w:rPr>
        <w:t xml:space="preserve">відкритих даних </w:t>
      </w:r>
      <w:r w:rsidR="00A47211" w:rsidRPr="00CC0CA7">
        <w:rPr>
          <w:sz w:val="28"/>
          <w:szCs w:val="28"/>
          <w:lang w:val="en-US"/>
        </w:rPr>
        <w:t>DATA</w:t>
      </w:r>
      <w:r w:rsidR="00A47211" w:rsidRPr="00CC0CA7">
        <w:rPr>
          <w:sz w:val="28"/>
          <w:szCs w:val="28"/>
          <w:lang w:val="uk-UA"/>
        </w:rPr>
        <w:t>.</w:t>
      </w:r>
      <w:r w:rsidR="00A47211" w:rsidRPr="00CC0CA7">
        <w:rPr>
          <w:sz w:val="28"/>
          <w:szCs w:val="28"/>
          <w:lang w:val="en-US"/>
        </w:rPr>
        <w:t>GOV</w:t>
      </w:r>
      <w:r w:rsidR="00A47211" w:rsidRPr="00CC0CA7">
        <w:rPr>
          <w:sz w:val="28"/>
          <w:szCs w:val="28"/>
          <w:lang w:val="uk-UA"/>
        </w:rPr>
        <w:t>.</w:t>
      </w:r>
      <w:r w:rsidR="00A47211" w:rsidRPr="00CC0CA7">
        <w:rPr>
          <w:sz w:val="28"/>
          <w:szCs w:val="28"/>
          <w:lang w:val="en-US"/>
        </w:rPr>
        <w:t>UA</w:t>
      </w:r>
      <w:r w:rsidR="00A47211">
        <w:rPr>
          <w:sz w:val="28"/>
          <w:szCs w:val="28"/>
          <w:lang w:val="uk-UA"/>
        </w:rPr>
        <w:t>.</w:t>
      </w:r>
      <w:r w:rsidR="00920D1C">
        <w:rPr>
          <w:sz w:val="28"/>
          <w:szCs w:val="28"/>
          <w:lang w:val="uk-UA"/>
        </w:rPr>
        <w:t xml:space="preserve"> </w:t>
      </w:r>
    </w:p>
    <w:p w:rsidR="00AC25D1" w:rsidRPr="00542C0F" w:rsidRDefault="00920D1C" w:rsidP="00BD1B0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офіційних документів, які підлягають оприлюдненню</w:t>
      </w:r>
      <w:r w:rsidR="00AD2B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надавати до управління організаційної роботи</w:t>
      </w:r>
      <w:r w:rsidR="00A10244">
        <w:rPr>
          <w:sz w:val="28"/>
          <w:szCs w:val="28"/>
          <w:lang w:val="uk-UA"/>
        </w:rPr>
        <w:t xml:space="preserve"> виконавчого апарату обласної ради</w:t>
      </w:r>
      <w:r w:rsidR="00EC1398" w:rsidRPr="00542C0F">
        <w:rPr>
          <w:sz w:val="28"/>
          <w:szCs w:val="28"/>
          <w:lang w:val="uk-UA"/>
        </w:rPr>
        <w:t xml:space="preserve"> на паперових носіях з</w:t>
      </w:r>
      <w:r w:rsidR="005714C3">
        <w:rPr>
          <w:sz w:val="28"/>
          <w:szCs w:val="28"/>
          <w:lang w:val="uk-UA"/>
        </w:rPr>
        <w:t>а підписом відповідальної особи, погоджен</w:t>
      </w:r>
      <w:r w:rsidR="00CF29E3">
        <w:rPr>
          <w:sz w:val="28"/>
          <w:szCs w:val="28"/>
          <w:lang w:val="uk-UA"/>
        </w:rPr>
        <w:t>і</w:t>
      </w:r>
      <w:r w:rsidR="005714C3">
        <w:rPr>
          <w:sz w:val="28"/>
          <w:szCs w:val="28"/>
          <w:lang w:val="uk-UA"/>
        </w:rPr>
        <w:t xml:space="preserve"> керівником структурного підрозділу, відповідальног</w:t>
      </w:r>
      <w:r w:rsidR="00AD2BB3">
        <w:rPr>
          <w:sz w:val="28"/>
          <w:szCs w:val="28"/>
          <w:lang w:val="uk-UA"/>
        </w:rPr>
        <w:t>о за набір даних</w:t>
      </w:r>
      <w:r w:rsidR="00CF29E3">
        <w:rPr>
          <w:sz w:val="28"/>
          <w:szCs w:val="28"/>
          <w:lang w:val="uk-UA"/>
        </w:rPr>
        <w:t>,</w:t>
      </w:r>
      <w:r w:rsidR="00AD2BB3">
        <w:rPr>
          <w:sz w:val="28"/>
          <w:szCs w:val="28"/>
          <w:lang w:val="uk-UA"/>
        </w:rPr>
        <w:t xml:space="preserve"> згідно з Переліком</w:t>
      </w:r>
      <w:r w:rsidR="005714C3">
        <w:rPr>
          <w:sz w:val="28"/>
          <w:szCs w:val="28"/>
          <w:lang w:val="uk-UA"/>
        </w:rPr>
        <w:t xml:space="preserve"> наборів даних, які підлягають оприлюдненню у формі відкритих даних</w:t>
      </w:r>
      <w:r w:rsidR="00AD2BB3">
        <w:rPr>
          <w:sz w:val="28"/>
          <w:szCs w:val="28"/>
          <w:lang w:val="uk-UA"/>
        </w:rPr>
        <w:t xml:space="preserve">, розпорядником яких є </w:t>
      </w:r>
      <w:r w:rsidR="005714C3">
        <w:rPr>
          <w:sz w:val="28"/>
          <w:szCs w:val="28"/>
          <w:lang w:val="uk-UA"/>
        </w:rPr>
        <w:t>Дніпропетровськ</w:t>
      </w:r>
      <w:r w:rsidR="00AD2BB3">
        <w:rPr>
          <w:sz w:val="28"/>
          <w:szCs w:val="28"/>
          <w:lang w:val="uk-UA"/>
        </w:rPr>
        <w:t>а</w:t>
      </w:r>
      <w:r w:rsidR="005714C3">
        <w:rPr>
          <w:sz w:val="28"/>
          <w:szCs w:val="28"/>
          <w:lang w:val="uk-UA"/>
        </w:rPr>
        <w:t xml:space="preserve"> обласн</w:t>
      </w:r>
      <w:r w:rsidR="00AD2BB3">
        <w:rPr>
          <w:sz w:val="28"/>
          <w:szCs w:val="28"/>
          <w:lang w:val="uk-UA"/>
        </w:rPr>
        <w:t>а</w:t>
      </w:r>
      <w:r w:rsidR="005714C3">
        <w:rPr>
          <w:sz w:val="28"/>
          <w:szCs w:val="28"/>
          <w:lang w:val="uk-UA"/>
        </w:rPr>
        <w:t xml:space="preserve"> рад</w:t>
      </w:r>
      <w:r w:rsidR="00AD2BB3">
        <w:rPr>
          <w:sz w:val="28"/>
          <w:szCs w:val="28"/>
          <w:lang w:val="uk-UA"/>
        </w:rPr>
        <w:t>а</w:t>
      </w:r>
      <w:r w:rsidR="00CF29E3">
        <w:rPr>
          <w:sz w:val="28"/>
          <w:szCs w:val="28"/>
          <w:lang w:val="uk-UA"/>
        </w:rPr>
        <w:t>,</w:t>
      </w:r>
      <w:r w:rsidR="005714C3">
        <w:rPr>
          <w:sz w:val="28"/>
          <w:szCs w:val="28"/>
          <w:lang w:val="uk-UA"/>
        </w:rPr>
        <w:t xml:space="preserve"> </w:t>
      </w:r>
      <w:r w:rsidR="00EC1398" w:rsidRPr="00542C0F">
        <w:rPr>
          <w:sz w:val="28"/>
          <w:szCs w:val="28"/>
          <w:lang w:val="uk-UA"/>
        </w:rPr>
        <w:t xml:space="preserve">та </w:t>
      </w:r>
      <w:r w:rsidR="00AC25D1" w:rsidRPr="00542C0F">
        <w:rPr>
          <w:sz w:val="28"/>
          <w:szCs w:val="28"/>
          <w:lang w:val="uk-UA"/>
        </w:rPr>
        <w:t xml:space="preserve"> в електронному вигляді у визначеному форматі згідно </w:t>
      </w:r>
      <w:r w:rsidR="00AD2BB3">
        <w:rPr>
          <w:sz w:val="28"/>
          <w:szCs w:val="28"/>
          <w:lang w:val="uk-UA"/>
        </w:rPr>
        <w:t xml:space="preserve"> з П</w:t>
      </w:r>
      <w:r w:rsidR="00AC25D1" w:rsidRPr="00542C0F">
        <w:rPr>
          <w:sz w:val="28"/>
          <w:szCs w:val="28"/>
          <w:lang w:val="uk-UA"/>
        </w:rPr>
        <w:t>останов</w:t>
      </w:r>
      <w:r w:rsidR="00AD2BB3">
        <w:rPr>
          <w:sz w:val="28"/>
          <w:szCs w:val="28"/>
          <w:lang w:val="uk-UA"/>
        </w:rPr>
        <w:t>ою</w:t>
      </w:r>
      <w:r w:rsidR="00AC25D1" w:rsidRPr="00542C0F">
        <w:rPr>
          <w:sz w:val="28"/>
          <w:szCs w:val="28"/>
          <w:lang w:val="uk-UA"/>
        </w:rPr>
        <w:t xml:space="preserve"> Кабінету Міністрів України від 17</w:t>
      </w:r>
      <w:r w:rsidR="00AD2BB3">
        <w:rPr>
          <w:sz w:val="28"/>
          <w:szCs w:val="28"/>
          <w:lang w:val="uk-UA"/>
        </w:rPr>
        <w:t xml:space="preserve"> квітня </w:t>
      </w:r>
      <w:r w:rsidR="00AC25D1" w:rsidRPr="00542C0F">
        <w:rPr>
          <w:sz w:val="28"/>
          <w:szCs w:val="28"/>
          <w:lang w:val="uk-UA"/>
        </w:rPr>
        <w:t>2019</w:t>
      </w:r>
      <w:r w:rsidR="00AD2BB3">
        <w:rPr>
          <w:sz w:val="28"/>
          <w:szCs w:val="28"/>
          <w:lang w:val="uk-UA"/>
        </w:rPr>
        <w:t xml:space="preserve"> року </w:t>
      </w:r>
      <w:r w:rsidR="00AC25D1" w:rsidRPr="00542C0F">
        <w:rPr>
          <w:sz w:val="28"/>
          <w:szCs w:val="28"/>
          <w:lang w:val="uk-UA"/>
        </w:rPr>
        <w:t xml:space="preserve"> № 409 „Про внесення змін до деяких постанов Кабінету Міністрів України щодо відкритих даних”</w:t>
      </w:r>
      <w:r w:rsidR="00542C0F">
        <w:rPr>
          <w:sz w:val="28"/>
          <w:szCs w:val="28"/>
          <w:lang w:val="uk-UA"/>
        </w:rPr>
        <w:t xml:space="preserve"> (зі змінами).</w:t>
      </w:r>
    </w:p>
    <w:p w:rsidR="00542C0F" w:rsidRDefault="00BD1B06" w:rsidP="00BD1B06">
      <w:pPr>
        <w:pStyle w:val="a3"/>
        <w:numPr>
          <w:ilvl w:val="1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10244">
        <w:rPr>
          <w:sz w:val="28"/>
          <w:szCs w:val="28"/>
          <w:lang w:val="uk-UA"/>
        </w:rPr>
        <w:t>абезпечити своєчасне надання до управління організаційної роботи виконавчого апарату обласної ради</w:t>
      </w:r>
      <w:r w:rsidR="00AD2BB3">
        <w:rPr>
          <w:sz w:val="28"/>
          <w:szCs w:val="28"/>
          <w:lang w:val="uk-UA"/>
        </w:rPr>
        <w:t xml:space="preserve"> заповнених</w:t>
      </w:r>
      <w:r w:rsidR="00322E10">
        <w:rPr>
          <w:sz w:val="28"/>
          <w:szCs w:val="28"/>
          <w:lang w:val="uk-UA"/>
        </w:rPr>
        <w:t xml:space="preserve"> карт</w:t>
      </w:r>
      <w:r w:rsidR="00AD2BB3">
        <w:rPr>
          <w:sz w:val="28"/>
          <w:szCs w:val="28"/>
          <w:lang w:val="uk-UA"/>
        </w:rPr>
        <w:t>о</w:t>
      </w:r>
      <w:r w:rsidR="00322E10">
        <w:rPr>
          <w:sz w:val="28"/>
          <w:szCs w:val="28"/>
          <w:lang w:val="uk-UA"/>
        </w:rPr>
        <w:t>к оцінки стану оприлюднення та оновлення</w:t>
      </w:r>
      <w:r w:rsidR="00AD2BB3">
        <w:rPr>
          <w:sz w:val="28"/>
          <w:szCs w:val="28"/>
          <w:lang w:val="uk-UA"/>
        </w:rPr>
        <w:t xml:space="preserve"> відкритих даних відповідно до П</w:t>
      </w:r>
      <w:r w:rsidR="00322E10">
        <w:rPr>
          <w:sz w:val="28"/>
          <w:szCs w:val="28"/>
          <w:lang w:val="uk-UA"/>
        </w:rPr>
        <w:t>останови Кабінету Міністрів України від 21</w:t>
      </w:r>
      <w:r w:rsidR="00AD2BB3">
        <w:rPr>
          <w:sz w:val="28"/>
          <w:szCs w:val="28"/>
          <w:lang w:val="uk-UA"/>
        </w:rPr>
        <w:t xml:space="preserve"> жовтня </w:t>
      </w:r>
      <w:r w:rsidR="00322E10">
        <w:rPr>
          <w:sz w:val="28"/>
          <w:szCs w:val="28"/>
          <w:lang w:val="uk-UA"/>
        </w:rPr>
        <w:t>2015</w:t>
      </w:r>
      <w:r w:rsidR="00AD2BB3">
        <w:rPr>
          <w:sz w:val="28"/>
          <w:szCs w:val="28"/>
          <w:lang w:val="uk-UA"/>
        </w:rPr>
        <w:t xml:space="preserve"> року </w:t>
      </w:r>
      <w:r w:rsidR="00322E10">
        <w:rPr>
          <w:sz w:val="28"/>
          <w:szCs w:val="28"/>
          <w:lang w:val="uk-UA"/>
        </w:rPr>
        <w:t xml:space="preserve"> № 835 „Про затвердження Положення про набори даних, які підлягають оприлюдненню у формі відкритих даних” (зі змінами)</w:t>
      </w:r>
      <w:r w:rsidR="005714C3">
        <w:rPr>
          <w:sz w:val="28"/>
          <w:szCs w:val="28"/>
          <w:lang w:val="uk-UA"/>
        </w:rPr>
        <w:t xml:space="preserve"> щороку до 15 лютого.</w:t>
      </w:r>
    </w:p>
    <w:p w:rsidR="00920D1C" w:rsidRPr="00542C0F" w:rsidRDefault="00542C0F" w:rsidP="00BD1B0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Управлінню організаційної роботи виконавчого апарату обласної ради </w:t>
      </w:r>
      <w:r w:rsidR="00920D1C" w:rsidRPr="00542C0F">
        <w:rPr>
          <w:sz w:val="28"/>
          <w:szCs w:val="28"/>
          <w:lang w:val="uk-UA"/>
        </w:rPr>
        <w:t xml:space="preserve">забезпечити завантаження відкритих даних на Єдиному державному веб-порталі відкритих даних </w:t>
      </w:r>
      <w:r w:rsidR="00920D1C" w:rsidRPr="00542C0F">
        <w:rPr>
          <w:sz w:val="28"/>
          <w:szCs w:val="28"/>
          <w:lang w:val="en-US"/>
        </w:rPr>
        <w:t>DATA</w:t>
      </w:r>
      <w:r w:rsidR="00920D1C" w:rsidRPr="00542C0F">
        <w:rPr>
          <w:sz w:val="28"/>
          <w:szCs w:val="28"/>
          <w:lang w:val="uk-UA"/>
        </w:rPr>
        <w:t>.</w:t>
      </w:r>
      <w:r w:rsidR="00920D1C" w:rsidRPr="00542C0F">
        <w:rPr>
          <w:sz w:val="28"/>
          <w:szCs w:val="28"/>
          <w:lang w:val="en-US"/>
        </w:rPr>
        <w:t>GOV</w:t>
      </w:r>
      <w:r w:rsidR="00920D1C" w:rsidRPr="00542C0F">
        <w:rPr>
          <w:sz w:val="28"/>
          <w:szCs w:val="28"/>
          <w:lang w:val="uk-UA"/>
        </w:rPr>
        <w:t>.</w:t>
      </w:r>
      <w:r w:rsidR="00920D1C" w:rsidRPr="00542C0F">
        <w:rPr>
          <w:sz w:val="28"/>
          <w:szCs w:val="28"/>
          <w:lang w:val="en-US"/>
        </w:rPr>
        <w:t>UA</w:t>
      </w:r>
      <w:r w:rsidR="00920D1C" w:rsidRPr="00542C0F">
        <w:rPr>
          <w:sz w:val="28"/>
          <w:szCs w:val="28"/>
          <w:lang w:val="uk-UA"/>
        </w:rPr>
        <w:t>.</w:t>
      </w:r>
      <w:r w:rsidR="006B3D1C">
        <w:rPr>
          <w:sz w:val="28"/>
          <w:szCs w:val="28"/>
          <w:lang w:val="uk-UA"/>
        </w:rPr>
        <w:t xml:space="preserve"> щороку до 01 березня</w:t>
      </w:r>
      <w:r w:rsidR="00920D1C" w:rsidRPr="00542C0F">
        <w:rPr>
          <w:sz w:val="28"/>
          <w:szCs w:val="28"/>
          <w:lang w:val="uk-UA"/>
        </w:rPr>
        <w:t xml:space="preserve">, </w:t>
      </w:r>
      <w:r w:rsidR="00322E10" w:rsidRPr="00542C0F">
        <w:rPr>
          <w:sz w:val="28"/>
          <w:szCs w:val="28"/>
          <w:lang w:val="uk-UA"/>
        </w:rPr>
        <w:t xml:space="preserve"> </w:t>
      </w:r>
      <w:r w:rsidR="00920D1C" w:rsidRPr="00542C0F">
        <w:rPr>
          <w:sz w:val="28"/>
          <w:szCs w:val="28"/>
          <w:lang w:val="uk-UA"/>
        </w:rPr>
        <w:t>а також своєчасне їх оновлення</w:t>
      </w:r>
      <w:r w:rsidR="00322E10" w:rsidRPr="00542C0F">
        <w:rPr>
          <w:sz w:val="28"/>
          <w:szCs w:val="28"/>
          <w:lang w:val="uk-UA"/>
        </w:rPr>
        <w:t xml:space="preserve"> </w:t>
      </w:r>
      <w:r w:rsidR="00AD2BB3">
        <w:rPr>
          <w:sz w:val="28"/>
          <w:szCs w:val="28"/>
          <w:lang w:val="uk-UA"/>
        </w:rPr>
        <w:t>у порядку, визначеному П</w:t>
      </w:r>
      <w:r w:rsidR="00920D1C" w:rsidRPr="00542C0F">
        <w:rPr>
          <w:sz w:val="28"/>
          <w:szCs w:val="28"/>
          <w:lang w:val="uk-UA"/>
        </w:rPr>
        <w:t xml:space="preserve">остановою </w:t>
      </w:r>
      <w:r w:rsidR="00402087" w:rsidRPr="00542C0F">
        <w:rPr>
          <w:sz w:val="28"/>
          <w:szCs w:val="28"/>
          <w:lang w:val="uk-UA"/>
        </w:rPr>
        <w:t>Кабінету Міністрів України від 21</w:t>
      </w:r>
      <w:r w:rsidR="00AD2BB3">
        <w:rPr>
          <w:sz w:val="28"/>
          <w:szCs w:val="28"/>
          <w:lang w:val="uk-UA"/>
        </w:rPr>
        <w:t xml:space="preserve"> жовтня </w:t>
      </w:r>
      <w:r w:rsidR="00402087" w:rsidRPr="00542C0F">
        <w:rPr>
          <w:sz w:val="28"/>
          <w:szCs w:val="28"/>
          <w:lang w:val="uk-UA"/>
        </w:rPr>
        <w:t>2015</w:t>
      </w:r>
      <w:r w:rsidR="00AD2BB3">
        <w:rPr>
          <w:sz w:val="28"/>
          <w:szCs w:val="28"/>
          <w:lang w:val="uk-UA"/>
        </w:rPr>
        <w:t xml:space="preserve"> року</w:t>
      </w:r>
      <w:r w:rsidR="00402087" w:rsidRPr="00542C0F">
        <w:rPr>
          <w:sz w:val="28"/>
          <w:szCs w:val="28"/>
          <w:lang w:val="uk-UA"/>
        </w:rPr>
        <w:t xml:space="preserve"> № 835 „Про затвердження Положення про набори даних, які підлягають оприлюдненню у форм</w:t>
      </w:r>
      <w:r>
        <w:rPr>
          <w:sz w:val="28"/>
          <w:szCs w:val="28"/>
          <w:lang w:val="uk-UA"/>
        </w:rPr>
        <w:t>і відкритих даних” (зі змінами).</w:t>
      </w:r>
    </w:p>
    <w:p w:rsidR="00AD2BB3" w:rsidRDefault="00AD2BB3" w:rsidP="00AD2BB3">
      <w:pPr>
        <w:rPr>
          <w:b/>
          <w:sz w:val="28"/>
          <w:szCs w:val="28"/>
          <w:lang w:val="uk-UA"/>
        </w:rPr>
      </w:pPr>
    </w:p>
    <w:p w:rsidR="00FD1585" w:rsidRDefault="00FD1585" w:rsidP="00AD2BB3">
      <w:pPr>
        <w:rPr>
          <w:b/>
          <w:sz w:val="28"/>
          <w:szCs w:val="28"/>
          <w:lang w:val="uk-UA"/>
        </w:rPr>
      </w:pPr>
    </w:p>
    <w:p w:rsidR="00FD1585" w:rsidRDefault="00FD1585" w:rsidP="00AD2BB3">
      <w:pPr>
        <w:rPr>
          <w:b/>
          <w:sz w:val="28"/>
          <w:szCs w:val="28"/>
          <w:lang w:val="uk-UA"/>
        </w:rPr>
      </w:pPr>
    </w:p>
    <w:p w:rsidR="00AD2BB3" w:rsidRPr="00AD2BB3" w:rsidRDefault="00AD2BB3" w:rsidP="00AD2BB3">
      <w:pPr>
        <w:rPr>
          <w:b/>
          <w:sz w:val="28"/>
          <w:szCs w:val="28"/>
          <w:lang w:val="uk-UA"/>
        </w:rPr>
      </w:pPr>
      <w:r w:rsidRPr="00AD2BB3">
        <w:rPr>
          <w:b/>
          <w:sz w:val="28"/>
          <w:szCs w:val="28"/>
          <w:lang w:val="uk-UA"/>
        </w:rPr>
        <w:t>Перший заступник</w:t>
      </w:r>
    </w:p>
    <w:p w:rsidR="00AD2BB3" w:rsidRPr="00AD2BB3" w:rsidRDefault="00AD2BB3" w:rsidP="00AD2BB3">
      <w:pPr>
        <w:rPr>
          <w:b/>
          <w:sz w:val="28"/>
          <w:szCs w:val="28"/>
          <w:lang w:val="uk-UA"/>
        </w:rPr>
      </w:pPr>
      <w:r w:rsidRPr="00AD2BB3">
        <w:rPr>
          <w:b/>
          <w:sz w:val="28"/>
          <w:szCs w:val="28"/>
          <w:lang w:val="uk-UA"/>
        </w:rPr>
        <w:t>голови обласної ради</w:t>
      </w:r>
      <w:r w:rsidRPr="00AD2BB3">
        <w:rPr>
          <w:b/>
          <w:sz w:val="28"/>
          <w:szCs w:val="28"/>
          <w:lang w:val="uk-UA"/>
        </w:rPr>
        <w:tab/>
      </w:r>
      <w:r w:rsidRPr="00AD2BB3">
        <w:rPr>
          <w:b/>
          <w:sz w:val="28"/>
          <w:szCs w:val="28"/>
          <w:lang w:val="uk-UA"/>
        </w:rPr>
        <w:tab/>
      </w:r>
      <w:r w:rsidRPr="00AD2BB3">
        <w:rPr>
          <w:b/>
          <w:sz w:val="28"/>
          <w:szCs w:val="28"/>
          <w:lang w:val="uk-UA"/>
        </w:rPr>
        <w:tab/>
      </w:r>
      <w:r w:rsidRPr="00AD2BB3">
        <w:rPr>
          <w:b/>
          <w:sz w:val="28"/>
          <w:szCs w:val="28"/>
          <w:lang w:val="uk-UA"/>
        </w:rPr>
        <w:tab/>
      </w:r>
      <w:r w:rsidRPr="00AD2BB3">
        <w:rPr>
          <w:b/>
          <w:sz w:val="28"/>
          <w:szCs w:val="28"/>
          <w:lang w:val="uk-UA"/>
        </w:rPr>
        <w:tab/>
      </w:r>
      <w:r w:rsidRPr="00AD2BB3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CF29E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Pr="00AD2BB3">
        <w:rPr>
          <w:b/>
          <w:sz w:val="28"/>
          <w:szCs w:val="28"/>
          <w:lang w:val="uk-UA"/>
        </w:rPr>
        <w:t>С. ОЛІЙНИК</w:t>
      </w:r>
    </w:p>
    <w:p w:rsidR="00825815" w:rsidRDefault="00825815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542C0F" w:rsidRDefault="00542C0F" w:rsidP="00825815">
      <w:pPr>
        <w:spacing w:line="360" w:lineRule="auto"/>
        <w:jc w:val="both"/>
        <w:rPr>
          <w:sz w:val="28"/>
          <w:szCs w:val="28"/>
          <w:lang w:val="uk-UA"/>
        </w:rPr>
      </w:pPr>
    </w:p>
    <w:p w:rsidR="00FD1585" w:rsidRDefault="00FD1585" w:rsidP="00825815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726EB" w:rsidRDefault="008726EB" w:rsidP="008726EB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Загальні положення</w:t>
      </w:r>
    </w:p>
    <w:p w:rsidR="008726EB" w:rsidRDefault="008726EB" w:rsidP="008726EB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3A7DEE" w:rsidRDefault="003A7DEE" w:rsidP="00030AB1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положення</w:t>
      </w:r>
    </w:p>
    <w:p w:rsidR="005325A0" w:rsidRDefault="003A7DEE" w:rsidP="00030AB1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набори даних, які підлягають оприлюдненню у формі відкритих даних Дніпропетровської обласної ради (далі – Положення) визначає принцип роботи обласної ради щодо розвитку відкритих даних на Єдиному державному </w:t>
      </w:r>
      <w:r w:rsidR="005325A0">
        <w:rPr>
          <w:sz w:val="28"/>
          <w:szCs w:val="28"/>
          <w:lang w:val="uk-UA"/>
        </w:rPr>
        <w:t xml:space="preserve">веб-порталі </w:t>
      </w:r>
      <w:r w:rsidR="005325A0" w:rsidRPr="00CC0CA7">
        <w:rPr>
          <w:sz w:val="28"/>
          <w:szCs w:val="28"/>
          <w:lang w:val="uk-UA"/>
        </w:rPr>
        <w:t xml:space="preserve">відкритих даних </w:t>
      </w:r>
      <w:r w:rsidR="005325A0" w:rsidRPr="00CC0CA7">
        <w:rPr>
          <w:sz w:val="28"/>
          <w:szCs w:val="28"/>
          <w:lang w:val="en-US"/>
        </w:rPr>
        <w:t>DATA</w:t>
      </w:r>
      <w:r w:rsidR="005325A0" w:rsidRPr="00CC0CA7">
        <w:rPr>
          <w:sz w:val="28"/>
          <w:szCs w:val="28"/>
          <w:lang w:val="uk-UA"/>
        </w:rPr>
        <w:t>.</w:t>
      </w:r>
      <w:r w:rsidR="005325A0" w:rsidRPr="00CC0CA7">
        <w:rPr>
          <w:sz w:val="28"/>
          <w:szCs w:val="28"/>
          <w:lang w:val="en-US"/>
        </w:rPr>
        <w:t>GOV</w:t>
      </w:r>
      <w:r w:rsidR="005325A0" w:rsidRPr="00CC0CA7">
        <w:rPr>
          <w:sz w:val="28"/>
          <w:szCs w:val="28"/>
          <w:lang w:val="uk-UA"/>
        </w:rPr>
        <w:t>.</w:t>
      </w:r>
      <w:r w:rsidR="005325A0" w:rsidRPr="00CC0CA7">
        <w:rPr>
          <w:sz w:val="28"/>
          <w:szCs w:val="28"/>
          <w:lang w:val="en-US"/>
        </w:rPr>
        <w:t>UA</w:t>
      </w:r>
      <w:r w:rsidR="005325A0">
        <w:rPr>
          <w:sz w:val="28"/>
          <w:szCs w:val="28"/>
          <w:lang w:val="uk-UA"/>
        </w:rPr>
        <w:t xml:space="preserve">. Обласна рада в процесі реалізації політики відкритих даних керується такими принципами Міжнародної хартії відкритих даних: відкритість за замовчуванням, чіткість та оперативність, доступність та використання, </w:t>
      </w:r>
      <w:proofErr w:type="spellStart"/>
      <w:r w:rsidR="005325A0">
        <w:rPr>
          <w:sz w:val="28"/>
          <w:szCs w:val="28"/>
          <w:lang w:val="uk-UA"/>
        </w:rPr>
        <w:t>порівнюваність</w:t>
      </w:r>
      <w:proofErr w:type="spellEnd"/>
      <w:r w:rsidR="005325A0">
        <w:rPr>
          <w:sz w:val="28"/>
          <w:szCs w:val="28"/>
          <w:lang w:val="uk-UA"/>
        </w:rPr>
        <w:t xml:space="preserve"> та </w:t>
      </w:r>
      <w:proofErr w:type="spellStart"/>
      <w:r w:rsidR="005325A0">
        <w:rPr>
          <w:sz w:val="28"/>
          <w:szCs w:val="28"/>
          <w:lang w:val="uk-UA"/>
        </w:rPr>
        <w:t>інтероперабельність</w:t>
      </w:r>
      <w:proofErr w:type="spellEnd"/>
      <w:r w:rsidR="005325A0">
        <w:rPr>
          <w:sz w:val="28"/>
          <w:szCs w:val="28"/>
          <w:lang w:val="uk-UA"/>
        </w:rPr>
        <w:t>, розвиток електронного врядування та залучення громадян, інклюзивний розвиток та інновації.</w:t>
      </w:r>
    </w:p>
    <w:p w:rsidR="005325A0" w:rsidRDefault="005325A0" w:rsidP="00030AB1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обов’язкове до виконання всіма структурними підрозділами виконавчого апарату обласної ради.</w:t>
      </w:r>
    </w:p>
    <w:p w:rsidR="005325A0" w:rsidRDefault="005325A0" w:rsidP="00030AB1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роботи щодо розвитку відкритих  даних у обласній раді здійснює__________________________________________________________.</w:t>
      </w:r>
    </w:p>
    <w:p w:rsidR="005325A0" w:rsidRDefault="005325A0" w:rsidP="00030AB1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325A0" w:rsidRDefault="005325A0" w:rsidP="00030AB1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Нормативне обґрунтування</w:t>
      </w:r>
    </w:p>
    <w:p w:rsidR="00030AB1" w:rsidRDefault="005325A0" w:rsidP="00030AB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розроблено відповідно до статей 34,40 Конституції України, законів України „Про інформацію”, „Про доступ до публічної інформації” (в частині змін від 21.04.2015), „Про місцеве самоврядування в Україні”, постанов Кабінету Міністрів України від 21.10.2015 № 835 „Про затвердження Положення про набори даних, які підлягають оприлю</w:t>
      </w:r>
      <w:r w:rsidR="00336DC6">
        <w:rPr>
          <w:sz w:val="28"/>
          <w:szCs w:val="28"/>
          <w:lang w:val="uk-UA"/>
        </w:rPr>
        <w:t>дненню у формі відкритих даних”</w:t>
      </w:r>
      <w:r>
        <w:rPr>
          <w:sz w:val="28"/>
          <w:szCs w:val="28"/>
          <w:lang w:val="uk-UA"/>
        </w:rPr>
        <w:t xml:space="preserve">, від 30.11.2016 № 867 „Деякі </w:t>
      </w:r>
      <w:r w:rsidR="00336DC6">
        <w:rPr>
          <w:sz w:val="28"/>
          <w:szCs w:val="28"/>
          <w:lang w:val="uk-UA"/>
        </w:rPr>
        <w:t>питання</w:t>
      </w:r>
      <w:r>
        <w:rPr>
          <w:sz w:val="28"/>
          <w:szCs w:val="28"/>
          <w:lang w:val="uk-UA"/>
        </w:rPr>
        <w:t xml:space="preserve"> оприлюднення публічної  інформації у формі відкритих даних” (затвердження Порядку ведення Єдиного державного веб-порталу відкритих даних), від 20.12.2017               № 1100 „Про внесення змін до Положення про набори даних, які підлягаю</w:t>
      </w:r>
      <w:r w:rsidR="00030AB1">
        <w:rPr>
          <w:sz w:val="28"/>
          <w:szCs w:val="28"/>
          <w:lang w:val="uk-UA"/>
        </w:rPr>
        <w:t>ть оприлюднення у формі відкритих даних</w:t>
      </w:r>
      <w:r>
        <w:rPr>
          <w:sz w:val="28"/>
          <w:szCs w:val="28"/>
          <w:lang w:val="uk-UA"/>
        </w:rPr>
        <w:t>”</w:t>
      </w:r>
      <w:r w:rsidR="00030AB1">
        <w:rPr>
          <w:sz w:val="28"/>
          <w:szCs w:val="28"/>
          <w:lang w:val="uk-UA"/>
        </w:rPr>
        <w:t xml:space="preserve">, від 17 квітня 2019 року № 409 „Про внесення змін до деяких постанов Кабінету Міністрів України щодо відкритих даних”,  та інших законодавчих актів, які регламентують відносини щодо </w:t>
      </w:r>
      <w:r w:rsidR="00030AB1">
        <w:rPr>
          <w:sz w:val="28"/>
          <w:szCs w:val="28"/>
          <w:lang w:val="uk-UA"/>
        </w:rPr>
        <w:lastRenderedPageBreak/>
        <w:t>надання інформації, а також на виконання Регламенту обласної ради, інших розпорядчих документів.</w:t>
      </w:r>
    </w:p>
    <w:p w:rsidR="00030AB1" w:rsidRDefault="00030AB1" w:rsidP="00030AB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030AB1" w:rsidRDefault="00030AB1" w:rsidP="00030AB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публічної інформації у формі відкритих даних</w:t>
      </w:r>
    </w:p>
    <w:p w:rsidR="00030AB1" w:rsidRDefault="00030AB1" w:rsidP="00030AB1">
      <w:pPr>
        <w:pStyle w:val="a3"/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030AB1" w:rsidRDefault="00030AB1" w:rsidP="00030AB1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публічної інформації у формі відкритих даних</w:t>
      </w:r>
    </w:p>
    <w:p w:rsidR="00030AB1" w:rsidRDefault="00030AB1" w:rsidP="00030A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Публічна інформація у формі відкритих даних, яка не підпадає під обмеження Закону України „Про доступ до публічної інформації”, має бути оприлюднена за замовчуванням на офіційному веб-сайті обласної ради та на Єдиному державному веб-порталі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. </w:t>
      </w:r>
    </w:p>
    <w:p w:rsidR="00030AB1" w:rsidRDefault="00030AB1" w:rsidP="00030AB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доступу до інформації, в тому числі у формі відкритих даних, здійснюється відповідно до Закону України  „Про доступ до публічної інформації” при дотриманні сукупності таких вимог:</w:t>
      </w:r>
    </w:p>
    <w:p w:rsidR="00030AB1" w:rsidRDefault="00030AB1" w:rsidP="00030AB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виключно в інтересах національної безпеки, територіальної цілісності або громадського порядку з метою запобігання заворушенням чи злочинам, для охорони здоров’я населення, для захисту репутації або прав інших людей, </w:t>
      </w:r>
      <w:r w:rsidR="0087207C">
        <w:rPr>
          <w:sz w:val="28"/>
          <w:szCs w:val="28"/>
          <w:lang w:val="uk-UA"/>
        </w:rPr>
        <w:t xml:space="preserve"> для запобігання розголошенню інформації, одержаної конфіденційно, або для підтримання авторитету та неупередженості правосуддя;</w:t>
      </w:r>
    </w:p>
    <w:p w:rsidR="0087207C" w:rsidRDefault="0087207C" w:rsidP="00030AB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розголошення інформації може завдати істотної шкоди цим інтересам;</w:t>
      </w:r>
    </w:p>
    <w:p w:rsidR="0087207C" w:rsidRDefault="0087207C" w:rsidP="00030AB1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шкода від оприлюднення такої інформації переважає суспільний інтерес в її отримані.</w:t>
      </w:r>
    </w:p>
    <w:p w:rsidR="0087207C" w:rsidRDefault="0087207C" w:rsidP="0087207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обласна рада може оприлюднювати іншу інформацію, порядок обов’язкового оприлюднення якої встановлено законом з урахування захисту  персональних даних.</w:t>
      </w:r>
    </w:p>
    <w:p w:rsidR="0087207C" w:rsidRDefault="0087207C" w:rsidP="008720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наборів даних, які підлягають оприлюдненню у формі відкритих даних переглядається та оновлюється не рідше одного разу на рік.</w:t>
      </w:r>
    </w:p>
    <w:p w:rsidR="0087207C" w:rsidRDefault="0087207C" w:rsidP="008720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наборів даних, які підлягають оприлюдненню у формі відкритих даних оприлюднюється на офіційному веб-сайті обласної ради у відповідному </w:t>
      </w:r>
      <w:r>
        <w:rPr>
          <w:sz w:val="28"/>
          <w:szCs w:val="28"/>
          <w:lang w:val="uk-UA"/>
        </w:rPr>
        <w:lastRenderedPageBreak/>
        <w:t xml:space="preserve">розділі та на Єдиному державному веб-порталі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. </w:t>
      </w:r>
    </w:p>
    <w:p w:rsidR="0087207C" w:rsidRDefault="0087207C" w:rsidP="008720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7207C" w:rsidRDefault="0087207C" w:rsidP="0087207C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Формати і стандарти відкритих даних</w:t>
      </w:r>
    </w:p>
    <w:p w:rsidR="0087207C" w:rsidRDefault="0087207C" w:rsidP="0087207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Обласна рада організовує процес управління даними таким чином, щоб максимально спростити та автоматизувати процеси створення, публікації та оновлення наборів даних, а також обмін даних всередині обласної ради. Це відбувається шляхом створення єдиних наскрізних ідентифікаторів, </w:t>
      </w:r>
      <w:r w:rsidR="009406AB">
        <w:rPr>
          <w:sz w:val="28"/>
          <w:szCs w:val="28"/>
          <w:lang w:val="uk-UA"/>
        </w:rPr>
        <w:t>єдиних</w:t>
      </w:r>
      <w:r>
        <w:rPr>
          <w:sz w:val="28"/>
          <w:szCs w:val="28"/>
          <w:lang w:val="uk-UA"/>
        </w:rPr>
        <w:t xml:space="preserve"> стандартів та форматів для створення та публікації наборів даних.</w:t>
      </w:r>
    </w:p>
    <w:p w:rsidR="0087207C" w:rsidRDefault="0087207C" w:rsidP="0087207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Відкриті дані публікуються на Єдиному державному веб-порталі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.</w:t>
      </w:r>
      <w:r w:rsidR="009406AB">
        <w:rPr>
          <w:sz w:val="28"/>
          <w:szCs w:val="28"/>
          <w:lang w:val="uk-UA"/>
        </w:rPr>
        <w:t xml:space="preserve"> в </w:t>
      </w:r>
      <w:proofErr w:type="spellStart"/>
      <w:r w:rsidR="009406AB">
        <w:rPr>
          <w:sz w:val="28"/>
          <w:szCs w:val="28"/>
          <w:lang w:val="uk-UA"/>
        </w:rPr>
        <w:t>машиночитному</w:t>
      </w:r>
      <w:proofErr w:type="spellEnd"/>
      <w:r w:rsidR="009406AB">
        <w:rPr>
          <w:sz w:val="28"/>
          <w:szCs w:val="28"/>
          <w:lang w:val="uk-UA"/>
        </w:rPr>
        <w:t xml:space="preserve"> форматі. Для бази даних, які є в розпорядження обласної ради передбачається автоматичне вивантаження наборів даних у </w:t>
      </w:r>
      <w:proofErr w:type="spellStart"/>
      <w:r w:rsidR="009406AB">
        <w:rPr>
          <w:sz w:val="28"/>
          <w:szCs w:val="28"/>
          <w:lang w:val="uk-UA"/>
        </w:rPr>
        <w:t>машиночитному</w:t>
      </w:r>
      <w:proofErr w:type="spellEnd"/>
      <w:r w:rsidR="009406AB">
        <w:rPr>
          <w:sz w:val="28"/>
          <w:szCs w:val="28"/>
          <w:lang w:val="uk-UA"/>
        </w:rPr>
        <w:t xml:space="preserve"> форматі з довідниками або/і розроблення інтерфейсу прикладного програмування (АРІ).</w:t>
      </w:r>
    </w:p>
    <w:p w:rsidR="009406AB" w:rsidRDefault="009406AB" w:rsidP="0087207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публікацією, форматом та структурою даних здійснює _________________________________________________. Не рідше одного разу на квартал проводиться аналіз опублікованих наборів даних. За результатами аналізу набори, які не відповідають формату та  стандарту, повинні бути виправлені.</w:t>
      </w:r>
    </w:p>
    <w:p w:rsidR="009406AB" w:rsidRDefault="009406AB" w:rsidP="0087207C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9406AB" w:rsidRDefault="009406AB" w:rsidP="009406AB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Оприлюднення наборів даних на Єдиному державному веб-порталі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.</w:t>
      </w:r>
    </w:p>
    <w:p w:rsidR="009406AB" w:rsidRDefault="009406AB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Публічна інформація у формі відкритих даних обласної ради оприлюднюється на Єдиному державному веб-порталі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>.</w:t>
      </w:r>
    </w:p>
    <w:p w:rsidR="009406AB" w:rsidRDefault="009406AB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Оприлюднення наборів даних на Єдиному державному веб-порталі </w:t>
      </w:r>
      <w:r w:rsidRPr="00CC0CA7">
        <w:rPr>
          <w:sz w:val="28"/>
          <w:szCs w:val="28"/>
          <w:lang w:val="uk-UA"/>
        </w:rPr>
        <w:t xml:space="preserve">відкритих даних </w:t>
      </w:r>
      <w:r w:rsidRPr="00CC0CA7">
        <w:rPr>
          <w:sz w:val="28"/>
          <w:szCs w:val="28"/>
          <w:lang w:val="en-US"/>
        </w:rPr>
        <w:t>DATA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GOV</w:t>
      </w:r>
      <w:r w:rsidRPr="00CC0CA7">
        <w:rPr>
          <w:sz w:val="28"/>
          <w:szCs w:val="28"/>
          <w:lang w:val="uk-UA"/>
        </w:rPr>
        <w:t>.</w:t>
      </w:r>
      <w:r w:rsidRPr="00CC0CA7">
        <w:rPr>
          <w:sz w:val="28"/>
          <w:szCs w:val="28"/>
          <w:lang w:val="en-US"/>
        </w:rPr>
        <w:t>UA</w:t>
      </w:r>
      <w:r>
        <w:rPr>
          <w:sz w:val="28"/>
          <w:szCs w:val="28"/>
          <w:lang w:val="uk-UA"/>
        </w:rPr>
        <w:t xml:space="preserve">. (далі – Портал) адмініструє та підтримує ________________________________________________________________ (далі – </w:t>
      </w:r>
      <w:r w:rsidRPr="00875937">
        <w:rPr>
          <w:i/>
          <w:sz w:val="28"/>
          <w:szCs w:val="28"/>
          <w:lang w:val="uk-UA"/>
        </w:rPr>
        <w:t>відповідальний сектор</w:t>
      </w:r>
      <w:r>
        <w:rPr>
          <w:sz w:val="28"/>
          <w:szCs w:val="28"/>
          <w:lang w:val="uk-UA"/>
        </w:rPr>
        <w:t xml:space="preserve">). </w:t>
      </w:r>
      <w:r w:rsidRPr="00875937">
        <w:rPr>
          <w:i/>
          <w:sz w:val="28"/>
          <w:szCs w:val="28"/>
          <w:lang w:val="uk-UA"/>
        </w:rPr>
        <w:t>Відповідальний сектор</w:t>
      </w:r>
      <w:r>
        <w:rPr>
          <w:sz w:val="28"/>
          <w:szCs w:val="28"/>
          <w:lang w:val="uk-UA"/>
        </w:rPr>
        <w:t xml:space="preserve"> відповідає за комунікацію з розпорядниками інформації. </w:t>
      </w:r>
      <w:r w:rsidRPr="00875937">
        <w:rPr>
          <w:i/>
          <w:sz w:val="28"/>
          <w:szCs w:val="28"/>
          <w:lang w:val="uk-UA"/>
        </w:rPr>
        <w:t>Відповідальний сектор</w:t>
      </w:r>
      <w:r>
        <w:rPr>
          <w:sz w:val="28"/>
          <w:szCs w:val="28"/>
          <w:lang w:val="uk-UA"/>
        </w:rPr>
        <w:t xml:space="preserve"> здійснює </w:t>
      </w:r>
      <w:r>
        <w:rPr>
          <w:sz w:val="28"/>
          <w:szCs w:val="28"/>
          <w:lang w:val="uk-UA"/>
        </w:rPr>
        <w:lastRenderedPageBreak/>
        <w:t xml:space="preserve">контроль щодо публікації та оновлення даних на Порталі. </w:t>
      </w:r>
      <w:r w:rsidRPr="00875937">
        <w:rPr>
          <w:i/>
          <w:sz w:val="28"/>
          <w:szCs w:val="28"/>
          <w:lang w:val="uk-UA"/>
        </w:rPr>
        <w:t xml:space="preserve">Відповідальний сектор </w:t>
      </w:r>
      <w:r>
        <w:rPr>
          <w:sz w:val="28"/>
          <w:szCs w:val="28"/>
          <w:lang w:val="uk-UA"/>
        </w:rPr>
        <w:t>має право звертатись до працівників виконавчого апарату обласної ради щодо виправлення помилок чи необхідності оприлюднення наборів даних.</w:t>
      </w:r>
    </w:p>
    <w:p w:rsidR="009406AB" w:rsidRDefault="009406AB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Оприлюднення наборів </w:t>
      </w:r>
      <w:r w:rsidR="00875937">
        <w:rPr>
          <w:sz w:val="28"/>
          <w:szCs w:val="28"/>
          <w:lang w:val="uk-UA"/>
        </w:rPr>
        <w:t xml:space="preserve"> даних на Порталі здійснюється безоплатно.</w:t>
      </w:r>
    </w:p>
    <w:p w:rsidR="00875937" w:rsidRDefault="00875937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Набори даних оприлюднюються в їхній первинній (неагрегованій0 формі.</w:t>
      </w:r>
    </w:p>
    <w:p w:rsidR="00875937" w:rsidRDefault="00875937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Публікація наборів даних на Порталі відбувається відповідно до Переліку наборів даних, які підлягають оприлюдненню у формі відкритих даних, визначеного графіку, формату та структури наборів даних.</w:t>
      </w:r>
    </w:p>
    <w:p w:rsidR="00875937" w:rsidRDefault="00875937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набори даних, що рекомендуються до публікації повинні мати паспорти даних, що містять опис структури, формат, дату, створення, періоди оновлення, розпорядника даних та іншу інформацію для кожного набору, що оприлюднюється.</w:t>
      </w:r>
    </w:p>
    <w:p w:rsidR="00875937" w:rsidRDefault="00875937" w:rsidP="009406AB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сторінці кожного набору даних розміщуються:</w:t>
      </w:r>
    </w:p>
    <w:p w:rsidR="00875937" w:rsidRDefault="00875937" w:rsidP="0087593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та опис набору даних, а також версія, період охоплення та частота оновлення (за умови актуальності цих категорій для відповідного набору);</w:t>
      </w:r>
    </w:p>
    <w:p w:rsidR="00875937" w:rsidRDefault="00875937" w:rsidP="0087593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набору даних у форматі, що дає змогу їх автоматизовано обробляти електронними засобами (</w:t>
      </w:r>
      <w:proofErr w:type="spellStart"/>
      <w:r>
        <w:rPr>
          <w:sz w:val="28"/>
          <w:szCs w:val="28"/>
          <w:lang w:val="uk-UA"/>
        </w:rPr>
        <w:t>машинозчитування</w:t>
      </w:r>
      <w:proofErr w:type="spellEnd"/>
      <w:r>
        <w:rPr>
          <w:sz w:val="28"/>
          <w:szCs w:val="28"/>
          <w:lang w:val="uk-UA"/>
        </w:rPr>
        <w:t>) з метою повторного використання (електронний документ, який може бути завантажений, або інтерфейс прикладного програмування);</w:t>
      </w:r>
    </w:p>
    <w:p w:rsidR="00DD0A6C" w:rsidRDefault="00875937" w:rsidP="0087593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набір даних в одному чи кількох форматах, визначених По</w:t>
      </w:r>
      <w:r w:rsidR="00DD0A6C">
        <w:rPr>
          <w:sz w:val="28"/>
          <w:szCs w:val="28"/>
          <w:lang w:val="uk-UA"/>
        </w:rPr>
        <w:t>становою КМУ;</w:t>
      </w:r>
    </w:p>
    <w:p w:rsidR="00DD0A6C" w:rsidRDefault="00DD0A6C" w:rsidP="0087593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для зворотного зв’язку користувачів;</w:t>
      </w:r>
    </w:p>
    <w:p w:rsidR="00875937" w:rsidRDefault="00DD0A6C" w:rsidP="00875937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щодо подальшого використання набору даних.</w:t>
      </w:r>
      <w:r w:rsidR="00875937">
        <w:rPr>
          <w:sz w:val="28"/>
          <w:szCs w:val="28"/>
          <w:lang w:val="uk-UA"/>
        </w:rPr>
        <w:t xml:space="preserve"> </w:t>
      </w:r>
    </w:p>
    <w:p w:rsidR="00DD0A6C" w:rsidRDefault="00DD0A6C" w:rsidP="00DD0A6C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набору даних повинен містити:</w:t>
      </w:r>
    </w:p>
    <w:p w:rsidR="00DD0A6C" w:rsidRDefault="00DD0A6C" w:rsidP="00DD0A6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гіперпосилання на набір даних (електронний документ для завантаження або інтерфейс прикладного програмування);</w:t>
      </w:r>
    </w:p>
    <w:p w:rsidR="00DD0A6C" w:rsidRDefault="00DD0A6C" w:rsidP="00DD0A6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гіперпосилання на структуру набору даних 9електронний документ для завантаження або інтерфейс прикладного програмування);</w:t>
      </w:r>
    </w:p>
    <w:p w:rsidR="00DD0A6C" w:rsidRDefault="00DD0A6C" w:rsidP="00DD0A6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розпорядника інформації, у володінні якого перебуває набір даних;</w:t>
      </w:r>
    </w:p>
    <w:p w:rsidR="00DD0A6C" w:rsidRDefault="00DD0A6C" w:rsidP="00DD0A6C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відомості про відповідальну  особу розпорядника інформації, адресу її електронної пошти.</w:t>
      </w:r>
    </w:p>
    <w:p w:rsidR="00DD0A6C" w:rsidRDefault="00DD0A6C" w:rsidP="00DD0A6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Паспорт набору даних може містити гіперпосилання на попередні  версії набору даних, номери версій набору даних, а також інші елементи.</w:t>
      </w:r>
    </w:p>
    <w:p w:rsidR="00DD0A6C" w:rsidRDefault="00DD0A6C" w:rsidP="00DD0A6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DD0A6C" w:rsidRDefault="00DD0A6C" w:rsidP="00DD0A6C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Оновлення даних</w:t>
      </w:r>
    </w:p>
    <w:p w:rsidR="00DD0A6C" w:rsidRDefault="00DD0A6C" w:rsidP="00DD0A6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Періодичність оновлення наборів даних фіксується у паспорті наборів даних. При цьому враховується суспільний інтерес та корисність наборів даних.</w:t>
      </w:r>
    </w:p>
    <w:p w:rsidR="00DD0A6C" w:rsidRDefault="00DD0A6C" w:rsidP="00DD0A6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випадку, якщо набір даних має планову періодичність, то такою має бути  й частота оновлення (щоденно, щотижня, щомісяця, щокварталу, що півроку, щороку тощо).</w:t>
      </w:r>
    </w:p>
    <w:p w:rsidR="00DD0A6C" w:rsidRDefault="00DD0A6C" w:rsidP="00DD0A6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DD0A6C" w:rsidRDefault="00DD0A6C" w:rsidP="007922DA">
      <w:pPr>
        <w:pStyle w:val="a3"/>
        <w:numPr>
          <w:ilvl w:val="0"/>
          <w:numId w:val="1"/>
        </w:numPr>
        <w:spacing w:line="360" w:lineRule="auto"/>
        <w:ind w:hanging="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Оприлюднення даних, які містять персональні дані</w:t>
      </w:r>
    </w:p>
    <w:p w:rsidR="00DD0A6C" w:rsidRDefault="00DD0A6C" w:rsidP="00DD0A6C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653F20" w:rsidRDefault="00653F20" w:rsidP="00653F20">
      <w:pPr>
        <w:pStyle w:val="a3"/>
        <w:spacing w:line="36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Публічна інформація, що містить персональні дані фізичної особи оприлюднюється у формі відкритих даних у разі додержання однієї з таких умов:</w:t>
      </w:r>
    </w:p>
    <w:p w:rsidR="00653F20" w:rsidRDefault="00653F20" w:rsidP="00653F2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персональні дані знеособлені та захищені відповідно до Закону України „Про захист персональних даних”;</w:t>
      </w:r>
    </w:p>
    <w:p w:rsidR="00653F20" w:rsidRDefault="00653F20" w:rsidP="00653F2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фізичні особи (суб’єкти даних), персональні дані яких містяться в інформації у формі відкритих даних, надали свою згоду на поширення таких даних відповідно за Закону України „Про захист персональних даних”;</w:t>
      </w:r>
    </w:p>
    <w:p w:rsidR="00653F20" w:rsidRDefault="00653F20" w:rsidP="00653F2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чи оприлюднення такої інформації передбачено законом;</w:t>
      </w:r>
    </w:p>
    <w:p w:rsidR="00653F20" w:rsidRDefault="00653F20" w:rsidP="00653F20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обмеження доступу до такої інформації (віднесення її до інформації з обмеженим доступом) заборонено законом.</w:t>
      </w:r>
    </w:p>
    <w:p w:rsidR="00653F20" w:rsidRDefault="00653F20" w:rsidP="00653F20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Перед оприлюднення набору даних потрібно провести його перевірку щодо наявності персональних даних та дотримання вимог Закону України „Про захист персональних даних”.</w:t>
      </w:r>
    </w:p>
    <w:p w:rsidR="00653F20" w:rsidRDefault="00653F20" w:rsidP="00653F20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653F20" w:rsidRDefault="00653F20" w:rsidP="00865BA6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даних</w:t>
      </w:r>
    </w:p>
    <w:p w:rsidR="00653F20" w:rsidRDefault="00653F20" w:rsidP="00653F20">
      <w:pPr>
        <w:pStyle w:val="a3"/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653F20" w:rsidRDefault="00653F20" w:rsidP="00653F2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Публічна інформація у формі відкритих даних публікується за відкритою ліцензією. Публічна інформація у формі відкритих даних є дозволеними для їх подальшого вільного використання та поширення.</w:t>
      </w:r>
    </w:p>
    <w:p w:rsidR="00653F20" w:rsidRDefault="00653F20" w:rsidP="00653F2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Будь-яка особа може вільно копіювати, публікувати, поширювати, використовувати, у тому числі в комерційних цілях, у поєднанні з іншою інформацією або шляхом включення до складу власного продукту, публічну </w:t>
      </w:r>
      <w:r w:rsidR="00595C05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у формі відкритих даних</w:t>
      </w:r>
      <w:r w:rsidR="00595C05">
        <w:rPr>
          <w:sz w:val="28"/>
          <w:szCs w:val="28"/>
          <w:lang w:val="uk-UA"/>
        </w:rPr>
        <w:t xml:space="preserve"> з обов’язковим посиланням на джерело отримання такої інформації.</w:t>
      </w:r>
    </w:p>
    <w:p w:rsidR="007922DA" w:rsidRDefault="00595C05" w:rsidP="007922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Обласна рада не несе відповідальності щодо даних, інформаційних продуктів та інструментів, створених на основі чи з використанням опублікованих наборів даних зовнішніми користувачами.</w:t>
      </w: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Публічна інформація у формі відкритих даних використовується без оплати та вимоги реєстрації, без обмежень щодо використання, без ліцензійних обмежень.</w:t>
      </w: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використання даних у продуктах чи сервісах обов’язковим є посилання на першоджерело даних (гіперпосилання).</w:t>
      </w:r>
    </w:p>
    <w:p w:rsidR="007922DA" w:rsidRDefault="007922DA" w:rsidP="007922DA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7922DA" w:rsidRPr="007922DA" w:rsidRDefault="007922DA" w:rsidP="007922DA">
      <w:pPr>
        <w:spacing w:line="360" w:lineRule="auto"/>
        <w:ind w:right="-1" w:firstLine="426"/>
        <w:jc w:val="center"/>
        <w:rPr>
          <w:sz w:val="28"/>
          <w:szCs w:val="28"/>
          <w:lang w:val="uk-UA"/>
        </w:rPr>
      </w:pPr>
      <w:r w:rsidRPr="007922DA">
        <w:rPr>
          <w:sz w:val="28"/>
          <w:szCs w:val="28"/>
          <w:lang w:val="uk-UA"/>
        </w:rPr>
        <w:t>5. Відповідальність за публікацію відкритих даних</w:t>
      </w:r>
    </w:p>
    <w:p w:rsidR="007922DA" w:rsidRDefault="007922DA" w:rsidP="007922DA">
      <w:pPr>
        <w:spacing w:line="360" w:lineRule="auto"/>
        <w:ind w:right="-1" w:firstLine="426"/>
        <w:jc w:val="center"/>
        <w:rPr>
          <w:b/>
          <w:sz w:val="28"/>
          <w:szCs w:val="28"/>
          <w:lang w:val="uk-UA"/>
        </w:rPr>
      </w:pP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Відповідальність за оприлюднення публічної інформації у формі відкритих даних несуть особи, визначені відповідальними розпорядженням голови обласної ради.</w:t>
      </w: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Відповідальність за порушення законодавства про доступ до публічної інформації несуть особи, винні у вчиненні порушень, передбачених ст. 24 Закону України «Про доступ публічної інформації».</w:t>
      </w: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Обласна рада звільняється від відповідальності за інтерпретацію даних, продукти та сервіси, які створені сторонніми користувачами на основі наборів даних, оприлюднених на Порталі.</w:t>
      </w:r>
    </w:p>
    <w:p w:rsidR="007922DA" w:rsidRDefault="007922DA" w:rsidP="007922DA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7922DA" w:rsidRPr="007922DA" w:rsidRDefault="007922DA" w:rsidP="007922DA">
      <w:pPr>
        <w:spacing w:line="360" w:lineRule="auto"/>
        <w:ind w:right="-1" w:firstLine="426"/>
        <w:jc w:val="center"/>
        <w:rPr>
          <w:sz w:val="28"/>
          <w:szCs w:val="28"/>
          <w:lang w:val="uk-UA"/>
        </w:rPr>
      </w:pPr>
      <w:r w:rsidRPr="007922DA">
        <w:rPr>
          <w:sz w:val="28"/>
          <w:szCs w:val="28"/>
          <w:lang w:val="uk-UA"/>
        </w:rPr>
        <w:t>6. Робота з користувачами даних</w:t>
      </w:r>
    </w:p>
    <w:p w:rsidR="007922DA" w:rsidRDefault="007922DA" w:rsidP="007922DA">
      <w:pPr>
        <w:spacing w:line="360" w:lineRule="auto"/>
        <w:ind w:right="-1" w:firstLine="426"/>
        <w:jc w:val="center"/>
        <w:rPr>
          <w:sz w:val="28"/>
          <w:szCs w:val="28"/>
          <w:lang w:val="uk-UA"/>
        </w:rPr>
      </w:pP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Дніпропетровська обласна рада, її виконавчий апарат можуть співпрацювати з іншими органами влади, місцевого самоврядування, громадськістю, науковим середовищем, бізнесом, які зацікавлені у створенні та використанні публічної інформації у формі відкритих даних.</w:t>
      </w:r>
    </w:p>
    <w:p w:rsidR="007922DA" w:rsidRDefault="007922DA" w:rsidP="007922DA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7922DA" w:rsidRPr="007922DA" w:rsidRDefault="007922DA" w:rsidP="007922DA">
      <w:pPr>
        <w:spacing w:line="360" w:lineRule="auto"/>
        <w:ind w:right="-1" w:firstLine="426"/>
        <w:jc w:val="center"/>
        <w:rPr>
          <w:sz w:val="28"/>
          <w:szCs w:val="28"/>
          <w:lang w:val="uk-UA"/>
        </w:rPr>
      </w:pPr>
      <w:r w:rsidRPr="007922DA">
        <w:rPr>
          <w:sz w:val="28"/>
          <w:szCs w:val="28"/>
          <w:lang w:val="uk-UA"/>
        </w:rPr>
        <w:t>7. Прикінцеві положення</w:t>
      </w:r>
    </w:p>
    <w:p w:rsidR="007922DA" w:rsidRDefault="007922DA" w:rsidP="007922DA">
      <w:pPr>
        <w:spacing w:line="360" w:lineRule="auto"/>
        <w:ind w:right="-1" w:firstLine="426"/>
        <w:jc w:val="center"/>
        <w:rPr>
          <w:b/>
          <w:sz w:val="28"/>
          <w:szCs w:val="28"/>
          <w:lang w:val="uk-UA"/>
        </w:rPr>
      </w:pPr>
    </w:p>
    <w:p w:rsidR="007922DA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Положення підлягає перегляду щороку після оцінки виконання завдань у формі відкритих даних, які підлягають оприлюдненню у формі відкритих даних.</w:t>
      </w:r>
    </w:p>
    <w:p w:rsidR="007922DA" w:rsidRPr="00A3141E" w:rsidRDefault="007922DA" w:rsidP="007922DA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перегляду Положення можуть відбуватися консультації з громадськістю, зацікавленими сторонами. </w:t>
      </w:r>
    </w:p>
    <w:p w:rsidR="007922DA" w:rsidRPr="007922DA" w:rsidRDefault="007922DA" w:rsidP="007922D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DD0A6C" w:rsidRDefault="00DD0A6C" w:rsidP="007922DA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:rsidR="00875937" w:rsidRDefault="00875937" w:rsidP="007922DA">
      <w:pPr>
        <w:pStyle w:val="a3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  <w:lang w:val="uk-UA"/>
        </w:rPr>
      </w:pPr>
    </w:p>
    <w:p w:rsidR="0087207C" w:rsidRDefault="0087207C" w:rsidP="007922DA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207C" w:rsidRPr="0087207C" w:rsidRDefault="0087207C" w:rsidP="0087207C">
      <w:pPr>
        <w:pStyle w:val="a3"/>
        <w:tabs>
          <w:tab w:val="left" w:pos="993"/>
        </w:tabs>
        <w:spacing w:line="360" w:lineRule="auto"/>
        <w:ind w:left="1440"/>
        <w:jc w:val="both"/>
        <w:rPr>
          <w:sz w:val="28"/>
          <w:szCs w:val="28"/>
          <w:lang w:val="uk-UA"/>
        </w:rPr>
      </w:pPr>
    </w:p>
    <w:p w:rsidR="0087207C" w:rsidRDefault="0087207C" w:rsidP="0087207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87207C" w:rsidRPr="00030AB1" w:rsidRDefault="0087207C" w:rsidP="0087207C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030AB1" w:rsidRDefault="00030AB1" w:rsidP="00030AB1">
      <w:pPr>
        <w:pStyle w:val="a3"/>
        <w:tabs>
          <w:tab w:val="left" w:pos="993"/>
        </w:tabs>
        <w:spacing w:line="360" w:lineRule="auto"/>
        <w:ind w:left="0" w:firstLine="709"/>
        <w:rPr>
          <w:sz w:val="28"/>
          <w:szCs w:val="28"/>
          <w:lang w:val="uk-UA"/>
        </w:rPr>
      </w:pPr>
    </w:p>
    <w:p w:rsidR="005325A0" w:rsidRPr="005325A0" w:rsidRDefault="00030AB1" w:rsidP="00030AB1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FB6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</w:p>
    <w:p w:rsidR="005325A0" w:rsidRPr="00771C06" w:rsidRDefault="005325A0" w:rsidP="00030AB1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A7DEE" w:rsidRPr="003A7DEE" w:rsidRDefault="003A7DEE" w:rsidP="00030AB1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sectPr w:rsidR="003A7DEE" w:rsidRPr="003A7DEE" w:rsidSect="00AD2BB3">
      <w:headerReference w:type="default" r:id="rId7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CD" w:rsidRDefault="00BE75CD" w:rsidP="0087207C">
      <w:r>
        <w:separator/>
      </w:r>
    </w:p>
  </w:endnote>
  <w:endnote w:type="continuationSeparator" w:id="0">
    <w:p w:rsidR="00BE75CD" w:rsidRDefault="00BE75CD" w:rsidP="0087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CD" w:rsidRDefault="00BE75CD" w:rsidP="0087207C">
      <w:r>
        <w:separator/>
      </w:r>
    </w:p>
  </w:footnote>
  <w:footnote w:type="continuationSeparator" w:id="0">
    <w:p w:rsidR="00BE75CD" w:rsidRDefault="00BE75CD" w:rsidP="0087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83283"/>
      <w:docPartObj>
        <w:docPartGallery w:val="Page Numbers (Top of Page)"/>
        <w:docPartUnique/>
      </w:docPartObj>
    </w:sdtPr>
    <w:sdtEndPr/>
    <w:sdtContent>
      <w:p w:rsidR="0087207C" w:rsidRDefault="008720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85">
          <w:rPr>
            <w:noProof/>
          </w:rPr>
          <w:t>3</w:t>
        </w:r>
        <w:r>
          <w:fldChar w:fldCharType="end"/>
        </w:r>
      </w:p>
    </w:sdtContent>
  </w:sdt>
  <w:p w:rsidR="0087207C" w:rsidRDefault="008720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7F9"/>
    <w:multiLevelType w:val="hybridMultilevel"/>
    <w:tmpl w:val="468CDBC6"/>
    <w:lvl w:ilvl="0" w:tplc="F15282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F190C"/>
    <w:multiLevelType w:val="hybridMultilevel"/>
    <w:tmpl w:val="B8D8B4AE"/>
    <w:lvl w:ilvl="0" w:tplc="E528C91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2E7E06"/>
    <w:multiLevelType w:val="multilevel"/>
    <w:tmpl w:val="FE40A1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EC6EF8"/>
    <w:multiLevelType w:val="multilevel"/>
    <w:tmpl w:val="65B8B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B2"/>
    <w:rsid w:val="00030AB1"/>
    <w:rsid w:val="00165AEA"/>
    <w:rsid w:val="001F3BCD"/>
    <w:rsid w:val="00322E10"/>
    <w:rsid w:val="00336DC6"/>
    <w:rsid w:val="003A7DEE"/>
    <w:rsid w:val="00400E60"/>
    <w:rsid w:val="00402087"/>
    <w:rsid w:val="004226A3"/>
    <w:rsid w:val="00461B74"/>
    <w:rsid w:val="005325A0"/>
    <w:rsid w:val="00537BCD"/>
    <w:rsid w:val="00542C0F"/>
    <w:rsid w:val="005714C3"/>
    <w:rsid w:val="005740CA"/>
    <w:rsid w:val="00585567"/>
    <w:rsid w:val="00595C05"/>
    <w:rsid w:val="00653F20"/>
    <w:rsid w:val="00673DA0"/>
    <w:rsid w:val="006B3D1C"/>
    <w:rsid w:val="007922DA"/>
    <w:rsid w:val="00825815"/>
    <w:rsid w:val="00865BA6"/>
    <w:rsid w:val="0087207C"/>
    <w:rsid w:val="008726EB"/>
    <w:rsid w:val="00875937"/>
    <w:rsid w:val="008B5D93"/>
    <w:rsid w:val="00920D1C"/>
    <w:rsid w:val="00937789"/>
    <w:rsid w:val="009406AB"/>
    <w:rsid w:val="00A10244"/>
    <w:rsid w:val="00A30C2D"/>
    <w:rsid w:val="00A47211"/>
    <w:rsid w:val="00AC25D1"/>
    <w:rsid w:val="00AD2BB3"/>
    <w:rsid w:val="00BA2B6A"/>
    <w:rsid w:val="00BD1B06"/>
    <w:rsid w:val="00BE75CD"/>
    <w:rsid w:val="00BF37FD"/>
    <w:rsid w:val="00C016B2"/>
    <w:rsid w:val="00CF29E3"/>
    <w:rsid w:val="00DC0D39"/>
    <w:rsid w:val="00DD0A6C"/>
    <w:rsid w:val="00EC1398"/>
    <w:rsid w:val="00FD1585"/>
    <w:rsid w:val="00FE48B2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C1E7-C81A-4BB9-A5C8-0B7CD42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20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2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3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2019-07-25T13:29:00Z</cp:lastPrinted>
  <dcterms:created xsi:type="dcterms:W3CDTF">2019-07-18T08:05:00Z</dcterms:created>
  <dcterms:modified xsi:type="dcterms:W3CDTF">2019-07-25T13:30:00Z</dcterms:modified>
</cp:coreProperties>
</file>