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00" w:rsidRDefault="002D7457" w:rsidP="000C7C00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25537F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0C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98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537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0298A">
        <w:rPr>
          <w:rFonts w:ascii="Times New Roman" w:hAnsi="Times New Roman" w:cs="Times New Roman"/>
          <w:sz w:val="28"/>
          <w:szCs w:val="28"/>
          <w:lang w:val="uk-UA"/>
        </w:rPr>
        <w:t xml:space="preserve"> додатка</w:t>
      </w:r>
      <w:r w:rsidRPr="00255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457" w:rsidRDefault="0020298A" w:rsidP="000C7C00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D7457">
        <w:rPr>
          <w:rFonts w:ascii="Times New Roman" w:hAnsi="Times New Roman" w:cs="Times New Roman"/>
          <w:sz w:val="28"/>
          <w:szCs w:val="28"/>
          <w:lang w:val="uk-UA"/>
        </w:rPr>
        <w:t>рішення обласної ради</w:t>
      </w:r>
    </w:p>
    <w:p w:rsidR="002D7457" w:rsidRPr="00B616EE" w:rsidRDefault="002D7457" w:rsidP="0020298A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2D7457" w:rsidRPr="00B616EE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2D7457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D7457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завдань і заходів </w:t>
      </w:r>
      <w:r w:rsidR="000C7C0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</w:p>
    <w:p w:rsidR="002D7457" w:rsidRPr="0016742D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2355"/>
        <w:gridCol w:w="2334"/>
        <w:gridCol w:w="1096"/>
        <w:gridCol w:w="1529"/>
        <w:gridCol w:w="1041"/>
        <w:gridCol w:w="966"/>
        <w:gridCol w:w="966"/>
        <w:gridCol w:w="996"/>
        <w:gridCol w:w="2268"/>
      </w:tblGrid>
      <w:tr w:rsidR="0020298A" w:rsidRPr="0020298A" w:rsidTr="00051763">
        <w:trPr>
          <w:cantSplit/>
          <w:trHeight w:hRule="exact" w:val="576"/>
          <w:tblHeader/>
        </w:trPr>
        <w:tc>
          <w:tcPr>
            <w:tcW w:w="1866" w:type="dxa"/>
            <w:vMerge w:val="restart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20298A" w:rsidRPr="0020298A" w:rsidRDefault="0020298A" w:rsidP="000C7C0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Зміст заходів </w:t>
            </w:r>
            <w:r w:rsidR="000C7C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рограми з виконання завдання</w:t>
            </w:r>
          </w:p>
        </w:tc>
        <w:tc>
          <w:tcPr>
            <w:tcW w:w="2334" w:type="dxa"/>
            <w:vMerge w:val="restart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Відповідальні</w:t>
            </w:r>
          </w:p>
          <w:p w:rsidR="0020298A" w:rsidRPr="0020298A" w:rsidRDefault="0020298A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096" w:type="dxa"/>
            <w:vMerge w:val="restart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5498" w:type="dxa"/>
            <w:gridSpan w:val="5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-4048760</wp:posOffset>
                      </wp:positionV>
                      <wp:extent cx="2438400" cy="36195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298A" w:rsidRDefault="0020298A" w:rsidP="0020298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Продовження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додатка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1" o:spid="_x0000_s1026" style="position:absolute;left:0;text-align:left;margin-left:193.2pt;margin-top:-318.8pt;width:192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" fillcolor="window" stroked="f" strokeweight="1pt">
                      <v:path arrowok="t"/>
                      <v:textbox>
                        <w:txbxContent>
                          <w:p w:rsidR="0020298A" w:rsidRDefault="0020298A" w:rsidP="002029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Продовження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додатка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20298A" w:rsidRPr="0020298A" w:rsidTr="00051763">
        <w:trPr>
          <w:cantSplit/>
          <w:trHeight w:val="550"/>
          <w:tblHeader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20298A" w:rsidRPr="0020298A" w:rsidRDefault="0020298A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  <w:p w:rsidR="0020298A" w:rsidRPr="0020298A" w:rsidRDefault="0020298A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</w:p>
          <w:p w:rsidR="0020298A" w:rsidRPr="0020298A" w:rsidRDefault="0020298A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1395"/>
        </w:trPr>
        <w:tc>
          <w:tcPr>
            <w:tcW w:w="1866" w:type="dxa"/>
            <w:vMerge w:val="restart"/>
            <w:hideMark/>
          </w:tcPr>
          <w:p w:rsidR="0020298A" w:rsidRPr="0020298A" w:rsidRDefault="0020298A" w:rsidP="000C7C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Організаційне та методичне забезпечення </w:t>
            </w:r>
            <w:r w:rsidR="000C7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рограми</w:t>
            </w: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Проведення оцінювання рівня цифрового розвитку районів, міст та об’єднаних територіальних громад (далі – ОТГ) області за визначеними показниками</w:t>
            </w: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Головне управління статистики у Дніпропетровській області (за згодою), Дніпропетровський регіональний інститут державного управління Національної академії державного управління при Президентові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України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(далі – ДРІДУ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НАДУ при Президентові України)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(за згодою), комунальне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інформаційний і науково-виробничий центр” Дніпропетровської обласної ради (далі – КП ГІКНВЦ ДОР) (за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згодою),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громадські організації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20298A" w:rsidRPr="0020298A" w:rsidRDefault="0020298A" w:rsidP="0020298A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vAlign w:val="center"/>
            <w:hideMark/>
          </w:tcPr>
          <w:p w:rsidR="0020298A" w:rsidRPr="0020298A" w:rsidRDefault="000C7C00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2268" w:type="dxa"/>
            <w:vMerge w:val="restart"/>
            <w:hideMark/>
          </w:tcPr>
          <w:p w:rsidR="0020298A" w:rsidRPr="00FE59D6" w:rsidRDefault="0020298A" w:rsidP="0020298A">
            <w:pPr>
              <w:spacing w:after="0" w:line="240" w:lineRule="auto"/>
              <w:ind w:left="-5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Отримання оцінки ефективності реалізації завдань </w:t>
            </w:r>
            <w:r w:rsidR="000C7C0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рограми.</w:t>
            </w:r>
          </w:p>
          <w:p w:rsidR="0020298A" w:rsidRPr="0020298A" w:rsidRDefault="0020298A" w:rsidP="0020298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Підвищення ефективності використання коштів обласного та місцевих бюджетів на заходи з упровадження інформаційних технологій</w:t>
            </w:r>
          </w:p>
        </w:tc>
      </w:tr>
      <w:tr w:rsidR="0020298A" w:rsidRPr="0020298A" w:rsidTr="00051763">
        <w:trPr>
          <w:cantSplit/>
          <w:trHeight w:val="1557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140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FE59D6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1561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491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7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Проведення інвентаризації інформаційних та програмно-технічних ресурсів усіх структурних підрозділів облдержадміністрації, райдержадміністрацій, органів місцевого самоврядування  з урахуванням вимог нормативно-правових актів стосовно використання комп’ютерних програм</w:t>
            </w:r>
          </w:p>
        </w:tc>
        <w:tc>
          <w:tcPr>
            <w:tcW w:w="2334" w:type="dxa"/>
            <w:vMerge w:val="restart"/>
            <w:hideMark/>
          </w:tcPr>
          <w:p w:rsid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облдержадміністрації, структурні підрозділи апарату облдержадміністрації, структурні підрозділи облдержадміністрації, райдержадміністрації, органи місцевого самоврядування (за згодою), об’єднані територіальні громади (за згодою)</w:t>
            </w:r>
          </w:p>
          <w:p w:rsidR="00FE59D6" w:rsidRPr="0020298A" w:rsidRDefault="00FE59D6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vAlign w:val="center"/>
            <w:hideMark/>
          </w:tcPr>
          <w:p w:rsidR="0020298A" w:rsidRPr="0020298A" w:rsidRDefault="000C7C00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 w:val="restart"/>
            <w:hideMark/>
          </w:tcPr>
          <w:p w:rsidR="0020298A" w:rsidRPr="00FE59D6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Дотримання вимог законодавства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 сфері використання ліцензійного програмного забезпечення</w:t>
            </w:r>
          </w:p>
        </w:tc>
      </w:tr>
      <w:tr w:rsidR="0020298A" w:rsidRPr="0020298A" w:rsidTr="00051763">
        <w:trPr>
          <w:cantSplit/>
          <w:trHeight w:val="70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71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8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39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311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1.3. Розробка нормативно-правових та технічних документів, методичних рекомендацій  щодо: організації виконання завдань </w:t>
            </w:r>
            <w:r w:rsidR="000C7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рограми;  створення, упровадження та адміністрування інформаційних систем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програмно-технічних комплексів, засобів інформатизації, механізмів інтеграції систем; організації цифрових робочих місць службовців; організації  захисту інформації в регіональн</w:t>
            </w:r>
            <w:r w:rsidR="00FE5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 телекомунікаційних системах</w:t>
            </w:r>
          </w:p>
          <w:p w:rsidR="00FE59D6" w:rsidRPr="0020298A" w:rsidRDefault="00FE59D6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Управління інформаційних технологій та електронного урядування облдержадміністрації, КП ГІКНВЦ ДОР (за згодою), ДРІДУ НАДУ при Президентові України (за згодою), громадські організації</w:t>
            </w:r>
          </w:p>
          <w:p w:rsidR="0020298A" w:rsidRPr="0020298A" w:rsidRDefault="0020298A" w:rsidP="0020298A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(за згодою)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vAlign w:val="center"/>
            <w:hideMark/>
          </w:tcPr>
          <w:p w:rsidR="0020298A" w:rsidRPr="0020298A" w:rsidRDefault="000C7C00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1100,0</w:t>
            </w:r>
          </w:p>
        </w:tc>
        <w:tc>
          <w:tcPr>
            <w:tcW w:w="2268" w:type="dxa"/>
            <w:vMerge w:val="restart"/>
            <w:hideMark/>
          </w:tcPr>
          <w:p w:rsidR="0020298A" w:rsidRPr="00FE59D6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Удосконалення нормативно-правової бази у сфері інформатизації</w:t>
            </w:r>
          </w:p>
        </w:tc>
      </w:tr>
      <w:tr w:rsidR="0020298A" w:rsidRPr="0020298A" w:rsidTr="00051763">
        <w:trPr>
          <w:cantSplit/>
          <w:trHeight w:val="703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75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94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92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97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1.4. Організація навчання фахівців органів виконавчої влади та органів місцевого самоврядування, у тому числі на базі спеціалізованих установ та підприємств, з питань цифрових навичок та компетенцій. Постійне підвищення  кваліфікації фахівців КП ГІКНВЦ ДОР (адміністраторів мереж та баз даних, захисту інформації тощо)</w:t>
            </w: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облдержадміністрації,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ДРІДУ НАДУ при Президентові України (за згодою)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FE59D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3300,0</w:t>
            </w:r>
          </w:p>
        </w:tc>
        <w:tc>
          <w:tcPr>
            <w:tcW w:w="2268" w:type="dxa"/>
            <w:vMerge w:val="restart"/>
            <w:hideMark/>
          </w:tcPr>
          <w:p w:rsidR="0020298A" w:rsidRPr="00FE59D6" w:rsidRDefault="0020298A" w:rsidP="0020298A">
            <w:pPr>
              <w:spacing w:after="0" w:line="240" w:lineRule="auto"/>
              <w:ind w:left="-5"/>
              <w:rPr>
                <w:rFonts w:ascii="Times New Roman" w:hAnsi="Times New Roman" w:cs="Times New Roman"/>
                <w:iCs/>
                <w:strike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дотримання вимог типових посадових інструкцій державних </w:t>
            </w:r>
          </w:p>
          <w:p w:rsidR="0020298A" w:rsidRPr="00FE59D6" w:rsidRDefault="0020298A" w:rsidP="0020298A">
            <w:pPr>
              <w:spacing w:after="0" w:line="240" w:lineRule="auto"/>
              <w:ind w:left="-5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службовців щодо обов’язкового володіння інформаційно-комп’ютерними технологіями, підвищення інформаційної  грамотності та культури користувачів,  їх кваліфікації.</w:t>
            </w:r>
          </w:p>
          <w:p w:rsidR="0020298A" w:rsidRPr="00FE59D6" w:rsidRDefault="0020298A" w:rsidP="0020298A">
            <w:pPr>
              <w:spacing w:after="0" w:line="240" w:lineRule="auto"/>
              <w:ind w:left="-5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Щорічно – 200 осіб</w:t>
            </w:r>
          </w:p>
          <w:p w:rsidR="0020298A" w:rsidRPr="0020298A" w:rsidRDefault="0020298A" w:rsidP="0020298A">
            <w:pPr>
              <w:spacing w:after="0" w:line="240" w:lineRule="auto"/>
              <w:ind w:left="-5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20298A" w:rsidRPr="0020298A" w:rsidTr="00051763">
        <w:trPr>
          <w:cantSplit/>
          <w:trHeight w:val="84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FE59D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20298A" w:rsidRPr="0020298A" w:rsidTr="00051763">
        <w:trPr>
          <w:cantSplit/>
          <w:trHeight w:val="83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FE59D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20298A" w:rsidRPr="0020298A" w:rsidTr="00051763">
        <w:trPr>
          <w:cantSplit/>
          <w:trHeight w:val="84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FE59D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20298A" w:rsidRPr="0020298A" w:rsidTr="00051763">
        <w:trPr>
          <w:cantSplit/>
          <w:trHeight w:val="83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20298A" w:rsidRPr="000C7C00" w:rsidTr="00051763">
        <w:trPr>
          <w:cantSplit/>
          <w:trHeight w:val="447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1.5. Сприяння формуванню потреб населення у використанні цифрових технологій та розвитку відповідних цифрових компетенцій, у тому числі шляхом виготовлення та розповсюдження мультимедійної та друкованої продукції</w:t>
            </w:r>
            <w:r w:rsidR="000C7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тощо</w:t>
            </w: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FE59D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2100,0</w:t>
            </w:r>
          </w:p>
        </w:tc>
        <w:tc>
          <w:tcPr>
            <w:tcW w:w="2268" w:type="dxa"/>
            <w:vMerge w:val="restart"/>
            <w:hideMark/>
          </w:tcPr>
          <w:p w:rsidR="0020298A" w:rsidRPr="00FE59D6" w:rsidRDefault="0020298A" w:rsidP="0020298A">
            <w:pPr>
              <w:spacing w:after="0" w:line="240" w:lineRule="auto"/>
              <w:ind w:left="37" w:right="-3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цифровими навичками та компетенціями публічних службовців і громадян, у тому числі шляхом створення системи освіти, орієнтованої на використання новітніх інформаційно-комунікаційних технологій та безперервності навчання</w:t>
            </w:r>
          </w:p>
          <w:p w:rsidR="0020298A" w:rsidRPr="0020298A" w:rsidRDefault="0020298A" w:rsidP="00FE59D6">
            <w:pPr>
              <w:spacing w:after="0" w:line="240" w:lineRule="auto"/>
              <w:ind w:right="-39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53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FE59D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</w:tcPr>
          <w:p w:rsidR="0020298A" w:rsidRPr="0020298A" w:rsidRDefault="00FE59D6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</w:tcPr>
          <w:p w:rsidR="0020298A" w:rsidRPr="0020298A" w:rsidRDefault="00FE59D6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</w:tcPr>
          <w:p w:rsidR="0020298A" w:rsidRPr="0020298A" w:rsidRDefault="00FE59D6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</w:tcPr>
          <w:p w:rsidR="0020298A" w:rsidRPr="0020298A" w:rsidRDefault="00FE59D6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61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FE59D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41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FE59D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82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FE5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20298A" w:rsidRPr="0020298A" w:rsidRDefault="0020298A" w:rsidP="00FE5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FE5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FE5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FE5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FE5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90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1.6. Проведення  всеукраїнських науково-практичних конференцій, </w:t>
            </w:r>
          </w:p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регіональних семінарів, круглих столів, </w:t>
            </w:r>
            <w:proofErr w:type="spellStart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відеоконференцій</w:t>
            </w:r>
            <w:proofErr w:type="spellEnd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участю керівників органів влади, науковців,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представників громадських організацій та бізнес-структур щодо впровадження новітніх  інформаційних технологій, електронного урядування тощо</w:t>
            </w:r>
          </w:p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Управління інформаційних технологій та електронного урядування облдержадміністрації,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громадські організації (за згодою)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vAlign w:val="center"/>
            <w:hideMark/>
          </w:tcPr>
          <w:p w:rsidR="0020298A" w:rsidRPr="0020298A" w:rsidRDefault="000C7C00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1200,0</w:t>
            </w:r>
          </w:p>
        </w:tc>
        <w:tc>
          <w:tcPr>
            <w:tcW w:w="2268" w:type="dxa"/>
            <w:vMerge w:val="restart"/>
          </w:tcPr>
          <w:p w:rsidR="0020298A" w:rsidRPr="00FE59D6" w:rsidRDefault="0020298A" w:rsidP="0020298A">
            <w:pPr>
              <w:spacing w:after="0" w:line="240" w:lineRule="auto"/>
              <w:ind w:left="37" w:right="-3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Залучення до формування регіональної політики та розв’язання проблем </w:t>
            </w:r>
            <w:r w:rsidRPr="00FE59D6">
              <w:rPr>
                <w:rFonts w:ascii="Times New Roman" w:hAnsi="Times New Roman" w:cs="Times New Roman"/>
                <w:iCs/>
                <w:spacing w:val="-8"/>
                <w:sz w:val="20"/>
                <w:szCs w:val="20"/>
                <w:lang w:val="uk-UA"/>
              </w:rPr>
              <w:t>розвитку інформаційного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суспільства широкого кола фахівців із відповідних сфер (науковців, керівників, </w:t>
            </w:r>
            <w:r w:rsidRPr="00FE59D6">
              <w:rPr>
                <w:rFonts w:ascii="Times New Roman" w:hAnsi="Times New Roman" w:cs="Times New Roman"/>
                <w:iCs/>
                <w:spacing w:val="-4"/>
                <w:sz w:val="20"/>
                <w:szCs w:val="20"/>
                <w:lang w:val="uk-UA"/>
              </w:rPr>
              <w:t>виробників, економістів,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маркетологів, соціологів, викладачів тощо) і громадськості. Вивчення кращого </w:t>
            </w:r>
            <w:r w:rsidRPr="00FE59D6">
              <w:rPr>
                <w:rFonts w:ascii="Times New Roman" w:hAnsi="Times New Roman" w:cs="Times New Roman"/>
                <w:iCs/>
                <w:spacing w:val="-4"/>
                <w:sz w:val="20"/>
                <w:szCs w:val="20"/>
                <w:lang w:val="uk-UA"/>
              </w:rPr>
              <w:t>досвіду, створення умов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міжрегіонального обміну досвідом та організаційно-технічної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бази для вирішення спільних проблем</w:t>
            </w:r>
          </w:p>
        </w:tc>
      </w:tr>
      <w:tr w:rsidR="0020298A" w:rsidRPr="0020298A" w:rsidTr="00051763">
        <w:trPr>
          <w:cantSplit/>
          <w:trHeight w:val="98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FE59D6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1122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FE59D6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1123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FE59D6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787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FE59D6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693"/>
        </w:trPr>
        <w:tc>
          <w:tcPr>
            <w:tcW w:w="1866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2.Упровадження технологій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е-урядування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органах виконавчої влади та місцевого самоврядування області; формування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системи регіональних електронних інформаційних ресурсів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Розвиток системи електронного документообігу</w:t>
            </w: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облдержадміністрації, структурні підрозділи апарату облдержадміністрації,  структурні підрозділи облдержадміністрації,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райдержадміністрації,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органи місцевого самоврядування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згодою), об’єднані територіальні громади (за згодою)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vAlign w:val="center"/>
            <w:hideMark/>
          </w:tcPr>
          <w:p w:rsidR="0020298A" w:rsidRPr="0020298A" w:rsidRDefault="000C7C00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7200,0</w:t>
            </w:r>
          </w:p>
        </w:tc>
        <w:tc>
          <w:tcPr>
            <w:tcW w:w="2268" w:type="dxa"/>
            <w:vMerge w:val="restart"/>
            <w:hideMark/>
          </w:tcPr>
          <w:p w:rsidR="00FE59D6" w:rsidRPr="00FE59D6" w:rsidRDefault="0020298A" w:rsidP="00FE59D6">
            <w:pPr>
              <w:spacing w:after="0" w:line="240" w:lineRule="auto"/>
              <w:ind w:left="37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ефективно</w:t>
            </w:r>
            <w:r w:rsidR="000C7C0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го впровадження Закону України </w:t>
            </w:r>
            <w:proofErr w:type="spellStart"/>
            <w:r w:rsidR="000C7C0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„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</w:t>
            </w:r>
            <w:proofErr w:type="spellEnd"/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електронні документи</w:t>
            </w:r>
            <w:r w:rsidR="000C7C0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та електронний документообіг”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 місцевих органах виконавчої влади та органах місцевого самоврядування області. Поширення системи на територіальні громади, сільські, селищні ради та інші органи влади регіону й місцевого самоврядування</w:t>
            </w:r>
          </w:p>
        </w:tc>
      </w:tr>
      <w:tr w:rsidR="0020298A" w:rsidRPr="0020298A" w:rsidTr="00051763">
        <w:trPr>
          <w:cantSplit/>
          <w:trHeight w:val="70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8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03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2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1002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2.2. Упровадження пілотних </w:t>
            </w:r>
            <w:proofErr w:type="spellStart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r w:rsidR="000C7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ктів</w:t>
            </w:r>
            <w:proofErr w:type="spellEnd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реалізації електронних сервісів та систем у місцевих органах виконавчої влади,  органах місцевого самоврядування, територіальних громадах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структурні підрозділи облдержадміністрації,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Дніпропетровський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 xml:space="preserve">обласний контакт-центр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(за згодою),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райдержадміністрації,  органи місцевого самоврядування 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згодою), об’єднані</w:t>
            </w:r>
          </w:p>
          <w:p w:rsidR="0020298A" w:rsidRPr="00FE59D6" w:rsidRDefault="0020298A" w:rsidP="00FE59D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територіальні громади (за згодою)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vAlign w:val="center"/>
            <w:hideMark/>
          </w:tcPr>
          <w:p w:rsidR="0020298A" w:rsidRPr="0020298A" w:rsidRDefault="000C7C00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22500,0</w:t>
            </w:r>
          </w:p>
        </w:tc>
        <w:tc>
          <w:tcPr>
            <w:tcW w:w="2268" w:type="dxa"/>
            <w:vMerge w:val="restart"/>
            <w:hideMark/>
          </w:tcPr>
          <w:p w:rsidR="0020298A" w:rsidRPr="00FE59D6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розвитку сучасних електронних сервісів та систем у місцевих органах виконавчої влади,  органах місцевого самоврядування. Розвиток Дніпропетровського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обласного контакт-центру</w:t>
            </w:r>
          </w:p>
        </w:tc>
      </w:tr>
      <w:tr w:rsidR="0020298A" w:rsidRPr="0020298A" w:rsidTr="00051763">
        <w:trPr>
          <w:cantSplit/>
          <w:trHeight w:val="842"/>
        </w:trPr>
        <w:tc>
          <w:tcPr>
            <w:tcW w:w="1866" w:type="dxa"/>
            <w:vMerge/>
            <w:tcBorders>
              <w:bottom w:val="nil"/>
            </w:tcBorders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84"/>
        </w:trPr>
        <w:tc>
          <w:tcPr>
            <w:tcW w:w="1866" w:type="dxa"/>
            <w:vMerge w:val="restart"/>
            <w:tcBorders>
              <w:top w:val="nil"/>
            </w:tcBorders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87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94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32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2.3. Упровадження типових рішень </w:t>
            </w:r>
            <w:r w:rsidR="000C7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місцевих органах виконавчої влади та органах місцевого самоврядування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райдержадміністрації, районні ради (за згодою), сільські ради (за згодою), селищні ради (за згодою), об’єднані територіальні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vAlign w:val="center"/>
            <w:hideMark/>
          </w:tcPr>
          <w:p w:rsidR="0020298A" w:rsidRPr="0020298A" w:rsidRDefault="000C7C00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Підвищення ефективності роботи місцевих органів виконавчої влади та органів місцевого самоврядування</w:t>
            </w:r>
          </w:p>
        </w:tc>
      </w:tr>
      <w:tr w:rsidR="0020298A" w:rsidRPr="0020298A" w:rsidTr="00051763">
        <w:trPr>
          <w:cantSplit/>
          <w:trHeight w:val="527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521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78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43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0C7C00" w:rsidTr="00051763">
        <w:trPr>
          <w:cantSplit/>
          <w:trHeight w:val="461"/>
        </w:trPr>
        <w:tc>
          <w:tcPr>
            <w:tcW w:w="1866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 Запровадження проектів зі створення інструментів (сервісів) із застосуванням відкритих даних тощо</w:t>
            </w: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райдержадміністрації,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районні ради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сільські ради (за згодою), селищні ради (за згодою), об’єднані територіальні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05176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права кожного на доступ до інформації, що перебуває у володінні суб’єктів владних повноважень, інших розпорядників публічної інформації, визначених  Законом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 xml:space="preserve">України </w:t>
            </w:r>
            <w:r w:rsid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„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 доступ до публічної інформації”, та інформації, що становить суспільний інтерес</w:t>
            </w:r>
          </w:p>
        </w:tc>
      </w:tr>
      <w:tr w:rsidR="0020298A" w:rsidRPr="0020298A" w:rsidTr="00051763">
        <w:trPr>
          <w:cantSplit/>
          <w:trHeight w:val="51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4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8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8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43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0C7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2.5. Запровадження  та розвиток </w:t>
            </w:r>
            <w:proofErr w:type="spellStart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r w:rsidR="000C7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ктів</w:t>
            </w:r>
            <w:proofErr w:type="spellEnd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е-демократії </w:t>
            </w: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Залучення громадян до процесів прийняття та оцінювання управлінських рішень області шляхом широкого застосування інформаційно-комунікаційних технологій</w:t>
            </w:r>
          </w:p>
        </w:tc>
      </w:tr>
      <w:tr w:rsidR="0020298A" w:rsidRPr="0020298A" w:rsidTr="00051763">
        <w:trPr>
          <w:cantSplit/>
          <w:trHeight w:val="513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491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43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051763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Місцевий 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58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68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2.6. </w:t>
            </w:r>
            <w:proofErr w:type="spellStart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спільних </w:t>
            </w:r>
            <w:proofErr w:type="spellStart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r w:rsidR="000C7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ктів</w:t>
            </w:r>
            <w:proofErr w:type="spellEnd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(програм), спрямованих  на розвиток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е-урядування, з державними, міжнародними,  громадськими організаціями (фондами)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громадські організації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Створення умов для залучення коштів державних та міжнародних організацій на вирішення проблем регіону</w:t>
            </w:r>
          </w:p>
        </w:tc>
      </w:tr>
      <w:tr w:rsidR="0020298A" w:rsidRPr="0020298A" w:rsidTr="00051763">
        <w:trPr>
          <w:cantSplit/>
          <w:trHeight w:val="631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8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8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5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76"/>
        </w:trPr>
        <w:tc>
          <w:tcPr>
            <w:tcW w:w="1866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2.7. Розвиток інтегрованої платформи Інтернет-порталів органів виконавчої влади та місцевого самоврядування</w:t>
            </w: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облдержадміністрації,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райдержадміністрації,  органи місцевого самоврядування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згодою), об’єднані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територіальні громади (за згодою)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доступу до інформаційних ресурсів, у тому числі до інформаційної мережі місцевих органів влади</w:t>
            </w:r>
          </w:p>
        </w:tc>
      </w:tr>
      <w:tr w:rsidR="0020298A" w:rsidRPr="0020298A" w:rsidTr="00051763">
        <w:trPr>
          <w:cantSplit/>
          <w:trHeight w:val="66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69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69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87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1137"/>
        </w:trPr>
        <w:tc>
          <w:tcPr>
            <w:tcW w:w="1866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Розвиток телекомунікацій-ного середовища регіону та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захисту інформації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3.1. Розвиток та поширення широкосмугової мультисервісної (мережі) інфраструктури, у тому числі із застосуванням механізмів державно-приватного партнерства  на всій території області.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Поширення технології  бездротової мережі у роботі місцевих органів виконавчої влади та органів місцевого самоврядування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Управління інформаційних технологій та електронного урядування облдержадміністрації,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оператори та провайдери телекомунікацій, що діють на території області (за згодою),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райдержадміністрації, районні ради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сільські ради (за згодою), селищні ради (за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згодою), об’єднані територіальні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20298A" w:rsidP="000C7C0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12900,0</w:t>
            </w:r>
          </w:p>
        </w:tc>
        <w:tc>
          <w:tcPr>
            <w:tcW w:w="2268" w:type="dxa"/>
            <w:vMerge w:val="restart"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отримання громадянами якісного доступу до сучасних електронних сервісів та послуг по всій території. Упровадження бездротової мережі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br/>
              <w:t xml:space="preserve">Wi-Fi, </w:t>
            </w:r>
            <w:proofErr w:type="spellStart"/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WiMax</w:t>
            </w:r>
            <w:proofErr w:type="spellEnd"/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. Створення умов для вільного доступу до мережі Інтернет населення області. </w:t>
            </w:r>
          </w:p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Щорічне впровадження  не менше 20 зон доступу до бездротової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мережі Wi-Fi</w:t>
            </w:r>
          </w:p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97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4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1127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1023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0C7C00" w:rsidTr="00051763">
        <w:trPr>
          <w:cantSplit/>
          <w:trHeight w:val="67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0C7C00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 Розвиток регіонального д</w:t>
            </w:r>
            <w:r w:rsidR="0020298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ата-центру </w:t>
            </w:r>
            <w:proofErr w:type="spellStart"/>
            <w:r w:rsidR="0020298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20298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кої</w:t>
            </w:r>
            <w:proofErr w:type="spellEnd"/>
            <w:r w:rsidR="0020298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(далі – РДЦ)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капітального будівництва облдержадміністрації,</w:t>
            </w:r>
          </w:p>
          <w:p w:rsidR="0020298A" w:rsidRPr="0020298A" w:rsidRDefault="000C7C00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20298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правління інформаційних технологій та електронного урядування облдержадміністрації, КП ГІКНВЦ ДОР </w:t>
            </w:r>
            <w:r w:rsidR="0020298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130000,0</w:t>
            </w:r>
          </w:p>
        </w:tc>
        <w:tc>
          <w:tcPr>
            <w:tcW w:w="2268" w:type="dxa"/>
            <w:vMerge w:val="restart"/>
            <w:hideMark/>
          </w:tcPr>
          <w:p w:rsid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необхідного рівня надійності функціонування та резервування обладнання РДЦ, можливості нарощування потужності РДЦ з урахуванням подальшого розширення (масштабування)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br/>
              <w:t>ІТ-обладнання</w:t>
            </w:r>
          </w:p>
          <w:p w:rsidR="00051763" w:rsidRPr="00051763" w:rsidRDefault="00051763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54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6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6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3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7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3.3. Упровадження технол</w:t>
            </w:r>
            <w:r w:rsidR="000C7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огій швидкісної передачі даних із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використанням регіональної мережі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ІР-телефонії по всій території області на базі телекомунікаційного центру (далі – ТКЦ) області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райдержадміністрації, виконавчі комітети міських рад (за згодою),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районні ради (за згодою), сільські ради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(за згодою), селищні ради (за згодою), об’єднані те</w:t>
            </w:r>
            <w:r w:rsidR="000517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20298A" w:rsidP="000C7C0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Упровадження технологій швидкісної передачі даних до органів влади та органів місцевого самоврядування                    (22 райони, 13 міст, не менше 1000 абонентів)</w:t>
            </w:r>
          </w:p>
        </w:tc>
      </w:tr>
      <w:tr w:rsidR="0020298A" w:rsidRPr="0020298A" w:rsidTr="00051763">
        <w:trPr>
          <w:cantSplit/>
          <w:trHeight w:val="70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4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70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43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92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3.4. Створення та підтримка комплексних систем захисту інформації на регіональних програмно-технічних комплексах, інформаційних системах тощо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райдержадміністрації,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районні ради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сільські ради (за згодою), селищні ради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об’єднані територіальні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захисту інформації в системі інформаційно-аналітичного забезпечення (далі – СІАЗ) області відповідно до вимог чинного законодавства</w:t>
            </w:r>
          </w:p>
        </w:tc>
      </w:tr>
      <w:tr w:rsidR="0020298A" w:rsidRPr="0020298A" w:rsidTr="00051763">
        <w:trPr>
          <w:cantSplit/>
          <w:trHeight w:val="70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70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964"/>
        </w:trPr>
        <w:tc>
          <w:tcPr>
            <w:tcW w:w="1866" w:type="dxa"/>
            <w:vMerge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72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20298A" w:rsidRPr="0020298A" w:rsidRDefault="0020298A" w:rsidP="0020298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720"/>
        </w:trPr>
        <w:tc>
          <w:tcPr>
            <w:tcW w:w="186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Підтримка працездатності та забезпечення функціонування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існуючих систем</w:t>
            </w: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 Підтримка безперебійного функціонування СІАЗ, ТКЦ та існуючих інформаційних систем області</w:t>
            </w: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</w:t>
            </w:r>
            <w:proofErr w:type="spellStart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райдержадміністрації, органи місцевого самоврядування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(за згодою),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об’єднані територіальні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27600,0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67500,0</w:t>
            </w:r>
          </w:p>
        </w:tc>
        <w:tc>
          <w:tcPr>
            <w:tcW w:w="2268" w:type="dxa"/>
            <w:vMerge w:val="restart"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функціонування регіональних інформаційних систем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702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9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42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63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91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4.2. Підтримка існуючих телекомунікаційних сервісів та забезпечення функціонування широкосмугових захищених каналів зв’язку</w:t>
            </w: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райдержадміністрації, органи місцевого самоврядування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об’єднані територіальні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оператори та провайдери телекомунікацій, що діють на території області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vAlign w:val="center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12300,0</w:t>
            </w:r>
          </w:p>
        </w:tc>
        <w:tc>
          <w:tcPr>
            <w:tcW w:w="2268" w:type="dxa"/>
            <w:vMerge w:val="restart"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функціонування регіональних інформаційних систем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1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5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853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40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0C7C00" w:rsidTr="00051763">
        <w:trPr>
          <w:cantSplit/>
          <w:trHeight w:val="68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4.3. Придбання засобів інформатизації для органів виконавчої влади та органів місцевого самоврядування</w:t>
            </w: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райдержадміністрації, органи місцевого самоврядування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(за згодою), об’єднані територіальні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2268" w:type="dxa"/>
            <w:vMerge w:val="restart"/>
          </w:tcPr>
          <w:p w:rsidR="0020298A" w:rsidRDefault="0020298A" w:rsidP="00051763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Оснащення сучасною комп’ютерною технікою місцевих органів виконавчої влади та органів місцевого самоврядування</w:t>
            </w:r>
            <w:r w:rsid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(у тому числі структурних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 xml:space="preserve">підрозділів </w:t>
            </w:r>
            <w:proofErr w:type="spellStart"/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та обласної ради) у кількості не менше ніж 150 одиниць на рік</w:t>
            </w:r>
          </w:p>
          <w:p w:rsidR="00051763" w:rsidRPr="00051763" w:rsidRDefault="00051763" w:rsidP="00051763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835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70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52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63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0298A" w:rsidRPr="0020298A" w:rsidTr="00051763">
        <w:trPr>
          <w:cantSplit/>
          <w:trHeight w:val="596"/>
        </w:trPr>
        <w:tc>
          <w:tcPr>
            <w:tcW w:w="1866" w:type="dxa"/>
            <w:vMerge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4.4. Придбання обладнання,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ліцензійного програмного забезпечення, комплектуючих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 та приладів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ТКЦ області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</w:p>
          <w:p w:rsidR="0020298A" w:rsidRPr="0020298A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райдержадміністрації, органи місцевого самоврядування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об’єднані територіальні громади (за згодою)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20298A" w:rsidP="000C7C0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45600,0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20298A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надійного функціонування ТКЦ області та дотримання вимог законодавства у сфері ліцензування програмного забезпечення</w:t>
            </w:r>
          </w:p>
        </w:tc>
      </w:tr>
      <w:tr w:rsidR="0020298A" w:rsidRPr="0020298A" w:rsidTr="00051763">
        <w:trPr>
          <w:cantSplit/>
          <w:trHeight w:val="704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5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52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44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71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4.5. Поновлення ліцензій на використання раніше придбаного програмного забезпечення</w:t>
            </w:r>
          </w:p>
        </w:tc>
        <w:tc>
          <w:tcPr>
            <w:tcW w:w="2334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</w:t>
            </w:r>
          </w:p>
        </w:tc>
        <w:tc>
          <w:tcPr>
            <w:tcW w:w="1096" w:type="dxa"/>
            <w:vMerge w:val="restart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2020 –                           2022</w:t>
            </w:r>
          </w:p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529" w:type="dxa"/>
            <w:hideMark/>
          </w:tcPr>
          <w:p w:rsidR="0020298A" w:rsidRPr="0020298A" w:rsidRDefault="0020298A" w:rsidP="000C7C0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10500,0</w:t>
            </w:r>
          </w:p>
        </w:tc>
        <w:tc>
          <w:tcPr>
            <w:tcW w:w="2268" w:type="dxa"/>
            <w:vMerge w:val="restart"/>
            <w:hideMark/>
          </w:tcPr>
          <w:p w:rsidR="0020298A" w:rsidRPr="00051763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Створення можливості користування програмним забезпеченням та отримання кваліфікованої підтримки оновлень</w:t>
            </w:r>
          </w:p>
        </w:tc>
      </w:tr>
      <w:tr w:rsidR="0020298A" w:rsidRPr="0020298A" w:rsidTr="00051763">
        <w:trPr>
          <w:cantSplit/>
          <w:trHeight w:val="706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89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698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20"/>
        </w:trPr>
        <w:tc>
          <w:tcPr>
            <w:tcW w:w="186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28"/>
        </w:trPr>
        <w:tc>
          <w:tcPr>
            <w:tcW w:w="7651" w:type="dxa"/>
            <w:gridSpan w:val="4"/>
            <w:vMerge w:val="restart"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0298A" w:rsidRPr="0020298A" w:rsidRDefault="0020298A" w:rsidP="000C7C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Усього за </w:t>
            </w:r>
            <w:r w:rsidR="000C7C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рограмою:</w:t>
            </w:r>
          </w:p>
        </w:tc>
        <w:tc>
          <w:tcPr>
            <w:tcW w:w="1529" w:type="dxa"/>
            <w:hideMark/>
          </w:tcPr>
          <w:p w:rsidR="0020298A" w:rsidRPr="0020298A" w:rsidRDefault="000C7C00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0298A"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123700,0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  <w:t>406800,0</w:t>
            </w:r>
          </w:p>
        </w:tc>
        <w:tc>
          <w:tcPr>
            <w:tcW w:w="2268" w:type="dxa"/>
            <w:vMerge w:val="restart"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22"/>
        </w:trPr>
        <w:tc>
          <w:tcPr>
            <w:tcW w:w="7651" w:type="dxa"/>
            <w:gridSpan w:val="4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16"/>
        </w:trPr>
        <w:tc>
          <w:tcPr>
            <w:tcW w:w="7651" w:type="dxa"/>
            <w:gridSpan w:val="4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149300,0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107200,0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  <w:t>357900,0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38"/>
        </w:trPr>
        <w:tc>
          <w:tcPr>
            <w:tcW w:w="7651" w:type="dxa"/>
            <w:gridSpan w:val="4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05176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  <w:t>26400,0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20298A" w:rsidRPr="0020298A" w:rsidTr="00051763">
        <w:trPr>
          <w:cantSplit/>
          <w:trHeight w:val="518"/>
        </w:trPr>
        <w:tc>
          <w:tcPr>
            <w:tcW w:w="7651" w:type="dxa"/>
            <w:gridSpan w:val="4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Інші </w:t>
            </w:r>
          </w:p>
          <w:p w:rsidR="0020298A" w:rsidRPr="0020298A" w:rsidRDefault="00051763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джерел</w:t>
            </w:r>
            <w:r w:rsidR="000C7C0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а</w:t>
            </w:r>
          </w:p>
        </w:tc>
        <w:tc>
          <w:tcPr>
            <w:tcW w:w="1041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7500,0</w:t>
            </w:r>
          </w:p>
        </w:tc>
        <w:tc>
          <w:tcPr>
            <w:tcW w:w="96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7500,0</w:t>
            </w:r>
          </w:p>
        </w:tc>
        <w:tc>
          <w:tcPr>
            <w:tcW w:w="996" w:type="dxa"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  <w:lang w:val="uk-UA"/>
              </w:rPr>
              <w:t>22500,0</w:t>
            </w:r>
          </w:p>
        </w:tc>
        <w:tc>
          <w:tcPr>
            <w:tcW w:w="2268" w:type="dxa"/>
            <w:vMerge/>
            <w:vAlign w:val="center"/>
            <w:hideMark/>
          </w:tcPr>
          <w:p w:rsidR="0020298A" w:rsidRPr="0020298A" w:rsidRDefault="0020298A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</w:tbl>
    <w:p w:rsidR="0020298A" w:rsidRDefault="0020298A" w:rsidP="0020298A">
      <w:pPr>
        <w:rPr>
          <w:lang w:val="uk-UA"/>
        </w:rPr>
      </w:pPr>
    </w:p>
    <w:p w:rsidR="0020298A" w:rsidRPr="00E9460F" w:rsidRDefault="0020298A" w:rsidP="0020298A">
      <w:pPr>
        <w:rPr>
          <w:lang w:val="uk-UA"/>
        </w:rPr>
      </w:pPr>
    </w:p>
    <w:p w:rsidR="009004BC" w:rsidRDefault="009004BC" w:rsidP="00CA6E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004BC" w:rsidRPr="00CA6E13" w:rsidRDefault="009004BC" w:rsidP="00CA6E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A6E13" w:rsidRPr="00CA6E13" w:rsidRDefault="00CA6E13" w:rsidP="000C7C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Перший заступник голови </w:t>
      </w:r>
    </w:p>
    <w:p w:rsidR="00CA6E13" w:rsidRPr="00CA6E13" w:rsidRDefault="00CA6E13" w:rsidP="000C7C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ради                                                 </w:t>
      </w:r>
      <w:r w:rsidR="000517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0C7C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ОЛІЙНИК</w:t>
      </w:r>
    </w:p>
    <w:p w:rsidR="00CA6E13" w:rsidRPr="00CA6E13" w:rsidRDefault="00CA6E13" w:rsidP="000C7C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lang w:val="uk-UA"/>
        </w:rPr>
      </w:pPr>
    </w:p>
    <w:p w:rsidR="002D7457" w:rsidRPr="00CA6E13" w:rsidRDefault="002D7457" w:rsidP="00CA6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7457" w:rsidRPr="00CA6E13" w:rsidSect="0020298A">
      <w:headerReference w:type="default" r:id="rId9"/>
      <w:pgSz w:w="16838" w:h="11906" w:orient="landscape"/>
      <w:pgMar w:top="993" w:right="395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9F" w:rsidRDefault="00BA579F" w:rsidP="002D7457">
      <w:pPr>
        <w:spacing w:after="0" w:line="240" w:lineRule="auto"/>
      </w:pPr>
      <w:r>
        <w:separator/>
      </w:r>
    </w:p>
  </w:endnote>
  <w:endnote w:type="continuationSeparator" w:id="0">
    <w:p w:rsidR="00BA579F" w:rsidRDefault="00BA579F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9F" w:rsidRDefault="00BA579F" w:rsidP="002D7457">
      <w:pPr>
        <w:spacing w:after="0" w:line="240" w:lineRule="auto"/>
      </w:pPr>
      <w:r>
        <w:separator/>
      </w:r>
    </w:p>
  </w:footnote>
  <w:footnote w:type="continuationSeparator" w:id="0">
    <w:p w:rsidR="00BA579F" w:rsidRDefault="00BA579F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0361" w:rsidRPr="00A62B62" w:rsidRDefault="00CF0361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0C7C00">
          <w:rPr>
            <w:noProof/>
            <w:sz w:val="28"/>
            <w:szCs w:val="28"/>
          </w:rPr>
          <w:t>13</w:t>
        </w:r>
        <w:r w:rsidRPr="00A62B62">
          <w:rPr>
            <w:sz w:val="28"/>
            <w:szCs w:val="28"/>
          </w:rPr>
          <w:fldChar w:fldCharType="end"/>
        </w:r>
      </w:p>
    </w:sdtContent>
  </w:sdt>
  <w:p w:rsidR="00CF0361" w:rsidRPr="002D7457" w:rsidRDefault="00CF0361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2"/>
    <w:rsid w:val="00051763"/>
    <w:rsid w:val="000C7C00"/>
    <w:rsid w:val="0020298A"/>
    <w:rsid w:val="002D7457"/>
    <w:rsid w:val="004F2159"/>
    <w:rsid w:val="00566EC1"/>
    <w:rsid w:val="005F5622"/>
    <w:rsid w:val="006A1768"/>
    <w:rsid w:val="008E0A0F"/>
    <w:rsid w:val="009004BC"/>
    <w:rsid w:val="00A62B62"/>
    <w:rsid w:val="00A65955"/>
    <w:rsid w:val="00BA579F"/>
    <w:rsid w:val="00CA6E13"/>
    <w:rsid w:val="00CC4AEC"/>
    <w:rsid w:val="00CE1D2C"/>
    <w:rsid w:val="00CF0361"/>
    <w:rsid w:val="00D545C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af6">
    <w:name w:val="Знак"/>
    <w:basedOn w:val="a"/>
    <w:rsid w:val="0020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"/>
    <w:basedOn w:val="a"/>
    <w:rsid w:val="0020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11">
    <w:name w:val="Table Grid 1"/>
    <w:basedOn w:val="a1"/>
    <w:rsid w:val="0020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Знак Знак Знак Знак Знак"/>
    <w:basedOn w:val="a"/>
    <w:rsid w:val="0020298A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ragraph">
    <w:name w:val="paragraph"/>
    <w:basedOn w:val="a"/>
    <w:rsid w:val="002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 в заданном формате"/>
    <w:basedOn w:val="a"/>
    <w:qFormat/>
    <w:rsid w:val="0020298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normaltextrun">
    <w:name w:val="normaltextrun"/>
    <w:rsid w:val="0020298A"/>
  </w:style>
  <w:style w:type="character" w:customStyle="1" w:styleId="eop">
    <w:name w:val="eop"/>
    <w:rsid w:val="0020298A"/>
  </w:style>
  <w:style w:type="character" w:customStyle="1" w:styleId="apple-converted-space">
    <w:name w:val="apple-converted-space"/>
    <w:rsid w:val="0020298A"/>
  </w:style>
  <w:style w:type="character" w:styleId="afa">
    <w:name w:val="line number"/>
    <w:rsid w:val="0020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af6">
    <w:name w:val="Знак"/>
    <w:basedOn w:val="a"/>
    <w:rsid w:val="0020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"/>
    <w:basedOn w:val="a"/>
    <w:rsid w:val="0020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11">
    <w:name w:val="Table Grid 1"/>
    <w:basedOn w:val="a1"/>
    <w:rsid w:val="0020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Знак Знак Знак Знак Знак"/>
    <w:basedOn w:val="a"/>
    <w:rsid w:val="0020298A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ragraph">
    <w:name w:val="paragraph"/>
    <w:basedOn w:val="a"/>
    <w:rsid w:val="002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 в заданном формате"/>
    <w:basedOn w:val="a"/>
    <w:qFormat/>
    <w:rsid w:val="0020298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normaltextrun">
    <w:name w:val="normaltextrun"/>
    <w:rsid w:val="0020298A"/>
  </w:style>
  <w:style w:type="character" w:customStyle="1" w:styleId="eop">
    <w:name w:val="eop"/>
    <w:rsid w:val="0020298A"/>
  </w:style>
  <w:style w:type="character" w:customStyle="1" w:styleId="apple-converted-space">
    <w:name w:val="apple-converted-space"/>
    <w:rsid w:val="0020298A"/>
  </w:style>
  <w:style w:type="character" w:styleId="afa">
    <w:name w:val="line number"/>
    <w:rsid w:val="0020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3AE8-A0DE-49E0-B32E-9EEE9BE7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2019-08-20T14:04:00Z</cp:lastPrinted>
  <dcterms:created xsi:type="dcterms:W3CDTF">2018-11-06T08:05:00Z</dcterms:created>
  <dcterms:modified xsi:type="dcterms:W3CDTF">2019-08-20T14:05:00Z</dcterms:modified>
</cp:coreProperties>
</file>