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D6" w:rsidRPr="00B768EB" w:rsidRDefault="00D424D6" w:rsidP="00D424D6">
      <w:pPr>
        <w:jc w:val="center"/>
      </w:pPr>
      <w:r w:rsidRPr="00B768EB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31D1653D" wp14:editId="4925A5EF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D6" w:rsidRPr="00B768EB" w:rsidRDefault="00D424D6" w:rsidP="00D424D6">
      <w:pPr>
        <w:jc w:val="center"/>
        <w:rPr>
          <w:sz w:val="16"/>
        </w:rPr>
      </w:pPr>
    </w:p>
    <w:p w:rsidR="00D424D6" w:rsidRPr="00B768EB" w:rsidRDefault="00D424D6" w:rsidP="00D424D6">
      <w:pPr>
        <w:jc w:val="center"/>
        <w:rPr>
          <w:b/>
          <w:color w:val="000000"/>
          <w:sz w:val="36"/>
          <w:szCs w:val="36"/>
        </w:rPr>
      </w:pPr>
      <w:r w:rsidRPr="00B768EB">
        <w:rPr>
          <w:b/>
          <w:color w:val="000000"/>
          <w:sz w:val="36"/>
          <w:szCs w:val="36"/>
        </w:rPr>
        <w:t>ДНІПРОПЕТРОВСЬКА ОБЛАСНА РАДА</w:t>
      </w:r>
    </w:p>
    <w:p w:rsidR="00D424D6" w:rsidRPr="00B768EB" w:rsidRDefault="00D424D6" w:rsidP="00D424D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768EB">
        <w:rPr>
          <w:b/>
          <w:color w:val="000000"/>
          <w:sz w:val="36"/>
          <w:szCs w:val="36"/>
        </w:rPr>
        <w:t>VII СКЛИКАННЯ</w:t>
      </w:r>
    </w:p>
    <w:p w:rsidR="00D424D6" w:rsidRPr="00B768EB" w:rsidRDefault="00D424D6" w:rsidP="00D424D6">
      <w:pPr>
        <w:shd w:val="clear" w:color="auto" w:fill="FFFFFF"/>
        <w:jc w:val="center"/>
        <w:rPr>
          <w:b/>
          <w:sz w:val="12"/>
        </w:rPr>
      </w:pPr>
    </w:p>
    <w:p w:rsidR="00D424D6" w:rsidRPr="00B768EB" w:rsidRDefault="00D424D6" w:rsidP="00D424D6">
      <w:pPr>
        <w:ind w:left="-8" w:right="-8"/>
        <w:jc w:val="center"/>
        <w:rPr>
          <w:b/>
          <w:bCs/>
          <w:iCs/>
          <w:sz w:val="32"/>
          <w:szCs w:val="32"/>
        </w:rPr>
      </w:pPr>
      <w:r w:rsidRPr="00B768EB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D424D6" w:rsidRPr="00B768EB" w:rsidRDefault="00D424D6" w:rsidP="00D424D6">
      <w:pPr>
        <w:shd w:val="clear" w:color="auto" w:fill="FFFFFF"/>
        <w:jc w:val="center"/>
        <w:rPr>
          <w:bCs/>
          <w:iCs/>
        </w:rPr>
      </w:pPr>
      <w:r w:rsidRPr="00B768EB">
        <w:rPr>
          <w:b/>
          <w:bCs/>
          <w:iCs/>
          <w:sz w:val="32"/>
          <w:szCs w:val="32"/>
        </w:rPr>
        <w:t>екології та енергозбереження</w:t>
      </w:r>
    </w:p>
    <w:p w:rsidR="00D424D6" w:rsidRPr="00B768EB" w:rsidRDefault="00D424D6" w:rsidP="00D424D6">
      <w:pPr>
        <w:jc w:val="center"/>
        <w:rPr>
          <w:sz w:val="20"/>
          <w:szCs w:val="20"/>
        </w:rPr>
      </w:pPr>
      <w:r w:rsidRPr="00B768EB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9452" wp14:editId="0855E71B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B768EB">
        <w:rPr>
          <w:sz w:val="20"/>
          <w:szCs w:val="20"/>
        </w:rPr>
        <w:t xml:space="preserve"> кім. 516, просп. О. Поля, </w:t>
      </w:r>
      <w:smartTag w:uri="urn:schemas-microsoft-com:office:smarttags" w:element="metricconverter">
        <w:smartTagPr>
          <w:attr w:name="ProductID" w:val="2, м"/>
        </w:smartTagPr>
        <w:r w:rsidRPr="00B768EB">
          <w:rPr>
            <w:sz w:val="20"/>
            <w:szCs w:val="20"/>
          </w:rPr>
          <w:t>2, м</w:t>
        </w:r>
      </w:smartTag>
      <w:r w:rsidRPr="00B768EB">
        <w:rPr>
          <w:sz w:val="20"/>
          <w:szCs w:val="20"/>
        </w:rPr>
        <w:t>. Дніпропетровськ, 49004</w:t>
      </w:r>
    </w:p>
    <w:p w:rsidR="00D424D6" w:rsidRPr="00B768EB" w:rsidRDefault="00D424D6" w:rsidP="00D424D6">
      <w:pPr>
        <w:pStyle w:val="a3"/>
        <w:rPr>
          <w:sz w:val="16"/>
        </w:rPr>
      </w:pPr>
    </w:p>
    <w:p w:rsidR="00D424D6" w:rsidRPr="00B768EB" w:rsidRDefault="00D424D6" w:rsidP="00D424D6">
      <w:pPr>
        <w:pStyle w:val="a3"/>
        <w:rPr>
          <w:sz w:val="18"/>
        </w:rPr>
      </w:pPr>
    </w:p>
    <w:p w:rsidR="00D424D6" w:rsidRPr="00B768EB" w:rsidRDefault="00D424D6" w:rsidP="00D424D6">
      <w:pPr>
        <w:pStyle w:val="a3"/>
      </w:pPr>
      <w:r w:rsidRPr="00B768EB">
        <w:t>П Р О Т О К О Л № 2</w:t>
      </w:r>
      <w:r w:rsidR="00915B2C" w:rsidRPr="00B768EB">
        <w:t>7</w:t>
      </w:r>
    </w:p>
    <w:p w:rsidR="00D424D6" w:rsidRPr="00B768EB" w:rsidRDefault="00D424D6" w:rsidP="00D424D6">
      <w:pPr>
        <w:jc w:val="center"/>
      </w:pPr>
      <w:r w:rsidRPr="00B768EB">
        <w:t>засідання постійної комісії обласної ради</w:t>
      </w:r>
    </w:p>
    <w:p w:rsidR="00D424D6" w:rsidRPr="00B768EB" w:rsidRDefault="00D424D6" w:rsidP="00D424D6">
      <w:pPr>
        <w:rPr>
          <w:sz w:val="16"/>
        </w:rPr>
      </w:pPr>
    </w:p>
    <w:p w:rsidR="00D424D6" w:rsidRPr="00B768EB" w:rsidRDefault="006D13D1" w:rsidP="00D424D6">
      <w:pPr>
        <w:jc w:val="right"/>
      </w:pPr>
      <w:r w:rsidRPr="00B768EB">
        <w:t>“13” вересня</w:t>
      </w:r>
      <w:r w:rsidR="00D424D6" w:rsidRPr="00B768EB">
        <w:t xml:space="preserve"> 2019 року</w:t>
      </w:r>
    </w:p>
    <w:p w:rsidR="00D424D6" w:rsidRPr="00B768EB" w:rsidRDefault="00D424D6" w:rsidP="00D424D6">
      <w:pPr>
        <w:jc w:val="right"/>
      </w:pPr>
      <w:r w:rsidRPr="00B768EB">
        <w:t>12.00 годині</w:t>
      </w:r>
    </w:p>
    <w:p w:rsidR="00D424D6" w:rsidRPr="00B768EB" w:rsidRDefault="00D424D6" w:rsidP="00D424D6">
      <w:pPr>
        <w:jc w:val="right"/>
        <w:rPr>
          <w:sz w:val="18"/>
        </w:rPr>
      </w:pPr>
    </w:p>
    <w:p w:rsidR="00D424D6" w:rsidRPr="00B768EB" w:rsidRDefault="00D424D6" w:rsidP="00D424D6">
      <w:pPr>
        <w:rPr>
          <w:sz w:val="10"/>
        </w:rPr>
      </w:pPr>
    </w:p>
    <w:p w:rsidR="00D424D6" w:rsidRPr="009A2125" w:rsidRDefault="00D424D6" w:rsidP="00D424D6">
      <w:pPr>
        <w:ind w:firstLine="709"/>
        <w:jc w:val="both"/>
      </w:pPr>
      <w:r w:rsidRPr="00B768EB">
        <w:t>Присутні члени комісії:</w:t>
      </w:r>
      <w:r w:rsidRPr="00B768EB">
        <w:rPr>
          <w:b/>
          <w:bCs/>
          <w:iCs/>
          <w:szCs w:val="28"/>
        </w:rPr>
        <w:t xml:space="preserve"> </w:t>
      </w:r>
      <w:r w:rsidRPr="00B768EB">
        <w:rPr>
          <w:bCs/>
          <w:iCs/>
          <w:szCs w:val="28"/>
        </w:rPr>
        <w:t>Івахно А.Ю.,</w:t>
      </w:r>
      <w:r w:rsidRPr="00B768EB">
        <w:rPr>
          <w:b/>
          <w:bCs/>
          <w:iCs/>
          <w:szCs w:val="28"/>
        </w:rPr>
        <w:t xml:space="preserve"> </w:t>
      </w:r>
      <w:r w:rsidRPr="00B768EB">
        <w:t>Зубрій Д.О., Вакульчук К.О., Волков В.П., Куцин В.С., Коломоєць А.В.</w:t>
      </w:r>
      <w:r w:rsidR="009A2125">
        <w:t>, Чабаненко М.М.</w:t>
      </w:r>
    </w:p>
    <w:p w:rsidR="00D424D6" w:rsidRPr="00B768EB" w:rsidRDefault="00D424D6" w:rsidP="00D424D6">
      <w:pPr>
        <w:ind w:firstLine="709"/>
        <w:jc w:val="both"/>
      </w:pPr>
      <w:r w:rsidRPr="00B768EB">
        <w:t xml:space="preserve">В режимі телекомунікаційного зв’язку Циркін І.М., </w:t>
      </w:r>
      <w:r w:rsidR="006D13D1" w:rsidRPr="00B768EB">
        <w:t>Хазан П.В.</w:t>
      </w:r>
    </w:p>
    <w:p w:rsidR="00D424D6" w:rsidRPr="00B768EB" w:rsidRDefault="00D424D6" w:rsidP="00D424D6">
      <w:pPr>
        <w:ind w:firstLine="709"/>
        <w:jc w:val="both"/>
        <w:rPr>
          <w:sz w:val="12"/>
        </w:rPr>
      </w:pPr>
      <w:r w:rsidRPr="00B768EB">
        <w:t>Відсутні члени комісії:</w:t>
      </w:r>
      <w:r w:rsidRPr="00B768EB">
        <w:rPr>
          <w:bCs/>
          <w:iCs/>
          <w:szCs w:val="28"/>
        </w:rPr>
        <w:t xml:space="preserve"> Т</w:t>
      </w:r>
      <w:r w:rsidRPr="00B768EB">
        <w:t>емник Г.П., Герасимчук О.М.</w:t>
      </w:r>
      <w:r w:rsidR="009A2125" w:rsidRPr="009A2125">
        <w:t>,</w:t>
      </w:r>
      <w:r w:rsidRPr="00B768EB">
        <w:t xml:space="preserve"> Заворотній В.П. </w:t>
      </w:r>
    </w:p>
    <w:p w:rsidR="00137FF3" w:rsidRPr="00B768EB" w:rsidRDefault="00D424D6" w:rsidP="00D424D6">
      <w:pPr>
        <w:spacing w:line="280" w:lineRule="exact"/>
        <w:ind w:firstLine="709"/>
        <w:jc w:val="both"/>
        <w:rPr>
          <w:spacing w:val="-6"/>
        </w:rPr>
      </w:pPr>
      <w:r w:rsidRPr="00B768EB">
        <w:rPr>
          <w:spacing w:val="-6"/>
        </w:rPr>
        <w:t>У роботі комісії взяли участь: заступник голови обласної ради по виконавчому апарату – начальник управління екології, енергозбереження та інвестицій Ісаєв О.Р.,</w:t>
      </w:r>
      <w:r w:rsidR="00E90BDF" w:rsidRPr="00B768EB">
        <w:rPr>
          <w:spacing w:val="-6"/>
        </w:rPr>
        <w:t xml:space="preserve"> заступник голови обласної ради по виконавчому апарату – начальник управління з питань використання природних ресурсів </w:t>
      </w:r>
      <w:r w:rsidR="00915B2C" w:rsidRPr="00B768EB">
        <w:rPr>
          <w:spacing w:val="-6"/>
        </w:rPr>
        <w:br/>
      </w:r>
      <w:r w:rsidR="00E90BDF" w:rsidRPr="00B768EB">
        <w:rPr>
          <w:spacing w:val="-6"/>
        </w:rPr>
        <w:t>Кумановський А.В.,</w:t>
      </w:r>
      <w:r w:rsidR="006D13D1" w:rsidRPr="00B768EB">
        <w:rPr>
          <w:spacing w:val="-6"/>
        </w:rPr>
        <w:t xml:space="preserve"> заступник</w:t>
      </w:r>
      <w:r w:rsidRPr="00B768EB">
        <w:rPr>
          <w:spacing w:val="-6"/>
        </w:rPr>
        <w:t xml:space="preserve"> директор</w:t>
      </w:r>
      <w:r w:rsidR="006D13D1" w:rsidRPr="00B768EB">
        <w:rPr>
          <w:spacing w:val="-6"/>
        </w:rPr>
        <w:t>а</w:t>
      </w:r>
      <w:r w:rsidRPr="00B768EB">
        <w:rPr>
          <w:spacing w:val="-6"/>
        </w:rPr>
        <w:t xml:space="preserve"> департаменту екології та природних ресурсів облдержадміністрації</w:t>
      </w:r>
      <w:r w:rsidR="006D13D1" w:rsidRPr="00B768EB">
        <w:rPr>
          <w:spacing w:val="-6"/>
        </w:rPr>
        <w:t xml:space="preserve"> – начальник управління інвестиційної політики екологічних програм та оцінки впливу на довкілля Латиш Н.С</w:t>
      </w:r>
      <w:r w:rsidRPr="00B768EB">
        <w:rPr>
          <w:spacing w:val="-6"/>
        </w:rPr>
        <w:t xml:space="preserve">., </w:t>
      </w:r>
      <w:r w:rsidR="00915B2C" w:rsidRPr="00B768EB">
        <w:rPr>
          <w:spacing w:val="-6"/>
        </w:rPr>
        <w:t>начальник управління паливно-</w:t>
      </w:r>
      <w:r w:rsidR="006D13D1" w:rsidRPr="00B768EB">
        <w:rPr>
          <w:spacing w:val="-6"/>
        </w:rPr>
        <w:t>енергетичного комплексу та енергозбереження облдержадміністрації Кирпичов Е.О.,</w:t>
      </w:r>
      <w:r w:rsidR="00E90BDF" w:rsidRPr="00B768EB">
        <w:rPr>
          <w:spacing w:val="-6"/>
        </w:rPr>
        <w:t xml:space="preserve"> </w:t>
      </w:r>
      <w:r w:rsidR="007D1F39" w:rsidRPr="00B768EB">
        <w:rPr>
          <w:spacing w:val="-6"/>
        </w:rPr>
        <w:t xml:space="preserve">заступник начальника управління комунальної екології, департаменту екології Дніпровської міської ради </w:t>
      </w:r>
      <w:r w:rsidR="00915B2C" w:rsidRPr="00B768EB">
        <w:rPr>
          <w:spacing w:val="-6"/>
        </w:rPr>
        <w:br/>
      </w:r>
      <w:r w:rsidR="007D1F39" w:rsidRPr="00B768EB">
        <w:rPr>
          <w:spacing w:val="-6"/>
        </w:rPr>
        <w:t>Бондар І.Ф., заступник начальника Державної екологічної інспекції у Дніпропетровській області – заступник Головного Державного інспектора з охорони навколишнього природного середовища Дніпропетровської області Піддубний С.О., начальник відділу прокуратури Дніпропетровської області Тавлеєв О.О., начальник управління землеустрою та охорони земель, головного управління Держгеокадастру у Дніпропетровській області Кулініч В.В., начальник управління екології та природних ресурсів виконавчого комітету Кам’янської міської ради Наполов Б.Г.,</w:t>
      </w:r>
      <w:r w:rsidR="000E5E7F" w:rsidRPr="00B768EB">
        <w:rPr>
          <w:spacing w:val="-6"/>
        </w:rPr>
        <w:t xml:space="preserve"> головний спеціаліст управляння екології виконкому Криворізької міської ради Полуєхта О.М., заступник директора з питань екології КП ,,Центр екологічного моніторінгу ,,ДОР” Ангурець О.В., кандидат біологічних наук , провідний науковий співробітник </w:t>
      </w:r>
      <w:r w:rsidR="00915B2C" w:rsidRPr="00B768EB">
        <w:rPr>
          <w:spacing w:val="-6"/>
        </w:rPr>
        <w:t>н</w:t>
      </w:r>
      <w:r w:rsidR="000E5E7F" w:rsidRPr="00B768EB">
        <w:rPr>
          <w:spacing w:val="-6"/>
        </w:rPr>
        <w:t>ауково</w:t>
      </w:r>
      <w:r w:rsidR="00915B2C" w:rsidRPr="00B768EB">
        <w:rPr>
          <w:spacing w:val="-6"/>
        </w:rPr>
        <w:t>-</w:t>
      </w:r>
      <w:r w:rsidR="000E5E7F" w:rsidRPr="00B768EB">
        <w:rPr>
          <w:spacing w:val="-6"/>
        </w:rPr>
        <w:t xml:space="preserve">дослідницького інституту ДНУ ім. Олеся Гончара </w:t>
      </w:r>
      <w:r w:rsidR="00915B2C" w:rsidRPr="00B768EB">
        <w:rPr>
          <w:spacing w:val="-6"/>
        </w:rPr>
        <w:t xml:space="preserve">– </w:t>
      </w:r>
      <w:r w:rsidR="000E5E7F" w:rsidRPr="00B768EB">
        <w:rPr>
          <w:spacing w:val="-6"/>
        </w:rPr>
        <w:t>Барановський Б.О., проректор з наукової роботи Дніпропетровського державного аграрно-економічного університету, професор кафедри екології та охорони навколишнього середовища, голова Дніпропетровської обласної організації Всеукраїнської екологічної ліги , д.б.н., академік УЕАН Грицан Ю.</w:t>
      </w:r>
      <w:r w:rsidR="002A7425" w:rsidRPr="00B768EB">
        <w:rPr>
          <w:spacing w:val="-6"/>
        </w:rPr>
        <w:t>І., голова ГФОП ,,Екологічний патруль”</w:t>
      </w:r>
      <w:r w:rsidR="000E5E7F" w:rsidRPr="00B768EB">
        <w:rPr>
          <w:spacing w:val="-6"/>
        </w:rPr>
        <w:t xml:space="preserve"> </w:t>
      </w:r>
      <w:r w:rsidR="002A7425" w:rsidRPr="00B768EB">
        <w:rPr>
          <w:spacing w:val="-6"/>
        </w:rPr>
        <w:t xml:space="preserve">Лампіка Т.В., головний інженер державного </w:t>
      </w:r>
      <w:r w:rsidR="002A7425" w:rsidRPr="00B768EB">
        <w:rPr>
          <w:spacing w:val="-6"/>
        </w:rPr>
        <w:lastRenderedPageBreak/>
        <w:t>регіонального проектувального інституту ,,Дніпроводгоспт” Дем’янов В.В</w:t>
      </w:r>
      <w:r w:rsidRPr="00B768EB">
        <w:rPr>
          <w:rStyle w:val="border"/>
        </w:rPr>
        <w:t xml:space="preserve">., </w:t>
      </w:r>
      <w:r w:rsidRPr="00B768EB">
        <w:rPr>
          <w:spacing w:val="-6"/>
        </w:rPr>
        <w:t xml:space="preserve">заступник </w:t>
      </w:r>
      <w:r w:rsidRPr="00B768EB">
        <w:rPr>
          <w:bCs/>
          <w:iCs/>
          <w:spacing w:val="-6"/>
          <w:szCs w:val="28"/>
        </w:rPr>
        <w:t xml:space="preserve">начальника управління екології, енергозбереження та інвестицій – начальник відділу інвестиційної діяльності виконавчого апарату обласної ради </w:t>
      </w:r>
      <w:r w:rsidR="00275142" w:rsidRPr="00B768EB">
        <w:rPr>
          <w:bCs/>
          <w:iCs/>
          <w:spacing w:val="-6"/>
          <w:szCs w:val="28"/>
        </w:rPr>
        <w:br/>
      </w:r>
      <w:r w:rsidRPr="00B768EB">
        <w:rPr>
          <w:bCs/>
          <w:iCs/>
          <w:spacing w:val="-6"/>
          <w:szCs w:val="28"/>
        </w:rPr>
        <w:t>Березань С.С.,</w:t>
      </w:r>
      <w:r w:rsidRPr="00B768EB">
        <w:rPr>
          <w:spacing w:val="-6"/>
        </w:rPr>
        <w:t xml:space="preserve"> </w:t>
      </w:r>
      <w:r w:rsidRPr="00B768EB">
        <w:rPr>
          <w:bCs/>
          <w:iCs/>
          <w:spacing w:val="-6"/>
          <w:szCs w:val="28"/>
        </w:rPr>
        <w:t xml:space="preserve">начальник відділу з питань екології та енергозбереження, </w:t>
      </w:r>
      <w:r w:rsidRPr="00B768EB">
        <w:rPr>
          <w:spacing w:val="-6"/>
        </w:rPr>
        <w:t>управління екології, енергозбереження та інвестицій</w:t>
      </w:r>
      <w:r w:rsidRPr="00B768EB">
        <w:rPr>
          <w:b/>
          <w:spacing w:val="-6"/>
        </w:rPr>
        <w:t xml:space="preserve"> </w:t>
      </w:r>
      <w:r w:rsidRPr="00B768EB">
        <w:rPr>
          <w:spacing w:val="-6"/>
        </w:rPr>
        <w:t xml:space="preserve">виконавчого апарату обласної ради </w:t>
      </w:r>
      <w:r w:rsidR="00137FF3" w:rsidRPr="00B768EB">
        <w:rPr>
          <w:spacing w:val="-6"/>
        </w:rPr>
        <w:t>Монюк І.В.</w:t>
      </w:r>
      <w:r w:rsidRPr="00B768EB">
        <w:rPr>
          <w:spacing w:val="-6"/>
        </w:rPr>
        <w:t xml:space="preserve">, </w:t>
      </w:r>
      <w:r w:rsidRPr="00B768EB">
        <w:rPr>
          <w:bCs/>
          <w:iCs/>
          <w:spacing w:val="-6"/>
          <w:szCs w:val="28"/>
        </w:rPr>
        <w:t xml:space="preserve">головний спеціаліст відділу з питань екології та енергозбереження, </w:t>
      </w:r>
      <w:r w:rsidRPr="00B768EB">
        <w:rPr>
          <w:spacing w:val="-6"/>
        </w:rPr>
        <w:t>управління екології, енергозбереження та інвестицій</w:t>
      </w:r>
      <w:r w:rsidRPr="00B768EB">
        <w:rPr>
          <w:b/>
          <w:spacing w:val="-6"/>
        </w:rPr>
        <w:t xml:space="preserve"> </w:t>
      </w:r>
      <w:r w:rsidRPr="00B768EB">
        <w:rPr>
          <w:spacing w:val="-6"/>
        </w:rPr>
        <w:t>виконавчого апарату</w:t>
      </w:r>
      <w:r w:rsidR="00915B2C" w:rsidRPr="00B768EB">
        <w:rPr>
          <w:spacing w:val="-6"/>
        </w:rPr>
        <w:t xml:space="preserve"> обласної ради Попроцька  Г.Д.</w:t>
      </w:r>
    </w:p>
    <w:p w:rsidR="00D424D6" w:rsidRPr="00B768EB" w:rsidRDefault="00D424D6" w:rsidP="00D424D6">
      <w:pPr>
        <w:spacing w:line="280" w:lineRule="exact"/>
      </w:pPr>
    </w:p>
    <w:p w:rsidR="00D424D6" w:rsidRPr="00B768EB" w:rsidRDefault="00D424D6" w:rsidP="00D424D6">
      <w:pPr>
        <w:ind w:firstLine="709"/>
      </w:pPr>
      <w:r w:rsidRPr="00B768EB">
        <w:t xml:space="preserve">Головував: Івахно А.Ю. </w:t>
      </w:r>
      <w:r w:rsidRPr="00B768EB">
        <w:br w:type="page"/>
      </w:r>
    </w:p>
    <w:p w:rsidR="00D424D6" w:rsidRPr="00B768EB" w:rsidRDefault="00D424D6" w:rsidP="00D424D6">
      <w:pPr>
        <w:jc w:val="center"/>
        <w:rPr>
          <w:b/>
        </w:rPr>
      </w:pPr>
      <w:r w:rsidRPr="00B768EB">
        <w:rPr>
          <w:b/>
        </w:rPr>
        <w:lastRenderedPageBreak/>
        <w:t>Порядок денний засідання постійної комісії:</w:t>
      </w:r>
    </w:p>
    <w:p w:rsidR="00D424D6" w:rsidRPr="00B768EB" w:rsidRDefault="00D424D6" w:rsidP="00D424D6">
      <w:pPr>
        <w:jc w:val="center"/>
        <w:rPr>
          <w:b/>
          <w:sz w:val="16"/>
          <w:szCs w:val="16"/>
        </w:rPr>
      </w:pPr>
    </w:p>
    <w:p w:rsidR="00D424D6" w:rsidRPr="00B768EB" w:rsidRDefault="00D424D6" w:rsidP="00D424D6">
      <w:pPr>
        <w:rPr>
          <w:b/>
          <w:szCs w:val="16"/>
        </w:rPr>
      </w:pPr>
    </w:p>
    <w:p w:rsidR="00525320" w:rsidRPr="00B768EB" w:rsidRDefault="00525320" w:rsidP="00525320">
      <w:pPr>
        <w:pStyle w:val="ab"/>
        <w:numPr>
          <w:ilvl w:val="0"/>
          <w:numId w:val="2"/>
        </w:num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b/>
          <w:lang w:val="uk-UA"/>
        </w:rPr>
      </w:pPr>
      <w:r w:rsidRPr="00B768EB">
        <w:rPr>
          <w:b/>
          <w:lang w:val="uk-UA"/>
        </w:rPr>
        <w:t>Про порядок денний засідання постійної комісії з питань екології та енергозбереження.</w:t>
      </w:r>
    </w:p>
    <w:p w:rsidR="00915B2C" w:rsidRPr="00B768EB" w:rsidRDefault="00915B2C" w:rsidP="00915B2C">
      <w:pPr>
        <w:pStyle w:val="ab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lang w:val="uk-UA"/>
        </w:rPr>
      </w:pPr>
      <w:r w:rsidRPr="00B768EB">
        <w:rPr>
          <w:b/>
          <w:szCs w:val="28"/>
          <w:lang w:val="uk-UA"/>
        </w:rPr>
        <w:t xml:space="preserve">Про створення ландшафтного заказника місцевого значення „Лівобережний” та </w:t>
      </w:r>
      <w:r w:rsidRPr="00B768EB">
        <w:rPr>
          <w:b/>
          <w:color w:val="000000"/>
          <w:szCs w:val="28"/>
          <w:lang w:val="uk-UA" w:eastAsia="zh-CN"/>
        </w:rPr>
        <w:t>незаконного виділення земельних ділянок під забудову.</w:t>
      </w:r>
    </w:p>
    <w:p w:rsidR="00915B2C" w:rsidRPr="00B768EB" w:rsidRDefault="00915B2C" w:rsidP="00915B2C">
      <w:pPr>
        <w:pStyle w:val="ab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szCs w:val="28"/>
          <w:lang w:val="uk-UA"/>
        </w:rPr>
      </w:pPr>
      <w:r w:rsidRPr="00B768EB">
        <w:rPr>
          <w:b/>
          <w:szCs w:val="28"/>
          <w:lang w:val="uk-UA"/>
        </w:rPr>
        <w:t>Про звіт щодо виконання природоохоронних заходів, які фінансуються за рахунок коштів обласного фонду охорони навколишнього природного середовища у І півріччі 2019 року.</w:t>
      </w:r>
    </w:p>
    <w:p w:rsidR="00915B2C" w:rsidRPr="00B768EB" w:rsidRDefault="00915B2C" w:rsidP="00915B2C">
      <w:pPr>
        <w:pStyle w:val="ab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lang w:val="uk-UA"/>
        </w:rPr>
      </w:pPr>
      <w:r w:rsidRPr="00B768EB">
        <w:rPr>
          <w:b/>
          <w:szCs w:val="28"/>
          <w:lang w:val="uk-UA"/>
        </w:rPr>
        <w:t xml:space="preserve">Про звернення Криворізької міської ради стосовно розгляду пропозицій із внесення змін до </w:t>
      </w:r>
      <w:r w:rsidRPr="00B768EB">
        <w:rPr>
          <w:b/>
          <w:color w:val="000000"/>
          <w:szCs w:val="28"/>
          <w:lang w:val="uk-UA"/>
        </w:rPr>
        <w:t>Дніпропетровської обласної комплексної програми (стратегії) екологічної безпеки та запобігання змінам клімату на 2016 – 2025 роки</w:t>
      </w:r>
      <w:r w:rsidRPr="00B768EB">
        <w:rPr>
          <w:b/>
          <w:szCs w:val="28"/>
          <w:lang w:val="uk-UA"/>
        </w:rPr>
        <w:t xml:space="preserve"> щодо природоохоронних заходів </w:t>
      </w:r>
      <w:r w:rsidR="00773DF3" w:rsidRPr="00B768EB">
        <w:rPr>
          <w:b/>
          <w:szCs w:val="28"/>
          <w:lang w:val="uk-UA"/>
        </w:rPr>
        <w:br/>
        <w:t>ПАТ „АрселорМіттал Кривий Ріг”, ПАТ „Південний гірничо-збагачувальній комбінат” та ПАТ „Північний гірничо-збагачувальній комбінат”</w:t>
      </w:r>
      <w:r w:rsidRPr="00B768EB">
        <w:rPr>
          <w:b/>
          <w:szCs w:val="28"/>
          <w:lang w:val="uk-UA"/>
        </w:rPr>
        <w:t>.</w:t>
      </w:r>
    </w:p>
    <w:p w:rsidR="00915B2C" w:rsidRPr="00B768EB" w:rsidRDefault="00915B2C" w:rsidP="00915B2C">
      <w:pPr>
        <w:pStyle w:val="ab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lang w:val="uk-UA"/>
        </w:rPr>
      </w:pPr>
      <w:r w:rsidRPr="00B768EB">
        <w:rPr>
          <w:b/>
          <w:szCs w:val="28"/>
          <w:lang w:val="uk-UA"/>
        </w:rPr>
        <w:t>Про стан впровадження заходів з енергозбереження та енергоефективності на території Дніпропетровської області.</w:t>
      </w:r>
    </w:p>
    <w:p w:rsidR="00915B2C" w:rsidRPr="00B768EB" w:rsidRDefault="00915B2C" w:rsidP="00915B2C">
      <w:pPr>
        <w:pStyle w:val="ab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lang w:val="uk-UA"/>
        </w:rPr>
      </w:pPr>
      <w:r w:rsidRPr="00B768EB">
        <w:rPr>
          <w:b/>
          <w:szCs w:val="28"/>
          <w:lang w:val="uk-UA"/>
        </w:rPr>
        <w:t>Про виконання природоохоронного заходу „Забезпечення екологічно безпечного захоронення відходів та небезпечних хімічних речовин, ліквідація шламонакопичувача у балці Ясинова за адресою: вул. Горобця С.Х., м. Камʼянське. Реконструкція” та потенційної загрози навколишньому середовищу і здоров’ю мешканців від його реалізації.</w:t>
      </w:r>
    </w:p>
    <w:p w:rsidR="00E25AF1" w:rsidRPr="00B768EB" w:rsidRDefault="00E25AF1" w:rsidP="00E25AF1">
      <w:pPr>
        <w:pStyle w:val="aa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32"/>
          <w:szCs w:val="28"/>
        </w:rPr>
      </w:pPr>
      <w:r w:rsidRPr="00B768EB">
        <w:rPr>
          <w:b/>
          <w:color w:val="000000"/>
          <w:sz w:val="28"/>
          <w:szCs w:val="28"/>
        </w:rPr>
        <w:t>Різне.</w:t>
      </w: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15B2C" w:rsidRPr="00B768EB" w:rsidRDefault="00915B2C" w:rsidP="00915B2C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11007B" w:rsidRPr="00B768EB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B768EB">
        <w:rPr>
          <w:b/>
        </w:rPr>
        <w:lastRenderedPageBreak/>
        <w:t>СЛУХАЛИ 1. Про порядок денний засідання постійної комісії з питань екології та енергозбереження.</w:t>
      </w:r>
    </w:p>
    <w:p w:rsidR="0011007B" w:rsidRPr="00B768EB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u w:val="single"/>
        </w:rPr>
      </w:pPr>
    </w:p>
    <w:p w:rsidR="0011007B" w:rsidRPr="00B768EB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B768EB">
        <w:rPr>
          <w:u w:val="single"/>
        </w:rPr>
        <w:t>Інформація</w:t>
      </w:r>
      <w:r w:rsidRPr="00B768EB">
        <w:t>: Івахна А.Ю.</w:t>
      </w:r>
    </w:p>
    <w:p w:rsidR="0011007B" w:rsidRPr="00B768EB" w:rsidRDefault="0011007B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bCs/>
          <w:szCs w:val="28"/>
        </w:rPr>
      </w:pPr>
    </w:p>
    <w:p w:rsidR="00364F69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  <w:r w:rsidRPr="00B768EB">
        <w:rPr>
          <w:b/>
          <w:bCs/>
          <w:szCs w:val="28"/>
        </w:rPr>
        <w:t>ВИРІШИЛИ</w:t>
      </w:r>
      <w:r w:rsidRPr="00B768EB">
        <w:rPr>
          <w:b/>
          <w:szCs w:val="28"/>
        </w:rPr>
        <w:t xml:space="preserve">: </w:t>
      </w:r>
      <w:r w:rsidR="00525320" w:rsidRPr="00B768EB">
        <w:rPr>
          <w:szCs w:val="28"/>
        </w:rPr>
        <w:t>Погодити порядок денний засідання постійної комісії.</w:t>
      </w:r>
    </w:p>
    <w:p w:rsidR="00364F69" w:rsidRPr="00B768EB" w:rsidRDefault="00364F69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</w:p>
    <w:p w:rsidR="005C7EB6" w:rsidRPr="00B768EB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szCs w:val="28"/>
        </w:rPr>
      </w:pPr>
    </w:p>
    <w:p w:rsidR="00D424D6" w:rsidRPr="00B768EB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B768EB" w:rsidRDefault="00D424D6" w:rsidP="00D424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  <w:t xml:space="preserve">– </w:t>
      </w:r>
      <w:r w:rsidR="00525320" w:rsidRPr="00B768EB">
        <w:t>9</w:t>
      </w:r>
    </w:p>
    <w:p w:rsidR="00D424D6" w:rsidRPr="00B768EB" w:rsidRDefault="00D424D6" w:rsidP="00D424D6">
      <w:pPr>
        <w:ind w:left="2832" w:firstLine="720"/>
        <w:jc w:val="both"/>
      </w:pPr>
      <w:r w:rsidRPr="00B768EB">
        <w:t>проти</w:t>
      </w:r>
      <w:r w:rsidRPr="00B768EB">
        <w:tab/>
      </w:r>
      <w:r w:rsidRPr="00B768EB">
        <w:tab/>
        <w:t>– -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>– -</w:t>
      </w:r>
    </w:p>
    <w:p w:rsidR="00D424D6" w:rsidRPr="00B768EB" w:rsidRDefault="00525320" w:rsidP="00D424D6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  <w:t>– 9</w:t>
      </w: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5C7EB6" w:rsidRPr="00B768EB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B768EB">
        <w:rPr>
          <w:b/>
        </w:rPr>
        <w:t xml:space="preserve">СЛУХАЛИ 2. </w:t>
      </w:r>
      <w:r w:rsidR="00525320" w:rsidRPr="00B768EB">
        <w:rPr>
          <w:b/>
          <w:szCs w:val="28"/>
        </w:rPr>
        <w:t xml:space="preserve">Про створення ландшафтного заказника місцевого значення „Лівобережний” та </w:t>
      </w:r>
      <w:r w:rsidR="00525320" w:rsidRPr="00B768EB">
        <w:rPr>
          <w:b/>
          <w:color w:val="000000"/>
          <w:szCs w:val="28"/>
          <w:lang w:eastAsia="zh-CN"/>
        </w:rPr>
        <w:t>незаконного виділення земельних ділянок під забудову.</w:t>
      </w: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8"/>
        </w:rPr>
      </w:pP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B768EB">
        <w:rPr>
          <w:u w:val="single"/>
        </w:rPr>
        <w:t>Інформація</w:t>
      </w:r>
      <w:r w:rsidRPr="00B768EB">
        <w:t xml:space="preserve">: </w:t>
      </w:r>
      <w:r w:rsidR="00525320" w:rsidRPr="00B768EB">
        <w:t>Грицана Ю.І.</w:t>
      </w:r>
    </w:p>
    <w:p w:rsidR="00525320" w:rsidRPr="00B768EB" w:rsidRDefault="00525320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525320" w:rsidRPr="00B768EB" w:rsidRDefault="00525320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B768EB">
        <w:rPr>
          <w:u w:val="single"/>
        </w:rPr>
        <w:t>Виступили:</w:t>
      </w:r>
      <w:r w:rsidRPr="00B768EB">
        <w:t xml:space="preserve"> Івахно А.Ю., Бондар І.Ф., </w:t>
      </w:r>
      <w:r w:rsidRPr="00B768EB">
        <w:rPr>
          <w:spacing w:val="-6"/>
        </w:rPr>
        <w:t>Барановський Б.О., Лампіка Т.В., Чабаненко М.М., Зубрій Д.О., Попович Є.В., Волков В.П.</w:t>
      </w: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5C7EB6" w:rsidRPr="00B768EB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525320" w:rsidRPr="00B768EB" w:rsidRDefault="00D424D6" w:rsidP="00525320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b/>
          <w:bCs/>
          <w:sz w:val="28"/>
          <w:szCs w:val="28"/>
        </w:rPr>
        <w:t>ВИРІШИЛИ</w:t>
      </w:r>
      <w:r w:rsidRPr="00B768EB">
        <w:rPr>
          <w:b/>
          <w:sz w:val="28"/>
          <w:szCs w:val="28"/>
        </w:rPr>
        <w:t>:</w:t>
      </w:r>
      <w:r w:rsidRPr="00B768EB">
        <w:rPr>
          <w:b/>
          <w:szCs w:val="28"/>
        </w:rPr>
        <w:t xml:space="preserve"> </w:t>
      </w:r>
      <w:r w:rsidR="00525320" w:rsidRPr="00B768EB">
        <w:rPr>
          <w:sz w:val="28"/>
        </w:rPr>
        <w:t>взяти до відома інформацію департаменту екології та природних ресурсів облдержадміністрації, департаменту екологічної політики Дніпропетровської міської ради та проректора з наукової роботи Дніпропетровського державного аграрно-економічного університету, професора кафедри екології та охорони навколишнього середовища, голови Дніпропетровської обласної організації Всеукраїнської екологічної ліги, д.б.н., академіка УЕАН – Грицана Ю.І.</w:t>
      </w:r>
    </w:p>
    <w:p w:rsidR="00525320" w:rsidRPr="00B768EB" w:rsidRDefault="00525320" w:rsidP="00525320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t>Взяти до відома ін</w:t>
      </w:r>
      <w:r w:rsidR="00291298" w:rsidRPr="00B768EB">
        <w:rPr>
          <w:sz w:val="28"/>
        </w:rPr>
        <w:t>формацію щодо звернення депутатів</w:t>
      </w:r>
      <w:r w:rsidRPr="00B768EB">
        <w:rPr>
          <w:sz w:val="28"/>
        </w:rPr>
        <w:t xml:space="preserve"> обласної ради стосовно незаконного виділення земельних ділянок у користування та забудову за рахунок території, що передбачена для створення заказника.</w:t>
      </w:r>
    </w:p>
    <w:p w:rsidR="00525320" w:rsidRPr="00B768EB" w:rsidRDefault="00525320" w:rsidP="00525320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t>Звернутися до прокуратури Дніпропетровської області та Головного управління Національної поліції України в Дніпропетровській області щодо проведення перевірки законності надання земельних ділянок наданих в користування та під забудову за рахунок території зарезервованої для створення заказника.</w:t>
      </w:r>
    </w:p>
    <w:p w:rsidR="00525320" w:rsidRPr="00B768EB" w:rsidRDefault="00525320" w:rsidP="00525320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t>Звернутися до Державного агентства лісових ресурсів України</w:t>
      </w:r>
      <w:r w:rsidR="004B71F0" w:rsidRPr="00B768EB">
        <w:rPr>
          <w:sz w:val="28"/>
        </w:rPr>
        <w:t xml:space="preserve"> та Дніпропетровського обласного управління лісового та мисливського господарства</w:t>
      </w:r>
      <w:r w:rsidRPr="00B768EB">
        <w:rPr>
          <w:sz w:val="28"/>
        </w:rPr>
        <w:t xml:space="preserve"> щодо недопущення </w:t>
      </w:r>
      <w:r w:rsidR="00B5282F" w:rsidRPr="00B768EB">
        <w:rPr>
          <w:sz w:val="28"/>
        </w:rPr>
        <w:t>надання в користування земель лісового фонду передбачених для створення ландшафтного заказника місцевого значення „Лівобережний”.</w:t>
      </w:r>
    </w:p>
    <w:p w:rsidR="00525320" w:rsidRPr="00B768EB" w:rsidRDefault="004B71F0" w:rsidP="00525320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lastRenderedPageBreak/>
        <w:t xml:space="preserve">Звернутися до Дніпропетровської міської ради щодо надання </w:t>
      </w:r>
      <w:r w:rsidR="00525320" w:rsidRPr="00B768EB">
        <w:rPr>
          <w:sz w:val="28"/>
        </w:rPr>
        <w:t xml:space="preserve">інформацію </w:t>
      </w:r>
      <w:r w:rsidRPr="00B768EB">
        <w:rPr>
          <w:sz w:val="28"/>
        </w:rPr>
        <w:t>стосовно</w:t>
      </w:r>
      <w:r w:rsidR="00525320" w:rsidRPr="00B768EB">
        <w:rPr>
          <w:sz w:val="28"/>
        </w:rPr>
        <w:t xml:space="preserve"> надання земельних ділянок в користування та забудову за рахунок території передбаченої для створення заказника відповідно існуючих картографічних матеріалів щодо проекту його організації та створення в термін до 25 жовтня 2019 року.</w:t>
      </w:r>
    </w:p>
    <w:p w:rsidR="00B5282F" w:rsidRPr="00B768EB" w:rsidRDefault="00525320" w:rsidP="00525320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t xml:space="preserve">Доручити (за згодою) департаменту екології та природних ресурсів облдержадміністрації спільно з департаментом екологічної політики Дніпропетровської міської ради та Дніпропетровською обласною організацією Всеукраїнської екологічної ліги </w:t>
      </w:r>
      <w:r w:rsidR="00291298" w:rsidRPr="00B768EB">
        <w:rPr>
          <w:sz w:val="28"/>
        </w:rPr>
        <w:t xml:space="preserve">відкорегувати </w:t>
      </w:r>
      <w:r w:rsidRPr="00B768EB">
        <w:rPr>
          <w:sz w:val="28"/>
        </w:rPr>
        <w:t>розроблений проект створення ландшафтного заказника місцевого значення „Лівобережний” та картографічн</w:t>
      </w:r>
      <w:r w:rsidR="00B5282F" w:rsidRPr="00B768EB">
        <w:rPr>
          <w:sz w:val="28"/>
        </w:rPr>
        <w:t>і</w:t>
      </w:r>
      <w:r w:rsidRPr="00B768EB">
        <w:rPr>
          <w:sz w:val="28"/>
        </w:rPr>
        <w:t xml:space="preserve"> матеріа</w:t>
      </w:r>
      <w:r w:rsidR="00B5282F" w:rsidRPr="00B768EB">
        <w:rPr>
          <w:sz w:val="28"/>
        </w:rPr>
        <w:t>ли</w:t>
      </w:r>
      <w:r w:rsidRPr="00B768EB">
        <w:rPr>
          <w:sz w:val="28"/>
        </w:rPr>
        <w:t xml:space="preserve"> до нього</w:t>
      </w:r>
      <w:r w:rsidR="00B5282F" w:rsidRPr="00B768EB">
        <w:rPr>
          <w:sz w:val="28"/>
        </w:rPr>
        <w:t>, а саме:</w:t>
      </w:r>
      <w:r w:rsidRPr="00B768EB">
        <w:rPr>
          <w:sz w:val="28"/>
        </w:rPr>
        <w:t xml:space="preserve"> </w:t>
      </w:r>
    </w:p>
    <w:p w:rsidR="00525320" w:rsidRPr="00B768EB" w:rsidRDefault="00525320" w:rsidP="00525320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t>створення І черги заказника місцевого значення „Лівобережний” за рахунок земель лісового фонду;</w:t>
      </w:r>
    </w:p>
    <w:p w:rsidR="00525320" w:rsidRPr="00B768EB" w:rsidRDefault="00525320" w:rsidP="00525320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t>створення ІІ черги заказника місцевого значення „Лівобережний” за рахунок інших територій</w:t>
      </w:r>
      <w:r w:rsidR="004B71F0" w:rsidRPr="00B768EB">
        <w:rPr>
          <w:sz w:val="28"/>
        </w:rPr>
        <w:t xml:space="preserve"> та </w:t>
      </w:r>
      <w:r w:rsidRPr="00B768EB">
        <w:rPr>
          <w:sz w:val="28"/>
        </w:rPr>
        <w:t xml:space="preserve">за </w:t>
      </w:r>
      <w:r w:rsidR="004B71F0" w:rsidRPr="00B768EB">
        <w:rPr>
          <w:sz w:val="28"/>
        </w:rPr>
        <w:t>погодженнями</w:t>
      </w:r>
      <w:r w:rsidRPr="00B768EB">
        <w:rPr>
          <w:sz w:val="28"/>
        </w:rPr>
        <w:t xml:space="preserve"> </w:t>
      </w:r>
      <w:r w:rsidR="004B71F0" w:rsidRPr="00B768EB">
        <w:rPr>
          <w:sz w:val="28"/>
        </w:rPr>
        <w:t xml:space="preserve">фізичних та юридичних осіб щодо </w:t>
      </w:r>
      <w:r w:rsidRPr="00B768EB">
        <w:rPr>
          <w:sz w:val="28"/>
        </w:rPr>
        <w:t xml:space="preserve">земельних ділянок </w:t>
      </w:r>
      <w:r w:rsidR="004B71F0" w:rsidRPr="00B768EB">
        <w:rPr>
          <w:sz w:val="28"/>
        </w:rPr>
        <w:t>які</w:t>
      </w:r>
      <w:r w:rsidRPr="00B768EB">
        <w:rPr>
          <w:sz w:val="28"/>
        </w:rPr>
        <w:t xml:space="preserve"> перебувають у власності </w:t>
      </w:r>
      <w:r w:rsidR="004B71F0" w:rsidRPr="00B768EB">
        <w:rPr>
          <w:sz w:val="28"/>
        </w:rPr>
        <w:t xml:space="preserve">та користуванні на території </w:t>
      </w:r>
      <w:r w:rsidRPr="00B768EB">
        <w:rPr>
          <w:sz w:val="28"/>
        </w:rPr>
        <w:t>міст</w:t>
      </w:r>
      <w:r w:rsidR="004B71F0" w:rsidRPr="00B768EB">
        <w:rPr>
          <w:sz w:val="28"/>
        </w:rPr>
        <w:t>а</w:t>
      </w:r>
      <w:r w:rsidRPr="00B768EB">
        <w:rPr>
          <w:sz w:val="28"/>
        </w:rPr>
        <w:t xml:space="preserve"> Дніпро та Дніпровському районі.</w:t>
      </w: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5C7EB6" w:rsidRPr="00B768EB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D424D6" w:rsidRPr="00B768EB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B768EB" w:rsidRDefault="00D424D6" w:rsidP="00D424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  <w:t xml:space="preserve">– </w:t>
      </w:r>
      <w:r w:rsidR="00B5282F" w:rsidRPr="00B768EB">
        <w:t>9</w:t>
      </w:r>
    </w:p>
    <w:p w:rsidR="00D424D6" w:rsidRPr="00B768EB" w:rsidRDefault="00D424D6" w:rsidP="00D424D6">
      <w:pPr>
        <w:ind w:left="2832" w:firstLine="720"/>
        <w:jc w:val="both"/>
      </w:pPr>
      <w:r w:rsidRPr="00B768EB">
        <w:t>проти</w:t>
      </w:r>
      <w:r w:rsidRPr="00B768EB">
        <w:tab/>
      </w:r>
      <w:r w:rsidRPr="00B768EB">
        <w:tab/>
        <w:t>– -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>– -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  <w:t xml:space="preserve">– </w:t>
      </w:r>
      <w:r w:rsidR="00B5282F" w:rsidRPr="00B768EB">
        <w:t>9</w:t>
      </w: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5C7EB6" w:rsidRPr="00B768EB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74652F" w:rsidRPr="00B768EB" w:rsidRDefault="007465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B768EB">
        <w:rPr>
          <w:b/>
        </w:rPr>
        <w:t xml:space="preserve">СЛУХАЛИ 3. </w:t>
      </w:r>
      <w:r w:rsidR="00B5282F" w:rsidRPr="00B768EB">
        <w:rPr>
          <w:b/>
          <w:szCs w:val="28"/>
        </w:rPr>
        <w:t>Про звіт щодо виконання природоохоронних заходів, які фінансуються за рахунок коштів обласного фонду охорони навколишнього природного середовища у І півріччі 2019 року.</w:t>
      </w: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2"/>
        </w:rPr>
      </w:pP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B768EB">
        <w:rPr>
          <w:u w:val="single"/>
        </w:rPr>
        <w:t>Інформація</w:t>
      </w:r>
      <w:r w:rsidRPr="00B768EB">
        <w:t xml:space="preserve">: </w:t>
      </w:r>
      <w:r w:rsidR="00B5282F" w:rsidRPr="00B768EB">
        <w:t>Латиш Н.С.</w:t>
      </w:r>
    </w:p>
    <w:p w:rsidR="00B5282F" w:rsidRPr="00B768EB" w:rsidRDefault="00B528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2"/>
        </w:rPr>
      </w:pPr>
    </w:p>
    <w:p w:rsidR="00B5282F" w:rsidRPr="00B768EB" w:rsidRDefault="00B528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B768EB">
        <w:rPr>
          <w:u w:val="single"/>
        </w:rPr>
        <w:t>Виступили:</w:t>
      </w:r>
      <w:r w:rsidRPr="00B768EB">
        <w:t xml:space="preserve"> Івахно А.Ю., Ангурець О.В., Чабаненко М.М., Зубрій Д.О., </w:t>
      </w:r>
      <w:r w:rsidRPr="00B768EB">
        <w:br/>
        <w:t xml:space="preserve">Хазан П.В., Ісаєв О.Р., </w:t>
      </w:r>
      <w:r w:rsidRPr="00B768EB">
        <w:rPr>
          <w:spacing w:val="-6"/>
        </w:rPr>
        <w:t>Піддубний С.О.</w:t>
      </w:r>
    </w:p>
    <w:p w:rsidR="00D424D6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4"/>
        </w:rPr>
      </w:pPr>
    </w:p>
    <w:p w:rsidR="005C7EB6" w:rsidRPr="00B768EB" w:rsidRDefault="005C7EB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4"/>
        </w:rPr>
      </w:pPr>
    </w:p>
    <w:p w:rsidR="0074652F" w:rsidRPr="00B768EB" w:rsidRDefault="007465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4"/>
        </w:rPr>
      </w:pPr>
    </w:p>
    <w:p w:rsidR="00B5282F" w:rsidRPr="00B768EB" w:rsidRDefault="00D424D6" w:rsidP="00B5282F">
      <w:pPr>
        <w:ind w:firstLine="709"/>
        <w:jc w:val="both"/>
      </w:pPr>
      <w:r w:rsidRPr="00B768EB">
        <w:rPr>
          <w:b/>
          <w:bCs/>
          <w:szCs w:val="28"/>
        </w:rPr>
        <w:t>ВИРІШИЛИ</w:t>
      </w:r>
      <w:r w:rsidRPr="00B768EB">
        <w:rPr>
          <w:b/>
          <w:szCs w:val="28"/>
        </w:rPr>
        <w:t xml:space="preserve">: </w:t>
      </w:r>
      <w:r w:rsidR="00B5282F" w:rsidRPr="00B768EB">
        <w:rPr>
          <w:szCs w:val="28"/>
        </w:rPr>
        <w:t>в</w:t>
      </w:r>
      <w:r w:rsidR="00B5282F" w:rsidRPr="00B768EB">
        <w:t>изнати, що розподіл коштів фонду в 2019 році не відповідає вимогам додатку 3 рішення обласної ради від 21.10.2015 № 680-34/VI „</w:t>
      </w:r>
      <w:r w:rsidR="00B5282F" w:rsidRPr="00B768EB">
        <w:rPr>
          <w:color w:val="000000"/>
          <w:szCs w:val="28"/>
        </w:rPr>
        <w:t>Про Дніпропетровську обласну комплексну програму (стратегію) екологічної безпеки та запобігання змінам клімату на 2016 – 2025 роки</w:t>
      </w:r>
      <w:r w:rsidR="00B5282F" w:rsidRPr="00B768EB">
        <w:t>” – „</w:t>
      </w:r>
      <w:r w:rsidR="00B5282F" w:rsidRPr="00B768EB">
        <w:rPr>
          <w:bCs/>
        </w:rPr>
        <w:t>Орієнтовні індикатори розподілу коштів обласного бюджету, що спрямовуються на виконання природоохоронних та енергозбережних заходів”</w:t>
      </w:r>
      <w:r w:rsidR="00B5282F" w:rsidRPr="00B768EB">
        <w:t>.</w:t>
      </w:r>
    </w:p>
    <w:p w:rsidR="00B5282F" w:rsidRPr="00B768EB" w:rsidRDefault="00B5282F" w:rsidP="00B5282F">
      <w:pPr>
        <w:ind w:firstLine="709"/>
        <w:jc w:val="both"/>
      </w:pPr>
      <w:r w:rsidRPr="00B768EB">
        <w:t xml:space="preserve">Крім того, розподіл коштів обласного фонду з охорони навколишнього природного середовища не передбачає комплексного підходу з вирішення основних проблемних питань та повної реалізації вже розпочатих до </w:t>
      </w:r>
      <w:r w:rsidRPr="00B768EB">
        <w:lastRenderedPageBreak/>
        <w:t>виконання заходів, що призводить до низької ефективності використання коштів фонду та відсутності якісного екологічного ефекту від реалізації заходів.</w:t>
      </w:r>
    </w:p>
    <w:p w:rsidR="00B5282F" w:rsidRPr="00B768EB" w:rsidRDefault="00B5282F" w:rsidP="00B5282F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t>Доручити (за згодою) департаменту екології та природних ресурсів облдержадміністрації переглянути розподіл коштів обласного фонду охорони навколишнього природного середовища</w:t>
      </w:r>
      <w:r w:rsidR="00974E6C" w:rsidRPr="00B768EB">
        <w:rPr>
          <w:sz w:val="28"/>
        </w:rPr>
        <w:t xml:space="preserve"> на 2019 рік</w:t>
      </w:r>
      <w:r w:rsidRPr="00B768EB">
        <w:rPr>
          <w:sz w:val="28"/>
        </w:rPr>
        <w:t xml:space="preserve">, надати пропозиції щодо необхідності вирішення першочергових питань та </w:t>
      </w:r>
      <w:r w:rsidR="00974E6C" w:rsidRPr="00B768EB">
        <w:rPr>
          <w:sz w:val="28"/>
        </w:rPr>
        <w:t xml:space="preserve">на тих </w:t>
      </w:r>
      <w:r w:rsidRPr="00B768EB">
        <w:rPr>
          <w:sz w:val="28"/>
        </w:rPr>
        <w:t>територі</w:t>
      </w:r>
      <w:r w:rsidR="00974E6C" w:rsidRPr="00B768EB">
        <w:rPr>
          <w:sz w:val="28"/>
        </w:rPr>
        <w:t>ях</w:t>
      </w:r>
      <w:r w:rsidRPr="00B768EB">
        <w:rPr>
          <w:sz w:val="28"/>
        </w:rPr>
        <w:t>, що зазнають найбільшого антропогенного впливу на довкілля (м. Кривий Ріг, м. Кам’янське, м. Дніпро</w:t>
      </w:r>
      <w:r w:rsidR="00291298" w:rsidRPr="00B768EB">
        <w:rPr>
          <w:sz w:val="28"/>
        </w:rPr>
        <w:t>, м. Нікополь</w:t>
      </w:r>
      <w:r w:rsidRPr="00B768EB">
        <w:rPr>
          <w:sz w:val="28"/>
        </w:rPr>
        <w:t>).</w:t>
      </w:r>
    </w:p>
    <w:p w:rsidR="00B5282F" w:rsidRPr="00B768EB" w:rsidRDefault="00313A58" w:rsidP="00B5282F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Надати на розгляд та опрацювання</w:t>
      </w:r>
      <w:r w:rsidR="00BF0199" w:rsidRPr="00B768EB">
        <w:rPr>
          <w:sz w:val="28"/>
        </w:rPr>
        <w:t xml:space="preserve"> постійно</w:t>
      </w:r>
      <w:r>
        <w:rPr>
          <w:sz w:val="28"/>
        </w:rPr>
        <w:t>ї</w:t>
      </w:r>
      <w:r w:rsidR="00BF0199" w:rsidRPr="00B768EB">
        <w:rPr>
          <w:sz w:val="28"/>
        </w:rPr>
        <w:t xml:space="preserve"> комісі</w:t>
      </w:r>
      <w:r>
        <w:rPr>
          <w:sz w:val="28"/>
        </w:rPr>
        <w:t>ї</w:t>
      </w:r>
      <w:r w:rsidR="00BF0199" w:rsidRPr="00B768EB">
        <w:rPr>
          <w:sz w:val="28"/>
        </w:rPr>
        <w:t xml:space="preserve"> </w:t>
      </w:r>
      <w:r w:rsidR="00B5282F" w:rsidRPr="00B768EB">
        <w:rPr>
          <w:sz w:val="28"/>
        </w:rPr>
        <w:t xml:space="preserve">пропозиції </w:t>
      </w:r>
      <w:r w:rsidR="00974E6C" w:rsidRPr="00B768EB">
        <w:rPr>
          <w:sz w:val="28"/>
        </w:rPr>
        <w:t>стосовно</w:t>
      </w:r>
      <w:r w:rsidR="00B5282F" w:rsidRPr="00B768EB">
        <w:rPr>
          <w:sz w:val="28"/>
        </w:rPr>
        <w:t xml:space="preserve"> змін розподілу коштів обласного фонду охорони навколишнього природного середовища у 2019 році в термін до 25 жовтня 2019 року.</w:t>
      </w:r>
    </w:p>
    <w:p w:rsidR="00485588" w:rsidRPr="00B768EB" w:rsidRDefault="00BF0199" w:rsidP="00B5282F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t>В подальшому</w:t>
      </w:r>
      <w:r w:rsidR="00485588" w:rsidRPr="00B768EB">
        <w:rPr>
          <w:sz w:val="28"/>
        </w:rPr>
        <w:t xml:space="preserve"> </w:t>
      </w:r>
      <w:r w:rsidR="00313A58">
        <w:rPr>
          <w:sz w:val="28"/>
        </w:rPr>
        <w:t xml:space="preserve">надавати на розгляд </w:t>
      </w:r>
      <w:r w:rsidR="00974E6C" w:rsidRPr="00B768EB">
        <w:rPr>
          <w:sz w:val="28"/>
        </w:rPr>
        <w:t>постійно</w:t>
      </w:r>
      <w:r w:rsidR="00313A58">
        <w:rPr>
          <w:sz w:val="28"/>
        </w:rPr>
        <w:t>ї</w:t>
      </w:r>
      <w:r w:rsidR="00974E6C" w:rsidRPr="00B768EB">
        <w:rPr>
          <w:sz w:val="28"/>
        </w:rPr>
        <w:t xml:space="preserve"> комісі</w:t>
      </w:r>
      <w:r w:rsidR="00313A58">
        <w:rPr>
          <w:sz w:val="28"/>
        </w:rPr>
        <w:t>ї</w:t>
      </w:r>
      <w:r w:rsidR="00974E6C" w:rsidRPr="00B768EB">
        <w:rPr>
          <w:sz w:val="28"/>
        </w:rPr>
        <w:t xml:space="preserve"> та громадськ</w:t>
      </w:r>
      <w:r w:rsidR="00313A58">
        <w:rPr>
          <w:sz w:val="28"/>
        </w:rPr>
        <w:t>о</w:t>
      </w:r>
      <w:r w:rsidR="00974E6C" w:rsidRPr="00B768EB">
        <w:rPr>
          <w:sz w:val="28"/>
        </w:rPr>
        <w:t>ст</w:t>
      </w:r>
      <w:r w:rsidR="00313A58">
        <w:rPr>
          <w:sz w:val="28"/>
        </w:rPr>
        <w:t>і</w:t>
      </w:r>
      <w:r w:rsidR="00974E6C" w:rsidRPr="00B768EB">
        <w:rPr>
          <w:sz w:val="28"/>
        </w:rPr>
        <w:t xml:space="preserve"> </w:t>
      </w:r>
      <w:r w:rsidR="00485588" w:rsidRPr="00B768EB">
        <w:rPr>
          <w:sz w:val="28"/>
        </w:rPr>
        <w:t>пропозиці</w:t>
      </w:r>
      <w:r w:rsidR="00974E6C" w:rsidRPr="00B768EB">
        <w:rPr>
          <w:sz w:val="28"/>
        </w:rPr>
        <w:t>ї</w:t>
      </w:r>
      <w:r w:rsidR="00485588" w:rsidRPr="00B768EB">
        <w:rPr>
          <w:sz w:val="28"/>
        </w:rPr>
        <w:t xml:space="preserve"> </w:t>
      </w:r>
      <w:r w:rsidR="00974E6C" w:rsidRPr="00B768EB">
        <w:rPr>
          <w:sz w:val="28"/>
        </w:rPr>
        <w:t xml:space="preserve">щодо фінансування заходів за рахунок коштів обласного фонду охорони навколишнього природного середовища, що пропонуються </w:t>
      </w:r>
      <w:r w:rsidR="00313A58" w:rsidRPr="00B768EB">
        <w:rPr>
          <w:sz w:val="28"/>
        </w:rPr>
        <w:t xml:space="preserve">структурними підрозділами облдержадміністрації </w:t>
      </w:r>
      <w:r w:rsidR="00974E6C" w:rsidRPr="00B768EB">
        <w:rPr>
          <w:sz w:val="28"/>
        </w:rPr>
        <w:t xml:space="preserve">до фінансування на </w:t>
      </w:r>
      <w:r w:rsidR="00313A58">
        <w:rPr>
          <w:sz w:val="28"/>
        </w:rPr>
        <w:br/>
      </w:r>
      <w:r w:rsidR="00974E6C" w:rsidRPr="00B768EB">
        <w:rPr>
          <w:sz w:val="28"/>
        </w:rPr>
        <w:t>2020 рік</w:t>
      </w:r>
      <w:r w:rsidR="00485588" w:rsidRPr="00B768EB">
        <w:rPr>
          <w:sz w:val="28"/>
        </w:rPr>
        <w:t>.</w:t>
      </w:r>
    </w:p>
    <w:p w:rsidR="00E25AF1" w:rsidRPr="00B768EB" w:rsidRDefault="00E25AF1" w:rsidP="00B5282F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</w:p>
    <w:p w:rsidR="005C7EB6" w:rsidRPr="00B768EB" w:rsidRDefault="005C7EB6" w:rsidP="00B5282F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</w:p>
    <w:p w:rsidR="00D424D6" w:rsidRPr="00B768EB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B768EB" w:rsidRDefault="00D424D6" w:rsidP="00D424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  <w:t xml:space="preserve">– </w:t>
      </w:r>
      <w:r w:rsidR="00BF0199" w:rsidRPr="00B768EB">
        <w:t>9</w:t>
      </w:r>
    </w:p>
    <w:p w:rsidR="00D424D6" w:rsidRPr="00B768EB" w:rsidRDefault="00D424D6" w:rsidP="00D424D6">
      <w:pPr>
        <w:ind w:left="2832" w:firstLine="720"/>
        <w:jc w:val="both"/>
      </w:pPr>
      <w:r w:rsidRPr="00B768EB">
        <w:t>проти</w:t>
      </w:r>
      <w:r w:rsidRPr="00B768EB">
        <w:tab/>
      </w:r>
      <w:r w:rsidRPr="00B768EB">
        <w:tab/>
        <w:t>– -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>– -</w:t>
      </w:r>
    </w:p>
    <w:p w:rsidR="00D424D6" w:rsidRPr="00B768EB" w:rsidRDefault="00BF0199" w:rsidP="00D424D6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  <w:t>– 9</w:t>
      </w:r>
    </w:p>
    <w:p w:rsidR="00E25AF1" w:rsidRPr="00B768EB" w:rsidRDefault="00E25AF1" w:rsidP="00D424D6">
      <w:pPr>
        <w:ind w:left="2832" w:firstLine="720"/>
        <w:jc w:val="both"/>
      </w:pPr>
    </w:p>
    <w:p w:rsidR="005C7EB6" w:rsidRPr="00B768EB" w:rsidRDefault="005C7EB6" w:rsidP="00D424D6">
      <w:pPr>
        <w:ind w:left="2832" w:firstLine="720"/>
        <w:jc w:val="both"/>
      </w:pPr>
    </w:p>
    <w:p w:rsidR="0074652F" w:rsidRPr="00B768EB" w:rsidRDefault="0074652F" w:rsidP="00D424D6">
      <w:pPr>
        <w:ind w:left="2832" w:firstLine="720"/>
        <w:jc w:val="both"/>
      </w:pPr>
    </w:p>
    <w:p w:rsidR="00E25AF1" w:rsidRPr="00B768EB" w:rsidRDefault="00D424D6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szCs w:val="28"/>
        </w:rPr>
      </w:pPr>
      <w:r w:rsidRPr="00B768EB">
        <w:rPr>
          <w:b/>
        </w:rPr>
        <w:t xml:space="preserve">СЛУХАЛИ 4. </w:t>
      </w:r>
      <w:r w:rsidR="00773DF3" w:rsidRPr="00B768EB">
        <w:rPr>
          <w:b/>
          <w:szCs w:val="28"/>
        </w:rPr>
        <w:t xml:space="preserve">Про звернення Криворізької міської ради стосовно розгляду пропозицій із внесення змін до </w:t>
      </w:r>
      <w:r w:rsidR="00773DF3" w:rsidRPr="00B768EB">
        <w:rPr>
          <w:b/>
          <w:color w:val="000000"/>
          <w:szCs w:val="28"/>
        </w:rPr>
        <w:t>Дніпропетровської обласної комплексної програми (стратегії) екологічної безпеки та запобігання змінам клімату на 2016 – 2025 роки</w:t>
      </w:r>
      <w:r w:rsidR="00773DF3" w:rsidRPr="00B768EB">
        <w:rPr>
          <w:b/>
          <w:szCs w:val="28"/>
        </w:rPr>
        <w:t xml:space="preserve"> щодо природоохоронних заходів </w:t>
      </w:r>
      <w:r w:rsidR="00773DF3" w:rsidRPr="00B768EB">
        <w:rPr>
          <w:b/>
          <w:szCs w:val="28"/>
        </w:rPr>
        <w:br/>
        <w:t>ПАТ „АрселорМіттал Кривий Ріг”, ПАТ „Південний гірничо-збагачувальній комбінат” та ПАТ „Північний гірничо-збагачувальній комбінат”.</w:t>
      </w:r>
    </w:p>
    <w:p w:rsidR="0074652F" w:rsidRPr="00B768EB" w:rsidRDefault="007465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szCs w:val="28"/>
        </w:rPr>
      </w:pPr>
    </w:p>
    <w:p w:rsidR="0074652F" w:rsidRPr="00B768EB" w:rsidRDefault="0074652F" w:rsidP="00D424D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</w:p>
    <w:p w:rsidR="00D424D6" w:rsidRPr="00B768EB" w:rsidRDefault="00D424D6" w:rsidP="00D424D6">
      <w:pPr>
        <w:tabs>
          <w:tab w:val="left" w:pos="0"/>
          <w:tab w:val="num" w:pos="900"/>
          <w:tab w:val="left" w:pos="1134"/>
        </w:tabs>
        <w:jc w:val="both"/>
        <w:rPr>
          <w:sz w:val="6"/>
        </w:rPr>
      </w:pPr>
    </w:p>
    <w:p w:rsidR="00D424D6" w:rsidRPr="00B768EB" w:rsidRDefault="00D424D6" w:rsidP="00D424D6">
      <w:pPr>
        <w:jc w:val="both"/>
        <w:rPr>
          <w:spacing w:val="-6"/>
        </w:rPr>
      </w:pPr>
      <w:r w:rsidRPr="00B768EB">
        <w:rPr>
          <w:u w:val="single"/>
        </w:rPr>
        <w:t>Інформація</w:t>
      </w:r>
      <w:r w:rsidRPr="00B768EB">
        <w:t xml:space="preserve">: </w:t>
      </w:r>
      <w:r w:rsidR="00773DF3" w:rsidRPr="00B768EB">
        <w:rPr>
          <w:spacing w:val="-6"/>
        </w:rPr>
        <w:t>Полуєхти О.М.</w:t>
      </w:r>
    </w:p>
    <w:p w:rsidR="00773DF3" w:rsidRPr="00B768EB" w:rsidRDefault="00773DF3" w:rsidP="00D424D6">
      <w:pPr>
        <w:jc w:val="both"/>
      </w:pPr>
    </w:p>
    <w:p w:rsidR="00D424D6" w:rsidRPr="00B768EB" w:rsidRDefault="00D424D6" w:rsidP="00D424D6">
      <w:pPr>
        <w:jc w:val="both"/>
        <w:rPr>
          <w:sz w:val="16"/>
        </w:rPr>
      </w:pPr>
      <w:r w:rsidRPr="00B768EB">
        <w:rPr>
          <w:u w:val="single"/>
        </w:rPr>
        <w:t>Виступили:</w:t>
      </w:r>
      <w:r w:rsidRPr="00B768EB">
        <w:t xml:space="preserve"> Івахно А.Ю</w:t>
      </w:r>
      <w:r w:rsidR="00E25AF1" w:rsidRPr="00B768EB">
        <w:t>.</w:t>
      </w:r>
      <w:r w:rsidR="00773DF3" w:rsidRPr="00B768EB">
        <w:t xml:space="preserve">, Зубрій Д.О., </w:t>
      </w:r>
      <w:r w:rsidR="00971BE5" w:rsidRPr="00B768EB">
        <w:t>Ангурець.О.В.</w:t>
      </w:r>
    </w:p>
    <w:p w:rsidR="00D424D6" w:rsidRPr="00B768EB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74652F" w:rsidRPr="00B768EB" w:rsidRDefault="0074652F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971BE5" w:rsidRPr="00B768EB" w:rsidRDefault="00D424D6" w:rsidP="00971BE5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b/>
          <w:bCs/>
          <w:sz w:val="28"/>
          <w:szCs w:val="28"/>
        </w:rPr>
        <w:t>ВИРІШИЛИ</w:t>
      </w:r>
      <w:r w:rsidRPr="00B768EB">
        <w:rPr>
          <w:b/>
          <w:sz w:val="28"/>
          <w:szCs w:val="28"/>
        </w:rPr>
        <w:t xml:space="preserve">: </w:t>
      </w:r>
      <w:r w:rsidR="00971BE5" w:rsidRPr="00B768EB">
        <w:rPr>
          <w:sz w:val="28"/>
        </w:rPr>
        <w:t>взяти до відома інформацію управління екології Криворізької міської ради щодо природоохоронних заходів підприємств-забруднювачів, які пропонується включити до заходів регіональної програми.</w:t>
      </w:r>
    </w:p>
    <w:p w:rsidR="00971BE5" w:rsidRPr="00B768EB" w:rsidRDefault="00971BE5" w:rsidP="00971BE5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lastRenderedPageBreak/>
        <w:t>З метою приведення у відповідність заходів регіональної та місцевої програм</w:t>
      </w:r>
      <w:r w:rsidR="0074652F" w:rsidRPr="00B768EB">
        <w:rPr>
          <w:sz w:val="28"/>
        </w:rPr>
        <w:t>и</w:t>
      </w:r>
      <w:r w:rsidRPr="00B768EB">
        <w:rPr>
          <w:sz w:val="28"/>
        </w:rPr>
        <w:t>, доручити (за згодою) департаменту екології та природних ресурсів облдержадміністрації забезпечити здійснення підготовки запропонованих змін до Дніпропетровської обласної комплексної програми (стратегії) екологічної безпеки та запобігання змінам клімату на 2016 – 2025 роки, в термін до 25 жовтня 2019 року.</w:t>
      </w:r>
    </w:p>
    <w:p w:rsidR="00971BE5" w:rsidRPr="00B768EB" w:rsidRDefault="00971BE5" w:rsidP="00971BE5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t xml:space="preserve">Управлінню з питань екології, енергозбереження та інвестицій виконавчого апарату обласної ради підготувати відповідний проект рішення щодо змін до Дніпропетровської обласної комплексної програми (стратегії) екологічної безпеки та запобігання змінам клімату на 2016 – </w:t>
      </w:r>
      <w:r w:rsidRPr="00B768EB">
        <w:rPr>
          <w:sz w:val="28"/>
        </w:rPr>
        <w:br/>
        <w:t>2025 роки для оприлюднення його на офіційному веб-сайті обласної ради та подальшого</w:t>
      </w:r>
      <w:r w:rsidR="00570EBB" w:rsidRPr="00B768EB">
        <w:rPr>
          <w:sz w:val="28"/>
        </w:rPr>
        <w:t xml:space="preserve"> винесення на</w:t>
      </w:r>
      <w:r w:rsidRPr="00B768EB">
        <w:rPr>
          <w:sz w:val="28"/>
        </w:rPr>
        <w:t xml:space="preserve"> розгляд чергово</w:t>
      </w:r>
      <w:r w:rsidR="00570EBB" w:rsidRPr="00B768EB">
        <w:rPr>
          <w:sz w:val="28"/>
        </w:rPr>
        <w:t>го</w:t>
      </w:r>
      <w:r w:rsidRPr="00B768EB">
        <w:rPr>
          <w:sz w:val="28"/>
        </w:rPr>
        <w:t xml:space="preserve"> засіданн</w:t>
      </w:r>
      <w:r w:rsidR="00570EBB" w:rsidRPr="00B768EB">
        <w:rPr>
          <w:sz w:val="28"/>
        </w:rPr>
        <w:t>я</w:t>
      </w:r>
      <w:r w:rsidRPr="00B768EB">
        <w:rPr>
          <w:sz w:val="28"/>
        </w:rPr>
        <w:t xml:space="preserve"> постійної комісії і сесії обласної ради. </w:t>
      </w:r>
    </w:p>
    <w:p w:rsidR="00570EBB" w:rsidRPr="00B768EB" w:rsidRDefault="00971BE5" w:rsidP="00570EBB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t>Рекомендувати до включення</w:t>
      </w:r>
      <w:r w:rsidR="00AA1796" w:rsidRPr="00B768EB">
        <w:rPr>
          <w:sz w:val="28"/>
        </w:rPr>
        <w:t xml:space="preserve"> </w:t>
      </w:r>
      <w:r w:rsidR="00570EBB" w:rsidRPr="00B768EB">
        <w:rPr>
          <w:sz w:val="28"/>
        </w:rPr>
        <w:t>до</w:t>
      </w:r>
      <w:r w:rsidRPr="00B768EB">
        <w:rPr>
          <w:sz w:val="28"/>
        </w:rPr>
        <w:t xml:space="preserve"> Дніпропетровської обласної комплексної програми (стратегії) екологічної безпеки та запобігання змінам клімату на 2016 – 2025 роки</w:t>
      </w:r>
      <w:r w:rsidR="00570EBB" w:rsidRPr="00B768EB">
        <w:rPr>
          <w:sz w:val="28"/>
        </w:rPr>
        <w:t xml:space="preserve"> пропозиції по природоохоронних заходах</w:t>
      </w:r>
      <w:r w:rsidR="00294B8D" w:rsidRPr="00B768EB">
        <w:rPr>
          <w:sz w:val="28"/>
        </w:rPr>
        <w:t xml:space="preserve"> </w:t>
      </w:r>
      <w:r w:rsidR="00294B8D" w:rsidRPr="00B768EB">
        <w:rPr>
          <w:sz w:val="28"/>
        </w:rPr>
        <w:br/>
        <w:t>ПАТ „АрселорМіттал Кривий Ріг”, ПАТ „Південний гірничо-збагачувальній комбінат” та ПАТ „Північний гірничо-збагачувальній комбінат”</w:t>
      </w:r>
      <w:r w:rsidR="00AA1796" w:rsidRPr="00B768EB">
        <w:rPr>
          <w:sz w:val="28"/>
        </w:rPr>
        <w:t xml:space="preserve"> наданих Криворізькою міською радою та</w:t>
      </w:r>
      <w:r w:rsidRPr="00B768EB">
        <w:rPr>
          <w:sz w:val="28"/>
        </w:rPr>
        <w:t xml:space="preserve"> визначен</w:t>
      </w:r>
      <w:r w:rsidR="0074652F" w:rsidRPr="00B768EB">
        <w:rPr>
          <w:sz w:val="28"/>
        </w:rPr>
        <w:t>их</w:t>
      </w:r>
      <w:r w:rsidRPr="00B768EB">
        <w:rPr>
          <w:sz w:val="28"/>
        </w:rPr>
        <w:t xml:space="preserve"> дозвільними документами</w:t>
      </w:r>
      <w:r w:rsidR="00AA1796" w:rsidRPr="00B768EB">
        <w:rPr>
          <w:sz w:val="28"/>
        </w:rPr>
        <w:t xml:space="preserve"> підприємств</w:t>
      </w:r>
      <w:r w:rsidR="00570EBB" w:rsidRPr="00B768EB">
        <w:rPr>
          <w:sz w:val="28"/>
        </w:rPr>
        <w:t xml:space="preserve">. </w:t>
      </w:r>
    </w:p>
    <w:p w:rsidR="00570EBB" w:rsidRPr="00B768EB" w:rsidRDefault="00570EBB" w:rsidP="00570EBB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B768EB">
        <w:rPr>
          <w:sz w:val="28"/>
        </w:rPr>
        <w:t>Інші пропозиції щодо запропонованих природоохоронних заходів розглянути на черговому засіданні постійної комісії за участю представників підприємств та громадськості.</w:t>
      </w:r>
    </w:p>
    <w:p w:rsidR="00971BE5" w:rsidRPr="00B768EB" w:rsidRDefault="00971BE5" w:rsidP="00971BE5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5C7EB6" w:rsidRPr="00B768EB" w:rsidRDefault="005C7EB6" w:rsidP="00971BE5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D424D6" w:rsidRPr="00B768EB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B768EB" w:rsidRDefault="00D424D6" w:rsidP="00D424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 w:rsidR="00570EBB" w:rsidRPr="00B768EB">
        <w:t>– 9</w:t>
      </w:r>
    </w:p>
    <w:p w:rsidR="00D424D6" w:rsidRPr="00B768EB" w:rsidRDefault="00D424D6" w:rsidP="00D424D6">
      <w:pPr>
        <w:ind w:left="2832" w:firstLine="720"/>
        <w:jc w:val="both"/>
      </w:pPr>
      <w:r w:rsidRPr="00B768EB">
        <w:t>проти</w:t>
      </w:r>
      <w:r w:rsidRPr="00B768EB">
        <w:tab/>
      </w:r>
      <w:r w:rsidRPr="00B768EB">
        <w:tab/>
        <w:t>– -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>– -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  <w:t xml:space="preserve">– </w:t>
      </w:r>
      <w:r w:rsidR="00570EBB" w:rsidRPr="00B768EB">
        <w:t>9</w:t>
      </w:r>
    </w:p>
    <w:p w:rsidR="00D424D6" w:rsidRPr="00B768EB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5C7EB6" w:rsidRPr="00B768EB" w:rsidRDefault="005C7EB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570EBB" w:rsidRPr="00B768EB" w:rsidRDefault="00D424D6" w:rsidP="00570EBB">
      <w:pPr>
        <w:tabs>
          <w:tab w:val="left" w:pos="0"/>
          <w:tab w:val="left" w:pos="1134"/>
        </w:tabs>
        <w:ind w:firstLine="709"/>
        <w:jc w:val="both"/>
        <w:rPr>
          <w:b/>
        </w:rPr>
      </w:pPr>
      <w:r w:rsidRPr="00B768EB">
        <w:rPr>
          <w:b/>
        </w:rPr>
        <w:t xml:space="preserve">СЛУХАЛИ 5. </w:t>
      </w:r>
      <w:r w:rsidR="00570EBB" w:rsidRPr="00B768EB">
        <w:rPr>
          <w:b/>
          <w:szCs w:val="28"/>
        </w:rPr>
        <w:t>Про стан впровадження заходів з енергозбереження та енергоефективності на території Дніпропетровської області.</w:t>
      </w:r>
    </w:p>
    <w:p w:rsidR="00D424D6" w:rsidRPr="00B768EB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D424D6" w:rsidRPr="00B768EB" w:rsidRDefault="00D424D6" w:rsidP="00D424D6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Інформація</w:t>
      </w:r>
      <w:r w:rsidRPr="00B768EB">
        <w:t>:</w:t>
      </w:r>
      <w:r w:rsidR="00570EBB" w:rsidRPr="00B768EB">
        <w:t xml:space="preserve"> Кирпичева Є.О.</w:t>
      </w:r>
    </w:p>
    <w:p w:rsidR="00D424D6" w:rsidRPr="00B768EB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D424D6" w:rsidRPr="00B768EB" w:rsidRDefault="00D424D6" w:rsidP="00D424D6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Виступили:</w:t>
      </w:r>
      <w:r w:rsidRPr="00B768EB">
        <w:t xml:space="preserve"> Івахно А.Ю., Волков В.П.</w:t>
      </w:r>
    </w:p>
    <w:p w:rsidR="00D424D6" w:rsidRPr="00B768EB" w:rsidRDefault="00D424D6" w:rsidP="00D424D6">
      <w:pPr>
        <w:pStyle w:val="ab"/>
        <w:ind w:left="0" w:firstLine="709"/>
        <w:jc w:val="both"/>
        <w:rPr>
          <w:spacing w:val="-10"/>
          <w:lang w:val="uk-UA"/>
        </w:rPr>
      </w:pPr>
    </w:p>
    <w:p w:rsidR="00570EBB" w:rsidRPr="00B768EB" w:rsidRDefault="00D424D6" w:rsidP="00570EBB">
      <w:pPr>
        <w:pStyle w:val="ab"/>
        <w:tabs>
          <w:tab w:val="left" w:pos="993"/>
        </w:tabs>
        <w:ind w:left="0" w:firstLine="709"/>
        <w:jc w:val="both"/>
        <w:rPr>
          <w:lang w:val="uk-UA"/>
        </w:rPr>
      </w:pPr>
      <w:r w:rsidRPr="00B768EB">
        <w:rPr>
          <w:b/>
          <w:bCs/>
          <w:szCs w:val="28"/>
          <w:lang w:val="uk-UA"/>
        </w:rPr>
        <w:t>ВИРІШИЛИ</w:t>
      </w:r>
      <w:r w:rsidRPr="00B768EB">
        <w:rPr>
          <w:b/>
          <w:szCs w:val="28"/>
          <w:lang w:val="uk-UA"/>
        </w:rPr>
        <w:t xml:space="preserve">: </w:t>
      </w:r>
      <w:r w:rsidR="00570EBB" w:rsidRPr="00B768EB">
        <w:rPr>
          <w:lang w:val="uk-UA"/>
        </w:rPr>
        <w:t>взяти до відома інформацію начальника управління паливно-енергетичного комплексу та енергозбереження облдержадміністрації Кирпичева Є.О.</w:t>
      </w:r>
    </w:p>
    <w:p w:rsidR="00570EBB" w:rsidRPr="00B768EB" w:rsidRDefault="00570EBB" w:rsidP="00570EBB">
      <w:pPr>
        <w:pStyle w:val="ab"/>
        <w:tabs>
          <w:tab w:val="left" w:pos="993"/>
        </w:tabs>
        <w:ind w:left="0" w:firstLine="709"/>
        <w:jc w:val="both"/>
        <w:rPr>
          <w:lang w:val="uk-UA"/>
        </w:rPr>
      </w:pPr>
      <w:r w:rsidRPr="00B768EB">
        <w:rPr>
          <w:lang w:val="uk-UA"/>
        </w:rPr>
        <w:t>Визнати недостатнім стан впровадження заходів з енергозбереження та енергоефективності на території області.</w:t>
      </w:r>
    </w:p>
    <w:p w:rsidR="00570EBB" w:rsidRPr="00B768EB" w:rsidRDefault="00570EBB" w:rsidP="00570EBB">
      <w:pPr>
        <w:pStyle w:val="ab"/>
        <w:tabs>
          <w:tab w:val="left" w:pos="993"/>
        </w:tabs>
        <w:ind w:left="0" w:firstLine="709"/>
        <w:jc w:val="both"/>
        <w:rPr>
          <w:lang w:val="uk-UA"/>
        </w:rPr>
      </w:pPr>
      <w:r w:rsidRPr="00B768EB">
        <w:rPr>
          <w:lang w:val="uk-UA"/>
        </w:rPr>
        <w:lastRenderedPageBreak/>
        <w:t>Доручити (за згодою) управлінню паливно-енергетичного комплексу та енергозбереження облдержадміністрації підготовку заключного звіту щодо виконання Програми підвищення енергоефективності та зменшення споживання енергетичних ресурсів у Дніпропетровській області на 2010 –2015 роки в термін до 25 жовтня 2019 року.</w:t>
      </w:r>
    </w:p>
    <w:p w:rsidR="00570EBB" w:rsidRPr="00B768EB" w:rsidRDefault="00570EBB" w:rsidP="00570EBB">
      <w:pPr>
        <w:ind w:firstLine="709"/>
        <w:jc w:val="both"/>
      </w:pPr>
      <w:r w:rsidRPr="00B768EB">
        <w:t>Забезпечити проведення аналізу існуючих регіональних програм у сфері енергозбереження та енергоефективності, стану їх реалізації.</w:t>
      </w:r>
    </w:p>
    <w:p w:rsidR="00570EBB" w:rsidRPr="00B768EB" w:rsidRDefault="00570EBB" w:rsidP="00570EBB">
      <w:pPr>
        <w:ind w:firstLine="709"/>
        <w:jc w:val="both"/>
        <w:rPr>
          <w:color w:val="000000" w:themeColor="text1"/>
        </w:rPr>
      </w:pPr>
      <w:r w:rsidRPr="00B768EB">
        <w:t xml:space="preserve">Надати пропозиції щодо змін існуючих програм або розробки нової комплексної програми з енергозбереження та енергоефективності в рамках реалізації </w:t>
      </w:r>
      <w:r w:rsidRPr="00B768EB">
        <w:rPr>
          <w:color w:val="000000" w:themeColor="text1"/>
        </w:rPr>
        <w:t xml:space="preserve">Стратегії енергозбереження, енергоефективності та розвитку відновлюваних джерел енергії Дніпропетровської області на 2018 – </w:t>
      </w:r>
      <w:r w:rsidRPr="00B768EB">
        <w:rPr>
          <w:color w:val="000000" w:themeColor="text1"/>
        </w:rPr>
        <w:br/>
        <w:t>2035 роки в термін до 11 листопада 2019 року.</w:t>
      </w:r>
    </w:p>
    <w:p w:rsidR="00E13699" w:rsidRPr="00B768EB" w:rsidRDefault="00E13699" w:rsidP="00570EBB">
      <w:pPr>
        <w:pStyle w:val="aa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b/>
          <w:bCs/>
          <w:szCs w:val="28"/>
        </w:rPr>
      </w:pPr>
    </w:p>
    <w:p w:rsidR="005C7EB6" w:rsidRPr="00B768EB" w:rsidRDefault="005C7EB6" w:rsidP="00570EBB">
      <w:pPr>
        <w:pStyle w:val="aa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b/>
          <w:bCs/>
          <w:szCs w:val="28"/>
        </w:rPr>
      </w:pPr>
    </w:p>
    <w:p w:rsidR="00D424D6" w:rsidRPr="00B768EB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B768EB" w:rsidRDefault="00D424D6" w:rsidP="00D424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 w:rsidR="00435483" w:rsidRPr="00B768EB">
        <w:t>– 9</w:t>
      </w:r>
    </w:p>
    <w:p w:rsidR="00D424D6" w:rsidRPr="00B768EB" w:rsidRDefault="00D424D6" w:rsidP="00D424D6">
      <w:pPr>
        <w:ind w:left="2832" w:firstLine="720"/>
        <w:jc w:val="both"/>
      </w:pPr>
      <w:r w:rsidRPr="00B768EB">
        <w:t>проти</w:t>
      </w:r>
      <w:r w:rsidRPr="00B768EB">
        <w:tab/>
      </w:r>
      <w:r w:rsidRPr="00B768EB">
        <w:tab/>
        <w:t>– -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>– -</w:t>
      </w:r>
    </w:p>
    <w:p w:rsidR="00D424D6" w:rsidRPr="00B768EB" w:rsidRDefault="00435483" w:rsidP="00D424D6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  <w:t>– 9</w:t>
      </w:r>
    </w:p>
    <w:p w:rsidR="00D424D6" w:rsidRPr="00B768EB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5C7EB6" w:rsidRPr="00B768EB" w:rsidRDefault="005C7EB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D424D6" w:rsidRPr="00B768EB" w:rsidRDefault="00D424D6" w:rsidP="00435483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68EB">
        <w:rPr>
          <w:b/>
          <w:sz w:val="28"/>
        </w:rPr>
        <w:t xml:space="preserve">СЛУХАЛИ 6. </w:t>
      </w:r>
      <w:r w:rsidR="00435483" w:rsidRPr="00B768EB">
        <w:rPr>
          <w:b/>
          <w:sz w:val="28"/>
          <w:szCs w:val="28"/>
        </w:rPr>
        <w:t>Про виконання природоохоронного заходу „Забезпечення екологічно безпечного захоронення відходів та небезпечних хімічних речовин, ліквідація шламонакопичувача у балці Ясинова за адресою: вул. Горобця С.Х., м. Камʼянське. Реконструкція” та потенційної загрози навколишньому середовищу і здоров’ю мешканців від його реалізації.</w:t>
      </w:r>
    </w:p>
    <w:p w:rsidR="00435483" w:rsidRPr="00B768EB" w:rsidRDefault="00435483" w:rsidP="00435483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74652F" w:rsidRPr="00B768EB" w:rsidRDefault="0074652F" w:rsidP="00435483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D424D6" w:rsidRPr="00B768EB" w:rsidRDefault="00D424D6" w:rsidP="00D424D6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Інформація</w:t>
      </w:r>
      <w:r w:rsidRPr="00B768EB">
        <w:t xml:space="preserve">: </w:t>
      </w:r>
      <w:r w:rsidR="00435483" w:rsidRPr="00B768EB">
        <w:t>Наполова Б.Г.</w:t>
      </w:r>
    </w:p>
    <w:p w:rsidR="00D424D6" w:rsidRPr="00B768EB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74652F" w:rsidRPr="00B768EB" w:rsidRDefault="0074652F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D424D6" w:rsidRPr="00B768EB" w:rsidRDefault="00D424D6" w:rsidP="00D424D6">
      <w:pPr>
        <w:jc w:val="both"/>
        <w:outlineLvl w:val="0"/>
        <w:rPr>
          <w:b/>
          <w:bCs/>
          <w:szCs w:val="28"/>
        </w:rPr>
      </w:pPr>
      <w:r w:rsidRPr="00B768EB">
        <w:rPr>
          <w:u w:val="single"/>
        </w:rPr>
        <w:t>Виступили:</w:t>
      </w:r>
      <w:r w:rsidRPr="00B768EB">
        <w:t xml:space="preserve"> </w:t>
      </w:r>
      <w:r w:rsidR="00E13699" w:rsidRPr="00B768EB">
        <w:t xml:space="preserve">Івахно А.Ю., </w:t>
      </w:r>
      <w:r w:rsidR="00435483" w:rsidRPr="00B768EB">
        <w:t>Ангурець О.В., Зубрій Д.О.</w:t>
      </w:r>
    </w:p>
    <w:p w:rsidR="00D424D6" w:rsidRPr="00B768EB" w:rsidRDefault="00D424D6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74652F" w:rsidRPr="00B768EB" w:rsidRDefault="0074652F" w:rsidP="00D424D6">
      <w:pPr>
        <w:ind w:firstLine="709"/>
        <w:jc w:val="both"/>
        <w:outlineLvl w:val="0"/>
        <w:rPr>
          <w:b/>
          <w:bCs/>
          <w:szCs w:val="28"/>
        </w:rPr>
      </w:pPr>
    </w:p>
    <w:p w:rsidR="00435483" w:rsidRPr="00B768EB" w:rsidRDefault="00D424D6" w:rsidP="00435483">
      <w:pPr>
        <w:pStyle w:val="aa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sz w:val="28"/>
          <w:lang w:eastAsia="ru-RU"/>
        </w:rPr>
      </w:pPr>
      <w:r w:rsidRPr="00B768EB">
        <w:rPr>
          <w:b/>
          <w:bCs/>
          <w:sz w:val="28"/>
          <w:szCs w:val="28"/>
        </w:rPr>
        <w:t>ВИРІШИЛИ</w:t>
      </w:r>
      <w:r w:rsidRPr="00B768EB">
        <w:rPr>
          <w:b/>
          <w:sz w:val="28"/>
          <w:szCs w:val="28"/>
        </w:rPr>
        <w:t>:</w:t>
      </w:r>
      <w:r w:rsidRPr="00B768EB">
        <w:rPr>
          <w:szCs w:val="28"/>
        </w:rPr>
        <w:t xml:space="preserve"> </w:t>
      </w:r>
      <w:r w:rsidR="00435483" w:rsidRPr="00B768EB">
        <w:rPr>
          <w:sz w:val="28"/>
          <w:szCs w:val="28"/>
        </w:rPr>
        <w:t>в</w:t>
      </w:r>
      <w:r w:rsidR="00435483" w:rsidRPr="00B768EB">
        <w:rPr>
          <w:sz w:val="28"/>
          <w:lang w:eastAsia="ru-RU"/>
        </w:rPr>
        <w:t>зяти до відома інформацію начальника управління екології та природних ресурсів Кам’янської міської ради Наполова Б.Г.</w:t>
      </w:r>
    </w:p>
    <w:p w:rsidR="00085259" w:rsidRPr="00B768EB" w:rsidRDefault="00435483" w:rsidP="00435483">
      <w:pPr>
        <w:pStyle w:val="aa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sz w:val="28"/>
          <w:lang w:eastAsia="ru-RU"/>
        </w:rPr>
      </w:pPr>
      <w:r w:rsidRPr="00B768EB">
        <w:rPr>
          <w:sz w:val="28"/>
          <w:lang w:eastAsia="ru-RU"/>
        </w:rPr>
        <w:t>Рекомендувати управлінню екології та природних ресурсів Кам’янської міської ради надати</w:t>
      </w:r>
      <w:r w:rsidR="00085259" w:rsidRPr="00B768EB">
        <w:rPr>
          <w:sz w:val="28"/>
          <w:lang w:eastAsia="ru-RU"/>
        </w:rPr>
        <w:t xml:space="preserve"> </w:t>
      </w:r>
      <w:r w:rsidRPr="00B768EB">
        <w:rPr>
          <w:sz w:val="28"/>
          <w:lang w:eastAsia="ru-RU"/>
        </w:rPr>
        <w:t>до постійної комісії обласної ради</w:t>
      </w:r>
      <w:r w:rsidR="00085259" w:rsidRPr="00B768EB">
        <w:rPr>
          <w:sz w:val="28"/>
          <w:lang w:eastAsia="ru-RU"/>
        </w:rPr>
        <w:t xml:space="preserve"> для ознайомлення</w:t>
      </w:r>
      <w:r w:rsidRPr="00B768EB">
        <w:rPr>
          <w:sz w:val="28"/>
          <w:lang w:eastAsia="ru-RU"/>
        </w:rPr>
        <w:t xml:space="preserve"> розділ екологічної</w:t>
      </w:r>
      <w:r w:rsidR="00085259" w:rsidRPr="00B768EB">
        <w:rPr>
          <w:sz w:val="28"/>
          <w:lang w:eastAsia="ru-RU"/>
        </w:rPr>
        <w:t xml:space="preserve"> та ядерної</w:t>
      </w:r>
      <w:r w:rsidRPr="00B768EB">
        <w:rPr>
          <w:sz w:val="28"/>
          <w:lang w:eastAsia="ru-RU"/>
        </w:rPr>
        <w:t xml:space="preserve"> безпеки проекту</w:t>
      </w:r>
      <w:r w:rsidR="005C7EB6" w:rsidRPr="00B768EB">
        <w:rPr>
          <w:sz w:val="28"/>
          <w:lang w:eastAsia="ru-RU"/>
        </w:rPr>
        <w:t xml:space="preserve"> будівництва</w:t>
      </w:r>
      <w:r w:rsidR="00085259" w:rsidRPr="00B768EB">
        <w:rPr>
          <w:sz w:val="28"/>
          <w:lang w:eastAsia="ru-RU"/>
        </w:rPr>
        <w:t>, а також</w:t>
      </w:r>
      <w:r w:rsidRPr="00B768EB">
        <w:rPr>
          <w:sz w:val="28"/>
          <w:lang w:eastAsia="ru-RU"/>
        </w:rPr>
        <w:t xml:space="preserve"> </w:t>
      </w:r>
      <w:r w:rsidR="00085259" w:rsidRPr="00B768EB">
        <w:rPr>
          <w:sz w:val="28"/>
          <w:lang w:eastAsia="ru-RU"/>
        </w:rPr>
        <w:t>інформацію щодо</w:t>
      </w:r>
      <w:r w:rsidRPr="00B768EB">
        <w:rPr>
          <w:sz w:val="28"/>
          <w:lang w:eastAsia="ru-RU"/>
        </w:rPr>
        <w:t xml:space="preserve"> стану реалізації заходу „Забезпечення екологічно безпечного захоронення відходів та небезпечних хімічних речовин, ліквідація шламонакопичувача у балці Ясинова за адресою: вул. Горобця С.Х.</w:t>
      </w:r>
      <w:r w:rsidR="005C7EB6" w:rsidRPr="00B768EB">
        <w:rPr>
          <w:sz w:val="28"/>
          <w:lang w:eastAsia="ru-RU"/>
        </w:rPr>
        <w:t xml:space="preserve">, </w:t>
      </w:r>
      <w:r w:rsidR="00085259" w:rsidRPr="00B768EB">
        <w:rPr>
          <w:sz w:val="28"/>
          <w:lang w:eastAsia="ru-RU"/>
        </w:rPr>
        <w:br/>
      </w:r>
      <w:r w:rsidR="005C7EB6" w:rsidRPr="00B768EB">
        <w:rPr>
          <w:sz w:val="28"/>
          <w:lang w:eastAsia="ru-RU"/>
        </w:rPr>
        <w:t>м. Камʼянське. Реконструкція”</w:t>
      </w:r>
      <w:r w:rsidR="00085259" w:rsidRPr="00B768EB">
        <w:rPr>
          <w:sz w:val="28"/>
          <w:lang w:eastAsia="ru-RU"/>
        </w:rPr>
        <w:t>.</w:t>
      </w:r>
    </w:p>
    <w:p w:rsidR="00435483" w:rsidRPr="00B768EB" w:rsidRDefault="00085259" w:rsidP="00435483">
      <w:pPr>
        <w:pStyle w:val="aa"/>
        <w:tabs>
          <w:tab w:val="left" w:pos="0"/>
        </w:tabs>
        <w:spacing w:before="0" w:beforeAutospacing="0" w:after="0" w:afterAutospacing="0" w:line="300" w:lineRule="exact"/>
        <w:ind w:firstLine="709"/>
        <w:jc w:val="both"/>
        <w:rPr>
          <w:sz w:val="28"/>
          <w:lang w:eastAsia="ru-RU"/>
        </w:rPr>
      </w:pPr>
      <w:r w:rsidRPr="00B768EB">
        <w:rPr>
          <w:sz w:val="28"/>
          <w:lang w:eastAsia="ru-RU"/>
        </w:rPr>
        <w:lastRenderedPageBreak/>
        <w:t xml:space="preserve">Звернутися до </w:t>
      </w:r>
      <w:r w:rsidR="00974E6C" w:rsidRPr="00B768EB">
        <w:rPr>
          <w:sz w:val="28"/>
          <w:lang w:eastAsia="ru-RU"/>
        </w:rPr>
        <w:t xml:space="preserve">Міністерства енергетики та охорони довкілля України та </w:t>
      </w:r>
      <w:r w:rsidRPr="00B768EB">
        <w:rPr>
          <w:sz w:val="28"/>
          <w:lang w:eastAsia="ru-RU"/>
        </w:rPr>
        <w:t>Державної інспекції ядерного регулювання України для прискорення реалізації заходу та недопущення виникнення надзвичайної ситуації на території м. Кам’янське</w:t>
      </w:r>
      <w:r w:rsidR="005C7EB6" w:rsidRPr="00B768EB">
        <w:rPr>
          <w:sz w:val="28"/>
          <w:lang w:eastAsia="ru-RU"/>
        </w:rPr>
        <w:t xml:space="preserve">. </w:t>
      </w:r>
    </w:p>
    <w:p w:rsidR="00D424D6" w:rsidRPr="00B768EB" w:rsidRDefault="00D424D6" w:rsidP="0043548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D424D6" w:rsidRPr="00B768EB" w:rsidRDefault="00D424D6" w:rsidP="00D424D6">
      <w:pPr>
        <w:pStyle w:val="a5"/>
        <w:spacing w:line="280" w:lineRule="exact"/>
        <w:jc w:val="center"/>
        <w:rPr>
          <w:b/>
          <w:bCs/>
        </w:rPr>
      </w:pPr>
      <w:r w:rsidRPr="00B768EB">
        <w:rPr>
          <w:b/>
          <w:bCs/>
        </w:rPr>
        <w:t>Результати голосування:</w:t>
      </w:r>
    </w:p>
    <w:p w:rsidR="00D424D6" w:rsidRPr="00B768EB" w:rsidRDefault="00D424D6" w:rsidP="00D424D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424D6" w:rsidRPr="00B768EB" w:rsidRDefault="00D424D6" w:rsidP="00D424D6">
      <w:pPr>
        <w:pStyle w:val="a5"/>
        <w:ind w:left="2832" w:firstLine="708"/>
      </w:pPr>
      <w:r w:rsidRPr="00B768EB">
        <w:t xml:space="preserve">за </w:t>
      </w:r>
      <w:r w:rsidRPr="00B768EB">
        <w:tab/>
      </w:r>
      <w:r w:rsidRPr="00B768EB">
        <w:tab/>
      </w:r>
      <w:r w:rsidRPr="00B768EB">
        <w:tab/>
      </w:r>
      <w:r w:rsidR="005C7EB6" w:rsidRPr="00B768EB">
        <w:t>– 9</w:t>
      </w:r>
    </w:p>
    <w:p w:rsidR="00D424D6" w:rsidRPr="00B768EB" w:rsidRDefault="00D424D6" w:rsidP="00D424D6">
      <w:pPr>
        <w:ind w:left="2832" w:firstLine="720"/>
        <w:jc w:val="both"/>
      </w:pPr>
      <w:r w:rsidRPr="00B768EB">
        <w:t>проти</w:t>
      </w:r>
      <w:r w:rsidRPr="00B768EB">
        <w:tab/>
      </w:r>
      <w:r w:rsidRPr="00B768EB">
        <w:tab/>
        <w:t>– -</w:t>
      </w:r>
    </w:p>
    <w:p w:rsidR="00D424D6" w:rsidRPr="00B768EB" w:rsidRDefault="00D424D6" w:rsidP="00D424D6">
      <w:pPr>
        <w:ind w:left="2832" w:firstLine="720"/>
        <w:jc w:val="both"/>
      </w:pPr>
      <w:r w:rsidRPr="00B768EB">
        <w:t xml:space="preserve">утримались </w:t>
      </w:r>
      <w:r w:rsidRPr="00B768EB">
        <w:tab/>
        <w:t>– -</w:t>
      </w:r>
    </w:p>
    <w:p w:rsidR="00D424D6" w:rsidRPr="00B768EB" w:rsidRDefault="005C7EB6" w:rsidP="00D424D6">
      <w:pPr>
        <w:ind w:left="2832" w:firstLine="720"/>
        <w:jc w:val="both"/>
      </w:pPr>
      <w:r w:rsidRPr="00B768EB">
        <w:t xml:space="preserve">усього </w:t>
      </w:r>
      <w:r w:rsidRPr="00B768EB">
        <w:tab/>
      </w:r>
      <w:r w:rsidRPr="00B768EB">
        <w:tab/>
        <w:t>– 9</w:t>
      </w:r>
    </w:p>
    <w:p w:rsidR="00D424D6" w:rsidRPr="00B768EB" w:rsidRDefault="00D424D6" w:rsidP="00D424D6">
      <w:pPr>
        <w:tabs>
          <w:tab w:val="left" w:pos="0"/>
          <w:tab w:val="left" w:pos="851"/>
          <w:tab w:val="left" w:pos="1134"/>
        </w:tabs>
        <w:ind w:firstLine="851"/>
        <w:jc w:val="both"/>
        <w:rPr>
          <w:b/>
        </w:rPr>
      </w:pPr>
    </w:p>
    <w:p w:rsidR="00CE6FA3" w:rsidRPr="00B768EB" w:rsidRDefault="00CE6FA3" w:rsidP="00CE6FA3">
      <w:pPr>
        <w:tabs>
          <w:tab w:val="left" w:pos="0"/>
          <w:tab w:val="left" w:pos="851"/>
          <w:tab w:val="left" w:pos="1134"/>
        </w:tabs>
        <w:ind w:firstLine="709"/>
        <w:jc w:val="both"/>
        <w:rPr>
          <w:b/>
        </w:rPr>
      </w:pPr>
      <w:r w:rsidRPr="00B768EB">
        <w:rPr>
          <w:b/>
        </w:rPr>
        <w:t>СЛУХАЛИ 11. Різне.</w:t>
      </w:r>
    </w:p>
    <w:p w:rsidR="00CE6FA3" w:rsidRPr="00B768EB" w:rsidRDefault="00CE6FA3" w:rsidP="00CE6FA3">
      <w:pPr>
        <w:tabs>
          <w:tab w:val="left" w:pos="0"/>
          <w:tab w:val="left" w:pos="851"/>
          <w:tab w:val="left" w:pos="1134"/>
        </w:tabs>
        <w:ind w:firstLine="709"/>
        <w:jc w:val="both"/>
        <w:rPr>
          <w:b/>
        </w:rPr>
      </w:pPr>
    </w:p>
    <w:p w:rsidR="00CE6FA3" w:rsidRPr="00B768EB" w:rsidRDefault="00CE6FA3" w:rsidP="00CE6FA3">
      <w:pPr>
        <w:tabs>
          <w:tab w:val="left" w:pos="0"/>
          <w:tab w:val="left" w:pos="851"/>
          <w:tab w:val="left" w:pos="1134"/>
        </w:tabs>
        <w:jc w:val="center"/>
        <w:rPr>
          <w:b/>
        </w:rPr>
      </w:pPr>
      <w:r w:rsidRPr="00B768EB">
        <w:rPr>
          <w:b/>
        </w:rPr>
        <w:t>Питання не розглядалися</w:t>
      </w:r>
    </w:p>
    <w:p w:rsidR="00CE6FA3" w:rsidRPr="00B768EB" w:rsidRDefault="00CE6FA3" w:rsidP="00CE6FA3">
      <w:pPr>
        <w:rPr>
          <w:b/>
        </w:rPr>
      </w:pPr>
    </w:p>
    <w:p w:rsidR="00D424D6" w:rsidRPr="00B768EB" w:rsidRDefault="00D424D6" w:rsidP="00D424D6">
      <w:pPr>
        <w:tabs>
          <w:tab w:val="left" w:pos="0"/>
          <w:tab w:val="left" w:pos="851"/>
          <w:tab w:val="left" w:pos="1134"/>
        </w:tabs>
        <w:ind w:firstLine="851"/>
        <w:jc w:val="both"/>
        <w:rPr>
          <w:b/>
        </w:rPr>
      </w:pPr>
    </w:p>
    <w:p w:rsidR="00D424D6" w:rsidRPr="00B768EB" w:rsidRDefault="00D424D6" w:rsidP="00D424D6">
      <w:pPr>
        <w:pStyle w:val="a5"/>
        <w:spacing w:line="160" w:lineRule="exact"/>
        <w:jc w:val="center"/>
        <w:rPr>
          <w:b/>
          <w:bCs/>
          <w:sz w:val="10"/>
        </w:rPr>
      </w:pPr>
    </w:p>
    <w:p w:rsidR="004C7B2C" w:rsidRPr="00B768EB" w:rsidRDefault="004C7B2C" w:rsidP="00D424D6">
      <w:pPr>
        <w:pStyle w:val="a5"/>
        <w:spacing w:line="160" w:lineRule="exact"/>
        <w:jc w:val="center"/>
        <w:rPr>
          <w:b/>
          <w:bCs/>
          <w:sz w:val="10"/>
        </w:rPr>
      </w:pPr>
    </w:p>
    <w:p w:rsidR="00D424D6" w:rsidRPr="00B768EB" w:rsidRDefault="00D424D6" w:rsidP="00D424D6">
      <w:pPr>
        <w:pStyle w:val="a5"/>
        <w:spacing w:line="160" w:lineRule="exact"/>
        <w:jc w:val="center"/>
        <w:rPr>
          <w:b/>
          <w:bCs/>
          <w:sz w:val="10"/>
        </w:rPr>
      </w:pPr>
    </w:p>
    <w:p w:rsidR="00D424D6" w:rsidRPr="00B768EB" w:rsidRDefault="00D424D6" w:rsidP="00D424D6">
      <w:pPr>
        <w:jc w:val="both"/>
        <w:rPr>
          <w:b/>
          <w:szCs w:val="28"/>
        </w:rPr>
      </w:pPr>
      <w:r w:rsidRPr="00B768EB">
        <w:rPr>
          <w:b/>
          <w:szCs w:val="28"/>
        </w:rPr>
        <w:t>Голова комісії</w:t>
      </w:r>
      <w:r w:rsidRPr="00B768EB">
        <w:rPr>
          <w:szCs w:val="28"/>
        </w:rPr>
        <w:tab/>
      </w:r>
      <w:r w:rsidRPr="00B768EB">
        <w:rPr>
          <w:szCs w:val="28"/>
        </w:rPr>
        <w:tab/>
      </w:r>
      <w:r w:rsidRPr="00B768EB">
        <w:rPr>
          <w:szCs w:val="28"/>
        </w:rPr>
        <w:tab/>
      </w:r>
      <w:r w:rsidRPr="00B768EB">
        <w:rPr>
          <w:szCs w:val="28"/>
        </w:rPr>
        <w:tab/>
      </w:r>
      <w:r w:rsidRPr="00B768EB">
        <w:rPr>
          <w:szCs w:val="28"/>
        </w:rPr>
        <w:tab/>
        <w:t xml:space="preserve">                </w:t>
      </w:r>
      <w:r w:rsidRPr="00B768EB">
        <w:rPr>
          <w:b/>
          <w:szCs w:val="28"/>
        </w:rPr>
        <w:t>ІВАХНО А.Ю.</w:t>
      </w:r>
    </w:p>
    <w:p w:rsidR="00D424D6" w:rsidRPr="00B768EB" w:rsidRDefault="00D424D6" w:rsidP="00D424D6">
      <w:pPr>
        <w:shd w:val="clear" w:color="auto" w:fill="FFFFFF"/>
        <w:tabs>
          <w:tab w:val="left" w:pos="7049"/>
        </w:tabs>
        <w:rPr>
          <w:sz w:val="24"/>
        </w:rPr>
      </w:pPr>
      <w:r w:rsidRPr="00B768EB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B768EB">
        <w:rPr>
          <w:spacing w:val="-10"/>
          <w:sz w:val="24"/>
        </w:rPr>
        <w:t>(Ініціал імені, прізвище)</w:t>
      </w:r>
    </w:p>
    <w:p w:rsidR="00D424D6" w:rsidRPr="00B768EB" w:rsidRDefault="00D424D6" w:rsidP="00D424D6">
      <w:pPr>
        <w:jc w:val="both"/>
        <w:rPr>
          <w:szCs w:val="28"/>
        </w:rPr>
      </w:pPr>
      <w:bookmarkStart w:id="0" w:name="_GoBack"/>
      <w:bookmarkEnd w:id="0"/>
    </w:p>
    <w:p w:rsidR="00D424D6" w:rsidRPr="00B768EB" w:rsidRDefault="00D424D6" w:rsidP="00D424D6">
      <w:pPr>
        <w:jc w:val="both"/>
        <w:rPr>
          <w:szCs w:val="28"/>
        </w:rPr>
      </w:pPr>
    </w:p>
    <w:p w:rsidR="00D424D6" w:rsidRPr="00B768EB" w:rsidRDefault="00D424D6" w:rsidP="00D424D6">
      <w:pPr>
        <w:jc w:val="both"/>
        <w:rPr>
          <w:b/>
          <w:szCs w:val="28"/>
        </w:rPr>
      </w:pPr>
      <w:r w:rsidRPr="00B768EB">
        <w:rPr>
          <w:b/>
          <w:szCs w:val="28"/>
        </w:rPr>
        <w:t>Секретар комісії</w:t>
      </w:r>
      <w:r w:rsidRPr="00B768EB">
        <w:rPr>
          <w:b/>
          <w:szCs w:val="28"/>
        </w:rPr>
        <w:tab/>
      </w:r>
      <w:r w:rsidRPr="00B768EB">
        <w:rPr>
          <w:b/>
          <w:szCs w:val="28"/>
        </w:rPr>
        <w:tab/>
      </w:r>
      <w:r w:rsidRPr="00B768EB">
        <w:rPr>
          <w:b/>
          <w:szCs w:val="28"/>
        </w:rPr>
        <w:tab/>
      </w:r>
      <w:r w:rsidRPr="00B768EB">
        <w:rPr>
          <w:b/>
          <w:szCs w:val="28"/>
        </w:rPr>
        <w:tab/>
      </w:r>
      <w:r w:rsidRPr="00B768EB">
        <w:rPr>
          <w:b/>
          <w:szCs w:val="28"/>
        </w:rPr>
        <w:tab/>
      </w:r>
      <w:r w:rsidRPr="00B768EB">
        <w:rPr>
          <w:b/>
          <w:szCs w:val="28"/>
        </w:rPr>
        <w:tab/>
      </w:r>
      <w:r w:rsidRPr="00B768EB">
        <w:rPr>
          <w:szCs w:val="28"/>
        </w:rPr>
        <w:t xml:space="preserve">   </w:t>
      </w:r>
      <w:r w:rsidRPr="00B768EB">
        <w:rPr>
          <w:b/>
          <w:szCs w:val="28"/>
        </w:rPr>
        <w:t xml:space="preserve">    ВАКУЛЬЧУК К.О.</w:t>
      </w:r>
    </w:p>
    <w:p w:rsidR="00D424D6" w:rsidRPr="00B768EB" w:rsidRDefault="00D424D6" w:rsidP="00D424D6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B768EB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B768EB">
        <w:rPr>
          <w:spacing w:val="-10"/>
          <w:sz w:val="24"/>
        </w:rPr>
        <w:t>(Ініціал імені, прізвище)</w:t>
      </w:r>
    </w:p>
    <w:p w:rsidR="00D424D6" w:rsidRPr="00B768EB" w:rsidRDefault="00D424D6" w:rsidP="00D424D6"/>
    <w:p w:rsidR="00D424D6" w:rsidRPr="00B768EB" w:rsidRDefault="00D424D6" w:rsidP="00D424D6"/>
    <w:p w:rsidR="00F063F7" w:rsidRDefault="00F063F7" w:rsidP="00F063F7">
      <w:pPr>
        <w:framePr w:wrap="none" w:vAnchor="page" w:hAnchor="page" w:x="2915" w:y="5008"/>
        <w:rPr>
          <w:sz w:val="2"/>
          <w:szCs w:val="2"/>
        </w:rPr>
      </w:pPr>
    </w:p>
    <w:p w:rsidR="00D424D6" w:rsidRPr="00B768EB" w:rsidRDefault="00D424D6" w:rsidP="00D424D6"/>
    <w:p w:rsidR="00A9078F" w:rsidRPr="00B768EB" w:rsidRDefault="00A9078F"/>
    <w:sectPr w:rsidR="00A9078F" w:rsidRPr="00B768EB" w:rsidSect="003D1A2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B4" w:rsidRDefault="007328B4">
      <w:r>
        <w:separator/>
      </w:r>
    </w:p>
  </w:endnote>
  <w:endnote w:type="continuationSeparator" w:id="0">
    <w:p w:rsidR="007328B4" w:rsidRDefault="0073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B4" w:rsidRDefault="007328B4">
      <w:r>
        <w:separator/>
      </w:r>
    </w:p>
  </w:footnote>
  <w:footnote w:type="continuationSeparator" w:id="0">
    <w:p w:rsidR="007328B4" w:rsidRDefault="0073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4C7B2C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7328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4C7B2C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2125">
      <w:rPr>
        <w:rStyle w:val="a9"/>
        <w:noProof/>
      </w:rPr>
      <w:t>9</w:t>
    </w:r>
    <w:r>
      <w:rPr>
        <w:rStyle w:val="a9"/>
      </w:rPr>
      <w:fldChar w:fldCharType="end"/>
    </w:r>
  </w:p>
  <w:p w:rsidR="003D1A2B" w:rsidRDefault="007328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1">
    <w:nsid w:val="548E086E"/>
    <w:multiLevelType w:val="hybridMultilevel"/>
    <w:tmpl w:val="C6EAB504"/>
    <w:lvl w:ilvl="0" w:tplc="DD12A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F4267"/>
    <w:multiLevelType w:val="hybridMultilevel"/>
    <w:tmpl w:val="C73E3A98"/>
    <w:lvl w:ilvl="0" w:tplc="99FE2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10077"/>
    <w:multiLevelType w:val="multilevel"/>
    <w:tmpl w:val="A1E695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D6"/>
    <w:rsid w:val="00085259"/>
    <w:rsid w:val="000E5E7F"/>
    <w:rsid w:val="0011007B"/>
    <w:rsid w:val="00137FF3"/>
    <w:rsid w:val="00175821"/>
    <w:rsid w:val="0018654F"/>
    <w:rsid w:val="00261165"/>
    <w:rsid w:val="00275142"/>
    <w:rsid w:val="00291298"/>
    <w:rsid w:val="00294B8D"/>
    <w:rsid w:val="002A7425"/>
    <w:rsid w:val="00313A58"/>
    <w:rsid w:val="00321EE5"/>
    <w:rsid w:val="00350373"/>
    <w:rsid w:val="00362A6A"/>
    <w:rsid w:val="00364F69"/>
    <w:rsid w:val="00435483"/>
    <w:rsid w:val="00460FD3"/>
    <w:rsid w:val="00485588"/>
    <w:rsid w:val="004B71F0"/>
    <w:rsid w:val="004C024A"/>
    <w:rsid w:val="004C7B2C"/>
    <w:rsid w:val="00525320"/>
    <w:rsid w:val="00536C7B"/>
    <w:rsid w:val="00570EBB"/>
    <w:rsid w:val="005C7EB6"/>
    <w:rsid w:val="006C2CE1"/>
    <w:rsid w:val="006D13D1"/>
    <w:rsid w:val="007328B4"/>
    <w:rsid w:val="0074652F"/>
    <w:rsid w:val="00773DF3"/>
    <w:rsid w:val="007D1F39"/>
    <w:rsid w:val="00800A12"/>
    <w:rsid w:val="008F545F"/>
    <w:rsid w:val="00900AF1"/>
    <w:rsid w:val="00915B2C"/>
    <w:rsid w:val="00945A9E"/>
    <w:rsid w:val="00971BE5"/>
    <w:rsid w:val="00974E6C"/>
    <w:rsid w:val="009A2125"/>
    <w:rsid w:val="009F5482"/>
    <w:rsid w:val="00A9078F"/>
    <w:rsid w:val="00AA1796"/>
    <w:rsid w:val="00B5282F"/>
    <w:rsid w:val="00B768EB"/>
    <w:rsid w:val="00B9292B"/>
    <w:rsid w:val="00BE6D73"/>
    <w:rsid w:val="00BF0199"/>
    <w:rsid w:val="00C137C4"/>
    <w:rsid w:val="00C7173C"/>
    <w:rsid w:val="00CC31DC"/>
    <w:rsid w:val="00CC546A"/>
    <w:rsid w:val="00CE6FA3"/>
    <w:rsid w:val="00D424D6"/>
    <w:rsid w:val="00DA58C8"/>
    <w:rsid w:val="00E13699"/>
    <w:rsid w:val="00E25AF1"/>
    <w:rsid w:val="00E90BDF"/>
    <w:rsid w:val="00F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D6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4D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424D6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D424D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424D6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D424D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424D6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D424D6"/>
  </w:style>
  <w:style w:type="character" w:customStyle="1" w:styleId="border">
    <w:name w:val="border"/>
    <w:basedOn w:val="a0"/>
    <w:rsid w:val="00D424D6"/>
  </w:style>
  <w:style w:type="paragraph" w:styleId="aa">
    <w:name w:val="Normal (Web)"/>
    <w:basedOn w:val="a"/>
    <w:uiPriority w:val="99"/>
    <w:unhideWhenUsed/>
    <w:rsid w:val="00D424D6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D424D6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424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24D6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4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4D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DA58C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D6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4D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424D6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D424D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424D6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D424D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424D6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D424D6"/>
  </w:style>
  <w:style w:type="character" w:customStyle="1" w:styleId="border">
    <w:name w:val="border"/>
    <w:basedOn w:val="a0"/>
    <w:rsid w:val="00D424D6"/>
  </w:style>
  <w:style w:type="paragraph" w:styleId="aa">
    <w:name w:val="Normal (Web)"/>
    <w:basedOn w:val="a"/>
    <w:uiPriority w:val="99"/>
    <w:unhideWhenUsed/>
    <w:rsid w:val="00D424D6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D424D6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424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24D6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4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4D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DA58C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9168</Words>
  <Characters>5227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2019-09-18T09:10:00Z</cp:lastPrinted>
  <dcterms:created xsi:type="dcterms:W3CDTF">2019-09-16T12:48:00Z</dcterms:created>
  <dcterms:modified xsi:type="dcterms:W3CDTF">2019-10-28T07:49:00Z</dcterms:modified>
</cp:coreProperties>
</file>