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FE" w:rsidRPr="008C682D" w:rsidRDefault="001002FA" w:rsidP="00380EFE">
      <w:pPr>
        <w:spacing w:line="228" w:lineRule="auto"/>
        <w:ind w:left="9912" w:firstLine="708"/>
        <w:jc w:val="both"/>
        <w:rPr>
          <w:sz w:val="28"/>
          <w:szCs w:val="28"/>
          <w:lang w:val="uk-UA"/>
        </w:rPr>
      </w:pPr>
      <w:r>
        <w:rPr>
          <w:sz w:val="28"/>
          <w:szCs w:val="28"/>
          <w:lang w:val="uk-UA"/>
        </w:rPr>
        <w:t xml:space="preserve">Додаток </w:t>
      </w:r>
      <w:r w:rsidR="004C429C">
        <w:rPr>
          <w:sz w:val="28"/>
          <w:szCs w:val="28"/>
          <w:lang w:val="uk-UA"/>
        </w:rPr>
        <w:t>1</w:t>
      </w:r>
    </w:p>
    <w:p w:rsidR="00380EFE" w:rsidRPr="00A22E19" w:rsidRDefault="00380EFE" w:rsidP="00380EFE">
      <w:pPr>
        <w:ind w:left="9912" w:firstLine="708"/>
        <w:outlineLvl w:val="6"/>
        <w:rPr>
          <w:sz w:val="28"/>
          <w:szCs w:val="28"/>
          <w:lang w:val="uk-UA" w:eastAsia="x-none"/>
        </w:rPr>
      </w:pPr>
      <w:r w:rsidRPr="008C682D">
        <w:rPr>
          <w:sz w:val="28"/>
          <w:szCs w:val="28"/>
          <w:lang w:val="uk-UA" w:eastAsia="x-none"/>
        </w:rPr>
        <w:t xml:space="preserve">до </w:t>
      </w:r>
      <w:r>
        <w:rPr>
          <w:sz w:val="28"/>
          <w:szCs w:val="28"/>
          <w:lang w:val="uk-UA" w:eastAsia="x-none"/>
        </w:rPr>
        <w:t xml:space="preserve">рішення  </w:t>
      </w:r>
      <w:r w:rsidRPr="008C682D">
        <w:rPr>
          <w:sz w:val="28"/>
          <w:szCs w:val="28"/>
          <w:lang w:val="uk-UA" w:eastAsia="x-none"/>
        </w:rPr>
        <w:t>обласної ради</w:t>
      </w:r>
    </w:p>
    <w:p w:rsidR="00380EFE" w:rsidRPr="008852A7" w:rsidRDefault="00380EFE" w:rsidP="00380EFE">
      <w:pPr>
        <w:spacing w:line="214" w:lineRule="auto"/>
        <w:jc w:val="center"/>
        <w:rPr>
          <w:b/>
          <w:bCs/>
          <w:caps/>
          <w:color w:val="000000"/>
          <w:sz w:val="28"/>
          <w:szCs w:val="28"/>
          <w:lang w:val="uk-UA"/>
        </w:rPr>
      </w:pPr>
      <w:r w:rsidRPr="008852A7">
        <w:rPr>
          <w:b/>
          <w:bCs/>
          <w:caps/>
          <w:color w:val="000000"/>
          <w:sz w:val="28"/>
          <w:szCs w:val="28"/>
          <w:lang w:val="uk-UA"/>
        </w:rPr>
        <w:t xml:space="preserve">ЗМІНИ </w:t>
      </w:r>
    </w:p>
    <w:p w:rsidR="00380EFE" w:rsidRPr="008852A7" w:rsidRDefault="00380EFE" w:rsidP="00380EFE">
      <w:pPr>
        <w:spacing w:line="214" w:lineRule="auto"/>
        <w:jc w:val="center"/>
        <w:rPr>
          <w:b/>
          <w:color w:val="000000"/>
          <w:sz w:val="28"/>
          <w:szCs w:val="28"/>
          <w:lang w:val="uk-UA"/>
        </w:rPr>
      </w:pPr>
      <w:r w:rsidRPr="008852A7">
        <w:rPr>
          <w:b/>
          <w:bCs/>
          <w:color w:val="000000"/>
          <w:sz w:val="28"/>
          <w:szCs w:val="28"/>
          <w:lang w:val="uk-UA"/>
        </w:rPr>
        <w:t xml:space="preserve">до переліку </w:t>
      </w:r>
      <w:r w:rsidRPr="008852A7">
        <w:rPr>
          <w:b/>
          <w:color w:val="000000"/>
          <w:sz w:val="28"/>
          <w:szCs w:val="28"/>
          <w:lang w:val="uk-UA"/>
        </w:rPr>
        <w:t xml:space="preserve">завдань і заходів </w:t>
      </w:r>
      <w:r w:rsidRPr="008852A7">
        <w:rPr>
          <w:b/>
          <w:iCs/>
          <w:color w:val="000000"/>
          <w:sz w:val="28"/>
          <w:szCs w:val="28"/>
          <w:lang w:val="uk-UA"/>
        </w:rPr>
        <w:t xml:space="preserve">регіональної </w:t>
      </w:r>
      <w:r w:rsidRPr="008852A7">
        <w:rPr>
          <w:b/>
          <w:color w:val="000000"/>
          <w:sz w:val="28"/>
          <w:szCs w:val="28"/>
          <w:lang w:val="uk-UA"/>
        </w:rPr>
        <w:t xml:space="preserve">Програми забезпечення громадського порядку </w:t>
      </w:r>
    </w:p>
    <w:p w:rsidR="00380EFE" w:rsidRPr="008852A7" w:rsidRDefault="00380EFE" w:rsidP="00380EFE">
      <w:pPr>
        <w:spacing w:line="214" w:lineRule="auto"/>
        <w:jc w:val="center"/>
        <w:rPr>
          <w:b/>
          <w:color w:val="000000"/>
          <w:sz w:val="28"/>
          <w:szCs w:val="28"/>
          <w:lang w:val="uk-UA"/>
        </w:rPr>
      </w:pPr>
      <w:r w:rsidRPr="008852A7">
        <w:rPr>
          <w:b/>
          <w:color w:val="000000"/>
          <w:sz w:val="28"/>
          <w:szCs w:val="28"/>
          <w:lang w:val="uk-UA"/>
        </w:rPr>
        <w:t>та громадської безпеки на території Дніпропетровської області на період до 2020 року</w:t>
      </w:r>
    </w:p>
    <w:p w:rsidR="004230AF" w:rsidRDefault="004230AF">
      <w:pPr>
        <w:rPr>
          <w:lang w:val="uk-UA"/>
        </w:rPr>
      </w:pPr>
    </w:p>
    <w:p w:rsidR="004230AF" w:rsidRDefault="004230AF">
      <w:pPr>
        <w:rPr>
          <w:lang w:val="uk-UA"/>
        </w:rPr>
      </w:pPr>
    </w:p>
    <w:tbl>
      <w:tblPr>
        <w:tblStyle w:val="a3"/>
        <w:tblW w:w="15634" w:type="dxa"/>
        <w:tblLayout w:type="fixed"/>
        <w:tblLook w:val="04A0" w:firstRow="1" w:lastRow="0" w:firstColumn="1" w:lastColumn="0" w:noHBand="0" w:noVBand="1"/>
      </w:tblPr>
      <w:tblGrid>
        <w:gridCol w:w="1668"/>
        <w:gridCol w:w="1984"/>
        <w:gridCol w:w="3969"/>
        <w:gridCol w:w="992"/>
        <w:gridCol w:w="1134"/>
        <w:gridCol w:w="993"/>
        <w:gridCol w:w="850"/>
        <w:gridCol w:w="851"/>
        <w:gridCol w:w="992"/>
        <w:gridCol w:w="991"/>
        <w:gridCol w:w="1210"/>
      </w:tblGrid>
      <w:tr w:rsidR="004230AF" w:rsidTr="005B19CA">
        <w:trPr>
          <w:cantSplit/>
          <w:tblHeader/>
        </w:trPr>
        <w:tc>
          <w:tcPr>
            <w:tcW w:w="1668" w:type="dxa"/>
            <w:vMerge w:val="restart"/>
          </w:tcPr>
          <w:p w:rsidR="004230AF" w:rsidRDefault="004230AF" w:rsidP="00F2611D">
            <w:pPr>
              <w:jc w:val="center"/>
              <w:rPr>
                <w:lang w:val="uk-UA"/>
              </w:rPr>
            </w:pPr>
            <w:r w:rsidRPr="008852A7">
              <w:rPr>
                <w:b/>
                <w:color w:val="000000"/>
                <w:sz w:val="22"/>
                <w:szCs w:val="22"/>
                <w:lang w:val="uk-UA"/>
              </w:rPr>
              <w:t>Назва напряму діяльності (пріоритетні завдання)</w:t>
            </w:r>
          </w:p>
        </w:tc>
        <w:tc>
          <w:tcPr>
            <w:tcW w:w="1984" w:type="dxa"/>
            <w:vMerge w:val="restart"/>
          </w:tcPr>
          <w:p w:rsidR="004230AF" w:rsidRDefault="004230AF" w:rsidP="00F2611D">
            <w:pPr>
              <w:jc w:val="center"/>
              <w:rPr>
                <w:lang w:val="uk-UA"/>
              </w:rPr>
            </w:pPr>
            <w:r w:rsidRPr="008852A7">
              <w:rPr>
                <w:b/>
                <w:color w:val="000000"/>
                <w:sz w:val="22"/>
                <w:szCs w:val="22"/>
                <w:lang w:val="uk-UA"/>
              </w:rPr>
              <w:t>Зміст заходів Програми з виконання завдання</w:t>
            </w:r>
          </w:p>
        </w:tc>
        <w:tc>
          <w:tcPr>
            <w:tcW w:w="3969" w:type="dxa"/>
            <w:vMerge w:val="restart"/>
          </w:tcPr>
          <w:p w:rsidR="004230AF" w:rsidRDefault="004230AF" w:rsidP="00F2611D">
            <w:pPr>
              <w:jc w:val="center"/>
              <w:rPr>
                <w:lang w:val="uk-UA"/>
              </w:rPr>
            </w:pPr>
            <w:r w:rsidRPr="008852A7">
              <w:rPr>
                <w:b/>
                <w:color w:val="000000"/>
                <w:sz w:val="22"/>
                <w:szCs w:val="22"/>
                <w:lang w:val="uk-UA"/>
              </w:rPr>
              <w:t>Відповідальні за виконання</w:t>
            </w:r>
          </w:p>
        </w:tc>
        <w:tc>
          <w:tcPr>
            <w:tcW w:w="992" w:type="dxa"/>
            <w:vMerge w:val="restart"/>
          </w:tcPr>
          <w:p w:rsidR="004230AF" w:rsidRDefault="004230AF" w:rsidP="00F2611D">
            <w:pPr>
              <w:jc w:val="center"/>
              <w:rPr>
                <w:lang w:val="uk-UA"/>
              </w:rPr>
            </w:pPr>
            <w:r w:rsidRPr="008852A7">
              <w:rPr>
                <w:b/>
                <w:color w:val="000000"/>
                <w:sz w:val="22"/>
                <w:szCs w:val="22"/>
                <w:lang w:val="uk-UA"/>
              </w:rPr>
              <w:t>Строк вико</w:t>
            </w:r>
            <w:r w:rsidR="00F2611D">
              <w:rPr>
                <w:b/>
                <w:color w:val="000000"/>
                <w:sz w:val="22"/>
                <w:szCs w:val="22"/>
                <w:lang w:val="uk-UA"/>
              </w:rPr>
              <w:t>-</w:t>
            </w:r>
            <w:proofErr w:type="spellStart"/>
            <w:r w:rsidRPr="008852A7">
              <w:rPr>
                <w:b/>
                <w:color w:val="000000"/>
                <w:sz w:val="22"/>
                <w:szCs w:val="22"/>
                <w:lang w:val="uk-UA"/>
              </w:rPr>
              <w:t>нання</w:t>
            </w:r>
            <w:proofErr w:type="spellEnd"/>
          </w:p>
        </w:tc>
        <w:tc>
          <w:tcPr>
            <w:tcW w:w="5811" w:type="dxa"/>
            <w:gridSpan w:val="6"/>
          </w:tcPr>
          <w:p w:rsidR="004230AF" w:rsidRDefault="004230AF" w:rsidP="00F2611D">
            <w:pPr>
              <w:jc w:val="center"/>
              <w:rPr>
                <w:lang w:val="uk-UA"/>
              </w:rPr>
            </w:pPr>
            <w:r w:rsidRPr="008852A7">
              <w:rPr>
                <w:b/>
                <w:color w:val="000000"/>
                <w:sz w:val="22"/>
                <w:szCs w:val="22"/>
                <w:lang w:val="uk-UA"/>
              </w:rPr>
              <w:t>Орієнтовні обсяги фінансування за роками виконання</w:t>
            </w:r>
            <w:r w:rsidRPr="00BB71CC">
              <w:rPr>
                <w:b/>
                <w:color w:val="000000"/>
                <w:sz w:val="22"/>
                <w:szCs w:val="22"/>
                <w:lang w:val="uk-UA"/>
              </w:rPr>
              <w:t>, (тис. грн)</w:t>
            </w:r>
          </w:p>
        </w:tc>
        <w:tc>
          <w:tcPr>
            <w:tcW w:w="1210" w:type="dxa"/>
            <w:vMerge w:val="restart"/>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Очікуваний результат</w:t>
            </w:r>
          </w:p>
          <w:p w:rsidR="004230AF" w:rsidRDefault="004230AF" w:rsidP="00F2611D">
            <w:pPr>
              <w:ind w:left="-108" w:right="-108"/>
              <w:jc w:val="center"/>
              <w:rPr>
                <w:b/>
                <w:color w:val="000000"/>
                <w:sz w:val="22"/>
                <w:szCs w:val="22"/>
                <w:lang w:val="uk-UA"/>
              </w:rPr>
            </w:pPr>
            <w:r>
              <w:rPr>
                <w:b/>
                <w:color w:val="000000"/>
                <w:sz w:val="22"/>
                <w:szCs w:val="22"/>
                <w:lang w:val="uk-UA"/>
              </w:rPr>
              <w:t>в</w:t>
            </w:r>
            <w:r w:rsidRPr="008852A7">
              <w:rPr>
                <w:b/>
                <w:color w:val="000000"/>
                <w:sz w:val="22"/>
                <w:szCs w:val="22"/>
                <w:lang w:val="uk-UA"/>
              </w:rPr>
              <w:t>ико</w:t>
            </w:r>
            <w:r>
              <w:rPr>
                <w:b/>
                <w:color w:val="000000"/>
                <w:sz w:val="22"/>
                <w:szCs w:val="22"/>
                <w:lang w:val="uk-UA"/>
              </w:rPr>
              <w:t>-</w:t>
            </w:r>
          </w:p>
          <w:p w:rsidR="004230AF" w:rsidRDefault="004230AF" w:rsidP="00F2611D">
            <w:pPr>
              <w:jc w:val="center"/>
              <w:rPr>
                <w:lang w:val="uk-UA"/>
              </w:rPr>
            </w:pPr>
            <w:proofErr w:type="spellStart"/>
            <w:r w:rsidRPr="008852A7">
              <w:rPr>
                <w:b/>
                <w:color w:val="000000"/>
                <w:sz w:val="22"/>
                <w:szCs w:val="22"/>
                <w:lang w:val="uk-UA"/>
              </w:rPr>
              <w:t>нання</w:t>
            </w:r>
            <w:proofErr w:type="spellEnd"/>
            <w:r>
              <w:rPr>
                <w:b/>
                <w:color w:val="000000"/>
                <w:sz w:val="22"/>
                <w:szCs w:val="22"/>
                <w:lang w:val="uk-UA"/>
              </w:rPr>
              <w:t xml:space="preserve"> </w:t>
            </w:r>
            <w:r w:rsidRPr="008852A7">
              <w:rPr>
                <w:b/>
                <w:color w:val="000000"/>
                <w:sz w:val="22"/>
                <w:szCs w:val="22"/>
                <w:lang w:val="uk-UA"/>
              </w:rPr>
              <w:t>заходу</w:t>
            </w:r>
          </w:p>
        </w:tc>
      </w:tr>
      <w:tr w:rsidR="00F2611D" w:rsidTr="005B19CA">
        <w:trPr>
          <w:cantSplit/>
          <w:tblHeader/>
        </w:trPr>
        <w:tc>
          <w:tcPr>
            <w:tcW w:w="1668" w:type="dxa"/>
            <w:vMerge/>
          </w:tcPr>
          <w:p w:rsidR="004230AF" w:rsidRDefault="004230AF" w:rsidP="00F2611D">
            <w:pPr>
              <w:jc w:val="center"/>
              <w:rPr>
                <w:lang w:val="uk-UA"/>
              </w:rPr>
            </w:pPr>
          </w:p>
        </w:tc>
        <w:tc>
          <w:tcPr>
            <w:tcW w:w="1984" w:type="dxa"/>
            <w:vMerge/>
          </w:tcPr>
          <w:p w:rsidR="004230AF" w:rsidRDefault="004230AF" w:rsidP="00F2611D">
            <w:pPr>
              <w:jc w:val="center"/>
              <w:rPr>
                <w:lang w:val="uk-UA"/>
              </w:rPr>
            </w:pPr>
          </w:p>
        </w:tc>
        <w:tc>
          <w:tcPr>
            <w:tcW w:w="3969" w:type="dxa"/>
            <w:vMerge/>
          </w:tcPr>
          <w:p w:rsidR="004230AF" w:rsidRDefault="004230AF" w:rsidP="00F2611D">
            <w:pPr>
              <w:jc w:val="center"/>
              <w:rPr>
                <w:lang w:val="uk-UA"/>
              </w:rPr>
            </w:pPr>
          </w:p>
        </w:tc>
        <w:tc>
          <w:tcPr>
            <w:tcW w:w="992" w:type="dxa"/>
            <w:vMerge/>
          </w:tcPr>
          <w:p w:rsidR="004230AF" w:rsidRDefault="004230AF" w:rsidP="00F2611D">
            <w:pPr>
              <w:jc w:val="center"/>
              <w:rPr>
                <w:lang w:val="uk-UA"/>
              </w:rPr>
            </w:pPr>
          </w:p>
        </w:tc>
        <w:tc>
          <w:tcPr>
            <w:tcW w:w="1134" w:type="dxa"/>
            <w:vAlign w:val="center"/>
          </w:tcPr>
          <w:p w:rsidR="004230AF" w:rsidRPr="008852A7" w:rsidRDefault="004230AF" w:rsidP="00F2611D">
            <w:pPr>
              <w:ind w:right="-108"/>
              <w:jc w:val="center"/>
              <w:rPr>
                <w:b/>
                <w:color w:val="000000"/>
                <w:sz w:val="22"/>
                <w:szCs w:val="22"/>
                <w:lang w:val="uk-UA"/>
              </w:rPr>
            </w:pPr>
            <w:r w:rsidRPr="008852A7">
              <w:rPr>
                <w:b/>
                <w:color w:val="000000"/>
                <w:sz w:val="22"/>
                <w:szCs w:val="22"/>
                <w:lang w:val="uk-UA"/>
              </w:rPr>
              <w:t>усього</w:t>
            </w:r>
          </w:p>
        </w:tc>
        <w:tc>
          <w:tcPr>
            <w:tcW w:w="993"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2016</w:t>
            </w:r>
          </w:p>
        </w:tc>
        <w:tc>
          <w:tcPr>
            <w:tcW w:w="850"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2017</w:t>
            </w:r>
          </w:p>
        </w:tc>
        <w:tc>
          <w:tcPr>
            <w:tcW w:w="851"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2018</w:t>
            </w:r>
          </w:p>
        </w:tc>
        <w:tc>
          <w:tcPr>
            <w:tcW w:w="992"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2019</w:t>
            </w:r>
          </w:p>
        </w:tc>
        <w:tc>
          <w:tcPr>
            <w:tcW w:w="991" w:type="dxa"/>
            <w:vAlign w:val="center"/>
          </w:tcPr>
          <w:p w:rsidR="004230AF" w:rsidRPr="008852A7" w:rsidRDefault="004230AF" w:rsidP="00F2611D">
            <w:pPr>
              <w:ind w:left="-108" w:right="-108"/>
              <w:jc w:val="center"/>
              <w:rPr>
                <w:b/>
                <w:color w:val="000000"/>
                <w:sz w:val="22"/>
                <w:szCs w:val="22"/>
                <w:lang w:val="uk-UA"/>
              </w:rPr>
            </w:pPr>
            <w:r w:rsidRPr="008852A7">
              <w:rPr>
                <w:b/>
                <w:color w:val="000000"/>
                <w:sz w:val="22"/>
                <w:szCs w:val="22"/>
                <w:lang w:val="uk-UA"/>
              </w:rPr>
              <w:t>2020</w:t>
            </w:r>
          </w:p>
        </w:tc>
        <w:tc>
          <w:tcPr>
            <w:tcW w:w="1210" w:type="dxa"/>
            <w:vMerge/>
          </w:tcPr>
          <w:p w:rsidR="004230AF" w:rsidRDefault="004230AF" w:rsidP="00F2611D">
            <w:pPr>
              <w:jc w:val="center"/>
              <w:rPr>
                <w:lang w:val="uk-UA"/>
              </w:rPr>
            </w:pPr>
          </w:p>
        </w:tc>
      </w:tr>
      <w:tr w:rsidR="000D2432" w:rsidTr="005B19CA">
        <w:tc>
          <w:tcPr>
            <w:tcW w:w="1668" w:type="dxa"/>
          </w:tcPr>
          <w:p w:rsidR="000D2432" w:rsidRPr="008901F3" w:rsidRDefault="000D2432" w:rsidP="00B55CDA">
            <w:pPr>
              <w:ind w:left="-120" w:right="-32"/>
              <w:rPr>
                <w:sz w:val="20"/>
                <w:szCs w:val="20"/>
                <w:lang w:val="uk-UA"/>
              </w:rPr>
            </w:pPr>
            <w:r w:rsidRPr="008901F3">
              <w:rPr>
                <w:sz w:val="20"/>
                <w:szCs w:val="20"/>
                <w:lang w:val="uk-UA"/>
              </w:rPr>
              <w:t xml:space="preserve">1. Організація </w:t>
            </w:r>
          </w:p>
          <w:p w:rsidR="000D2432" w:rsidRPr="008901F3" w:rsidRDefault="000D2432" w:rsidP="00B55CDA">
            <w:pPr>
              <w:ind w:right="-108"/>
              <w:rPr>
                <w:bCs/>
                <w:iCs/>
                <w:sz w:val="20"/>
                <w:szCs w:val="22"/>
                <w:lang w:val="uk-UA"/>
              </w:rPr>
            </w:pPr>
            <w:r w:rsidRPr="008901F3">
              <w:rPr>
                <w:sz w:val="20"/>
                <w:szCs w:val="20"/>
                <w:lang w:val="uk-UA"/>
              </w:rPr>
              <w:t>забезпечення профілактики правопорушень</w:t>
            </w:r>
          </w:p>
        </w:tc>
        <w:tc>
          <w:tcPr>
            <w:tcW w:w="1984" w:type="dxa"/>
          </w:tcPr>
          <w:p w:rsidR="000D2432" w:rsidRPr="008901F3" w:rsidRDefault="000D2432" w:rsidP="00B55CDA">
            <w:pPr>
              <w:ind w:left="-108" w:right="-108"/>
              <w:rPr>
                <w:bCs/>
                <w:iCs/>
                <w:sz w:val="20"/>
                <w:szCs w:val="20"/>
                <w:lang w:val="uk-UA"/>
              </w:rPr>
            </w:pPr>
            <w:r w:rsidRPr="008901F3">
              <w:rPr>
                <w:bCs/>
                <w:iCs/>
                <w:sz w:val="20"/>
                <w:szCs w:val="20"/>
                <w:lang w:val="uk-UA"/>
              </w:rPr>
              <w:t>1.1. Проведення моніторингу стану законності та правопорядку, суспільно-політичної ситуації в регіоні з урахуванням факторів, що сприяють загостренню криміногенної ситуації</w:t>
            </w:r>
          </w:p>
          <w:p w:rsidR="000D2432" w:rsidRPr="008901F3" w:rsidRDefault="000D2432" w:rsidP="00B55CDA">
            <w:pPr>
              <w:ind w:left="-108" w:right="-108"/>
              <w:rPr>
                <w:bCs/>
                <w:iCs/>
                <w:sz w:val="20"/>
                <w:szCs w:val="20"/>
                <w:lang w:val="uk-UA"/>
              </w:rPr>
            </w:pPr>
          </w:p>
        </w:tc>
        <w:tc>
          <w:tcPr>
            <w:tcW w:w="3969" w:type="dxa"/>
          </w:tcPr>
          <w:p w:rsidR="000D2432" w:rsidRPr="008901F3" w:rsidRDefault="000D2432" w:rsidP="00B55CDA">
            <w:pPr>
              <w:spacing w:line="192" w:lineRule="auto"/>
              <w:rPr>
                <w:sz w:val="20"/>
                <w:szCs w:val="22"/>
                <w:lang w:val="uk-UA"/>
              </w:rPr>
            </w:pPr>
            <w:r w:rsidRPr="008901F3">
              <w:rPr>
                <w:sz w:val="20"/>
                <w:szCs w:val="22"/>
                <w:lang w:val="uk-UA"/>
              </w:rPr>
              <w:t xml:space="preserve">Управління взаємодії з правоохоронними органами та оборонної роботи </w:t>
            </w:r>
            <w:proofErr w:type="spellStart"/>
            <w:r w:rsidRPr="008901F3">
              <w:rPr>
                <w:sz w:val="20"/>
                <w:szCs w:val="22"/>
                <w:lang w:val="uk-UA"/>
              </w:rPr>
              <w:t>облдерж</w:t>
            </w:r>
            <w:proofErr w:type="spellEnd"/>
            <w:r w:rsidRPr="008901F3">
              <w:rPr>
                <w:sz w:val="20"/>
                <w:szCs w:val="22"/>
                <w:lang w:val="uk-UA"/>
              </w:rPr>
              <w:t xml:space="preserve">-адміністрації, </w:t>
            </w:r>
            <w:r w:rsidRPr="008901F3">
              <w:rPr>
                <w:bCs/>
                <w:sz w:val="20"/>
                <w:szCs w:val="22"/>
                <w:lang w:val="uk-UA"/>
              </w:rPr>
              <w:t>департамент інформаційної діяльності та комунікацій з громадськістю облдержадміністрації</w:t>
            </w:r>
            <w:r w:rsidRPr="008901F3">
              <w:rPr>
                <w:sz w:val="20"/>
                <w:szCs w:val="22"/>
                <w:lang w:val="uk-UA"/>
              </w:rPr>
              <w:t xml:space="preserve">, Прокуратура Дніпропетровської області (за згодою), Головне управління Національної поліції в Дніпропетровській області (за згодою),  Управління Служби безпеки України у Дніпропетровській області (за згодою), </w:t>
            </w:r>
            <w:r w:rsidRPr="008901F3">
              <w:rPr>
                <w:bCs/>
                <w:sz w:val="20"/>
                <w:szCs w:val="22"/>
                <w:lang w:val="uk-UA"/>
              </w:rPr>
              <w:t xml:space="preserve">Дніпропетровський державний університет внутрішніх справ (за згодою), </w:t>
            </w:r>
            <w:r w:rsidRPr="008901F3">
              <w:rPr>
                <w:sz w:val="20"/>
                <w:szCs w:val="22"/>
                <w:lang w:val="uk-UA"/>
              </w:rPr>
              <w:t>райдержадміністрації,  виконавчі комітети місцевих рад (за згодою)</w:t>
            </w:r>
          </w:p>
          <w:p w:rsidR="000D2432" w:rsidRPr="008901F3" w:rsidRDefault="000D2432" w:rsidP="00B55CDA">
            <w:pPr>
              <w:spacing w:line="192" w:lineRule="auto"/>
              <w:rPr>
                <w:sz w:val="20"/>
                <w:szCs w:val="22"/>
                <w:lang w:val="uk-UA"/>
              </w:rPr>
            </w:pPr>
          </w:p>
        </w:tc>
        <w:tc>
          <w:tcPr>
            <w:tcW w:w="992" w:type="dxa"/>
          </w:tcPr>
          <w:p w:rsidR="000D2432" w:rsidRPr="008901F3" w:rsidRDefault="0079348B" w:rsidP="00B55CDA">
            <w:pPr>
              <w:ind w:left="-108" w:right="-132"/>
              <w:jc w:val="center"/>
              <w:rPr>
                <w:sz w:val="20"/>
                <w:szCs w:val="22"/>
                <w:lang w:val="uk-UA"/>
              </w:rPr>
            </w:pPr>
            <w:proofErr w:type="spellStart"/>
            <w:r>
              <w:rPr>
                <w:sz w:val="20"/>
                <w:szCs w:val="22"/>
                <w:lang w:val="uk-UA"/>
              </w:rPr>
              <w:t>щ</w:t>
            </w:r>
            <w:r w:rsidR="000D2432" w:rsidRPr="008901F3">
              <w:rPr>
                <w:sz w:val="20"/>
                <w:szCs w:val="22"/>
                <w:lang w:val="uk-UA"/>
              </w:rPr>
              <w:t>оквар</w:t>
            </w:r>
            <w:proofErr w:type="spellEnd"/>
            <w:r>
              <w:rPr>
                <w:sz w:val="20"/>
                <w:szCs w:val="22"/>
                <w:lang w:val="uk-UA"/>
              </w:rPr>
              <w:t>-</w:t>
            </w:r>
            <w:r w:rsidR="000D2432" w:rsidRPr="008901F3">
              <w:rPr>
                <w:sz w:val="20"/>
                <w:szCs w:val="22"/>
                <w:lang w:val="uk-UA"/>
              </w:rPr>
              <w:t>талу протягом</w:t>
            </w:r>
          </w:p>
          <w:p w:rsidR="0079348B" w:rsidRDefault="000D2432" w:rsidP="00B55CDA">
            <w:pPr>
              <w:ind w:left="-108" w:right="-132"/>
              <w:jc w:val="center"/>
              <w:rPr>
                <w:sz w:val="20"/>
                <w:szCs w:val="22"/>
                <w:lang w:val="uk-UA"/>
              </w:rPr>
            </w:pPr>
            <w:r w:rsidRPr="008901F3">
              <w:rPr>
                <w:sz w:val="20"/>
                <w:szCs w:val="22"/>
                <w:lang w:val="uk-UA"/>
              </w:rPr>
              <w:t xml:space="preserve">2016 – </w:t>
            </w:r>
          </w:p>
          <w:p w:rsidR="000D2432" w:rsidRPr="008901F3" w:rsidRDefault="000D2432" w:rsidP="00B55CDA">
            <w:pPr>
              <w:ind w:left="-108" w:right="-132"/>
              <w:jc w:val="center"/>
              <w:rPr>
                <w:sz w:val="20"/>
                <w:szCs w:val="22"/>
                <w:lang w:val="uk-UA"/>
              </w:rPr>
            </w:pPr>
            <w:r w:rsidRPr="008901F3">
              <w:rPr>
                <w:sz w:val="20"/>
                <w:szCs w:val="22"/>
                <w:lang w:val="uk-UA"/>
              </w:rPr>
              <w:t>2020 ро</w:t>
            </w:r>
            <w:bookmarkStart w:id="0" w:name="_GoBack"/>
            <w:bookmarkEnd w:id="0"/>
            <w:r w:rsidRPr="008901F3">
              <w:rPr>
                <w:sz w:val="20"/>
                <w:szCs w:val="22"/>
                <w:lang w:val="uk-UA"/>
              </w:rPr>
              <w:t>ків</w:t>
            </w:r>
          </w:p>
        </w:tc>
        <w:tc>
          <w:tcPr>
            <w:tcW w:w="1134" w:type="dxa"/>
          </w:tcPr>
          <w:p w:rsidR="000D2432" w:rsidRPr="008901F3" w:rsidRDefault="000D2432" w:rsidP="00B55CDA">
            <w:pPr>
              <w:jc w:val="center"/>
              <w:rPr>
                <w:lang w:val="uk-UA"/>
              </w:rPr>
            </w:pPr>
            <w:r w:rsidRPr="008901F3">
              <w:rPr>
                <w:sz w:val="20"/>
                <w:szCs w:val="20"/>
                <w:lang w:val="uk-UA"/>
              </w:rPr>
              <w:t>–</w:t>
            </w:r>
          </w:p>
        </w:tc>
        <w:tc>
          <w:tcPr>
            <w:tcW w:w="993" w:type="dxa"/>
          </w:tcPr>
          <w:p w:rsidR="000D2432" w:rsidRPr="008901F3" w:rsidRDefault="000D2432" w:rsidP="00B55CDA">
            <w:pPr>
              <w:jc w:val="center"/>
              <w:rPr>
                <w:lang w:val="uk-UA"/>
              </w:rPr>
            </w:pPr>
            <w:r w:rsidRPr="008901F3">
              <w:rPr>
                <w:sz w:val="20"/>
                <w:szCs w:val="20"/>
                <w:lang w:val="uk-UA"/>
              </w:rPr>
              <w:t>–</w:t>
            </w:r>
          </w:p>
        </w:tc>
        <w:tc>
          <w:tcPr>
            <w:tcW w:w="850" w:type="dxa"/>
          </w:tcPr>
          <w:p w:rsidR="000D2432" w:rsidRPr="008901F3" w:rsidRDefault="000D2432" w:rsidP="00B55CDA">
            <w:pPr>
              <w:jc w:val="center"/>
              <w:rPr>
                <w:lang w:val="uk-UA"/>
              </w:rPr>
            </w:pPr>
            <w:r w:rsidRPr="008901F3">
              <w:rPr>
                <w:sz w:val="20"/>
                <w:szCs w:val="20"/>
                <w:lang w:val="uk-UA"/>
              </w:rPr>
              <w:t>–</w:t>
            </w:r>
          </w:p>
        </w:tc>
        <w:tc>
          <w:tcPr>
            <w:tcW w:w="851" w:type="dxa"/>
          </w:tcPr>
          <w:p w:rsidR="000D2432" w:rsidRPr="008901F3" w:rsidRDefault="000D2432" w:rsidP="00B55CDA">
            <w:pPr>
              <w:jc w:val="center"/>
              <w:rPr>
                <w:lang w:val="uk-UA"/>
              </w:rPr>
            </w:pPr>
            <w:r w:rsidRPr="008901F3">
              <w:rPr>
                <w:sz w:val="20"/>
                <w:szCs w:val="20"/>
                <w:lang w:val="uk-UA"/>
              </w:rPr>
              <w:t>–</w:t>
            </w:r>
          </w:p>
        </w:tc>
        <w:tc>
          <w:tcPr>
            <w:tcW w:w="992" w:type="dxa"/>
          </w:tcPr>
          <w:p w:rsidR="000D2432" w:rsidRPr="008901F3" w:rsidRDefault="000D2432" w:rsidP="00B55CDA">
            <w:pPr>
              <w:jc w:val="center"/>
              <w:rPr>
                <w:lang w:val="uk-UA"/>
              </w:rPr>
            </w:pPr>
            <w:r w:rsidRPr="008901F3">
              <w:rPr>
                <w:sz w:val="20"/>
                <w:szCs w:val="20"/>
                <w:lang w:val="uk-UA"/>
              </w:rPr>
              <w:t>–</w:t>
            </w:r>
          </w:p>
        </w:tc>
        <w:tc>
          <w:tcPr>
            <w:tcW w:w="991" w:type="dxa"/>
          </w:tcPr>
          <w:p w:rsidR="000D2432" w:rsidRPr="008901F3" w:rsidRDefault="000D2432" w:rsidP="00B55CDA">
            <w:pPr>
              <w:jc w:val="center"/>
              <w:rPr>
                <w:lang w:val="uk-UA"/>
              </w:rPr>
            </w:pPr>
            <w:r w:rsidRPr="008901F3">
              <w:rPr>
                <w:sz w:val="20"/>
                <w:szCs w:val="20"/>
                <w:lang w:val="uk-UA"/>
              </w:rPr>
              <w:t>–</w:t>
            </w:r>
          </w:p>
        </w:tc>
        <w:tc>
          <w:tcPr>
            <w:tcW w:w="1210" w:type="dxa"/>
          </w:tcPr>
          <w:p w:rsidR="000D2432" w:rsidRPr="008901F3" w:rsidRDefault="000D2432" w:rsidP="00B55CDA">
            <w:pPr>
              <w:rPr>
                <w:sz w:val="20"/>
                <w:szCs w:val="22"/>
                <w:lang w:val="uk-UA"/>
              </w:rPr>
            </w:pPr>
            <w:proofErr w:type="spellStart"/>
            <w:r w:rsidRPr="008901F3">
              <w:rPr>
                <w:sz w:val="20"/>
                <w:szCs w:val="22"/>
                <w:lang w:val="uk-UA"/>
              </w:rPr>
              <w:t>Запобіган</w:t>
            </w:r>
            <w:proofErr w:type="spellEnd"/>
            <w:r>
              <w:rPr>
                <w:sz w:val="20"/>
                <w:szCs w:val="22"/>
                <w:lang w:val="uk-UA"/>
              </w:rPr>
              <w:t>-</w:t>
            </w:r>
            <w:r w:rsidRPr="008901F3">
              <w:rPr>
                <w:sz w:val="20"/>
                <w:szCs w:val="22"/>
                <w:lang w:val="uk-UA"/>
              </w:rPr>
              <w:t xml:space="preserve">ня </w:t>
            </w:r>
            <w:proofErr w:type="spellStart"/>
            <w:r w:rsidRPr="008901F3">
              <w:rPr>
                <w:sz w:val="20"/>
                <w:szCs w:val="22"/>
                <w:lang w:val="uk-UA"/>
              </w:rPr>
              <w:t>поруше</w:t>
            </w:r>
            <w:r w:rsidR="007223BF">
              <w:rPr>
                <w:sz w:val="20"/>
                <w:szCs w:val="22"/>
                <w:lang w:val="uk-UA"/>
              </w:rPr>
              <w:t>н</w:t>
            </w:r>
            <w:r>
              <w:rPr>
                <w:sz w:val="20"/>
                <w:szCs w:val="22"/>
                <w:lang w:val="uk-UA"/>
              </w:rPr>
              <w:t>-</w:t>
            </w:r>
            <w:r w:rsidRPr="008901F3">
              <w:rPr>
                <w:sz w:val="20"/>
                <w:szCs w:val="22"/>
                <w:lang w:val="uk-UA"/>
              </w:rPr>
              <w:t>ням</w:t>
            </w:r>
            <w:proofErr w:type="spellEnd"/>
            <w:r w:rsidRPr="008901F3">
              <w:rPr>
                <w:sz w:val="20"/>
                <w:szCs w:val="22"/>
                <w:lang w:val="uk-UA"/>
              </w:rPr>
              <w:t xml:space="preserve"> </w:t>
            </w:r>
            <w:proofErr w:type="spellStart"/>
            <w:r w:rsidRPr="008901F3">
              <w:rPr>
                <w:sz w:val="20"/>
                <w:szCs w:val="22"/>
                <w:lang w:val="uk-UA"/>
              </w:rPr>
              <w:t>громадсь</w:t>
            </w:r>
            <w:proofErr w:type="spellEnd"/>
            <w:r>
              <w:rPr>
                <w:sz w:val="20"/>
                <w:szCs w:val="22"/>
                <w:lang w:val="uk-UA"/>
              </w:rPr>
              <w:t>-</w:t>
            </w:r>
            <w:r w:rsidRPr="008901F3">
              <w:rPr>
                <w:sz w:val="20"/>
                <w:szCs w:val="22"/>
                <w:lang w:val="uk-UA"/>
              </w:rPr>
              <w:t xml:space="preserve">кого порядку й ослаблення дії </w:t>
            </w:r>
            <w:proofErr w:type="spellStart"/>
            <w:r w:rsidRPr="008901F3">
              <w:rPr>
                <w:sz w:val="20"/>
                <w:szCs w:val="22"/>
                <w:lang w:val="uk-UA"/>
              </w:rPr>
              <w:t>криміно</w:t>
            </w:r>
            <w:proofErr w:type="spellEnd"/>
            <w:r w:rsidRPr="008901F3">
              <w:rPr>
                <w:sz w:val="20"/>
                <w:szCs w:val="22"/>
                <w:lang w:val="uk-UA"/>
              </w:rPr>
              <w:t>-генних факторів</w:t>
            </w:r>
          </w:p>
        </w:tc>
      </w:tr>
      <w:tr w:rsidR="000D2432" w:rsidTr="005B19CA">
        <w:tc>
          <w:tcPr>
            <w:tcW w:w="1668" w:type="dxa"/>
            <w:vMerge w:val="restart"/>
          </w:tcPr>
          <w:p w:rsidR="000D2432" w:rsidRPr="00F31460" w:rsidRDefault="000D2432" w:rsidP="00B55CDA">
            <w:pPr>
              <w:ind w:left="-76" w:right="-73"/>
              <w:rPr>
                <w:sz w:val="20"/>
                <w:lang w:val="uk-UA"/>
              </w:rPr>
            </w:pPr>
            <w:r w:rsidRPr="00F31460">
              <w:rPr>
                <w:spacing w:val="4"/>
                <w:sz w:val="20"/>
                <w:lang w:val="uk-UA"/>
              </w:rPr>
              <w:t xml:space="preserve">3. </w:t>
            </w:r>
            <w:r w:rsidRPr="00F31460">
              <w:rPr>
                <w:sz w:val="20"/>
                <w:lang w:val="uk-UA"/>
              </w:rPr>
              <w:t xml:space="preserve">Застосування нових форм і методів </w:t>
            </w:r>
          </w:p>
          <w:p w:rsidR="000D2432" w:rsidRPr="00F31460" w:rsidRDefault="000D2432" w:rsidP="00B55CDA">
            <w:pPr>
              <w:ind w:left="-76" w:right="-73"/>
              <w:rPr>
                <w:sz w:val="20"/>
                <w:lang w:val="uk-UA"/>
              </w:rPr>
            </w:pPr>
            <w:r w:rsidRPr="00F31460">
              <w:rPr>
                <w:sz w:val="20"/>
                <w:lang w:val="uk-UA"/>
              </w:rPr>
              <w:t xml:space="preserve">профілактики правопорушень на автошляхах, підвищення рівня </w:t>
            </w:r>
          </w:p>
          <w:p w:rsidR="000D2432" w:rsidRPr="00F31460" w:rsidRDefault="000D2432" w:rsidP="00B55CDA">
            <w:pPr>
              <w:ind w:left="-76" w:right="-73"/>
              <w:rPr>
                <w:sz w:val="20"/>
                <w:lang w:val="uk-UA"/>
              </w:rPr>
            </w:pPr>
            <w:r w:rsidRPr="00F31460">
              <w:rPr>
                <w:sz w:val="20"/>
                <w:lang w:val="uk-UA"/>
              </w:rPr>
              <w:t>дорожньої дисципліни</w:t>
            </w:r>
          </w:p>
          <w:p w:rsidR="000D2432" w:rsidRPr="00F31460" w:rsidRDefault="000D2432" w:rsidP="00B55CDA">
            <w:pPr>
              <w:ind w:right="-108"/>
              <w:jc w:val="center"/>
              <w:rPr>
                <w:bCs/>
                <w:iCs/>
                <w:sz w:val="20"/>
                <w:szCs w:val="22"/>
                <w:lang w:val="uk-UA"/>
              </w:rPr>
            </w:pPr>
          </w:p>
        </w:tc>
        <w:tc>
          <w:tcPr>
            <w:tcW w:w="1984" w:type="dxa"/>
          </w:tcPr>
          <w:p w:rsidR="000D2432" w:rsidRPr="00F31460" w:rsidRDefault="000D2432" w:rsidP="00B55CDA">
            <w:pPr>
              <w:ind w:left="-108" w:right="-108"/>
              <w:rPr>
                <w:bCs/>
                <w:iCs/>
                <w:sz w:val="20"/>
                <w:szCs w:val="20"/>
                <w:lang w:val="uk-UA"/>
              </w:rPr>
            </w:pPr>
            <w:r w:rsidRPr="00F31460">
              <w:rPr>
                <w:bCs/>
                <w:iCs/>
                <w:sz w:val="20"/>
                <w:szCs w:val="20"/>
                <w:lang w:val="uk-UA"/>
              </w:rPr>
              <w:t>3.2. Виготовлення та розміщення наочних агітаційно-</w:t>
            </w:r>
            <w:proofErr w:type="spellStart"/>
            <w:r w:rsidRPr="00F31460">
              <w:rPr>
                <w:bCs/>
                <w:iCs/>
                <w:sz w:val="20"/>
                <w:szCs w:val="20"/>
                <w:lang w:val="uk-UA"/>
              </w:rPr>
              <w:t>профілак</w:t>
            </w:r>
            <w:proofErr w:type="spellEnd"/>
            <w:r w:rsidRPr="00F31460">
              <w:rPr>
                <w:bCs/>
                <w:iCs/>
                <w:sz w:val="20"/>
                <w:szCs w:val="20"/>
                <w:lang w:val="uk-UA"/>
              </w:rPr>
              <w:t>-</w:t>
            </w:r>
            <w:proofErr w:type="spellStart"/>
            <w:r w:rsidRPr="00F31460">
              <w:rPr>
                <w:bCs/>
                <w:iCs/>
                <w:sz w:val="20"/>
                <w:szCs w:val="20"/>
                <w:lang w:val="uk-UA"/>
              </w:rPr>
              <w:t>тичних</w:t>
            </w:r>
            <w:proofErr w:type="spellEnd"/>
            <w:r w:rsidRPr="00F31460">
              <w:rPr>
                <w:bCs/>
                <w:iCs/>
                <w:sz w:val="20"/>
                <w:szCs w:val="20"/>
                <w:lang w:val="uk-UA"/>
              </w:rPr>
              <w:t xml:space="preserve">, методичних,  інформаційних мате-ріалів на рекламних стендах у місцях масового перебування громадян, у громадському </w:t>
            </w:r>
            <w:r w:rsidRPr="00F31460">
              <w:rPr>
                <w:bCs/>
                <w:iCs/>
                <w:sz w:val="20"/>
                <w:szCs w:val="20"/>
                <w:lang w:val="uk-UA"/>
              </w:rPr>
              <w:lastRenderedPageBreak/>
              <w:t>транспорті тощо</w:t>
            </w:r>
          </w:p>
          <w:p w:rsidR="000D2432" w:rsidRPr="00F31460" w:rsidRDefault="000D2432" w:rsidP="00B55CDA">
            <w:pPr>
              <w:ind w:left="-108" w:right="-108"/>
              <w:rPr>
                <w:bCs/>
                <w:iCs/>
                <w:sz w:val="20"/>
                <w:szCs w:val="20"/>
                <w:lang w:val="uk-UA"/>
              </w:rPr>
            </w:pPr>
          </w:p>
        </w:tc>
        <w:tc>
          <w:tcPr>
            <w:tcW w:w="3969" w:type="dxa"/>
          </w:tcPr>
          <w:p w:rsidR="000D2432" w:rsidRDefault="000D2432" w:rsidP="00B55CDA">
            <w:pPr>
              <w:spacing w:line="192" w:lineRule="auto"/>
              <w:rPr>
                <w:sz w:val="20"/>
                <w:lang w:val="uk-UA"/>
              </w:rPr>
            </w:pPr>
            <w:r w:rsidRPr="00F31460">
              <w:rPr>
                <w:sz w:val="20"/>
                <w:lang w:val="uk-UA"/>
              </w:rPr>
              <w:lastRenderedPageBreak/>
              <w:t xml:space="preserve">Управління взаємодії з правоохоронними органами та оборонної роботи облдержадміністрації, </w:t>
            </w:r>
            <w:r w:rsidRPr="00F31460">
              <w:rPr>
                <w:bCs/>
                <w:sz w:val="20"/>
                <w:lang w:val="uk-UA"/>
              </w:rPr>
              <w:t>департамент інформаційної діяльності та комунікацій з громадськістю облдержадміністрації</w:t>
            </w:r>
            <w:r w:rsidRPr="00F31460">
              <w:rPr>
                <w:sz w:val="20"/>
                <w:lang w:val="uk-UA"/>
              </w:rPr>
              <w:t xml:space="preserve">, департамент освіти і науки облдержадміністрації, Головне управління Національної поліції в Дніпропетровській області (за згодою), </w:t>
            </w:r>
            <w:r w:rsidRPr="00F31460">
              <w:rPr>
                <w:bCs/>
                <w:sz w:val="20"/>
                <w:lang w:val="uk-UA"/>
              </w:rPr>
              <w:t xml:space="preserve">Дніпропетровський державний університет внутрішніх справ (за згодою), </w:t>
            </w:r>
            <w:r w:rsidRPr="00F31460">
              <w:rPr>
                <w:sz w:val="20"/>
                <w:lang w:val="uk-UA"/>
              </w:rPr>
              <w:t>райдержадміністрації, виконавчі комітети місцевих рад (за згодою)</w:t>
            </w:r>
          </w:p>
          <w:p w:rsidR="000D2432" w:rsidRPr="00F31460" w:rsidRDefault="000D2432" w:rsidP="00B55CDA">
            <w:pPr>
              <w:spacing w:line="192" w:lineRule="auto"/>
              <w:rPr>
                <w:sz w:val="20"/>
                <w:szCs w:val="22"/>
                <w:lang w:val="uk-UA"/>
              </w:rPr>
            </w:pPr>
          </w:p>
        </w:tc>
        <w:tc>
          <w:tcPr>
            <w:tcW w:w="992" w:type="dxa"/>
          </w:tcPr>
          <w:p w:rsidR="0079348B" w:rsidRDefault="000D2432" w:rsidP="00B55CDA">
            <w:pPr>
              <w:ind w:left="-108" w:right="-132"/>
              <w:jc w:val="center"/>
              <w:rPr>
                <w:sz w:val="20"/>
                <w:lang w:val="uk-UA"/>
              </w:rPr>
            </w:pPr>
            <w:r w:rsidRPr="00F31460">
              <w:rPr>
                <w:sz w:val="20"/>
                <w:lang w:val="uk-UA"/>
              </w:rPr>
              <w:lastRenderedPageBreak/>
              <w:t xml:space="preserve">2016 – </w:t>
            </w:r>
          </w:p>
          <w:p w:rsidR="000D2432" w:rsidRPr="00F31460" w:rsidRDefault="000D2432" w:rsidP="00B55CDA">
            <w:pPr>
              <w:ind w:left="-108" w:right="-132"/>
              <w:jc w:val="center"/>
              <w:rPr>
                <w:sz w:val="20"/>
                <w:szCs w:val="22"/>
                <w:lang w:val="uk-UA"/>
              </w:rPr>
            </w:pPr>
            <w:r w:rsidRPr="00F31460">
              <w:rPr>
                <w:sz w:val="20"/>
                <w:lang w:val="uk-UA"/>
              </w:rPr>
              <w:t>2020 роки</w:t>
            </w:r>
          </w:p>
        </w:tc>
        <w:tc>
          <w:tcPr>
            <w:tcW w:w="1134" w:type="dxa"/>
          </w:tcPr>
          <w:p w:rsidR="000D2432" w:rsidRPr="00F31460" w:rsidRDefault="000D2432" w:rsidP="00B55CDA">
            <w:pPr>
              <w:jc w:val="center"/>
              <w:rPr>
                <w:sz w:val="20"/>
                <w:szCs w:val="22"/>
                <w:lang w:val="uk-UA"/>
              </w:rPr>
            </w:pPr>
            <w:r w:rsidRPr="00F31460">
              <w:rPr>
                <w:sz w:val="20"/>
                <w:szCs w:val="22"/>
                <w:lang w:val="uk-UA"/>
              </w:rPr>
              <w:t>100</w:t>
            </w:r>
          </w:p>
        </w:tc>
        <w:tc>
          <w:tcPr>
            <w:tcW w:w="993" w:type="dxa"/>
          </w:tcPr>
          <w:p w:rsidR="000D2432" w:rsidRPr="00F31460" w:rsidRDefault="000D2432" w:rsidP="00B55CDA">
            <w:pPr>
              <w:jc w:val="center"/>
              <w:rPr>
                <w:sz w:val="20"/>
                <w:szCs w:val="22"/>
                <w:lang w:val="uk-UA"/>
              </w:rPr>
            </w:pPr>
            <w:r w:rsidRPr="00F31460">
              <w:rPr>
                <w:sz w:val="20"/>
                <w:szCs w:val="22"/>
                <w:lang w:val="uk-UA"/>
              </w:rPr>
              <w:t>20</w:t>
            </w:r>
          </w:p>
        </w:tc>
        <w:tc>
          <w:tcPr>
            <w:tcW w:w="850" w:type="dxa"/>
          </w:tcPr>
          <w:p w:rsidR="000D2432" w:rsidRPr="00F31460" w:rsidRDefault="000D2432" w:rsidP="00B55CDA">
            <w:pPr>
              <w:jc w:val="center"/>
              <w:rPr>
                <w:sz w:val="20"/>
                <w:szCs w:val="22"/>
                <w:lang w:val="uk-UA"/>
              </w:rPr>
            </w:pPr>
            <w:r w:rsidRPr="00F31460">
              <w:rPr>
                <w:sz w:val="20"/>
                <w:szCs w:val="22"/>
                <w:lang w:val="uk-UA"/>
              </w:rPr>
              <w:t>20</w:t>
            </w:r>
          </w:p>
        </w:tc>
        <w:tc>
          <w:tcPr>
            <w:tcW w:w="851" w:type="dxa"/>
          </w:tcPr>
          <w:p w:rsidR="000D2432" w:rsidRPr="00F31460" w:rsidRDefault="000D2432" w:rsidP="00B55CDA">
            <w:pPr>
              <w:jc w:val="center"/>
              <w:rPr>
                <w:sz w:val="20"/>
                <w:szCs w:val="22"/>
                <w:lang w:val="uk-UA"/>
              </w:rPr>
            </w:pPr>
            <w:r w:rsidRPr="00F31460">
              <w:rPr>
                <w:sz w:val="20"/>
                <w:szCs w:val="22"/>
                <w:lang w:val="uk-UA"/>
              </w:rPr>
              <w:t>20</w:t>
            </w:r>
          </w:p>
        </w:tc>
        <w:tc>
          <w:tcPr>
            <w:tcW w:w="992" w:type="dxa"/>
          </w:tcPr>
          <w:p w:rsidR="000D2432" w:rsidRPr="00F31460" w:rsidRDefault="000D2432" w:rsidP="00B55CDA">
            <w:pPr>
              <w:jc w:val="center"/>
              <w:rPr>
                <w:sz w:val="20"/>
                <w:szCs w:val="22"/>
                <w:lang w:val="uk-UA"/>
              </w:rPr>
            </w:pPr>
            <w:r w:rsidRPr="00F31460">
              <w:rPr>
                <w:sz w:val="20"/>
                <w:szCs w:val="22"/>
                <w:lang w:val="uk-UA"/>
              </w:rPr>
              <w:t>20</w:t>
            </w:r>
          </w:p>
        </w:tc>
        <w:tc>
          <w:tcPr>
            <w:tcW w:w="991" w:type="dxa"/>
          </w:tcPr>
          <w:p w:rsidR="000D2432" w:rsidRPr="00F31460" w:rsidRDefault="000D2432" w:rsidP="00B55CDA">
            <w:pPr>
              <w:jc w:val="center"/>
              <w:rPr>
                <w:sz w:val="20"/>
                <w:szCs w:val="22"/>
                <w:lang w:val="uk-UA"/>
              </w:rPr>
            </w:pPr>
            <w:r w:rsidRPr="00F31460">
              <w:rPr>
                <w:sz w:val="20"/>
                <w:szCs w:val="22"/>
                <w:lang w:val="uk-UA"/>
              </w:rPr>
              <w:t>20</w:t>
            </w:r>
          </w:p>
        </w:tc>
        <w:tc>
          <w:tcPr>
            <w:tcW w:w="1210" w:type="dxa"/>
          </w:tcPr>
          <w:p w:rsidR="000D2432" w:rsidRPr="00F31460" w:rsidRDefault="000D2432" w:rsidP="00B55CDA">
            <w:pPr>
              <w:rPr>
                <w:sz w:val="20"/>
                <w:szCs w:val="22"/>
                <w:lang w:val="uk-UA"/>
              </w:rPr>
            </w:pPr>
            <w:proofErr w:type="spellStart"/>
            <w:r w:rsidRPr="00F31460">
              <w:rPr>
                <w:sz w:val="20"/>
                <w:szCs w:val="22"/>
                <w:lang w:val="uk-UA"/>
              </w:rPr>
              <w:t>Поліпшен</w:t>
            </w:r>
            <w:proofErr w:type="spellEnd"/>
            <w:r>
              <w:rPr>
                <w:sz w:val="20"/>
                <w:szCs w:val="22"/>
                <w:lang w:val="uk-UA"/>
              </w:rPr>
              <w:t>-</w:t>
            </w:r>
            <w:r w:rsidRPr="00F31460">
              <w:rPr>
                <w:sz w:val="20"/>
                <w:szCs w:val="22"/>
                <w:lang w:val="uk-UA"/>
              </w:rPr>
              <w:t xml:space="preserve">ня стану безпеки </w:t>
            </w:r>
            <w:proofErr w:type="spellStart"/>
            <w:r w:rsidRPr="00F31460">
              <w:rPr>
                <w:sz w:val="20"/>
                <w:szCs w:val="22"/>
                <w:lang w:val="uk-UA"/>
              </w:rPr>
              <w:t>дорожньо</w:t>
            </w:r>
            <w:proofErr w:type="spellEnd"/>
            <w:r>
              <w:rPr>
                <w:sz w:val="20"/>
                <w:szCs w:val="22"/>
                <w:lang w:val="uk-UA"/>
              </w:rPr>
              <w:t>-</w:t>
            </w:r>
            <w:r w:rsidRPr="00F31460">
              <w:rPr>
                <w:sz w:val="20"/>
                <w:szCs w:val="22"/>
                <w:lang w:val="uk-UA"/>
              </w:rPr>
              <w:t>го руху</w:t>
            </w:r>
          </w:p>
        </w:tc>
      </w:tr>
      <w:tr w:rsidR="000D2432" w:rsidTr="005B19CA">
        <w:tc>
          <w:tcPr>
            <w:tcW w:w="1668" w:type="dxa"/>
            <w:vMerge/>
          </w:tcPr>
          <w:p w:rsidR="000D2432" w:rsidRPr="00F31460" w:rsidRDefault="000D2432" w:rsidP="00B55CDA">
            <w:pPr>
              <w:ind w:left="-76" w:right="-73"/>
              <w:rPr>
                <w:spacing w:val="4"/>
                <w:sz w:val="20"/>
                <w:szCs w:val="22"/>
                <w:lang w:val="uk-UA"/>
              </w:rPr>
            </w:pPr>
          </w:p>
        </w:tc>
        <w:tc>
          <w:tcPr>
            <w:tcW w:w="5953" w:type="dxa"/>
            <w:gridSpan w:val="2"/>
            <w:vMerge w:val="restart"/>
          </w:tcPr>
          <w:p w:rsidR="000D2432" w:rsidRPr="00F31460" w:rsidRDefault="000D2432" w:rsidP="00DE4AA1">
            <w:pPr>
              <w:jc w:val="right"/>
              <w:rPr>
                <w:b/>
                <w:sz w:val="20"/>
                <w:szCs w:val="22"/>
                <w:lang w:val="uk-UA"/>
              </w:rPr>
            </w:pPr>
            <w:r w:rsidRPr="00F31460">
              <w:rPr>
                <w:b/>
                <w:sz w:val="20"/>
                <w:szCs w:val="22"/>
                <w:lang w:val="uk-UA"/>
              </w:rPr>
              <w:t xml:space="preserve">Усього за заходом, </w:t>
            </w:r>
          </w:p>
          <w:p w:rsidR="000D2432" w:rsidRPr="00F31460" w:rsidRDefault="000D2432" w:rsidP="00DE4AA1">
            <w:pPr>
              <w:ind w:left="-108" w:right="-108"/>
              <w:jc w:val="center"/>
              <w:rPr>
                <w:b/>
                <w:sz w:val="16"/>
                <w:szCs w:val="16"/>
                <w:lang w:val="uk-UA"/>
              </w:rPr>
            </w:pPr>
            <w:r w:rsidRPr="00F31460">
              <w:rPr>
                <w:b/>
                <w:sz w:val="20"/>
                <w:szCs w:val="22"/>
                <w:lang w:val="uk-UA"/>
              </w:rPr>
              <w:t xml:space="preserve">                                                                         </w:t>
            </w:r>
            <w:r>
              <w:rPr>
                <w:b/>
                <w:sz w:val="20"/>
                <w:szCs w:val="22"/>
                <w:lang w:val="uk-UA"/>
              </w:rPr>
              <w:t xml:space="preserve">                 </w:t>
            </w:r>
            <w:r w:rsidRPr="00F31460">
              <w:rPr>
                <w:b/>
                <w:sz w:val="20"/>
                <w:szCs w:val="22"/>
                <w:lang w:val="uk-UA"/>
              </w:rPr>
              <w:t xml:space="preserve"> у тому числі</w:t>
            </w:r>
          </w:p>
        </w:tc>
        <w:tc>
          <w:tcPr>
            <w:tcW w:w="992" w:type="dxa"/>
            <w:vAlign w:val="center"/>
          </w:tcPr>
          <w:p w:rsidR="000D2432" w:rsidRPr="00F31460" w:rsidRDefault="000D2432" w:rsidP="00C43BAE">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0D2432" w:rsidP="00B55CDA">
            <w:pPr>
              <w:jc w:val="center"/>
              <w:rPr>
                <w:sz w:val="20"/>
                <w:szCs w:val="22"/>
                <w:lang w:val="uk-UA"/>
              </w:rPr>
            </w:pPr>
            <w:r>
              <w:rPr>
                <w:sz w:val="20"/>
                <w:szCs w:val="22"/>
                <w:lang w:val="uk-UA"/>
              </w:rPr>
              <w:t>100</w:t>
            </w:r>
          </w:p>
        </w:tc>
        <w:tc>
          <w:tcPr>
            <w:tcW w:w="993"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850"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851" w:type="dxa"/>
            <w:vAlign w:val="center"/>
          </w:tcPr>
          <w:p w:rsidR="000D2432" w:rsidRPr="00F31460" w:rsidRDefault="000D2432" w:rsidP="00B55CDA">
            <w:pPr>
              <w:jc w:val="center"/>
              <w:rPr>
                <w:sz w:val="20"/>
                <w:szCs w:val="22"/>
                <w:lang w:val="uk-UA"/>
              </w:rPr>
            </w:pPr>
            <w:r>
              <w:rPr>
                <w:sz w:val="20"/>
                <w:szCs w:val="22"/>
                <w:lang w:val="uk-UA"/>
              </w:rPr>
              <w:t>20</w:t>
            </w:r>
          </w:p>
        </w:tc>
        <w:tc>
          <w:tcPr>
            <w:tcW w:w="992"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991"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ind w:left="-108" w:right="-108"/>
              <w:jc w:val="center"/>
              <w:rPr>
                <w:b/>
                <w:sz w:val="16"/>
                <w:szCs w:val="16"/>
                <w:lang w:val="uk-UA"/>
              </w:rPr>
            </w:pPr>
          </w:p>
        </w:tc>
        <w:tc>
          <w:tcPr>
            <w:tcW w:w="992" w:type="dxa"/>
            <w:vAlign w:val="center"/>
          </w:tcPr>
          <w:p w:rsidR="000D2432" w:rsidRPr="00F31460" w:rsidRDefault="000D2432" w:rsidP="00C43BAE">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0D2432" w:rsidP="00B55CDA">
            <w:pPr>
              <w:jc w:val="center"/>
              <w:rPr>
                <w:sz w:val="20"/>
                <w:szCs w:val="22"/>
                <w:lang w:val="uk-UA"/>
              </w:rPr>
            </w:pPr>
            <w:r>
              <w:rPr>
                <w:sz w:val="20"/>
                <w:szCs w:val="22"/>
                <w:lang w:val="uk-UA"/>
              </w:rPr>
              <w:t>100</w:t>
            </w:r>
          </w:p>
        </w:tc>
        <w:tc>
          <w:tcPr>
            <w:tcW w:w="993"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850"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851"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992" w:type="dxa"/>
            <w:vAlign w:val="center"/>
          </w:tcPr>
          <w:p w:rsidR="000D2432" w:rsidRPr="00F31460" w:rsidRDefault="000D2432" w:rsidP="00B55CDA">
            <w:pPr>
              <w:jc w:val="center"/>
              <w:rPr>
                <w:sz w:val="20"/>
                <w:szCs w:val="22"/>
                <w:lang w:val="uk-UA"/>
              </w:rPr>
            </w:pPr>
            <w:r w:rsidRPr="00F31460">
              <w:rPr>
                <w:sz w:val="20"/>
                <w:szCs w:val="22"/>
                <w:lang w:val="uk-UA"/>
              </w:rPr>
              <w:t>20</w:t>
            </w:r>
          </w:p>
        </w:tc>
        <w:tc>
          <w:tcPr>
            <w:tcW w:w="991" w:type="dxa"/>
            <w:vAlign w:val="center"/>
          </w:tcPr>
          <w:p w:rsidR="000D2432" w:rsidRPr="00F31460" w:rsidRDefault="000D2432" w:rsidP="00B55CDA">
            <w:pPr>
              <w:jc w:val="center"/>
              <w:rPr>
                <w:sz w:val="20"/>
                <w:szCs w:val="22"/>
                <w:lang w:val="uk-UA"/>
              </w:rPr>
            </w:pPr>
            <w:r>
              <w:rPr>
                <w:sz w:val="20"/>
                <w:szCs w:val="22"/>
                <w:lang w:val="uk-UA"/>
              </w:rPr>
              <w:t>20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ind w:left="-108" w:right="-108"/>
              <w:jc w:val="center"/>
              <w:rPr>
                <w:b/>
                <w:sz w:val="16"/>
                <w:szCs w:val="16"/>
                <w:lang w:val="uk-UA"/>
              </w:rPr>
            </w:pPr>
          </w:p>
        </w:tc>
        <w:tc>
          <w:tcPr>
            <w:tcW w:w="992" w:type="dxa"/>
            <w:vAlign w:val="center"/>
          </w:tcPr>
          <w:p w:rsidR="000D2432" w:rsidRPr="00F31460" w:rsidRDefault="000D2432" w:rsidP="00C43BAE">
            <w:pPr>
              <w:ind w:left="-108" w:right="-108"/>
              <w:jc w:val="center"/>
              <w:rPr>
                <w:b/>
                <w:sz w:val="16"/>
                <w:szCs w:val="16"/>
                <w:lang w:val="uk-UA"/>
              </w:rPr>
            </w:pPr>
            <w:r w:rsidRPr="00F31460">
              <w:rPr>
                <w:b/>
                <w:sz w:val="16"/>
                <w:szCs w:val="16"/>
                <w:lang w:val="uk-UA"/>
              </w:rPr>
              <w:t>Місцевий бюджет</w:t>
            </w:r>
          </w:p>
        </w:tc>
        <w:tc>
          <w:tcPr>
            <w:tcW w:w="1134" w:type="dxa"/>
          </w:tcPr>
          <w:p w:rsidR="000D2432" w:rsidRPr="00F31460" w:rsidRDefault="000D2432" w:rsidP="00B55CDA">
            <w:pPr>
              <w:jc w:val="center"/>
              <w:rPr>
                <w:lang w:val="uk-UA"/>
              </w:rPr>
            </w:pPr>
            <w:r w:rsidRPr="00F31460">
              <w:rPr>
                <w:sz w:val="20"/>
                <w:szCs w:val="22"/>
                <w:lang w:val="uk-UA"/>
              </w:rPr>
              <w:t>–</w:t>
            </w:r>
          </w:p>
        </w:tc>
        <w:tc>
          <w:tcPr>
            <w:tcW w:w="993" w:type="dxa"/>
          </w:tcPr>
          <w:p w:rsidR="000D2432" w:rsidRPr="00F31460" w:rsidRDefault="000D2432" w:rsidP="00B55CDA">
            <w:pPr>
              <w:jc w:val="center"/>
              <w:rPr>
                <w:lang w:val="uk-UA"/>
              </w:rPr>
            </w:pPr>
            <w:r w:rsidRPr="00F31460">
              <w:rPr>
                <w:sz w:val="20"/>
                <w:szCs w:val="22"/>
                <w:lang w:val="uk-UA"/>
              </w:rPr>
              <w:t>–</w:t>
            </w:r>
          </w:p>
        </w:tc>
        <w:tc>
          <w:tcPr>
            <w:tcW w:w="850" w:type="dxa"/>
          </w:tcPr>
          <w:p w:rsidR="000D2432" w:rsidRPr="00F31460" w:rsidRDefault="000D2432" w:rsidP="00B55CDA">
            <w:pPr>
              <w:jc w:val="center"/>
              <w:rPr>
                <w:lang w:val="uk-UA"/>
              </w:rPr>
            </w:pPr>
            <w:r w:rsidRPr="00F31460">
              <w:rPr>
                <w:sz w:val="20"/>
                <w:szCs w:val="22"/>
                <w:lang w:val="uk-UA"/>
              </w:rPr>
              <w:t>–</w:t>
            </w:r>
          </w:p>
        </w:tc>
        <w:tc>
          <w:tcPr>
            <w:tcW w:w="851" w:type="dxa"/>
          </w:tcPr>
          <w:p w:rsidR="000D2432" w:rsidRPr="00F31460" w:rsidRDefault="000D2432" w:rsidP="00B55CDA">
            <w:pPr>
              <w:jc w:val="center"/>
              <w:rPr>
                <w:lang w:val="uk-UA"/>
              </w:rPr>
            </w:pPr>
            <w:r w:rsidRPr="00F31460">
              <w:rPr>
                <w:sz w:val="20"/>
                <w:szCs w:val="22"/>
                <w:lang w:val="uk-UA"/>
              </w:rPr>
              <w:t>–</w:t>
            </w:r>
          </w:p>
        </w:tc>
        <w:tc>
          <w:tcPr>
            <w:tcW w:w="992" w:type="dxa"/>
          </w:tcPr>
          <w:p w:rsidR="000D2432" w:rsidRPr="00F31460" w:rsidRDefault="000D2432" w:rsidP="00B55CDA">
            <w:pPr>
              <w:jc w:val="center"/>
              <w:rPr>
                <w:lang w:val="uk-UA"/>
              </w:rPr>
            </w:pPr>
            <w:r w:rsidRPr="00F31460">
              <w:rPr>
                <w:sz w:val="20"/>
                <w:szCs w:val="22"/>
                <w:lang w:val="uk-UA"/>
              </w:rPr>
              <w:t>–</w:t>
            </w:r>
          </w:p>
        </w:tc>
        <w:tc>
          <w:tcPr>
            <w:tcW w:w="991" w:type="dxa"/>
          </w:tcPr>
          <w:p w:rsidR="000D2432" w:rsidRDefault="000D2432" w:rsidP="000D2432">
            <w:pPr>
              <w:jc w:val="center"/>
            </w:pPr>
            <w:r w:rsidRPr="0019710F">
              <w:rPr>
                <w:sz w:val="20"/>
                <w:szCs w:val="22"/>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center"/>
              <w:rPr>
                <w:b/>
                <w:sz w:val="16"/>
                <w:szCs w:val="16"/>
                <w:lang w:val="uk-UA"/>
              </w:rPr>
            </w:pPr>
          </w:p>
        </w:tc>
        <w:tc>
          <w:tcPr>
            <w:tcW w:w="992" w:type="dxa"/>
            <w:vAlign w:val="center"/>
          </w:tcPr>
          <w:p w:rsidR="000D2432" w:rsidRPr="00F31460" w:rsidRDefault="000D2432" w:rsidP="00C43BAE">
            <w:pPr>
              <w:jc w:val="center"/>
              <w:rPr>
                <w:b/>
                <w:sz w:val="16"/>
                <w:szCs w:val="16"/>
                <w:lang w:val="uk-UA"/>
              </w:rPr>
            </w:pPr>
            <w:r w:rsidRPr="00F31460">
              <w:rPr>
                <w:b/>
                <w:sz w:val="16"/>
                <w:szCs w:val="16"/>
                <w:lang w:val="uk-UA"/>
              </w:rPr>
              <w:t>Інші джерела</w:t>
            </w:r>
          </w:p>
        </w:tc>
        <w:tc>
          <w:tcPr>
            <w:tcW w:w="1134" w:type="dxa"/>
          </w:tcPr>
          <w:p w:rsidR="000D2432" w:rsidRPr="00F31460" w:rsidRDefault="000D2432" w:rsidP="00B55CDA">
            <w:pPr>
              <w:jc w:val="center"/>
              <w:rPr>
                <w:lang w:val="uk-UA"/>
              </w:rPr>
            </w:pPr>
            <w:r w:rsidRPr="00F31460">
              <w:rPr>
                <w:sz w:val="20"/>
                <w:szCs w:val="22"/>
                <w:lang w:val="uk-UA"/>
              </w:rPr>
              <w:t>–</w:t>
            </w:r>
          </w:p>
        </w:tc>
        <w:tc>
          <w:tcPr>
            <w:tcW w:w="993" w:type="dxa"/>
          </w:tcPr>
          <w:p w:rsidR="000D2432" w:rsidRPr="00F31460" w:rsidRDefault="000D2432" w:rsidP="00B55CDA">
            <w:pPr>
              <w:jc w:val="center"/>
              <w:rPr>
                <w:lang w:val="uk-UA"/>
              </w:rPr>
            </w:pPr>
            <w:r w:rsidRPr="00F31460">
              <w:rPr>
                <w:sz w:val="20"/>
                <w:szCs w:val="22"/>
                <w:lang w:val="uk-UA"/>
              </w:rPr>
              <w:t>–</w:t>
            </w:r>
          </w:p>
        </w:tc>
        <w:tc>
          <w:tcPr>
            <w:tcW w:w="850" w:type="dxa"/>
          </w:tcPr>
          <w:p w:rsidR="000D2432" w:rsidRPr="00F31460" w:rsidRDefault="000D2432" w:rsidP="00B55CDA">
            <w:pPr>
              <w:jc w:val="center"/>
              <w:rPr>
                <w:lang w:val="uk-UA"/>
              </w:rPr>
            </w:pPr>
            <w:r w:rsidRPr="00F31460">
              <w:rPr>
                <w:sz w:val="20"/>
                <w:szCs w:val="22"/>
                <w:lang w:val="uk-UA"/>
              </w:rPr>
              <w:t>–</w:t>
            </w:r>
          </w:p>
        </w:tc>
        <w:tc>
          <w:tcPr>
            <w:tcW w:w="851" w:type="dxa"/>
          </w:tcPr>
          <w:p w:rsidR="000D2432" w:rsidRPr="00F31460" w:rsidRDefault="000D2432" w:rsidP="00B55CDA">
            <w:pPr>
              <w:jc w:val="center"/>
              <w:rPr>
                <w:lang w:val="uk-UA"/>
              </w:rPr>
            </w:pPr>
            <w:r w:rsidRPr="00F31460">
              <w:rPr>
                <w:sz w:val="20"/>
                <w:szCs w:val="22"/>
                <w:lang w:val="uk-UA"/>
              </w:rPr>
              <w:t>–</w:t>
            </w:r>
          </w:p>
        </w:tc>
        <w:tc>
          <w:tcPr>
            <w:tcW w:w="992" w:type="dxa"/>
          </w:tcPr>
          <w:p w:rsidR="000D2432" w:rsidRPr="00F31460" w:rsidRDefault="000D2432" w:rsidP="00B55CDA">
            <w:pPr>
              <w:jc w:val="center"/>
              <w:rPr>
                <w:lang w:val="uk-UA"/>
              </w:rPr>
            </w:pPr>
            <w:r w:rsidRPr="00F31460">
              <w:rPr>
                <w:sz w:val="20"/>
                <w:szCs w:val="22"/>
                <w:lang w:val="uk-UA"/>
              </w:rPr>
              <w:t>–</w:t>
            </w:r>
          </w:p>
        </w:tc>
        <w:tc>
          <w:tcPr>
            <w:tcW w:w="991" w:type="dxa"/>
          </w:tcPr>
          <w:p w:rsidR="000D2432" w:rsidRDefault="000D2432" w:rsidP="000D2432">
            <w:pPr>
              <w:jc w:val="center"/>
            </w:pPr>
            <w:r w:rsidRPr="0019710F">
              <w:rPr>
                <w:sz w:val="20"/>
                <w:szCs w:val="22"/>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1984" w:type="dxa"/>
          </w:tcPr>
          <w:p w:rsidR="000D2432" w:rsidRPr="00F31460" w:rsidRDefault="000D2432" w:rsidP="00F2611D">
            <w:pPr>
              <w:ind w:left="-108" w:right="-108"/>
              <w:rPr>
                <w:bCs/>
                <w:iCs/>
                <w:sz w:val="20"/>
                <w:szCs w:val="20"/>
                <w:lang w:val="uk-UA"/>
              </w:rPr>
            </w:pPr>
            <w:r w:rsidRPr="00F31460">
              <w:rPr>
                <w:bCs/>
                <w:iCs/>
                <w:sz w:val="20"/>
                <w:szCs w:val="20"/>
                <w:lang w:val="uk-UA"/>
              </w:rPr>
              <w:t>3.4. Проведення щорічних міських, зональних та обласних зльотів, змагань юних інспекторів руху, конкурсів малюнків, благодійних акцій для дітей-сиріт та дітей, позбавлених батьківського піклування, забезпечення участі команди-переможця у Всеукраїнських змаганнях юних інспекторів руху</w:t>
            </w:r>
          </w:p>
        </w:tc>
        <w:tc>
          <w:tcPr>
            <w:tcW w:w="3969" w:type="dxa"/>
          </w:tcPr>
          <w:p w:rsidR="000D2432" w:rsidRPr="00F31460" w:rsidRDefault="000D2432" w:rsidP="00B55CDA">
            <w:pPr>
              <w:spacing w:line="192" w:lineRule="auto"/>
              <w:rPr>
                <w:sz w:val="20"/>
                <w:szCs w:val="22"/>
                <w:lang w:val="uk-UA"/>
              </w:rPr>
            </w:pPr>
            <w:r w:rsidRPr="00F31460">
              <w:rPr>
                <w:sz w:val="20"/>
                <w:szCs w:val="22"/>
                <w:lang w:val="uk-UA"/>
              </w:rPr>
              <w:t xml:space="preserve">Управління взаємодії з правоохоронними органами </w:t>
            </w:r>
            <w:r>
              <w:rPr>
                <w:sz w:val="20"/>
                <w:szCs w:val="22"/>
                <w:lang w:val="uk-UA"/>
              </w:rPr>
              <w:t>та оборонної роботи облдержадмі</w:t>
            </w:r>
            <w:r w:rsidRPr="00F31460">
              <w:rPr>
                <w:sz w:val="20"/>
                <w:szCs w:val="22"/>
                <w:lang w:val="uk-UA"/>
              </w:rPr>
              <w:t xml:space="preserve">ністрації, Головне управління Національної поліції в Дніпропетровській області (за згодою), </w:t>
            </w:r>
            <w:r w:rsidRPr="00F31460">
              <w:rPr>
                <w:bCs/>
                <w:sz w:val="20"/>
                <w:szCs w:val="22"/>
                <w:lang w:val="uk-UA"/>
              </w:rPr>
              <w:t xml:space="preserve">Дніпропетровський державний університет внутрішніх справ (за згодою), </w:t>
            </w:r>
            <w:r w:rsidRPr="00F31460">
              <w:rPr>
                <w:sz w:val="20"/>
                <w:szCs w:val="22"/>
                <w:lang w:val="uk-UA"/>
              </w:rPr>
              <w:t xml:space="preserve">департамент освіти і науки облдержадміністрації, </w:t>
            </w:r>
            <w:r w:rsidRPr="00F31460">
              <w:rPr>
                <w:bCs/>
                <w:sz w:val="20"/>
                <w:szCs w:val="22"/>
                <w:lang w:val="uk-UA"/>
              </w:rPr>
              <w:t>управління молоді і спорту</w:t>
            </w:r>
            <w:r w:rsidRPr="00F31460">
              <w:rPr>
                <w:sz w:val="20"/>
                <w:szCs w:val="22"/>
                <w:lang w:val="uk-UA"/>
              </w:rPr>
              <w:t xml:space="preserve"> облдержадміністрації, райдержадміністрації, </w:t>
            </w:r>
          </w:p>
          <w:p w:rsidR="000D2432" w:rsidRPr="00F31460" w:rsidRDefault="000D2432" w:rsidP="00B55CDA">
            <w:pPr>
              <w:spacing w:line="192" w:lineRule="auto"/>
              <w:rPr>
                <w:sz w:val="20"/>
                <w:szCs w:val="22"/>
                <w:lang w:val="uk-UA"/>
              </w:rPr>
            </w:pPr>
            <w:r w:rsidRPr="00F31460">
              <w:rPr>
                <w:sz w:val="20"/>
                <w:szCs w:val="22"/>
                <w:lang w:val="uk-UA"/>
              </w:rPr>
              <w:t>виконавчі комітети місцевих рад (за згодою)</w:t>
            </w:r>
          </w:p>
        </w:tc>
        <w:tc>
          <w:tcPr>
            <w:tcW w:w="992" w:type="dxa"/>
          </w:tcPr>
          <w:p w:rsidR="0079348B" w:rsidRDefault="0079348B" w:rsidP="00B55CDA">
            <w:pPr>
              <w:spacing w:line="228" w:lineRule="auto"/>
              <w:ind w:left="-108" w:right="-132"/>
              <w:jc w:val="center"/>
              <w:rPr>
                <w:sz w:val="20"/>
                <w:szCs w:val="22"/>
                <w:lang w:val="uk-UA"/>
              </w:rPr>
            </w:pPr>
          </w:p>
          <w:p w:rsidR="000D2432" w:rsidRPr="00F31460" w:rsidRDefault="000D2432" w:rsidP="00B55CDA">
            <w:pPr>
              <w:spacing w:line="228" w:lineRule="auto"/>
              <w:ind w:left="-108" w:right="-132"/>
              <w:jc w:val="center"/>
              <w:rPr>
                <w:sz w:val="20"/>
                <w:szCs w:val="22"/>
                <w:lang w:val="uk-UA"/>
              </w:rPr>
            </w:pPr>
            <w:r w:rsidRPr="00F31460">
              <w:rPr>
                <w:sz w:val="20"/>
                <w:szCs w:val="22"/>
                <w:lang w:val="uk-UA"/>
              </w:rPr>
              <w:t xml:space="preserve">2016 – </w:t>
            </w:r>
          </w:p>
          <w:p w:rsidR="000D2432" w:rsidRPr="00F31460" w:rsidRDefault="000D2432" w:rsidP="00B55CDA">
            <w:pPr>
              <w:ind w:left="-108" w:right="-132"/>
              <w:jc w:val="center"/>
              <w:rPr>
                <w:sz w:val="20"/>
                <w:szCs w:val="22"/>
                <w:lang w:val="uk-UA"/>
              </w:rPr>
            </w:pPr>
            <w:r w:rsidRPr="00F31460">
              <w:rPr>
                <w:sz w:val="20"/>
                <w:szCs w:val="22"/>
                <w:lang w:val="uk-UA"/>
              </w:rPr>
              <w:t>2020 роки</w:t>
            </w:r>
          </w:p>
        </w:tc>
        <w:tc>
          <w:tcPr>
            <w:tcW w:w="1134" w:type="dxa"/>
          </w:tcPr>
          <w:p w:rsidR="000D2432" w:rsidRPr="00F31460" w:rsidRDefault="000D2432" w:rsidP="00B55CDA">
            <w:pPr>
              <w:spacing w:line="228" w:lineRule="auto"/>
              <w:jc w:val="center"/>
              <w:rPr>
                <w:sz w:val="20"/>
                <w:szCs w:val="22"/>
                <w:lang w:val="uk-UA"/>
              </w:rPr>
            </w:pPr>
            <w:r w:rsidRPr="00F31460">
              <w:rPr>
                <w:sz w:val="20"/>
                <w:szCs w:val="22"/>
                <w:lang w:val="uk-UA"/>
              </w:rPr>
              <w:t>100</w:t>
            </w:r>
          </w:p>
        </w:tc>
        <w:tc>
          <w:tcPr>
            <w:tcW w:w="993" w:type="dxa"/>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0" w:type="dxa"/>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1" w:type="dxa"/>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2" w:type="dxa"/>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1" w:type="dxa"/>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1210" w:type="dxa"/>
          </w:tcPr>
          <w:p w:rsidR="000D2432" w:rsidRPr="00F31460" w:rsidRDefault="000D2432" w:rsidP="00B55CDA">
            <w:pPr>
              <w:rPr>
                <w:sz w:val="20"/>
                <w:szCs w:val="22"/>
                <w:lang w:val="uk-UA"/>
              </w:rPr>
            </w:pPr>
            <w:proofErr w:type="spellStart"/>
            <w:r w:rsidRPr="00F31460">
              <w:rPr>
                <w:sz w:val="20"/>
                <w:szCs w:val="22"/>
                <w:lang w:val="uk-UA"/>
              </w:rPr>
              <w:t>Підвище</w:t>
            </w:r>
            <w:r>
              <w:rPr>
                <w:sz w:val="20"/>
                <w:szCs w:val="22"/>
                <w:lang w:val="uk-UA"/>
              </w:rPr>
              <w:t>-ння</w:t>
            </w:r>
            <w:proofErr w:type="spellEnd"/>
            <w:r>
              <w:rPr>
                <w:sz w:val="20"/>
                <w:szCs w:val="22"/>
                <w:lang w:val="uk-UA"/>
              </w:rPr>
              <w:t xml:space="preserve"> рівня дорож</w:t>
            </w:r>
            <w:r w:rsidRPr="00F31460">
              <w:rPr>
                <w:sz w:val="20"/>
                <w:szCs w:val="22"/>
                <w:lang w:val="uk-UA"/>
              </w:rPr>
              <w:t xml:space="preserve">ньої </w:t>
            </w:r>
            <w:proofErr w:type="spellStart"/>
            <w:r w:rsidRPr="00F31460">
              <w:rPr>
                <w:sz w:val="20"/>
                <w:szCs w:val="22"/>
                <w:lang w:val="uk-UA"/>
              </w:rPr>
              <w:t>дисцип-ліни</w:t>
            </w:r>
            <w:proofErr w:type="spellEnd"/>
            <w:r w:rsidRPr="00F31460">
              <w:rPr>
                <w:sz w:val="20"/>
                <w:szCs w:val="22"/>
                <w:lang w:val="uk-UA"/>
              </w:rPr>
              <w:t xml:space="preserve"> серед неповно</w:t>
            </w:r>
            <w:r>
              <w:rPr>
                <w:sz w:val="20"/>
                <w:szCs w:val="22"/>
                <w:lang w:val="uk-UA"/>
              </w:rPr>
              <w:t>-літ</w:t>
            </w:r>
            <w:r w:rsidRPr="00F31460">
              <w:rPr>
                <w:sz w:val="20"/>
                <w:szCs w:val="22"/>
                <w:lang w:val="uk-UA"/>
              </w:rPr>
              <w:t>ніх</w:t>
            </w: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Pr="00F31460" w:rsidRDefault="000D2432" w:rsidP="00B55CDA">
            <w:pPr>
              <w:jc w:val="right"/>
              <w:rPr>
                <w:b/>
                <w:sz w:val="20"/>
                <w:szCs w:val="22"/>
                <w:lang w:val="uk-UA"/>
              </w:rPr>
            </w:pPr>
            <w:r w:rsidRPr="00F31460">
              <w:rPr>
                <w:b/>
                <w:sz w:val="20"/>
                <w:szCs w:val="22"/>
                <w:lang w:val="uk-UA"/>
              </w:rPr>
              <w:t xml:space="preserve">Усього за заходом, </w:t>
            </w:r>
          </w:p>
          <w:p w:rsidR="000D2432" w:rsidRPr="00F31460" w:rsidRDefault="000D2432" w:rsidP="00DE4AA1">
            <w:pPr>
              <w:spacing w:line="192" w:lineRule="auto"/>
              <w:rPr>
                <w:sz w:val="20"/>
                <w:szCs w:val="22"/>
                <w:lang w:val="uk-UA"/>
              </w:rPr>
            </w:pPr>
            <w:r w:rsidRPr="00F31460">
              <w:rPr>
                <w:b/>
                <w:sz w:val="20"/>
                <w:szCs w:val="22"/>
                <w:lang w:val="uk-UA"/>
              </w:rPr>
              <w:t xml:space="preserve">                                                                    </w:t>
            </w:r>
            <w:r>
              <w:rPr>
                <w:b/>
                <w:sz w:val="20"/>
                <w:szCs w:val="22"/>
                <w:lang w:val="uk-UA"/>
              </w:rPr>
              <w:t xml:space="preserve">                        </w:t>
            </w:r>
            <w:r w:rsidRPr="00F31460">
              <w:rPr>
                <w:b/>
                <w:sz w:val="20"/>
                <w:szCs w:val="22"/>
                <w:lang w:val="uk-UA"/>
              </w:rPr>
              <w:t>у тому числі</w:t>
            </w: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100</w:t>
            </w:r>
          </w:p>
        </w:tc>
        <w:tc>
          <w:tcPr>
            <w:tcW w:w="993"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0"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1"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2"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1"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1210" w:type="dxa"/>
            <w:vAlign w:val="center"/>
          </w:tcPr>
          <w:p w:rsidR="000D2432" w:rsidRPr="00F31460" w:rsidRDefault="000D2432" w:rsidP="00B55CDA">
            <w:pPr>
              <w:spacing w:line="228" w:lineRule="auto"/>
              <w:jc w:val="cente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spacing w:line="192" w:lineRule="auto"/>
              <w:rPr>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100</w:t>
            </w:r>
          </w:p>
        </w:tc>
        <w:tc>
          <w:tcPr>
            <w:tcW w:w="993"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0"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851"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2"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991" w:type="dxa"/>
            <w:vAlign w:val="center"/>
          </w:tcPr>
          <w:p w:rsidR="000D2432" w:rsidRPr="00F31460" w:rsidRDefault="000D2432" w:rsidP="00B55CDA">
            <w:pPr>
              <w:spacing w:line="228" w:lineRule="auto"/>
              <w:jc w:val="center"/>
              <w:rPr>
                <w:sz w:val="20"/>
                <w:szCs w:val="22"/>
                <w:lang w:val="uk-UA"/>
              </w:rPr>
            </w:pPr>
            <w:r w:rsidRPr="00F31460">
              <w:rPr>
                <w:sz w:val="20"/>
                <w:szCs w:val="22"/>
                <w:lang w:val="uk-UA"/>
              </w:rPr>
              <w:t>20</w:t>
            </w:r>
          </w:p>
        </w:tc>
        <w:tc>
          <w:tcPr>
            <w:tcW w:w="1210" w:type="dxa"/>
            <w:vAlign w:val="center"/>
          </w:tcPr>
          <w:p w:rsidR="000D2432" w:rsidRPr="00F31460" w:rsidRDefault="000D2432" w:rsidP="00B55CDA">
            <w:pPr>
              <w:spacing w:line="228" w:lineRule="auto"/>
              <w:jc w:val="cente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spacing w:line="192" w:lineRule="auto"/>
              <w:rPr>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tcPr>
          <w:p w:rsidR="000D2432" w:rsidRPr="00F31460" w:rsidRDefault="000D2432" w:rsidP="00B55CDA">
            <w:pPr>
              <w:jc w:val="center"/>
              <w:rPr>
                <w:lang w:val="uk-UA"/>
              </w:rPr>
            </w:pPr>
            <w:r w:rsidRPr="00F31460">
              <w:rPr>
                <w:sz w:val="20"/>
                <w:szCs w:val="22"/>
                <w:lang w:val="uk-UA"/>
              </w:rPr>
              <w:t>–</w:t>
            </w:r>
          </w:p>
        </w:tc>
        <w:tc>
          <w:tcPr>
            <w:tcW w:w="993" w:type="dxa"/>
          </w:tcPr>
          <w:p w:rsidR="000D2432" w:rsidRPr="00F31460" w:rsidRDefault="000D2432" w:rsidP="00B55CDA">
            <w:pPr>
              <w:jc w:val="center"/>
              <w:rPr>
                <w:lang w:val="uk-UA"/>
              </w:rPr>
            </w:pPr>
            <w:r w:rsidRPr="00F31460">
              <w:rPr>
                <w:sz w:val="20"/>
                <w:szCs w:val="22"/>
                <w:lang w:val="uk-UA"/>
              </w:rPr>
              <w:t>–</w:t>
            </w:r>
          </w:p>
        </w:tc>
        <w:tc>
          <w:tcPr>
            <w:tcW w:w="850" w:type="dxa"/>
          </w:tcPr>
          <w:p w:rsidR="000D2432" w:rsidRPr="00F31460" w:rsidRDefault="000D2432" w:rsidP="00B55CDA">
            <w:pPr>
              <w:jc w:val="center"/>
              <w:rPr>
                <w:lang w:val="uk-UA"/>
              </w:rPr>
            </w:pPr>
            <w:r w:rsidRPr="00F31460">
              <w:rPr>
                <w:sz w:val="20"/>
                <w:szCs w:val="22"/>
                <w:lang w:val="uk-UA"/>
              </w:rPr>
              <w:t>–</w:t>
            </w:r>
          </w:p>
        </w:tc>
        <w:tc>
          <w:tcPr>
            <w:tcW w:w="851" w:type="dxa"/>
          </w:tcPr>
          <w:p w:rsidR="000D2432" w:rsidRPr="00F31460" w:rsidRDefault="000D2432" w:rsidP="00B55CDA">
            <w:pPr>
              <w:jc w:val="center"/>
              <w:rPr>
                <w:lang w:val="uk-UA"/>
              </w:rPr>
            </w:pPr>
            <w:r w:rsidRPr="00F31460">
              <w:rPr>
                <w:sz w:val="20"/>
                <w:szCs w:val="22"/>
                <w:lang w:val="uk-UA"/>
              </w:rPr>
              <w:t>–</w:t>
            </w:r>
          </w:p>
        </w:tc>
        <w:tc>
          <w:tcPr>
            <w:tcW w:w="992" w:type="dxa"/>
          </w:tcPr>
          <w:p w:rsidR="000D2432" w:rsidRPr="00F31460" w:rsidRDefault="000D2432" w:rsidP="00B55CDA">
            <w:pPr>
              <w:jc w:val="center"/>
              <w:rPr>
                <w:lang w:val="uk-UA"/>
              </w:rPr>
            </w:pPr>
            <w:r w:rsidRPr="00F31460">
              <w:rPr>
                <w:sz w:val="20"/>
                <w:szCs w:val="22"/>
                <w:lang w:val="uk-UA"/>
              </w:rPr>
              <w:t>–</w:t>
            </w:r>
          </w:p>
        </w:tc>
        <w:tc>
          <w:tcPr>
            <w:tcW w:w="991" w:type="dxa"/>
          </w:tcPr>
          <w:p w:rsidR="000D2432" w:rsidRPr="00F31460" w:rsidRDefault="000D2432" w:rsidP="00B55CDA">
            <w:pPr>
              <w:jc w:val="center"/>
              <w:rPr>
                <w:lang w:val="uk-UA"/>
              </w:rPr>
            </w:pPr>
            <w:r w:rsidRPr="00F31460">
              <w:rPr>
                <w:sz w:val="20"/>
                <w:szCs w:val="22"/>
                <w:lang w:val="uk-UA"/>
              </w:rPr>
              <w:t>–</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spacing w:line="192" w:lineRule="auto"/>
              <w:rPr>
                <w:sz w:val="20"/>
                <w:szCs w:val="22"/>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tcPr>
          <w:p w:rsidR="000D2432" w:rsidRPr="00F31460" w:rsidRDefault="000D2432" w:rsidP="00B55CDA">
            <w:pPr>
              <w:jc w:val="center"/>
              <w:rPr>
                <w:lang w:val="uk-UA"/>
              </w:rPr>
            </w:pPr>
            <w:r w:rsidRPr="00F31460">
              <w:rPr>
                <w:sz w:val="20"/>
                <w:szCs w:val="22"/>
                <w:lang w:val="uk-UA"/>
              </w:rPr>
              <w:t>–</w:t>
            </w:r>
          </w:p>
        </w:tc>
        <w:tc>
          <w:tcPr>
            <w:tcW w:w="993" w:type="dxa"/>
          </w:tcPr>
          <w:p w:rsidR="000D2432" w:rsidRPr="00F31460" w:rsidRDefault="000D2432" w:rsidP="00B55CDA">
            <w:pPr>
              <w:jc w:val="center"/>
              <w:rPr>
                <w:lang w:val="uk-UA"/>
              </w:rPr>
            </w:pPr>
            <w:r w:rsidRPr="00F31460">
              <w:rPr>
                <w:sz w:val="20"/>
                <w:szCs w:val="22"/>
                <w:lang w:val="uk-UA"/>
              </w:rPr>
              <w:t>–</w:t>
            </w:r>
          </w:p>
        </w:tc>
        <w:tc>
          <w:tcPr>
            <w:tcW w:w="850" w:type="dxa"/>
          </w:tcPr>
          <w:p w:rsidR="000D2432" w:rsidRPr="00F31460" w:rsidRDefault="000D2432" w:rsidP="00B55CDA">
            <w:pPr>
              <w:jc w:val="center"/>
              <w:rPr>
                <w:lang w:val="uk-UA"/>
              </w:rPr>
            </w:pPr>
            <w:r w:rsidRPr="00F31460">
              <w:rPr>
                <w:sz w:val="20"/>
                <w:szCs w:val="22"/>
                <w:lang w:val="uk-UA"/>
              </w:rPr>
              <w:t>–</w:t>
            </w:r>
          </w:p>
        </w:tc>
        <w:tc>
          <w:tcPr>
            <w:tcW w:w="851" w:type="dxa"/>
          </w:tcPr>
          <w:p w:rsidR="000D2432" w:rsidRPr="00F31460" w:rsidRDefault="000D2432" w:rsidP="00B55CDA">
            <w:pPr>
              <w:jc w:val="center"/>
              <w:rPr>
                <w:lang w:val="uk-UA"/>
              </w:rPr>
            </w:pPr>
            <w:r w:rsidRPr="00F31460">
              <w:rPr>
                <w:sz w:val="20"/>
                <w:szCs w:val="22"/>
                <w:lang w:val="uk-UA"/>
              </w:rPr>
              <w:t>–</w:t>
            </w:r>
          </w:p>
        </w:tc>
        <w:tc>
          <w:tcPr>
            <w:tcW w:w="992" w:type="dxa"/>
          </w:tcPr>
          <w:p w:rsidR="000D2432" w:rsidRPr="00F31460" w:rsidRDefault="000D2432" w:rsidP="00B55CDA">
            <w:pPr>
              <w:jc w:val="center"/>
              <w:rPr>
                <w:lang w:val="uk-UA"/>
              </w:rPr>
            </w:pPr>
            <w:r w:rsidRPr="00F31460">
              <w:rPr>
                <w:sz w:val="20"/>
                <w:szCs w:val="22"/>
                <w:lang w:val="uk-UA"/>
              </w:rPr>
              <w:t>–</w:t>
            </w:r>
          </w:p>
        </w:tc>
        <w:tc>
          <w:tcPr>
            <w:tcW w:w="991" w:type="dxa"/>
          </w:tcPr>
          <w:p w:rsidR="000D2432" w:rsidRPr="00F31460" w:rsidRDefault="000D2432" w:rsidP="00B55CDA">
            <w:pPr>
              <w:jc w:val="center"/>
              <w:rPr>
                <w:lang w:val="uk-UA"/>
              </w:rPr>
            </w:pPr>
            <w:r w:rsidRPr="00F31460">
              <w:rPr>
                <w:sz w:val="20"/>
                <w:szCs w:val="22"/>
                <w:lang w:val="uk-UA"/>
              </w:rPr>
              <w:t>–</w:t>
            </w:r>
          </w:p>
        </w:tc>
        <w:tc>
          <w:tcPr>
            <w:tcW w:w="1210" w:type="dxa"/>
          </w:tcPr>
          <w:p w:rsidR="000D2432" w:rsidRPr="00F31460" w:rsidRDefault="000D2432" w:rsidP="00B55CDA">
            <w:pPr>
              <w:jc w:val="center"/>
              <w:rPr>
                <w:lang w:val="uk-UA"/>
              </w:rPr>
            </w:pPr>
          </w:p>
        </w:tc>
      </w:tr>
      <w:tr w:rsidR="000D2432" w:rsidTr="005B19CA">
        <w:tc>
          <w:tcPr>
            <w:tcW w:w="1668" w:type="dxa"/>
            <w:vMerge w:val="restart"/>
          </w:tcPr>
          <w:p w:rsidR="000D2432" w:rsidRPr="00F31460" w:rsidRDefault="000D2432" w:rsidP="00B55CDA">
            <w:pPr>
              <w:ind w:right="-108"/>
              <w:rPr>
                <w:bCs/>
                <w:iCs/>
                <w:sz w:val="20"/>
                <w:szCs w:val="22"/>
                <w:lang w:val="uk-UA"/>
              </w:rPr>
            </w:pPr>
            <w:r>
              <w:rPr>
                <w:bCs/>
                <w:iCs/>
                <w:sz w:val="20"/>
                <w:szCs w:val="22"/>
                <w:lang w:val="uk-UA"/>
              </w:rPr>
              <w:lastRenderedPageBreak/>
              <w:t>4. Інформа</w:t>
            </w:r>
            <w:r w:rsidRPr="00F31460">
              <w:rPr>
                <w:bCs/>
                <w:iCs/>
                <w:sz w:val="20"/>
                <w:szCs w:val="22"/>
                <w:lang w:val="uk-UA"/>
              </w:rPr>
              <w:t xml:space="preserve">ційно-           аналітичне та матеріально- технічне забезпечення профілактичної </w:t>
            </w:r>
          </w:p>
          <w:p w:rsidR="000D2432" w:rsidRPr="00F31460" w:rsidRDefault="000D2432" w:rsidP="00B55CDA">
            <w:pPr>
              <w:rPr>
                <w:bCs/>
                <w:iCs/>
                <w:sz w:val="20"/>
                <w:szCs w:val="22"/>
                <w:lang w:val="uk-UA"/>
              </w:rPr>
            </w:pPr>
            <w:r w:rsidRPr="00F31460">
              <w:rPr>
                <w:bCs/>
                <w:iCs/>
                <w:sz w:val="20"/>
                <w:szCs w:val="22"/>
                <w:lang w:val="uk-UA"/>
              </w:rPr>
              <w:t xml:space="preserve">діяльності, форм і методів профілактики </w:t>
            </w:r>
            <w:r w:rsidRPr="00F31460">
              <w:rPr>
                <w:bCs/>
                <w:iCs/>
                <w:spacing w:val="-4"/>
                <w:sz w:val="20"/>
                <w:szCs w:val="22"/>
                <w:lang w:val="uk-UA"/>
              </w:rPr>
              <w:t>правопорушень,</w:t>
            </w:r>
            <w:r w:rsidRPr="00F31460">
              <w:rPr>
                <w:bCs/>
                <w:iCs/>
                <w:sz w:val="20"/>
                <w:szCs w:val="22"/>
                <w:lang w:val="uk-UA"/>
              </w:rPr>
              <w:t xml:space="preserve"> підвищення ефективності </w:t>
            </w:r>
            <w:proofErr w:type="spellStart"/>
            <w:r w:rsidRPr="00F31460">
              <w:rPr>
                <w:bCs/>
                <w:iCs/>
                <w:sz w:val="20"/>
                <w:szCs w:val="22"/>
                <w:lang w:val="uk-UA"/>
              </w:rPr>
              <w:t>оперативно</w:t>
            </w:r>
            <w:proofErr w:type="spellEnd"/>
            <w:r w:rsidRPr="00F31460">
              <w:rPr>
                <w:bCs/>
                <w:iCs/>
                <w:sz w:val="20"/>
                <w:szCs w:val="22"/>
                <w:lang w:val="uk-UA"/>
              </w:rPr>
              <w:t>-</w:t>
            </w:r>
            <w:r w:rsidRPr="00F31460">
              <w:rPr>
                <w:sz w:val="20"/>
                <w:szCs w:val="22"/>
                <w:lang w:val="uk-UA"/>
              </w:rPr>
              <w:t xml:space="preserve"> </w:t>
            </w:r>
            <w:r w:rsidRPr="00F31460">
              <w:rPr>
                <w:bCs/>
                <w:iCs/>
                <w:sz w:val="20"/>
                <w:szCs w:val="22"/>
                <w:lang w:val="uk-UA"/>
              </w:rPr>
              <w:t>розшукових заходів</w:t>
            </w:r>
          </w:p>
          <w:p w:rsidR="000D2432" w:rsidRPr="00F31460" w:rsidRDefault="000D2432" w:rsidP="00B55CDA">
            <w:pPr>
              <w:rPr>
                <w:bCs/>
                <w:iCs/>
                <w:sz w:val="20"/>
                <w:szCs w:val="22"/>
                <w:lang w:val="uk-UA"/>
              </w:rPr>
            </w:pPr>
            <w:r w:rsidRPr="00F31460">
              <w:rPr>
                <w:bCs/>
                <w:iCs/>
                <w:sz w:val="20"/>
                <w:szCs w:val="22"/>
                <w:lang w:val="uk-UA"/>
              </w:rPr>
              <w:t>у сфері протидії злочинності та корупції</w:t>
            </w:r>
          </w:p>
          <w:p w:rsidR="000D2432" w:rsidRPr="00F31460" w:rsidRDefault="000D2432" w:rsidP="00B55CDA">
            <w:pPr>
              <w:rPr>
                <w:sz w:val="22"/>
                <w:szCs w:val="22"/>
                <w:lang w:val="uk-UA"/>
              </w:rPr>
            </w:pPr>
          </w:p>
        </w:tc>
        <w:tc>
          <w:tcPr>
            <w:tcW w:w="1984" w:type="dxa"/>
          </w:tcPr>
          <w:p w:rsidR="000D2432" w:rsidRPr="00F31460" w:rsidRDefault="000D2432" w:rsidP="00B55CDA">
            <w:pPr>
              <w:ind w:left="-108" w:right="-108"/>
              <w:rPr>
                <w:sz w:val="20"/>
                <w:szCs w:val="20"/>
                <w:lang w:val="uk-UA"/>
              </w:rPr>
            </w:pPr>
            <w:r w:rsidRPr="00F31460">
              <w:rPr>
                <w:bCs/>
                <w:iCs/>
                <w:sz w:val="20"/>
                <w:szCs w:val="20"/>
                <w:lang w:val="uk-UA"/>
              </w:rPr>
              <w:t xml:space="preserve">4.1.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w:t>
            </w:r>
            <w:proofErr w:type="spellStart"/>
            <w:r w:rsidRPr="00F31460">
              <w:rPr>
                <w:bCs/>
                <w:iCs/>
                <w:sz w:val="20"/>
                <w:szCs w:val="20"/>
                <w:lang w:val="uk-UA"/>
              </w:rPr>
              <w:t>реагу-вання</w:t>
            </w:r>
            <w:proofErr w:type="spellEnd"/>
            <w:r w:rsidRPr="00F31460">
              <w:rPr>
                <w:bCs/>
                <w:iCs/>
                <w:sz w:val="20"/>
                <w:szCs w:val="20"/>
                <w:lang w:val="uk-UA"/>
              </w:rPr>
              <w:t xml:space="preserve"> на по</w:t>
            </w:r>
            <w:r>
              <w:rPr>
                <w:bCs/>
                <w:iCs/>
                <w:sz w:val="20"/>
                <w:szCs w:val="20"/>
                <w:lang w:val="uk-UA"/>
              </w:rPr>
              <w:t>відомлення про порушення громад</w:t>
            </w:r>
            <w:r w:rsidRPr="00F31460">
              <w:rPr>
                <w:bCs/>
                <w:iCs/>
                <w:sz w:val="20"/>
                <w:szCs w:val="20"/>
                <w:lang w:val="uk-UA"/>
              </w:rPr>
              <w:t xml:space="preserve">ського порядку та скоєння злочинів, зібрання доказів на місці події завдяки своєчасному </w:t>
            </w:r>
            <w:proofErr w:type="spellStart"/>
            <w:r w:rsidRPr="00F31460">
              <w:rPr>
                <w:bCs/>
                <w:iCs/>
                <w:sz w:val="20"/>
                <w:szCs w:val="20"/>
                <w:lang w:val="uk-UA"/>
              </w:rPr>
              <w:t>інформу-в</w:t>
            </w:r>
            <w:r>
              <w:rPr>
                <w:bCs/>
                <w:iCs/>
                <w:sz w:val="20"/>
                <w:szCs w:val="20"/>
                <w:lang w:val="uk-UA"/>
              </w:rPr>
              <w:t>анню</w:t>
            </w:r>
            <w:proofErr w:type="spellEnd"/>
            <w:r>
              <w:rPr>
                <w:bCs/>
                <w:iCs/>
                <w:sz w:val="20"/>
                <w:szCs w:val="20"/>
                <w:lang w:val="uk-UA"/>
              </w:rPr>
              <w:t xml:space="preserve"> та прибуттю на місце події </w:t>
            </w:r>
            <w:r w:rsidRPr="00F31460">
              <w:rPr>
                <w:bCs/>
                <w:iCs/>
                <w:sz w:val="20"/>
                <w:szCs w:val="20"/>
                <w:lang w:val="uk-UA"/>
              </w:rPr>
              <w:t xml:space="preserve">працівників правоохоронних </w:t>
            </w:r>
            <w:proofErr w:type="spellStart"/>
            <w:r w:rsidRPr="00F31460">
              <w:rPr>
                <w:bCs/>
                <w:iCs/>
                <w:sz w:val="20"/>
                <w:szCs w:val="20"/>
                <w:lang w:val="uk-UA"/>
              </w:rPr>
              <w:t>орга-нів</w:t>
            </w:r>
            <w:proofErr w:type="spellEnd"/>
            <w:r w:rsidRPr="00F31460">
              <w:rPr>
                <w:bCs/>
                <w:iCs/>
                <w:sz w:val="20"/>
                <w:szCs w:val="20"/>
                <w:lang w:val="uk-UA"/>
              </w:rPr>
              <w:t xml:space="preserve">, у тому числі спеціальної техніки, а також проведення нового будівництва лабораторії ДНК-аналізу у Дніпропетровській області       </w:t>
            </w:r>
          </w:p>
          <w:p w:rsidR="000D2432" w:rsidRPr="00F31460" w:rsidRDefault="000D2432" w:rsidP="00B55CDA">
            <w:pPr>
              <w:pStyle w:val="aa"/>
              <w:spacing w:line="216" w:lineRule="auto"/>
              <w:ind w:left="-108" w:right="-113" w:firstLine="0"/>
              <w:jc w:val="left"/>
              <w:rPr>
                <w:bCs/>
                <w:iCs/>
                <w:sz w:val="20"/>
                <w:szCs w:val="22"/>
              </w:rPr>
            </w:pPr>
          </w:p>
        </w:tc>
        <w:tc>
          <w:tcPr>
            <w:tcW w:w="3969" w:type="dxa"/>
          </w:tcPr>
          <w:p w:rsidR="000D2432" w:rsidRDefault="000D2432" w:rsidP="00B55CDA">
            <w:pPr>
              <w:spacing w:line="192" w:lineRule="auto"/>
              <w:rPr>
                <w:sz w:val="20"/>
                <w:szCs w:val="22"/>
                <w:lang w:val="uk-UA"/>
              </w:rPr>
            </w:pPr>
            <w:r w:rsidRPr="00F31460">
              <w:rPr>
                <w:sz w:val="20"/>
                <w:szCs w:val="22"/>
                <w:lang w:val="uk-UA"/>
              </w:rPr>
              <w:t>Управління взаємодії з правоохоронними органами та оборонної роботи облдержадміністрації,  Головне управління Національної поліції в Дніпропетровській області (за згодою)</w:t>
            </w:r>
            <w:r w:rsidRPr="00F31460">
              <w:rPr>
                <w:bCs/>
                <w:iCs/>
                <w:sz w:val="20"/>
                <w:szCs w:val="22"/>
                <w:lang w:val="uk-UA"/>
              </w:rPr>
              <w:t xml:space="preserve">, </w:t>
            </w:r>
            <w:r w:rsidRPr="00F31460">
              <w:rPr>
                <w:sz w:val="20"/>
                <w:szCs w:val="22"/>
                <w:lang w:val="uk-UA"/>
              </w:rPr>
              <w:t xml:space="preserve">Управління патрульної поліції в Дніпропетровській області Департаменту патрульної поліції Національної поліції України (за згодою), </w:t>
            </w:r>
            <w:r w:rsidRPr="00F31460">
              <w:rPr>
                <w:bCs/>
                <w:sz w:val="20"/>
                <w:szCs w:val="22"/>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України (за згодою), </w:t>
            </w:r>
            <w:r w:rsidRPr="00F31460">
              <w:rPr>
                <w:sz w:val="20"/>
                <w:szCs w:val="22"/>
                <w:lang w:val="uk-UA"/>
              </w:rPr>
              <w:t xml:space="preserve"> Управління Служби безпеки України</w:t>
            </w:r>
            <w:r w:rsidRPr="00F31460">
              <w:rPr>
                <w:bCs/>
                <w:iCs/>
                <w:sz w:val="20"/>
                <w:szCs w:val="22"/>
                <w:lang w:val="uk-UA"/>
              </w:rPr>
              <w:t xml:space="preserve"> у Дніпропетровській  області </w:t>
            </w:r>
            <w:r w:rsidRPr="00F31460">
              <w:rPr>
                <w:sz w:val="20"/>
                <w:szCs w:val="22"/>
                <w:lang w:val="uk-UA"/>
              </w:rPr>
              <w:t>(за згодою)</w:t>
            </w:r>
            <w:r w:rsidRPr="00F31460">
              <w:rPr>
                <w:bCs/>
                <w:iCs/>
                <w:sz w:val="20"/>
                <w:szCs w:val="22"/>
                <w:lang w:val="uk-UA"/>
              </w:rPr>
              <w:t xml:space="preserve">, Прокуратура Дніпропетровської області </w:t>
            </w:r>
            <w:r w:rsidRPr="00F31460">
              <w:rPr>
                <w:sz w:val="20"/>
                <w:szCs w:val="22"/>
                <w:lang w:val="uk-UA"/>
              </w:rPr>
              <w:t>(за згодою)</w:t>
            </w:r>
            <w:r w:rsidRPr="00F31460">
              <w:rPr>
                <w:bCs/>
                <w:iCs/>
                <w:sz w:val="20"/>
                <w:szCs w:val="22"/>
                <w:lang w:val="uk-UA"/>
              </w:rPr>
              <w:t>, Дніпропетровське управління Департаменту внутрішньої безпеки Національної поліції України (за згодою),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України (за згодою), територіальне управління Служби судової охорони у Дніпропетровській області,</w:t>
            </w:r>
            <w:r w:rsidRPr="00F31460">
              <w:rPr>
                <w:sz w:val="20"/>
                <w:szCs w:val="22"/>
                <w:lang w:val="uk-UA"/>
              </w:rPr>
              <w:t xml:space="preserve"> </w:t>
            </w:r>
            <w:r w:rsidRPr="00F31460">
              <w:rPr>
                <w:bCs/>
                <w:iCs/>
                <w:sz w:val="20"/>
                <w:szCs w:val="22"/>
                <w:lang w:val="uk-UA"/>
              </w:rPr>
              <w:t xml:space="preserve">Управління стратегічних розслідувань в Дніпропетровській області Департаменту стратегічних розслідувань Національної поліції України, </w:t>
            </w:r>
            <w:r w:rsidRPr="00F31460">
              <w:rPr>
                <w:sz w:val="20"/>
                <w:szCs w:val="22"/>
                <w:lang w:val="uk-UA"/>
              </w:rPr>
              <w:t>райдержадміністрації, виконавчі комітети місцевих рад</w:t>
            </w:r>
            <w:r w:rsidRPr="00F31460">
              <w:rPr>
                <w:bCs/>
                <w:iCs/>
                <w:sz w:val="20"/>
                <w:szCs w:val="22"/>
                <w:lang w:val="uk-UA"/>
              </w:rPr>
              <w:t xml:space="preserve"> </w:t>
            </w:r>
            <w:r w:rsidRPr="00F31460">
              <w:rPr>
                <w:sz w:val="20"/>
                <w:szCs w:val="22"/>
                <w:lang w:val="uk-UA"/>
              </w:rPr>
              <w:t>(за згодою)</w:t>
            </w:r>
          </w:p>
          <w:p w:rsidR="000D2432" w:rsidRDefault="000D2432" w:rsidP="00B55CDA">
            <w:pPr>
              <w:spacing w:line="192" w:lineRule="auto"/>
              <w:rPr>
                <w:sz w:val="20"/>
                <w:szCs w:val="20"/>
                <w:lang w:val="uk-UA"/>
              </w:rPr>
            </w:pPr>
          </w:p>
          <w:p w:rsidR="000D2432" w:rsidRDefault="000D2432" w:rsidP="00B55CDA">
            <w:pPr>
              <w:spacing w:line="192" w:lineRule="auto"/>
              <w:rPr>
                <w:sz w:val="20"/>
                <w:szCs w:val="20"/>
                <w:lang w:val="uk-UA"/>
              </w:rPr>
            </w:pPr>
          </w:p>
          <w:p w:rsidR="000D2432" w:rsidRDefault="000D2432" w:rsidP="00B55CDA">
            <w:pPr>
              <w:spacing w:line="192" w:lineRule="auto"/>
              <w:rPr>
                <w:sz w:val="20"/>
                <w:szCs w:val="20"/>
                <w:lang w:val="uk-UA"/>
              </w:rPr>
            </w:pPr>
          </w:p>
          <w:p w:rsidR="000D2432" w:rsidRPr="00F31460" w:rsidRDefault="000D2432" w:rsidP="00B55CDA">
            <w:pPr>
              <w:spacing w:line="192" w:lineRule="auto"/>
              <w:rPr>
                <w:sz w:val="20"/>
                <w:szCs w:val="20"/>
                <w:lang w:val="uk-UA"/>
              </w:rPr>
            </w:pPr>
          </w:p>
        </w:tc>
        <w:tc>
          <w:tcPr>
            <w:tcW w:w="992" w:type="dxa"/>
          </w:tcPr>
          <w:p w:rsidR="000D2432" w:rsidRPr="00F31460" w:rsidRDefault="000D2432" w:rsidP="00B55CDA">
            <w:pPr>
              <w:ind w:left="-108" w:right="-132"/>
              <w:jc w:val="center"/>
              <w:rPr>
                <w:sz w:val="20"/>
                <w:szCs w:val="22"/>
                <w:lang w:val="uk-UA"/>
              </w:rPr>
            </w:pPr>
            <w:r w:rsidRPr="00F31460">
              <w:rPr>
                <w:sz w:val="20"/>
                <w:szCs w:val="22"/>
                <w:lang w:val="uk-UA"/>
              </w:rPr>
              <w:t xml:space="preserve">2016 – </w:t>
            </w:r>
          </w:p>
          <w:p w:rsidR="000D2432" w:rsidRPr="00F31460" w:rsidRDefault="000D2432" w:rsidP="00B55CDA">
            <w:pPr>
              <w:ind w:left="-108" w:right="-132"/>
              <w:jc w:val="center"/>
              <w:rPr>
                <w:sz w:val="20"/>
                <w:szCs w:val="22"/>
                <w:lang w:val="uk-UA"/>
              </w:rPr>
            </w:pPr>
            <w:r w:rsidRPr="00F31460">
              <w:rPr>
                <w:sz w:val="20"/>
                <w:szCs w:val="22"/>
                <w:lang w:val="uk-UA"/>
              </w:rPr>
              <w:t>2020 роки</w:t>
            </w:r>
          </w:p>
        </w:tc>
        <w:tc>
          <w:tcPr>
            <w:tcW w:w="1134" w:type="dxa"/>
          </w:tcPr>
          <w:p w:rsidR="000D2432" w:rsidRPr="005B19CA" w:rsidRDefault="005B19CA" w:rsidP="005B19CA">
            <w:pPr>
              <w:jc w:val="center"/>
              <w:rPr>
                <w:sz w:val="18"/>
                <w:szCs w:val="18"/>
                <w:lang w:val="uk-UA"/>
              </w:rPr>
            </w:pPr>
            <w:r>
              <w:rPr>
                <w:sz w:val="18"/>
                <w:szCs w:val="18"/>
                <w:lang w:val="en-US"/>
              </w:rPr>
              <w:t>107400</w:t>
            </w:r>
            <w:r>
              <w:rPr>
                <w:sz w:val="18"/>
                <w:szCs w:val="18"/>
                <w:lang w:val="uk-UA"/>
              </w:rPr>
              <w:t>,</w:t>
            </w:r>
            <w:r>
              <w:rPr>
                <w:sz w:val="18"/>
                <w:szCs w:val="18"/>
                <w:lang w:val="en-US"/>
              </w:rPr>
              <w:t>000</w:t>
            </w:r>
          </w:p>
        </w:tc>
        <w:tc>
          <w:tcPr>
            <w:tcW w:w="993" w:type="dxa"/>
          </w:tcPr>
          <w:p w:rsidR="000D2432" w:rsidRPr="00F31460" w:rsidRDefault="000D2432" w:rsidP="00B55CDA">
            <w:pPr>
              <w:jc w:val="center"/>
              <w:rPr>
                <w:sz w:val="18"/>
                <w:szCs w:val="18"/>
                <w:lang w:val="uk-UA"/>
              </w:rPr>
            </w:pPr>
            <w:r w:rsidRPr="00F31460">
              <w:rPr>
                <w:sz w:val="18"/>
                <w:szCs w:val="18"/>
                <w:lang w:val="uk-UA"/>
              </w:rPr>
              <w:t>3000</w:t>
            </w:r>
          </w:p>
        </w:tc>
        <w:tc>
          <w:tcPr>
            <w:tcW w:w="850" w:type="dxa"/>
          </w:tcPr>
          <w:p w:rsidR="000D2432" w:rsidRPr="00F31460" w:rsidRDefault="000D2432" w:rsidP="00B55CDA">
            <w:pPr>
              <w:jc w:val="center"/>
              <w:rPr>
                <w:sz w:val="18"/>
                <w:szCs w:val="18"/>
                <w:lang w:val="uk-UA"/>
              </w:rPr>
            </w:pPr>
            <w:r w:rsidRPr="00F31460">
              <w:rPr>
                <w:sz w:val="18"/>
                <w:szCs w:val="18"/>
                <w:lang w:val="uk-UA"/>
              </w:rPr>
              <w:t>12400</w:t>
            </w:r>
          </w:p>
        </w:tc>
        <w:tc>
          <w:tcPr>
            <w:tcW w:w="851" w:type="dxa"/>
          </w:tcPr>
          <w:p w:rsidR="000D2432" w:rsidRPr="00F31460" w:rsidRDefault="000D2432" w:rsidP="00B55CDA">
            <w:pPr>
              <w:jc w:val="center"/>
              <w:rPr>
                <w:sz w:val="18"/>
                <w:szCs w:val="18"/>
                <w:lang w:val="uk-UA"/>
              </w:rPr>
            </w:pPr>
            <w:r w:rsidRPr="00F31460">
              <w:rPr>
                <w:sz w:val="18"/>
                <w:szCs w:val="18"/>
                <w:lang w:val="uk-UA"/>
              </w:rPr>
              <w:t>23200</w:t>
            </w:r>
          </w:p>
        </w:tc>
        <w:tc>
          <w:tcPr>
            <w:tcW w:w="992" w:type="dxa"/>
          </w:tcPr>
          <w:p w:rsidR="000D2432" w:rsidRPr="00F31460" w:rsidRDefault="000D2432" w:rsidP="00B55CDA">
            <w:pPr>
              <w:jc w:val="center"/>
              <w:rPr>
                <w:sz w:val="18"/>
                <w:szCs w:val="18"/>
                <w:lang w:val="uk-UA"/>
              </w:rPr>
            </w:pPr>
            <w:r w:rsidRPr="00F31460">
              <w:rPr>
                <w:sz w:val="18"/>
                <w:szCs w:val="18"/>
                <w:lang w:val="uk-UA"/>
              </w:rPr>
              <w:t>27400,0</w:t>
            </w:r>
          </w:p>
        </w:tc>
        <w:tc>
          <w:tcPr>
            <w:tcW w:w="991" w:type="dxa"/>
          </w:tcPr>
          <w:p w:rsidR="000D2432" w:rsidRPr="00F31460" w:rsidRDefault="005B19CA" w:rsidP="00B55CDA">
            <w:pPr>
              <w:jc w:val="center"/>
              <w:rPr>
                <w:sz w:val="18"/>
                <w:szCs w:val="18"/>
                <w:lang w:val="uk-UA"/>
              </w:rPr>
            </w:pPr>
            <w:r>
              <w:rPr>
                <w:sz w:val="18"/>
                <w:szCs w:val="18"/>
                <w:lang w:val="uk-UA"/>
              </w:rPr>
              <w:t>41400,000</w:t>
            </w:r>
          </w:p>
        </w:tc>
        <w:tc>
          <w:tcPr>
            <w:tcW w:w="1210" w:type="dxa"/>
          </w:tcPr>
          <w:p w:rsidR="000D2432" w:rsidRPr="00F31460" w:rsidRDefault="000D2432" w:rsidP="00B55CDA">
            <w:pPr>
              <w:rPr>
                <w:sz w:val="20"/>
                <w:szCs w:val="22"/>
                <w:lang w:val="uk-UA"/>
              </w:rPr>
            </w:pPr>
            <w:proofErr w:type="spellStart"/>
            <w:r w:rsidRPr="00F31460">
              <w:rPr>
                <w:sz w:val="20"/>
                <w:szCs w:val="22"/>
                <w:lang w:val="uk-UA"/>
              </w:rPr>
              <w:t>Поліпшен</w:t>
            </w:r>
            <w:proofErr w:type="spellEnd"/>
            <w:r>
              <w:rPr>
                <w:sz w:val="20"/>
                <w:szCs w:val="22"/>
                <w:lang w:val="uk-UA"/>
              </w:rPr>
              <w:t>-</w:t>
            </w:r>
            <w:r w:rsidRPr="00F31460">
              <w:rPr>
                <w:sz w:val="20"/>
                <w:szCs w:val="22"/>
                <w:lang w:val="uk-UA"/>
              </w:rPr>
              <w:t xml:space="preserve">ня стану </w:t>
            </w:r>
            <w:proofErr w:type="spellStart"/>
            <w:r w:rsidRPr="00F31460">
              <w:rPr>
                <w:sz w:val="20"/>
                <w:szCs w:val="22"/>
                <w:lang w:val="uk-UA"/>
              </w:rPr>
              <w:t>громадсь</w:t>
            </w:r>
            <w:proofErr w:type="spellEnd"/>
            <w:r>
              <w:rPr>
                <w:sz w:val="20"/>
                <w:szCs w:val="22"/>
                <w:lang w:val="uk-UA"/>
              </w:rPr>
              <w:t>-</w:t>
            </w:r>
            <w:r w:rsidRPr="00F31460">
              <w:rPr>
                <w:sz w:val="20"/>
                <w:szCs w:val="22"/>
                <w:lang w:val="uk-UA"/>
              </w:rPr>
              <w:t>кого порядку</w:t>
            </w: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Pr="00F31460" w:rsidRDefault="000D2432" w:rsidP="00F2611D">
            <w:pPr>
              <w:jc w:val="center"/>
              <w:rPr>
                <w:b/>
                <w:sz w:val="20"/>
                <w:szCs w:val="22"/>
                <w:lang w:val="uk-UA"/>
              </w:rPr>
            </w:pPr>
            <w:r>
              <w:rPr>
                <w:b/>
                <w:sz w:val="20"/>
                <w:szCs w:val="22"/>
                <w:lang w:val="uk-UA"/>
              </w:rPr>
              <w:t xml:space="preserve">                                                                          </w:t>
            </w:r>
            <w:r w:rsidRPr="00F31460">
              <w:rPr>
                <w:b/>
                <w:sz w:val="20"/>
                <w:szCs w:val="22"/>
                <w:lang w:val="uk-UA"/>
              </w:rPr>
              <w:t xml:space="preserve">Усього за заходом, </w:t>
            </w:r>
          </w:p>
          <w:p w:rsidR="000D2432" w:rsidRPr="00F31460" w:rsidRDefault="000D2432" w:rsidP="00F2611D">
            <w:pPr>
              <w:rPr>
                <w:sz w:val="20"/>
                <w:szCs w:val="20"/>
                <w:lang w:val="uk-UA"/>
              </w:rPr>
            </w:pPr>
            <w:r w:rsidRPr="00F31460">
              <w:rPr>
                <w:b/>
                <w:sz w:val="20"/>
                <w:szCs w:val="22"/>
                <w:lang w:val="uk-UA"/>
              </w:rPr>
              <w:t xml:space="preserve">                                                                        </w:t>
            </w:r>
            <w:r>
              <w:rPr>
                <w:b/>
                <w:sz w:val="20"/>
                <w:szCs w:val="22"/>
                <w:lang w:val="uk-UA"/>
              </w:rPr>
              <w:t xml:space="preserve">                 </w:t>
            </w:r>
            <w:r w:rsidRPr="00F31460">
              <w:rPr>
                <w:b/>
                <w:sz w:val="20"/>
                <w:szCs w:val="22"/>
                <w:lang w:val="uk-UA"/>
              </w:rPr>
              <w:t>у тому числі</w:t>
            </w: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B82600" w:rsidP="00B55CDA">
            <w:pPr>
              <w:ind w:left="-108" w:right="-108"/>
              <w:jc w:val="center"/>
              <w:rPr>
                <w:sz w:val="18"/>
                <w:szCs w:val="18"/>
                <w:lang w:val="uk-UA"/>
              </w:rPr>
            </w:pPr>
            <w:r>
              <w:rPr>
                <w:sz w:val="18"/>
                <w:szCs w:val="18"/>
                <w:lang w:val="uk-UA"/>
              </w:rPr>
              <w:t>107400,000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3000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12400</w:t>
            </w:r>
          </w:p>
        </w:tc>
        <w:tc>
          <w:tcPr>
            <w:tcW w:w="851" w:type="dxa"/>
            <w:vAlign w:val="center"/>
          </w:tcPr>
          <w:p w:rsidR="000D2432" w:rsidRPr="00F31460" w:rsidRDefault="000D2432" w:rsidP="00B55CDA">
            <w:pPr>
              <w:ind w:left="-108" w:right="-108"/>
              <w:jc w:val="center"/>
              <w:rPr>
                <w:sz w:val="18"/>
                <w:szCs w:val="18"/>
                <w:lang w:val="uk-UA"/>
              </w:rPr>
            </w:pPr>
          </w:p>
          <w:p w:rsidR="000D2432" w:rsidRPr="00F31460" w:rsidRDefault="000D2432" w:rsidP="00B55CDA">
            <w:pPr>
              <w:ind w:left="-108" w:right="-108"/>
              <w:jc w:val="center"/>
              <w:rPr>
                <w:sz w:val="18"/>
                <w:szCs w:val="18"/>
                <w:lang w:val="uk-UA"/>
              </w:rPr>
            </w:pPr>
            <w:r w:rsidRPr="00F31460">
              <w:rPr>
                <w:sz w:val="18"/>
                <w:szCs w:val="18"/>
                <w:lang w:val="uk-UA"/>
              </w:rPr>
              <w:t>23200</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27400,0</w:t>
            </w:r>
          </w:p>
        </w:tc>
        <w:tc>
          <w:tcPr>
            <w:tcW w:w="991" w:type="dxa"/>
            <w:vAlign w:val="center"/>
          </w:tcPr>
          <w:p w:rsidR="000D2432" w:rsidRPr="00F31460" w:rsidRDefault="00B82600" w:rsidP="00B55CDA">
            <w:pPr>
              <w:ind w:left="-108" w:right="-108"/>
              <w:jc w:val="center"/>
              <w:rPr>
                <w:sz w:val="18"/>
                <w:szCs w:val="18"/>
                <w:lang w:val="uk-UA"/>
              </w:rPr>
            </w:pPr>
            <w:r>
              <w:rPr>
                <w:sz w:val="18"/>
                <w:szCs w:val="18"/>
                <w:lang w:val="uk-UA"/>
              </w:rPr>
              <w:t>41400,000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B82600" w:rsidP="00B55CDA">
            <w:pPr>
              <w:jc w:val="center"/>
              <w:rPr>
                <w:sz w:val="18"/>
                <w:szCs w:val="18"/>
                <w:lang w:val="uk-UA"/>
              </w:rPr>
            </w:pPr>
            <w:r>
              <w:rPr>
                <w:sz w:val="18"/>
                <w:szCs w:val="18"/>
                <w:lang w:val="uk-UA"/>
              </w:rPr>
              <w:t>95400,000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600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10000</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20800</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25000,0</w:t>
            </w:r>
          </w:p>
        </w:tc>
        <w:tc>
          <w:tcPr>
            <w:tcW w:w="991" w:type="dxa"/>
            <w:vAlign w:val="center"/>
          </w:tcPr>
          <w:p w:rsidR="000D2432" w:rsidRPr="00F31460" w:rsidRDefault="00B82600" w:rsidP="00B55CDA">
            <w:pPr>
              <w:jc w:val="center"/>
              <w:rPr>
                <w:sz w:val="18"/>
                <w:szCs w:val="18"/>
                <w:lang w:val="uk-UA"/>
              </w:rPr>
            </w:pPr>
            <w:r>
              <w:rPr>
                <w:sz w:val="18"/>
                <w:szCs w:val="18"/>
                <w:lang w:val="uk-UA"/>
              </w:rPr>
              <w:t>39000,000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vAlign w:val="center"/>
          </w:tcPr>
          <w:p w:rsidR="000D2432" w:rsidRPr="00F31460" w:rsidRDefault="000D2432" w:rsidP="00B55CDA">
            <w:pPr>
              <w:ind w:left="-108" w:right="-108"/>
              <w:jc w:val="center"/>
              <w:rPr>
                <w:sz w:val="18"/>
                <w:szCs w:val="18"/>
                <w:lang w:val="uk-UA"/>
              </w:rPr>
            </w:pPr>
            <w:r w:rsidRPr="00F31460">
              <w:rPr>
                <w:sz w:val="18"/>
                <w:szCs w:val="18"/>
                <w:lang w:val="uk-UA"/>
              </w:rPr>
              <w:t>12000</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2400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2400</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991" w:type="dxa"/>
            <w:vAlign w:val="center"/>
          </w:tcPr>
          <w:p w:rsidR="000D2432" w:rsidRPr="00F31460" w:rsidRDefault="000D2432" w:rsidP="00B55CDA">
            <w:pPr>
              <w:ind w:left="-108" w:right="-108"/>
              <w:jc w:val="center"/>
              <w:rPr>
                <w:sz w:val="18"/>
                <w:szCs w:val="18"/>
                <w:lang w:val="uk-UA"/>
              </w:rPr>
            </w:pPr>
            <w:r w:rsidRPr="00F31460">
              <w:rPr>
                <w:sz w:val="18"/>
                <w:szCs w:val="18"/>
                <w:lang w:val="uk-UA"/>
              </w:rPr>
              <w:t>2400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Default="000D2432" w:rsidP="00B55CDA">
            <w:pPr>
              <w:jc w:val="right"/>
              <w:rPr>
                <w:b/>
                <w:sz w:val="20"/>
                <w:szCs w:val="22"/>
                <w:lang w:val="uk-UA"/>
              </w:rPr>
            </w:pPr>
            <w:r w:rsidRPr="00F31460">
              <w:rPr>
                <w:b/>
                <w:sz w:val="20"/>
                <w:szCs w:val="22"/>
                <w:lang w:val="uk-UA"/>
              </w:rPr>
              <w:t>Усього за завданням,</w:t>
            </w:r>
          </w:p>
          <w:p w:rsidR="000D2432" w:rsidRPr="00F31460" w:rsidRDefault="000D2432" w:rsidP="00F2611D">
            <w:pPr>
              <w:jc w:val="center"/>
              <w:rPr>
                <w:b/>
                <w:bCs/>
                <w:iCs/>
                <w:sz w:val="20"/>
                <w:szCs w:val="22"/>
                <w:lang w:val="uk-UA"/>
              </w:rPr>
            </w:pPr>
            <w:r>
              <w:rPr>
                <w:b/>
                <w:sz w:val="20"/>
                <w:szCs w:val="22"/>
                <w:lang w:val="uk-UA"/>
              </w:rPr>
              <w:t xml:space="preserve">       </w:t>
            </w:r>
            <w:r w:rsidRPr="00F31460">
              <w:rPr>
                <w:b/>
                <w:sz w:val="20"/>
                <w:szCs w:val="22"/>
                <w:lang w:val="uk-UA"/>
              </w:rPr>
              <w:t xml:space="preserve">                                                   </w:t>
            </w:r>
            <w:r>
              <w:rPr>
                <w:b/>
                <w:sz w:val="20"/>
                <w:szCs w:val="22"/>
                <w:lang w:val="uk-UA"/>
              </w:rPr>
              <w:t xml:space="preserve">                             </w:t>
            </w:r>
            <w:r w:rsidRPr="00F31460">
              <w:rPr>
                <w:b/>
                <w:sz w:val="20"/>
                <w:szCs w:val="22"/>
                <w:lang w:val="uk-UA"/>
              </w:rPr>
              <w:t>у тому числі</w:t>
            </w:r>
          </w:p>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vAlign w:val="center"/>
          </w:tcPr>
          <w:p w:rsidR="000D2432" w:rsidRPr="00F31460" w:rsidRDefault="00B82600" w:rsidP="00B55CDA">
            <w:pPr>
              <w:ind w:left="-108" w:right="-108"/>
              <w:jc w:val="center"/>
              <w:rPr>
                <w:sz w:val="18"/>
                <w:szCs w:val="18"/>
                <w:lang w:val="uk-UA"/>
              </w:rPr>
            </w:pPr>
            <w:r>
              <w:rPr>
                <w:sz w:val="18"/>
                <w:szCs w:val="18"/>
                <w:lang w:val="uk-UA"/>
              </w:rPr>
              <w:t>148846,633</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10020</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19420</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32294,711</w:t>
            </w:r>
          </w:p>
        </w:tc>
        <w:tc>
          <w:tcPr>
            <w:tcW w:w="992" w:type="dxa"/>
            <w:vAlign w:val="center"/>
          </w:tcPr>
          <w:p w:rsidR="000D2432" w:rsidRPr="00F31460" w:rsidRDefault="000D2432" w:rsidP="00B55CDA">
            <w:pPr>
              <w:ind w:left="-108" w:right="-108"/>
              <w:jc w:val="center"/>
              <w:rPr>
                <w:sz w:val="18"/>
                <w:szCs w:val="18"/>
                <w:lang w:val="uk-UA"/>
              </w:rPr>
            </w:pPr>
            <w:r w:rsidRPr="00F31460">
              <w:rPr>
                <w:sz w:val="18"/>
                <w:szCs w:val="18"/>
                <w:lang w:val="uk-UA"/>
              </w:rPr>
              <w:t>35949,506</w:t>
            </w:r>
          </w:p>
        </w:tc>
        <w:tc>
          <w:tcPr>
            <w:tcW w:w="991" w:type="dxa"/>
            <w:vAlign w:val="center"/>
          </w:tcPr>
          <w:p w:rsidR="000D2432" w:rsidRDefault="000D2432" w:rsidP="00B55CDA">
            <w:pPr>
              <w:ind w:left="-108" w:right="-108"/>
              <w:jc w:val="center"/>
              <w:rPr>
                <w:sz w:val="18"/>
                <w:szCs w:val="18"/>
                <w:lang w:val="uk-UA"/>
              </w:rPr>
            </w:pPr>
          </w:p>
          <w:p w:rsidR="000D2432" w:rsidRPr="00F31460" w:rsidRDefault="00B82600" w:rsidP="00B55CDA">
            <w:pPr>
              <w:ind w:left="-108" w:right="-108"/>
              <w:jc w:val="center"/>
              <w:rPr>
                <w:sz w:val="18"/>
                <w:szCs w:val="18"/>
                <w:lang w:val="uk-UA"/>
              </w:rPr>
            </w:pPr>
            <w:r>
              <w:rPr>
                <w:sz w:val="18"/>
                <w:szCs w:val="18"/>
                <w:lang w:val="uk-UA"/>
              </w:rPr>
              <w:t>51162,416</w:t>
            </w:r>
          </w:p>
          <w:p w:rsidR="000D2432" w:rsidRPr="00F31460" w:rsidRDefault="000D2432" w:rsidP="00B55CDA">
            <w:pPr>
              <w:ind w:left="-108" w:right="-108"/>
              <w:jc w:val="center"/>
              <w:rPr>
                <w:sz w:val="18"/>
                <w:szCs w:val="18"/>
                <w:lang w:val="uk-UA"/>
              </w:rPr>
            </w:pP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vAlign w:val="center"/>
          </w:tcPr>
          <w:p w:rsidR="000D2432" w:rsidRPr="00F31460" w:rsidRDefault="00B82600" w:rsidP="00B55CDA">
            <w:pPr>
              <w:jc w:val="center"/>
              <w:rPr>
                <w:sz w:val="18"/>
                <w:szCs w:val="18"/>
                <w:lang w:val="uk-UA"/>
              </w:rPr>
            </w:pPr>
            <w:r>
              <w:rPr>
                <w:sz w:val="18"/>
                <w:szCs w:val="18"/>
                <w:lang w:val="uk-UA"/>
              </w:rPr>
              <w:t>102420,000</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2004</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11404</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22204</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26404</w:t>
            </w:r>
          </w:p>
        </w:tc>
        <w:tc>
          <w:tcPr>
            <w:tcW w:w="991" w:type="dxa"/>
            <w:vAlign w:val="center"/>
          </w:tcPr>
          <w:p w:rsidR="000D2432" w:rsidRPr="00F31460" w:rsidRDefault="00B82600" w:rsidP="00B55CDA">
            <w:pPr>
              <w:jc w:val="center"/>
              <w:rPr>
                <w:sz w:val="18"/>
                <w:szCs w:val="18"/>
                <w:lang w:val="uk-UA"/>
              </w:rPr>
            </w:pPr>
            <w:r>
              <w:rPr>
                <w:sz w:val="18"/>
                <w:szCs w:val="18"/>
                <w:lang w:val="uk-UA"/>
              </w:rPr>
              <w:t>40404,000</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vAlign w:val="center"/>
          </w:tcPr>
          <w:p w:rsidR="000D2432" w:rsidRPr="00F31460" w:rsidRDefault="000D2432" w:rsidP="00B55CDA">
            <w:pPr>
              <w:ind w:left="-108" w:right="-108"/>
              <w:jc w:val="center"/>
              <w:rPr>
                <w:sz w:val="18"/>
                <w:szCs w:val="18"/>
                <w:lang w:val="uk-UA"/>
              </w:rPr>
            </w:pPr>
            <w:r w:rsidRPr="00F31460">
              <w:rPr>
                <w:sz w:val="18"/>
                <w:szCs w:val="18"/>
                <w:lang w:val="uk-UA"/>
              </w:rPr>
              <w:t>46426,633</w:t>
            </w:r>
          </w:p>
        </w:tc>
        <w:tc>
          <w:tcPr>
            <w:tcW w:w="993" w:type="dxa"/>
            <w:vAlign w:val="center"/>
          </w:tcPr>
          <w:p w:rsidR="000D2432" w:rsidRPr="00F31460" w:rsidRDefault="000D2432" w:rsidP="00B55CDA">
            <w:pPr>
              <w:ind w:left="-108"/>
              <w:jc w:val="center"/>
              <w:rPr>
                <w:sz w:val="18"/>
                <w:szCs w:val="18"/>
                <w:lang w:val="uk-UA"/>
              </w:rPr>
            </w:pPr>
            <w:r w:rsidRPr="00F31460">
              <w:rPr>
                <w:sz w:val="18"/>
                <w:szCs w:val="18"/>
                <w:lang w:val="uk-UA"/>
              </w:rPr>
              <w:t>8016</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8016</w:t>
            </w:r>
          </w:p>
        </w:tc>
        <w:tc>
          <w:tcPr>
            <w:tcW w:w="851" w:type="dxa"/>
            <w:vAlign w:val="center"/>
          </w:tcPr>
          <w:p w:rsidR="000D2432" w:rsidRPr="00F31460" w:rsidRDefault="000D2432" w:rsidP="00B55CDA">
            <w:pPr>
              <w:ind w:left="-108" w:right="-108"/>
              <w:jc w:val="center"/>
              <w:rPr>
                <w:sz w:val="18"/>
                <w:szCs w:val="18"/>
                <w:lang w:val="uk-UA"/>
              </w:rPr>
            </w:pPr>
            <w:r w:rsidRPr="00F31460">
              <w:rPr>
                <w:sz w:val="18"/>
                <w:szCs w:val="18"/>
                <w:lang w:val="uk-UA"/>
              </w:rPr>
              <w:t>10090,711</w:t>
            </w:r>
          </w:p>
        </w:tc>
        <w:tc>
          <w:tcPr>
            <w:tcW w:w="992" w:type="dxa"/>
            <w:vAlign w:val="center"/>
          </w:tcPr>
          <w:p w:rsidR="000D2432" w:rsidRPr="00F31460" w:rsidRDefault="000D2432" w:rsidP="00B55CDA">
            <w:pPr>
              <w:ind w:left="-57" w:right="-108"/>
              <w:jc w:val="center"/>
              <w:rPr>
                <w:sz w:val="18"/>
                <w:szCs w:val="18"/>
                <w:lang w:val="uk-UA"/>
              </w:rPr>
            </w:pPr>
            <w:r w:rsidRPr="00F31460">
              <w:rPr>
                <w:sz w:val="18"/>
                <w:szCs w:val="18"/>
                <w:lang w:val="uk-UA"/>
              </w:rPr>
              <w:t>9545,506</w:t>
            </w:r>
          </w:p>
        </w:tc>
        <w:tc>
          <w:tcPr>
            <w:tcW w:w="991" w:type="dxa"/>
            <w:vAlign w:val="center"/>
          </w:tcPr>
          <w:p w:rsidR="000D2432" w:rsidRPr="00F31460" w:rsidRDefault="000D2432" w:rsidP="00B55CDA">
            <w:pPr>
              <w:ind w:left="-108" w:right="-108"/>
              <w:jc w:val="center"/>
              <w:rPr>
                <w:sz w:val="18"/>
                <w:szCs w:val="18"/>
                <w:lang w:val="uk-UA"/>
              </w:rPr>
            </w:pPr>
            <w:r w:rsidRPr="00F31460">
              <w:rPr>
                <w:sz w:val="18"/>
                <w:szCs w:val="18"/>
                <w:lang w:val="uk-UA"/>
              </w:rPr>
              <w:t>10758,416</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rPr>
                <w:sz w:val="20"/>
                <w:szCs w:val="20"/>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rPr>
                <w:sz w:val="20"/>
                <w:szCs w:val="22"/>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val="restart"/>
          </w:tcPr>
          <w:p w:rsidR="000D2432" w:rsidRPr="00F31460" w:rsidRDefault="000D2432" w:rsidP="00B55CDA">
            <w:pPr>
              <w:jc w:val="right"/>
              <w:rPr>
                <w:b/>
                <w:bCs/>
                <w:iCs/>
                <w:sz w:val="20"/>
                <w:szCs w:val="22"/>
                <w:lang w:val="uk-UA"/>
              </w:rPr>
            </w:pPr>
            <w:r w:rsidRPr="00F31460">
              <w:rPr>
                <w:b/>
                <w:sz w:val="20"/>
                <w:szCs w:val="22"/>
                <w:lang w:val="uk-UA"/>
              </w:rPr>
              <w:t xml:space="preserve">                                  Усього за Програмою,                                                                                      у тому числі</w:t>
            </w:r>
          </w:p>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Загальний обсяг, у т. ч.</w:t>
            </w:r>
          </w:p>
        </w:tc>
        <w:tc>
          <w:tcPr>
            <w:tcW w:w="1134" w:type="dxa"/>
          </w:tcPr>
          <w:p w:rsidR="000D2432" w:rsidRPr="00F31460" w:rsidRDefault="00B82600" w:rsidP="00B55CDA">
            <w:pPr>
              <w:ind w:left="-108" w:right="-108"/>
              <w:jc w:val="center"/>
              <w:rPr>
                <w:sz w:val="18"/>
                <w:szCs w:val="18"/>
                <w:lang w:val="uk-UA"/>
              </w:rPr>
            </w:pPr>
            <w:r>
              <w:rPr>
                <w:sz w:val="18"/>
                <w:szCs w:val="18"/>
                <w:lang w:val="uk-UA"/>
              </w:rPr>
              <w:t>237188,273</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29235</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36195</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36069,711</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72317,146</w:t>
            </w:r>
          </w:p>
        </w:tc>
        <w:tc>
          <w:tcPr>
            <w:tcW w:w="991" w:type="dxa"/>
          </w:tcPr>
          <w:p w:rsidR="000D2432" w:rsidRPr="00F31460" w:rsidRDefault="00B82600" w:rsidP="00B55CDA">
            <w:pPr>
              <w:ind w:left="-108" w:right="-108"/>
              <w:jc w:val="center"/>
              <w:rPr>
                <w:sz w:val="18"/>
                <w:szCs w:val="18"/>
                <w:lang w:val="uk-UA"/>
              </w:rPr>
            </w:pPr>
            <w:r>
              <w:rPr>
                <w:sz w:val="18"/>
                <w:szCs w:val="18"/>
                <w:lang w:val="uk-UA"/>
              </w:rPr>
              <w:t>63371,416</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Обласний бюджет</w:t>
            </w:r>
          </w:p>
        </w:tc>
        <w:tc>
          <w:tcPr>
            <w:tcW w:w="1134" w:type="dxa"/>
          </w:tcPr>
          <w:p w:rsidR="000D2432" w:rsidRPr="00F31460" w:rsidRDefault="00B82600" w:rsidP="00B55CDA">
            <w:pPr>
              <w:ind w:left="-108" w:right="-108"/>
              <w:jc w:val="center"/>
              <w:rPr>
                <w:sz w:val="18"/>
                <w:szCs w:val="18"/>
                <w:lang w:val="uk-UA"/>
              </w:rPr>
            </w:pPr>
            <w:r>
              <w:rPr>
                <w:sz w:val="18"/>
                <w:szCs w:val="18"/>
                <w:lang w:val="uk-UA"/>
              </w:rPr>
              <w:t>150951,640</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2059</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24459</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22259</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53151,64</w:t>
            </w:r>
          </w:p>
        </w:tc>
        <w:tc>
          <w:tcPr>
            <w:tcW w:w="991" w:type="dxa"/>
          </w:tcPr>
          <w:p w:rsidR="000D2432" w:rsidRPr="00F31460" w:rsidRDefault="00B82600" w:rsidP="00B55CDA">
            <w:pPr>
              <w:ind w:left="-108" w:right="-108"/>
              <w:jc w:val="center"/>
              <w:rPr>
                <w:sz w:val="18"/>
                <w:szCs w:val="18"/>
                <w:lang w:val="uk-UA"/>
              </w:rPr>
            </w:pPr>
            <w:r>
              <w:rPr>
                <w:sz w:val="18"/>
                <w:szCs w:val="18"/>
                <w:lang w:val="uk-UA"/>
              </w:rPr>
              <w:t>49023,000</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ind w:left="-108" w:right="-108"/>
              <w:jc w:val="center"/>
              <w:rPr>
                <w:b/>
                <w:sz w:val="16"/>
                <w:szCs w:val="16"/>
                <w:lang w:val="uk-UA"/>
              </w:rPr>
            </w:pPr>
            <w:r w:rsidRPr="00F31460">
              <w:rPr>
                <w:b/>
                <w:sz w:val="16"/>
                <w:szCs w:val="16"/>
                <w:lang w:val="uk-UA"/>
              </w:rPr>
              <w:t>Місцевий бюджет</w:t>
            </w:r>
          </w:p>
        </w:tc>
        <w:tc>
          <w:tcPr>
            <w:tcW w:w="1134" w:type="dxa"/>
          </w:tcPr>
          <w:p w:rsidR="000D2432" w:rsidRPr="00F31460" w:rsidRDefault="000D2432" w:rsidP="00B55CDA">
            <w:pPr>
              <w:ind w:left="-108" w:right="-108"/>
              <w:jc w:val="center"/>
              <w:rPr>
                <w:sz w:val="18"/>
                <w:szCs w:val="18"/>
                <w:lang w:val="uk-UA"/>
              </w:rPr>
            </w:pPr>
            <w:r w:rsidRPr="00F31460">
              <w:rPr>
                <w:sz w:val="18"/>
                <w:szCs w:val="18"/>
                <w:lang w:val="uk-UA"/>
              </w:rPr>
              <w:t>86236,633</w:t>
            </w:r>
          </w:p>
        </w:tc>
        <w:tc>
          <w:tcPr>
            <w:tcW w:w="993" w:type="dxa"/>
          </w:tcPr>
          <w:p w:rsidR="000D2432" w:rsidRPr="00F31460" w:rsidRDefault="000D2432" w:rsidP="00B55CDA">
            <w:pPr>
              <w:ind w:left="-108" w:right="-108"/>
              <w:jc w:val="center"/>
              <w:rPr>
                <w:sz w:val="18"/>
                <w:szCs w:val="18"/>
                <w:lang w:val="uk-UA"/>
              </w:rPr>
            </w:pPr>
            <w:r w:rsidRPr="00F31460">
              <w:rPr>
                <w:sz w:val="18"/>
                <w:szCs w:val="18"/>
                <w:lang w:val="uk-UA"/>
              </w:rPr>
              <w:t>27176</w:t>
            </w:r>
          </w:p>
        </w:tc>
        <w:tc>
          <w:tcPr>
            <w:tcW w:w="850" w:type="dxa"/>
          </w:tcPr>
          <w:p w:rsidR="000D2432" w:rsidRPr="00F31460" w:rsidRDefault="000D2432" w:rsidP="00B55CDA">
            <w:pPr>
              <w:ind w:left="-108" w:right="-108"/>
              <w:jc w:val="center"/>
              <w:rPr>
                <w:sz w:val="18"/>
                <w:szCs w:val="18"/>
                <w:lang w:val="uk-UA"/>
              </w:rPr>
            </w:pPr>
            <w:r w:rsidRPr="00F31460">
              <w:rPr>
                <w:sz w:val="18"/>
                <w:szCs w:val="18"/>
                <w:lang w:val="uk-UA"/>
              </w:rPr>
              <w:t>11736</w:t>
            </w:r>
          </w:p>
        </w:tc>
        <w:tc>
          <w:tcPr>
            <w:tcW w:w="851" w:type="dxa"/>
          </w:tcPr>
          <w:p w:rsidR="000D2432" w:rsidRPr="00F31460" w:rsidRDefault="000D2432" w:rsidP="00B55CDA">
            <w:pPr>
              <w:ind w:left="-108" w:right="-108"/>
              <w:jc w:val="center"/>
              <w:rPr>
                <w:sz w:val="18"/>
                <w:szCs w:val="18"/>
                <w:lang w:val="uk-UA"/>
              </w:rPr>
            </w:pPr>
            <w:r w:rsidRPr="00F31460">
              <w:rPr>
                <w:sz w:val="18"/>
                <w:szCs w:val="18"/>
                <w:lang w:val="uk-UA"/>
              </w:rPr>
              <w:t>13810,711</w:t>
            </w:r>
          </w:p>
        </w:tc>
        <w:tc>
          <w:tcPr>
            <w:tcW w:w="992" w:type="dxa"/>
          </w:tcPr>
          <w:p w:rsidR="000D2432" w:rsidRPr="00F31460" w:rsidRDefault="000D2432" w:rsidP="00B55CDA">
            <w:pPr>
              <w:ind w:left="-108" w:right="-108"/>
              <w:jc w:val="center"/>
              <w:rPr>
                <w:sz w:val="18"/>
                <w:szCs w:val="18"/>
                <w:lang w:val="uk-UA"/>
              </w:rPr>
            </w:pPr>
            <w:r w:rsidRPr="00F31460">
              <w:rPr>
                <w:sz w:val="18"/>
                <w:szCs w:val="18"/>
                <w:lang w:val="uk-UA"/>
              </w:rPr>
              <w:t>19165,506</w:t>
            </w:r>
          </w:p>
        </w:tc>
        <w:tc>
          <w:tcPr>
            <w:tcW w:w="991" w:type="dxa"/>
          </w:tcPr>
          <w:p w:rsidR="000D2432" w:rsidRPr="00F31460" w:rsidRDefault="000D2432" w:rsidP="00B55CDA">
            <w:pPr>
              <w:ind w:left="-108" w:right="-108"/>
              <w:jc w:val="center"/>
              <w:rPr>
                <w:sz w:val="18"/>
                <w:szCs w:val="18"/>
                <w:lang w:val="uk-UA"/>
              </w:rPr>
            </w:pPr>
            <w:r w:rsidRPr="00F31460">
              <w:rPr>
                <w:sz w:val="18"/>
                <w:szCs w:val="18"/>
                <w:lang w:val="uk-UA"/>
              </w:rPr>
              <w:t>14348,416</w:t>
            </w:r>
          </w:p>
        </w:tc>
        <w:tc>
          <w:tcPr>
            <w:tcW w:w="1210" w:type="dxa"/>
          </w:tcPr>
          <w:p w:rsidR="000D2432" w:rsidRPr="00F31460" w:rsidRDefault="000D2432" w:rsidP="00B55CDA">
            <w:pPr>
              <w:jc w:val="center"/>
              <w:rPr>
                <w:lang w:val="uk-UA"/>
              </w:rPr>
            </w:pPr>
          </w:p>
        </w:tc>
      </w:tr>
      <w:tr w:rsidR="000D2432" w:rsidTr="005B19CA">
        <w:tc>
          <w:tcPr>
            <w:tcW w:w="1668" w:type="dxa"/>
            <w:vMerge/>
          </w:tcPr>
          <w:p w:rsidR="000D2432" w:rsidRPr="00F31460" w:rsidRDefault="000D2432" w:rsidP="00B55CDA">
            <w:pPr>
              <w:ind w:right="-108"/>
              <w:rPr>
                <w:bCs/>
                <w:iCs/>
                <w:sz w:val="20"/>
                <w:szCs w:val="22"/>
                <w:lang w:val="uk-UA"/>
              </w:rPr>
            </w:pPr>
          </w:p>
        </w:tc>
        <w:tc>
          <w:tcPr>
            <w:tcW w:w="5953" w:type="dxa"/>
            <w:gridSpan w:val="2"/>
            <w:vMerge/>
          </w:tcPr>
          <w:p w:rsidR="000D2432" w:rsidRPr="00F31460" w:rsidRDefault="000D2432" w:rsidP="00B55CDA">
            <w:pPr>
              <w:jc w:val="right"/>
              <w:rPr>
                <w:b/>
                <w:sz w:val="20"/>
                <w:szCs w:val="22"/>
                <w:lang w:val="uk-UA"/>
              </w:rPr>
            </w:pPr>
          </w:p>
        </w:tc>
        <w:tc>
          <w:tcPr>
            <w:tcW w:w="992" w:type="dxa"/>
            <w:vAlign w:val="center"/>
          </w:tcPr>
          <w:p w:rsidR="000D2432" w:rsidRPr="00F31460" w:rsidRDefault="000D2432" w:rsidP="00B55CDA">
            <w:pPr>
              <w:jc w:val="center"/>
              <w:rPr>
                <w:b/>
                <w:sz w:val="16"/>
                <w:szCs w:val="16"/>
                <w:lang w:val="uk-UA"/>
              </w:rPr>
            </w:pPr>
            <w:r w:rsidRPr="00F31460">
              <w:rPr>
                <w:b/>
                <w:sz w:val="16"/>
                <w:szCs w:val="16"/>
                <w:lang w:val="uk-UA"/>
              </w:rPr>
              <w:t>Інші джерела</w:t>
            </w:r>
          </w:p>
        </w:tc>
        <w:tc>
          <w:tcPr>
            <w:tcW w:w="1134"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3"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0"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85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2"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991" w:type="dxa"/>
            <w:vAlign w:val="center"/>
          </w:tcPr>
          <w:p w:rsidR="000D2432" w:rsidRPr="00F31460" w:rsidRDefault="000D2432" w:rsidP="00B55CDA">
            <w:pPr>
              <w:jc w:val="center"/>
              <w:rPr>
                <w:sz w:val="18"/>
                <w:szCs w:val="18"/>
                <w:lang w:val="uk-UA"/>
              </w:rPr>
            </w:pPr>
            <w:r w:rsidRPr="00F31460">
              <w:rPr>
                <w:sz w:val="18"/>
                <w:szCs w:val="18"/>
                <w:lang w:val="uk-UA"/>
              </w:rPr>
              <w:t>–</w:t>
            </w:r>
          </w:p>
        </w:tc>
        <w:tc>
          <w:tcPr>
            <w:tcW w:w="1210" w:type="dxa"/>
          </w:tcPr>
          <w:p w:rsidR="000D2432" w:rsidRPr="00F31460" w:rsidRDefault="000D2432" w:rsidP="00B55CDA">
            <w:pPr>
              <w:jc w:val="center"/>
              <w:rPr>
                <w:lang w:val="uk-UA"/>
              </w:rPr>
            </w:pPr>
          </w:p>
        </w:tc>
      </w:tr>
    </w:tbl>
    <w:p w:rsidR="004230AF" w:rsidRDefault="004230AF">
      <w:pPr>
        <w:rPr>
          <w:lang w:val="uk-UA"/>
        </w:rPr>
      </w:pPr>
    </w:p>
    <w:p w:rsidR="00DE4AA1" w:rsidRDefault="00DE4AA1">
      <w:pPr>
        <w:rPr>
          <w:lang w:val="uk-UA"/>
        </w:rPr>
      </w:pPr>
    </w:p>
    <w:p w:rsidR="004230AF" w:rsidRDefault="004230AF">
      <w:pPr>
        <w:rPr>
          <w:lang w:val="uk-UA"/>
        </w:rPr>
      </w:pPr>
    </w:p>
    <w:p w:rsidR="00F2611D" w:rsidRDefault="00F2611D" w:rsidP="00F2611D">
      <w:pPr>
        <w:rPr>
          <w:lang w:val="uk-UA"/>
        </w:rPr>
      </w:pPr>
    </w:p>
    <w:p w:rsidR="00F2611D" w:rsidRPr="009C0C52" w:rsidRDefault="00F2611D" w:rsidP="00F2611D">
      <w:pPr>
        <w:spacing w:line="213" w:lineRule="auto"/>
        <w:ind w:firstLine="708"/>
        <w:rPr>
          <w:b/>
          <w:bCs/>
          <w:iCs/>
          <w:sz w:val="28"/>
          <w:szCs w:val="28"/>
          <w:lang w:val="uk-UA"/>
        </w:rPr>
      </w:pPr>
      <w:r w:rsidRPr="009C0C52">
        <w:rPr>
          <w:b/>
          <w:bCs/>
          <w:iCs/>
          <w:sz w:val="28"/>
          <w:szCs w:val="28"/>
          <w:lang w:val="uk-UA"/>
        </w:rPr>
        <w:t xml:space="preserve">Перший заступник </w:t>
      </w:r>
    </w:p>
    <w:p w:rsidR="00F2611D" w:rsidRPr="009C0C52" w:rsidRDefault="00F2611D" w:rsidP="00F2611D">
      <w:pPr>
        <w:spacing w:line="228" w:lineRule="auto"/>
        <w:ind w:firstLine="708"/>
        <w:jc w:val="both"/>
        <w:rPr>
          <w:b/>
          <w:sz w:val="28"/>
          <w:szCs w:val="28"/>
          <w:lang w:val="uk-UA"/>
        </w:rPr>
      </w:pPr>
      <w:r w:rsidRPr="009C0C52">
        <w:rPr>
          <w:b/>
          <w:bCs/>
          <w:iCs/>
          <w:sz w:val="28"/>
          <w:szCs w:val="28"/>
          <w:lang w:val="uk-UA"/>
        </w:rPr>
        <w:t>голови обласної ради</w:t>
      </w:r>
      <w:r w:rsidRPr="009C0C52">
        <w:rPr>
          <w:b/>
          <w:bCs/>
          <w:iCs/>
          <w:sz w:val="28"/>
          <w:szCs w:val="28"/>
          <w:lang w:val="uk-UA"/>
        </w:rPr>
        <w:tab/>
      </w:r>
      <w:r w:rsidRPr="009C0C52">
        <w:rPr>
          <w:b/>
          <w:bCs/>
          <w:iCs/>
          <w:sz w:val="28"/>
          <w:szCs w:val="28"/>
          <w:lang w:val="uk-UA"/>
        </w:rPr>
        <w:tab/>
        <w:t xml:space="preserve">                                                                                      </w:t>
      </w:r>
      <w:r>
        <w:rPr>
          <w:b/>
          <w:bCs/>
          <w:iCs/>
          <w:sz w:val="28"/>
          <w:szCs w:val="28"/>
          <w:lang w:val="uk-UA"/>
        </w:rPr>
        <w:t xml:space="preserve">                А. АДАМСЬКИЙ</w:t>
      </w:r>
    </w:p>
    <w:p w:rsidR="004230AF" w:rsidRDefault="004230AF">
      <w:pPr>
        <w:rPr>
          <w:lang w:val="uk-UA"/>
        </w:rPr>
      </w:pPr>
    </w:p>
    <w:p w:rsidR="004230AF" w:rsidRDefault="004230AF">
      <w:pPr>
        <w:rPr>
          <w:lang w:val="uk-UA"/>
        </w:rPr>
      </w:pPr>
    </w:p>
    <w:sectPr w:rsidR="004230AF" w:rsidSect="005F30A2">
      <w:headerReference w:type="default" r:id="rId8"/>
      <w:pgSz w:w="16838" w:h="11906" w:orient="landscape"/>
      <w:pgMar w:top="170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C6" w:rsidRDefault="00787EC6" w:rsidP="004547F2">
      <w:r>
        <w:separator/>
      </w:r>
    </w:p>
  </w:endnote>
  <w:endnote w:type="continuationSeparator" w:id="0">
    <w:p w:rsidR="00787EC6" w:rsidRDefault="00787EC6" w:rsidP="0045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C6" w:rsidRDefault="00787EC6" w:rsidP="004547F2">
      <w:r>
        <w:separator/>
      </w:r>
    </w:p>
  </w:footnote>
  <w:footnote w:type="continuationSeparator" w:id="0">
    <w:p w:rsidR="00787EC6" w:rsidRDefault="00787EC6" w:rsidP="00454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15294"/>
      <w:docPartObj>
        <w:docPartGallery w:val="Page Numbers (Top of Page)"/>
        <w:docPartUnique/>
      </w:docPartObj>
    </w:sdtPr>
    <w:sdtEndPr/>
    <w:sdtContent>
      <w:p w:rsidR="004547F2" w:rsidRDefault="004547F2">
        <w:pPr>
          <w:pStyle w:val="a6"/>
          <w:jc w:val="center"/>
        </w:pPr>
        <w:r>
          <w:fldChar w:fldCharType="begin"/>
        </w:r>
        <w:r>
          <w:instrText>PAGE   \* MERGEFORMAT</w:instrText>
        </w:r>
        <w:r>
          <w:fldChar w:fldCharType="separate"/>
        </w:r>
        <w:r w:rsidR="00AA2476">
          <w:rPr>
            <w:noProof/>
          </w:rPr>
          <w:t>4</w:t>
        </w:r>
        <w:r>
          <w:fldChar w:fldCharType="end"/>
        </w:r>
      </w:p>
    </w:sdtContent>
  </w:sdt>
  <w:p w:rsidR="004547F2" w:rsidRDefault="004547F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FE"/>
    <w:rsid w:val="000217FA"/>
    <w:rsid w:val="00044955"/>
    <w:rsid w:val="00092122"/>
    <w:rsid w:val="000D2432"/>
    <w:rsid w:val="000D65BD"/>
    <w:rsid w:val="000F28DA"/>
    <w:rsid w:val="001002FA"/>
    <w:rsid w:val="00103CD9"/>
    <w:rsid w:val="00110301"/>
    <w:rsid w:val="00176D16"/>
    <w:rsid w:val="00191247"/>
    <w:rsid w:val="001A72D2"/>
    <w:rsid w:val="001D73C8"/>
    <w:rsid w:val="002B5F9C"/>
    <w:rsid w:val="00333F63"/>
    <w:rsid w:val="003356B2"/>
    <w:rsid w:val="00380EFE"/>
    <w:rsid w:val="004230AF"/>
    <w:rsid w:val="00430222"/>
    <w:rsid w:val="004547F2"/>
    <w:rsid w:val="004A2DC5"/>
    <w:rsid w:val="004B01A7"/>
    <w:rsid w:val="004C429C"/>
    <w:rsid w:val="004D36D1"/>
    <w:rsid w:val="005657D8"/>
    <w:rsid w:val="005A108D"/>
    <w:rsid w:val="005B19CA"/>
    <w:rsid w:val="005F30A2"/>
    <w:rsid w:val="00627125"/>
    <w:rsid w:val="006D6F5F"/>
    <w:rsid w:val="006F599C"/>
    <w:rsid w:val="007223BF"/>
    <w:rsid w:val="007509F8"/>
    <w:rsid w:val="00787EC6"/>
    <w:rsid w:val="0079348B"/>
    <w:rsid w:val="008302A0"/>
    <w:rsid w:val="008E79BF"/>
    <w:rsid w:val="009431AC"/>
    <w:rsid w:val="00957A0B"/>
    <w:rsid w:val="009A08C4"/>
    <w:rsid w:val="00A92E44"/>
    <w:rsid w:val="00AA2476"/>
    <w:rsid w:val="00AC40AD"/>
    <w:rsid w:val="00AF13BA"/>
    <w:rsid w:val="00B13333"/>
    <w:rsid w:val="00B44F62"/>
    <w:rsid w:val="00B82600"/>
    <w:rsid w:val="00BB71CC"/>
    <w:rsid w:val="00C4336F"/>
    <w:rsid w:val="00CE7610"/>
    <w:rsid w:val="00D828DB"/>
    <w:rsid w:val="00DE4AA1"/>
    <w:rsid w:val="00E0573B"/>
    <w:rsid w:val="00E65D29"/>
    <w:rsid w:val="00F2611D"/>
    <w:rsid w:val="00F87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 w:type="paragraph" w:styleId="aa">
    <w:name w:val="Body Text Indent"/>
    <w:basedOn w:val="a"/>
    <w:link w:val="ab"/>
    <w:rsid w:val="00DE4AA1"/>
    <w:pPr>
      <w:ind w:firstLine="720"/>
      <w:jc w:val="both"/>
    </w:pPr>
    <w:rPr>
      <w:rFonts w:ascii="Bookman Old Style" w:hAnsi="Bookman Old Style"/>
      <w:sz w:val="28"/>
      <w:lang w:val="uk-UA"/>
    </w:rPr>
  </w:style>
  <w:style w:type="character" w:customStyle="1" w:styleId="ab">
    <w:name w:val="Основной текст с отступом Знак"/>
    <w:basedOn w:val="a0"/>
    <w:link w:val="aa"/>
    <w:rsid w:val="00DE4AA1"/>
    <w:rPr>
      <w:rFonts w:ascii="Bookman Old Style" w:eastAsia="Times New Roman" w:hAnsi="Bookman Old Style"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EF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7A0B"/>
    <w:rPr>
      <w:rFonts w:ascii="Tahoma" w:hAnsi="Tahoma" w:cs="Tahoma"/>
      <w:sz w:val="16"/>
      <w:szCs w:val="16"/>
    </w:rPr>
  </w:style>
  <w:style w:type="character" w:customStyle="1" w:styleId="a5">
    <w:name w:val="Текст выноски Знак"/>
    <w:basedOn w:val="a0"/>
    <w:link w:val="a4"/>
    <w:uiPriority w:val="99"/>
    <w:semiHidden/>
    <w:rsid w:val="00957A0B"/>
    <w:rPr>
      <w:rFonts w:ascii="Tahoma" w:eastAsia="Times New Roman" w:hAnsi="Tahoma" w:cs="Tahoma"/>
      <w:sz w:val="16"/>
      <w:szCs w:val="16"/>
      <w:lang w:val="ru-RU" w:eastAsia="ru-RU"/>
    </w:rPr>
  </w:style>
  <w:style w:type="paragraph" w:styleId="a6">
    <w:name w:val="header"/>
    <w:basedOn w:val="a"/>
    <w:link w:val="a7"/>
    <w:uiPriority w:val="99"/>
    <w:unhideWhenUsed/>
    <w:rsid w:val="00957A0B"/>
    <w:pPr>
      <w:tabs>
        <w:tab w:val="center" w:pos="4819"/>
        <w:tab w:val="right" w:pos="9639"/>
      </w:tabs>
    </w:pPr>
  </w:style>
  <w:style w:type="character" w:customStyle="1" w:styleId="a7">
    <w:name w:val="Верхний колонтитул Знак"/>
    <w:basedOn w:val="a0"/>
    <w:link w:val="a6"/>
    <w:uiPriority w:val="99"/>
    <w:rsid w:val="00957A0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7F2"/>
    <w:pPr>
      <w:tabs>
        <w:tab w:val="center" w:pos="4819"/>
        <w:tab w:val="right" w:pos="9639"/>
      </w:tabs>
    </w:pPr>
  </w:style>
  <w:style w:type="character" w:customStyle="1" w:styleId="a9">
    <w:name w:val="Нижний колонтитул Знак"/>
    <w:basedOn w:val="a0"/>
    <w:link w:val="a8"/>
    <w:uiPriority w:val="99"/>
    <w:rsid w:val="004547F2"/>
    <w:rPr>
      <w:rFonts w:ascii="Times New Roman" w:eastAsia="Times New Roman" w:hAnsi="Times New Roman" w:cs="Times New Roman"/>
      <w:sz w:val="24"/>
      <w:szCs w:val="24"/>
      <w:lang w:val="ru-RU" w:eastAsia="ru-RU"/>
    </w:rPr>
  </w:style>
  <w:style w:type="paragraph" w:styleId="aa">
    <w:name w:val="Body Text Indent"/>
    <w:basedOn w:val="a"/>
    <w:link w:val="ab"/>
    <w:rsid w:val="00DE4AA1"/>
    <w:pPr>
      <w:ind w:firstLine="720"/>
      <w:jc w:val="both"/>
    </w:pPr>
    <w:rPr>
      <w:rFonts w:ascii="Bookman Old Style" w:hAnsi="Bookman Old Style"/>
      <w:sz w:val="28"/>
      <w:lang w:val="uk-UA"/>
    </w:rPr>
  </w:style>
  <w:style w:type="character" w:customStyle="1" w:styleId="ab">
    <w:name w:val="Основной текст с отступом Знак"/>
    <w:basedOn w:val="a0"/>
    <w:link w:val="aa"/>
    <w:rsid w:val="00DE4AA1"/>
    <w:rPr>
      <w:rFonts w:ascii="Bookman Old Style" w:eastAsia="Times New Roman" w:hAnsi="Bookman Old Style"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F1D7-61F2-48E1-AB0D-3AC62F7F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user</cp:lastModifiedBy>
  <cp:revision>10</cp:revision>
  <cp:lastPrinted>2020-03-12T10:01:00Z</cp:lastPrinted>
  <dcterms:created xsi:type="dcterms:W3CDTF">2020-02-10T08:47:00Z</dcterms:created>
  <dcterms:modified xsi:type="dcterms:W3CDTF">2020-03-12T10:05:00Z</dcterms:modified>
</cp:coreProperties>
</file>