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87" w:rsidRDefault="007A40CD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виконання завдань, покладених на уповноважений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підрозділ з питань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запобігання та виявлення корупції відповідно до частини 6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статті 13 Закону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України від 14 жовтня 2014 року № 1700-VII «Про запобігання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корупції» в частині надання методичної та консультаційної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допомоги з питань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додержання антикорупційного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правління з питань запобігання та 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корупції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взаємодії з правоохоронними органами виконавчого апарату обласної ради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наступне.</w:t>
      </w:r>
    </w:p>
    <w:p w:rsidR="00872687" w:rsidRPr="00872687" w:rsidRDefault="00872687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17 липня 2025 року набув чинності Закон України «Про внесення змін</w:t>
      </w:r>
    </w:p>
    <w:p w:rsidR="002E6243" w:rsidRDefault="00872687" w:rsidP="00DB1A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68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Кодексу України про адміністративні правопорушення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0874E4" w:rsidRPr="0087268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74E4" w:rsidRPr="00872687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="000874E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, Кримінального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кодексу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0874E4" w:rsidRPr="0087268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87268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>КУ)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, Кримінального процесуального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законодавчих актів України щодо підвищення відповідальності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корупційні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пов’язані з корупцією правопорушення»</w:t>
      </w:r>
      <w:r w:rsidR="007A40CD" w:rsidRPr="007A4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0CD" w:rsidRPr="00872687">
        <w:rPr>
          <w:rFonts w:ascii="Times New Roman" w:hAnsi="Times New Roman" w:cs="Times New Roman"/>
          <w:sz w:val="28"/>
          <w:szCs w:val="28"/>
          <w:lang w:val="uk-UA"/>
        </w:rPr>
        <w:t>(далі – Закон)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87" w:rsidRPr="000874E4" w:rsidRDefault="002E6243" w:rsidP="00DB1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2687" w:rsidRPr="000874E4">
        <w:rPr>
          <w:rFonts w:ascii="Times New Roman" w:hAnsi="Times New Roman" w:cs="Times New Roman"/>
          <w:b/>
          <w:sz w:val="28"/>
          <w:szCs w:val="28"/>
          <w:lang w:val="uk-UA"/>
        </w:rPr>
        <w:t>Закон підвищив поріг для адміністративної та кримінальної</w:t>
      </w:r>
      <w:r w:rsidR="000874E4" w:rsidRPr="00087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2687" w:rsidRPr="000874E4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відповідальності посадовців за недостовірне декларування.</w:t>
      </w:r>
    </w:p>
    <w:p w:rsidR="00872687" w:rsidRPr="00872687" w:rsidRDefault="00872687" w:rsidP="00DB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До внесення змін адміністративна відповідальність за статтею 172-6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2687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«Порушення вимог фінансового контролю» наставала, якщо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посадовець зазначив у декларації недостовірні відомості про майно чи інші</w:t>
      </w:r>
    </w:p>
    <w:p w:rsidR="00872687" w:rsidRPr="00872687" w:rsidRDefault="00872687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687">
        <w:rPr>
          <w:rFonts w:ascii="Times New Roman" w:hAnsi="Times New Roman" w:cs="Times New Roman"/>
          <w:sz w:val="28"/>
          <w:szCs w:val="28"/>
          <w:lang w:val="uk-UA"/>
        </w:rPr>
        <w:t>об’єкти декларування, розбіжність у вартості яких становила від 100 до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500 прожиткових мінімумів 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DB1AAF" w:rsidRPr="0087268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ПМ)</w:t>
      </w:r>
      <w:r w:rsidR="00DB1AAF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для працездатних осіб (ПМ, в 2025 році, до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прикладу, це </w:t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від </w:t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302,8 тис. 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до 1 млн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514 тис. 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). Адміністративне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правопорушення виникає, якщо в декларації є недостовірні відомості на суму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від 150 до 750 ПМ (тобто в 2025 році це від 454,2 тис. 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до 2 млн</w:t>
      </w:r>
      <w:r w:rsidR="000874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271 тис.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гривень).  </w:t>
      </w:r>
    </w:p>
    <w:p w:rsidR="00872687" w:rsidRPr="00872687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Кримінальна відповідальність за ст. 366-2 ККУ «Декларування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недостовірної інформації» наступала, якщо розбіжності в декларації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перевищували суму від 500 ПМ (1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514 тис. </w:t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в 2025 році) до 2 тис. ПМ</w:t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(6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56 тис. </w:t>
      </w:r>
      <w:proofErr w:type="spellStart"/>
      <w:r w:rsidR="007A40CD"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 w:rsidR="007A40CD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  в 2025 році).</w:t>
      </w:r>
    </w:p>
    <w:p w:rsidR="00872687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Тепер у відповідній статті збільшені порогові значення: за частиною</w:t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першою з 750  до 2,5 тис. ПМ (2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271 тис.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– 7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 xml:space="preserve"> 570 тис.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872687" w:rsidRPr="00872687">
        <w:rPr>
          <w:rFonts w:ascii="Times New Roman" w:hAnsi="Times New Roman" w:cs="Times New Roman"/>
          <w:sz w:val="28"/>
          <w:szCs w:val="28"/>
          <w:lang w:val="uk-UA"/>
        </w:rPr>
        <w:t>  в</w:t>
      </w:r>
    </w:p>
    <w:p w:rsidR="000874E4" w:rsidRDefault="000874E4" w:rsidP="007A40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2025 році); за частиною другою – на понад 2,5 тис. ПМ (7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 570 тис.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2025 році).</w:t>
      </w:r>
    </w:p>
    <w:p w:rsidR="000874E4" w:rsidRPr="000874E4" w:rsidRDefault="000874E4" w:rsidP="007A40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874E4">
        <w:rPr>
          <w:rFonts w:ascii="Times New Roman" w:hAnsi="Times New Roman" w:cs="Times New Roman"/>
          <w:b/>
          <w:sz w:val="28"/>
          <w:szCs w:val="28"/>
          <w:lang w:val="uk-UA"/>
        </w:rPr>
        <w:t>Закон знижує пороги кримінальної відповідальності за незаконне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b/>
          <w:sz w:val="28"/>
          <w:szCs w:val="28"/>
          <w:lang w:val="uk-UA"/>
        </w:rPr>
        <w:t>збагачення та розширює коло осіб, які можуть бути притягнуті.</w:t>
      </w:r>
    </w:p>
    <w:p w:rsidR="000874E4" w:rsidRPr="000874E4" w:rsidRDefault="000874E4" w:rsidP="007A4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Положення закону понизили порогов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кримінальної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відповідальності за незаконне збагачення (ст. 368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5 ККУ) до трьох тисяч ПМ,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що дорівнює  9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 084 тис. гривень. Раніше кримінальна відповідальність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посадовця наставала, якщо вартість набутих ним активів перевищувала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офіційний дохід на 6,5 тис. неоподатковуваних мінімумів доходів громадян 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(9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 841 тис.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) і більше. 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Крім того, до переліку осіб, уповноважених на виконання функцій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держави або місцевого самоврядування, які можуть бути притягнуті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відповідальності за незаконне збагачення, додано нові категорії – зокрема,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членів військово-лікарських комісій (ВЛК) та колишніх працівників </w:t>
      </w:r>
      <w:proofErr w:type="spellStart"/>
      <w:r w:rsidRPr="000874E4">
        <w:rPr>
          <w:rFonts w:ascii="Times New Roman" w:hAnsi="Times New Roman" w:cs="Times New Roman"/>
          <w:sz w:val="28"/>
          <w:szCs w:val="28"/>
          <w:lang w:val="uk-UA"/>
        </w:rPr>
        <w:t>медико-</w:t>
      </w:r>
      <w:proofErr w:type="spellEnd"/>
    </w:p>
    <w:p w:rsidR="000874E4" w:rsidRPr="000874E4" w:rsidRDefault="000874E4" w:rsidP="007A40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соціальних експертних комісій (МСЕК). </w:t>
      </w:r>
    </w:p>
    <w:p w:rsidR="000874E4" w:rsidRPr="000874E4" w:rsidRDefault="000874E4" w:rsidP="007A40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0874E4">
        <w:rPr>
          <w:rFonts w:ascii="Times New Roman" w:hAnsi="Times New Roman" w:cs="Times New Roman"/>
          <w:b/>
          <w:sz w:val="28"/>
          <w:szCs w:val="28"/>
          <w:lang w:val="uk-UA"/>
        </w:rPr>
        <w:t>Змінено пороги для цивільної конфіскації необґрунтованих активів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874E4" w:rsidRPr="000874E4" w:rsidRDefault="002E6243" w:rsidP="007A4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0CD">
        <w:rPr>
          <w:rFonts w:ascii="Times New Roman" w:hAnsi="Times New Roman" w:cs="Times New Roman"/>
          <w:sz w:val="28"/>
          <w:szCs w:val="28"/>
          <w:lang w:val="uk-UA"/>
        </w:rPr>
        <w:t>Також З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акон  вносить зміни до ст. 290 Цивільного процесуального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кодексу (далі </w:t>
      </w:r>
      <w:r w:rsidRPr="0087268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ЦПК) України «Пред’явлення позову про визнання необґрунтованими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активів та їх стягнення в дохід держави», змінюючи різницю між вартістю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набутих активів із законними доходами. </w:t>
      </w:r>
    </w:p>
    <w:p w:rsidR="000874E4" w:rsidRPr="000874E4" w:rsidRDefault="002E6243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Тепер такий позов подається, якщо різниця між вартістю активів особи,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уповноваженої на виконання функцій держа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ви або місцевого самоврядування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та її законними доходами перевищує 750 ПМ. Раніше цей поріг становив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500 ПМ. </w:t>
      </w:r>
    </w:p>
    <w:p w:rsidR="000874E4" w:rsidRPr="000874E4" w:rsidRDefault="002E6243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4E4" w:rsidRPr="002E6243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 Оскільки в ч. 2 ст. 290 ЦПК України зазначено, що розмір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прожиткового мінімуму для працездатних осіб встановлюється на день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набрання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чинності 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внесення змін до деяких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законодавчих актів України щодо конфіскації незаконних активів осіб,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уповноважених на виконання функцій держави або місцевого самоврядування, і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покарання за набуття 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>таких активів»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, 1 ПМ дорівнює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2007 грн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 xml:space="preserve"> (станом на день набрання чинності </w:t>
      </w:r>
      <w:r w:rsidR="002E6243">
        <w:rPr>
          <w:rFonts w:ascii="Times New Roman" w:hAnsi="Times New Roman" w:cs="Times New Roman"/>
          <w:sz w:val="28"/>
          <w:szCs w:val="28"/>
          <w:lang w:val="uk-UA"/>
        </w:rPr>
        <w:t xml:space="preserve">зазначеного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Закону – 28 листопада 2019 року).</w:t>
      </w:r>
    </w:p>
    <w:p w:rsidR="000874E4" w:rsidRPr="000874E4" w:rsidRDefault="002E6243" w:rsidP="007A40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Тобто позов про цивільну конфіскацію подається, якщо різниця між вартістю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активів посадовця та його законними доходами дорівнює або перевищує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505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250 гривень. Раніше цей поріг становив 1 003 500 гривень. </w:t>
      </w:r>
    </w:p>
    <w:p w:rsidR="000874E4" w:rsidRPr="002E6243" w:rsidRDefault="002E6243" w:rsidP="007A40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874E4" w:rsidRPr="002E6243">
        <w:rPr>
          <w:rFonts w:ascii="Times New Roman" w:hAnsi="Times New Roman" w:cs="Times New Roman"/>
          <w:b/>
          <w:sz w:val="28"/>
          <w:szCs w:val="28"/>
          <w:lang w:val="uk-UA"/>
        </w:rPr>
        <w:t>Встановлено терміни перебування в Реєстрі порушників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874E4" w:rsidRPr="002E6243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</w:p>
    <w:p w:rsidR="000874E4" w:rsidRPr="000874E4" w:rsidRDefault="002E6243" w:rsidP="007A4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Закон щодо підвищення відповідальності посадовців за корупційні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правопорушення також визначає строк зберігання відомостей в Єдиному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E4" w:rsidRPr="000874E4">
        <w:rPr>
          <w:rFonts w:ascii="Times New Roman" w:hAnsi="Times New Roman" w:cs="Times New Roman"/>
          <w:sz w:val="28"/>
          <w:szCs w:val="28"/>
          <w:lang w:val="uk-UA"/>
        </w:rPr>
        <w:t>державному реєстрі осіб, які вчинили корупційні або пов’язані з корупцією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правопорушення (Реєстру порушників). Зміни до ст. 59 Закону України «Про</w:t>
      </w:r>
    </w:p>
    <w:p w:rsidR="000874E4" w:rsidRPr="000874E4" w:rsidRDefault="000874E4" w:rsidP="00087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4E4">
        <w:rPr>
          <w:rFonts w:ascii="Times New Roman" w:hAnsi="Times New Roman" w:cs="Times New Roman"/>
          <w:sz w:val="28"/>
          <w:szCs w:val="28"/>
          <w:lang w:val="uk-UA"/>
        </w:rPr>
        <w:t>запобігання корупції» передбачають перебування відомостей в Реєстрі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4E4">
        <w:rPr>
          <w:rFonts w:ascii="Times New Roman" w:hAnsi="Times New Roman" w:cs="Times New Roman"/>
          <w:sz w:val="28"/>
          <w:szCs w:val="28"/>
          <w:lang w:val="uk-UA"/>
        </w:rPr>
        <w:t>порушників: </w:t>
      </w:r>
    </w:p>
    <w:p w:rsidR="00DB1AAF" w:rsidRPr="00DB1AAF" w:rsidRDefault="000874E4" w:rsidP="00DB1A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AAF">
        <w:rPr>
          <w:rFonts w:ascii="Times New Roman" w:hAnsi="Times New Roman" w:cs="Times New Roman"/>
          <w:sz w:val="28"/>
          <w:szCs w:val="28"/>
          <w:lang w:val="uk-UA"/>
        </w:rPr>
        <w:t>один рік – для відомостей про притягнення до цивільно-правової</w:t>
      </w:r>
      <w:r w:rsidR="00DB1AAF"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відповідальності фізичної особи за вчинення корупційних або </w:t>
      </w:r>
      <w:r w:rsidR="00DB1AAF" w:rsidRPr="00DB1AAF"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B1AAF"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корупцією правопорушень чи накладення адміністративного стягнення на</w:t>
      </w:r>
      <w:r w:rsidR="00DB1AAF"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 фізичну особу за вчинення корупційного або пов’язаного з корупцією</w:t>
      </w:r>
      <w:r w:rsidR="00DB1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AF" w:rsidRPr="00DB1AAF">
        <w:rPr>
          <w:rFonts w:ascii="Times New Roman" w:hAnsi="Times New Roman" w:cs="Times New Roman"/>
          <w:sz w:val="28"/>
          <w:szCs w:val="28"/>
          <w:lang w:val="uk-UA"/>
        </w:rPr>
        <w:t>правопорушення;</w:t>
      </w:r>
    </w:p>
    <w:p w:rsidR="00DB1AAF" w:rsidRPr="00DB1AAF" w:rsidRDefault="00DB1AAF" w:rsidP="00DB1A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AAF">
        <w:rPr>
          <w:rFonts w:ascii="Times New Roman" w:hAnsi="Times New Roman" w:cs="Times New Roman"/>
          <w:sz w:val="28"/>
          <w:szCs w:val="28"/>
          <w:lang w:val="uk-UA"/>
        </w:rPr>
        <w:t>до погашення або зняття судимості з особи – для відомостей про притягнення до кримінальної відповідальності фізичної особи за вчинення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корупційних або пов’язаних з корупцією правопорушень; </w:t>
      </w:r>
    </w:p>
    <w:p w:rsidR="00DB1AAF" w:rsidRPr="00DB1AAF" w:rsidRDefault="00DB1AAF" w:rsidP="00DB1A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AAF">
        <w:rPr>
          <w:rFonts w:ascii="Times New Roman" w:hAnsi="Times New Roman" w:cs="Times New Roman"/>
          <w:sz w:val="28"/>
          <w:szCs w:val="28"/>
          <w:lang w:val="uk-UA"/>
        </w:rPr>
        <w:t>п’ять  років – для відомостей про юридичних осіб, до яких застосовано заходи кримінально-правового характеру (ст. 96-6 КК України) у зв’язку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вчиненням корупційного правопорушення.</w:t>
      </w:r>
    </w:p>
    <w:p w:rsidR="00DB1AAF" w:rsidRPr="00DB1AAF" w:rsidRDefault="00DB1AAF" w:rsidP="00DB1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Після завершення визначених строків відомості про особу в Реєстрі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правопорушників підлягають виключенню.</w:t>
      </w:r>
    </w:p>
    <w:p w:rsidR="00872687" w:rsidRPr="00DB1AAF" w:rsidRDefault="00DB1AAF" w:rsidP="007A40C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закон не змінює строки або порядок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моніторингу способу життя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. Як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раніше, він проводиться відповідно до Закону та підзаконних актів без змін.</w:t>
      </w:r>
    </w:p>
    <w:p w:rsidR="00DB1AAF" w:rsidRPr="004E7E29" w:rsidRDefault="00DB1AAF" w:rsidP="007A40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4E7E29">
        <w:rPr>
          <w:rFonts w:ascii="Times New Roman" w:hAnsi="Times New Roman" w:cs="Times New Roman"/>
          <w:b/>
          <w:sz w:val="28"/>
          <w:szCs w:val="28"/>
          <w:lang w:val="uk-UA"/>
        </w:rPr>
        <w:t>Змінено підслідність кримінальних справ.</w:t>
      </w:r>
    </w:p>
    <w:p w:rsidR="00DB1AAF" w:rsidRPr="00DB1AAF" w:rsidRDefault="00DB1AAF" w:rsidP="007A4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Для розмежування повноважень між антикорупційними та економічними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слідчими органами внесено зміни до ст. 219 КПК України щодо підслідності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кримінальних справ – уточнено, які саме справи розслідують детективи Бюро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економічної безпеки (БЕБ) і підвищено поріг вартості майна чи збитків,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якого справу має розслідувати Національне антикорупційне бюро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(НАБУ)</w:t>
      </w:r>
      <w:r w:rsidRPr="00DB1A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74E4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4E4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4E4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4E4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4E4" w:rsidRDefault="000874E4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687" w:rsidRDefault="00872687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687" w:rsidRDefault="00872687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AAF" w:rsidRDefault="00DB1AAF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6E4F" w:rsidRPr="004E7E29" w:rsidRDefault="0046516E" w:rsidP="0087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6E4F" w:rsidRPr="004E7E29" w:rsidSect="00CE5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6E" w:rsidRDefault="0046516E" w:rsidP="00437F3C">
      <w:pPr>
        <w:spacing w:after="0" w:line="240" w:lineRule="auto"/>
      </w:pPr>
      <w:r>
        <w:separator/>
      </w:r>
    </w:p>
  </w:endnote>
  <w:endnote w:type="continuationSeparator" w:id="0">
    <w:p w:rsidR="0046516E" w:rsidRDefault="0046516E" w:rsidP="0043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C" w:rsidRDefault="00437F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C" w:rsidRDefault="00437F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C" w:rsidRDefault="00437F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6E" w:rsidRDefault="0046516E" w:rsidP="00437F3C">
      <w:pPr>
        <w:spacing w:after="0" w:line="240" w:lineRule="auto"/>
      </w:pPr>
      <w:r>
        <w:separator/>
      </w:r>
    </w:p>
  </w:footnote>
  <w:footnote w:type="continuationSeparator" w:id="0">
    <w:p w:rsidR="0046516E" w:rsidRDefault="0046516E" w:rsidP="0043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C" w:rsidRDefault="00437F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90639"/>
      <w:docPartObj>
        <w:docPartGallery w:val="Page Numbers (Top of Page)"/>
        <w:docPartUnique/>
      </w:docPartObj>
    </w:sdtPr>
    <w:sdtEndPr/>
    <w:sdtContent>
      <w:p w:rsidR="00437F3C" w:rsidRDefault="00437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EF">
          <w:rPr>
            <w:noProof/>
          </w:rPr>
          <w:t>3</w:t>
        </w:r>
        <w:r>
          <w:fldChar w:fldCharType="end"/>
        </w:r>
      </w:p>
    </w:sdtContent>
  </w:sdt>
  <w:p w:rsidR="00437F3C" w:rsidRDefault="00437F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C" w:rsidRDefault="00437F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1DD3"/>
    <w:multiLevelType w:val="hybridMultilevel"/>
    <w:tmpl w:val="80BE8858"/>
    <w:lvl w:ilvl="0" w:tplc="9F2AB7D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87"/>
    <w:rsid w:val="000874E4"/>
    <w:rsid w:val="000A2D60"/>
    <w:rsid w:val="002E6243"/>
    <w:rsid w:val="00437F3C"/>
    <w:rsid w:val="0046516E"/>
    <w:rsid w:val="004E7E29"/>
    <w:rsid w:val="00530957"/>
    <w:rsid w:val="00760A31"/>
    <w:rsid w:val="007A40CD"/>
    <w:rsid w:val="00872687"/>
    <w:rsid w:val="00B368DA"/>
    <w:rsid w:val="00CE5DEF"/>
    <w:rsid w:val="00D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A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3C"/>
  </w:style>
  <w:style w:type="paragraph" w:styleId="a6">
    <w:name w:val="footer"/>
    <w:basedOn w:val="a"/>
    <w:link w:val="a7"/>
    <w:uiPriority w:val="99"/>
    <w:unhideWhenUsed/>
    <w:rsid w:val="00437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A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3C"/>
  </w:style>
  <w:style w:type="paragraph" w:styleId="a6">
    <w:name w:val="footer"/>
    <w:basedOn w:val="a"/>
    <w:link w:val="a7"/>
    <w:uiPriority w:val="99"/>
    <w:unhideWhenUsed/>
    <w:rsid w:val="00437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zam515</dc:creator>
  <cp:lastModifiedBy>zam515</cp:lastModifiedBy>
  <cp:revision>4</cp:revision>
  <cp:lastPrinted>2025-07-21T09:28:00Z</cp:lastPrinted>
  <dcterms:created xsi:type="dcterms:W3CDTF">2025-07-21T08:36:00Z</dcterms:created>
  <dcterms:modified xsi:type="dcterms:W3CDTF">2025-07-21T09:42:00Z</dcterms:modified>
</cp:coreProperties>
</file>