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2A" w:rsidRPr="007B5B53" w:rsidRDefault="00132EC8" w:rsidP="0043032A">
      <w:pPr>
        <w:pStyle w:val="a4"/>
        <w:spacing w:before="0" w:after="0"/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9C31E7">
        <w:rPr>
          <w:sz w:val="28"/>
          <w:szCs w:val="28"/>
          <w:lang w:val="uk-UA"/>
        </w:rPr>
        <w:t>3</w:t>
      </w:r>
    </w:p>
    <w:p w:rsidR="0043032A" w:rsidRPr="007B5B53" w:rsidRDefault="0043032A" w:rsidP="0043032A">
      <w:pPr>
        <w:pStyle w:val="a4"/>
        <w:spacing w:before="0" w:after="0"/>
        <w:ind w:firstLine="5245"/>
        <w:rPr>
          <w:sz w:val="28"/>
          <w:szCs w:val="28"/>
          <w:lang w:val="uk-UA"/>
        </w:rPr>
      </w:pPr>
      <w:r w:rsidRPr="007B5B53">
        <w:rPr>
          <w:sz w:val="28"/>
          <w:szCs w:val="28"/>
          <w:lang w:val="uk-UA"/>
        </w:rPr>
        <w:t>до рішення обласної ради</w:t>
      </w:r>
    </w:p>
    <w:p w:rsidR="0043032A" w:rsidRDefault="0043032A" w:rsidP="0043032A">
      <w:pPr>
        <w:pStyle w:val="a4"/>
        <w:spacing w:before="0" w:after="0"/>
        <w:jc w:val="center"/>
        <w:rPr>
          <w:b/>
          <w:sz w:val="28"/>
          <w:szCs w:val="28"/>
          <w:lang w:val="uk-UA"/>
        </w:rPr>
      </w:pPr>
    </w:p>
    <w:p w:rsidR="00436705" w:rsidRPr="0043032A" w:rsidRDefault="00436705" w:rsidP="009C31E7">
      <w:pPr>
        <w:pStyle w:val="a4"/>
        <w:spacing w:before="0" w:after="0"/>
        <w:rPr>
          <w:b/>
          <w:sz w:val="28"/>
          <w:szCs w:val="28"/>
          <w:lang w:val="uk-UA"/>
        </w:rPr>
      </w:pPr>
    </w:p>
    <w:p w:rsidR="0043032A" w:rsidRPr="0043032A" w:rsidRDefault="0043032A" w:rsidP="0043032A">
      <w:pPr>
        <w:pStyle w:val="a4"/>
        <w:spacing w:before="0" w:after="0"/>
        <w:jc w:val="center"/>
        <w:rPr>
          <w:b/>
          <w:sz w:val="28"/>
          <w:szCs w:val="28"/>
          <w:lang w:val="uk-UA"/>
        </w:rPr>
      </w:pPr>
      <w:r w:rsidRPr="0043032A">
        <w:rPr>
          <w:b/>
          <w:sz w:val="28"/>
          <w:szCs w:val="28"/>
          <w:lang w:val="uk-UA"/>
        </w:rPr>
        <w:t>ПЕРЕЛІК</w:t>
      </w:r>
    </w:p>
    <w:p w:rsidR="00F06DD4" w:rsidRPr="0043032A" w:rsidRDefault="0043032A" w:rsidP="004303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32A">
        <w:rPr>
          <w:rFonts w:ascii="Times New Roman" w:hAnsi="Times New Roman" w:cs="Times New Roman"/>
          <w:b/>
          <w:sz w:val="28"/>
          <w:szCs w:val="28"/>
        </w:rPr>
        <w:t xml:space="preserve">майна, що передається </w:t>
      </w:r>
      <w:r w:rsidRPr="00430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оперативного управління комунального підприємства „Дніпропетровська обласна клінічна лікарня </w:t>
      </w:r>
      <w:r w:rsidR="006E3E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</w:t>
      </w:r>
      <w:r w:rsidRPr="0043032A">
        <w:rPr>
          <w:rFonts w:ascii="Times New Roman" w:hAnsi="Times New Roman" w:cs="Times New Roman"/>
          <w:b/>
          <w:color w:val="000000"/>
          <w:sz w:val="28"/>
          <w:szCs w:val="28"/>
        </w:rPr>
        <w:t>ім. І.І. Мечникова” Дніпропетровської обласної ради” зі спільної власності територіальних громад сіл, селищ, міст Дніпропетровської області до комунальної власності територіальних громад міст Дніпропетровської області</w:t>
      </w:r>
    </w:p>
    <w:p w:rsidR="0043032A" w:rsidRPr="003037FA" w:rsidRDefault="0043032A" w:rsidP="004303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985"/>
        <w:gridCol w:w="2410"/>
        <w:gridCol w:w="1701"/>
      </w:tblGrid>
      <w:tr w:rsidR="00132EC8" w:rsidRPr="0043032A" w:rsidTr="003C384A">
        <w:trPr>
          <w:trHeight w:val="301"/>
        </w:trPr>
        <w:tc>
          <w:tcPr>
            <w:tcW w:w="567" w:type="dxa"/>
          </w:tcPr>
          <w:p w:rsidR="00132EC8" w:rsidRPr="0043032A" w:rsidRDefault="009C31E7" w:rsidP="0043032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№ з</w:t>
            </w:r>
            <w:r w:rsidR="00132EC8" w:rsidRPr="0043032A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1985" w:type="dxa"/>
          </w:tcPr>
          <w:p w:rsidR="00132EC8" w:rsidRPr="0043032A" w:rsidRDefault="00132EC8" w:rsidP="0043032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3032A">
              <w:rPr>
                <w:rFonts w:ascii="Times New Roman" w:hAnsi="Times New Roman" w:cs="Times New Roman"/>
                <w:sz w:val="24"/>
                <w:szCs w:val="26"/>
              </w:rPr>
              <w:t>Назва обладнання</w:t>
            </w:r>
          </w:p>
        </w:tc>
        <w:tc>
          <w:tcPr>
            <w:tcW w:w="1701" w:type="dxa"/>
          </w:tcPr>
          <w:p w:rsidR="00132EC8" w:rsidRDefault="00132EC8" w:rsidP="00132EC8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132EC8">
              <w:rPr>
                <w:rFonts w:ascii="Times New Roman" w:hAnsi="Times New Roman" w:cs="Times New Roman"/>
                <w:sz w:val="24"/>
                <w:szCs w:val="26"/>
              </w:rPr>
              <w:t xml:space="preserve">Територіальна громада </w:t>
            </w:r>
          </w:p>
          <w:p w:rsidR="00132EC8" w:rsidRPr="00132EC8" w:rsidRDefault="00132EC8" w:rsidP="00132EC8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132EC8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Дніпр</w:t>
            </w:r>
            <w:r w:rsidR="009C31E7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а</w:t>
            </w:r>
          </w:p>
        </w:tc>
        <w:tc>
          <w:tcPr>
            <w:tcW w:w="1985" w:type="dxa"/>
          </w:tcPr>
          <w:p w:rsidR="00132EC8" w:rsidRDefault="00132EC8" w:rsidP="00132EC8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Територіальна громада </w:t>
            </w:r>
            <w:r w:rsidRPr="00132EC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132EC8" w:rsidRPr="00132EC8" w:rsidRDefault="00132EC8" w:rsidP="00AF4A40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Кам</w:t>
            </w:r>
            <w:r w:rsidR="00AF4A40">
              <w:rPr>
                <w:rFonts w:ascii="Times New Roman" w:hAnsi="Times New Roman" w:cs="Times New Roman"/>
                <w:sz w:val="24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янськ</w:t>
            </w:r>
            <w:proofErr w:type="spellEnd"/>
            <w:r w:rsidR="009C31E7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ого</w:t>
            </w:r>
          </w:p>
        </w:tc>
        <w:tc>
          <w:tcPr>
            <w:tcW w:w="2410" w:type="dxa"/>
          </w:tcPr>
          <w:p w:rsidR="00132EC8" w:rsidRDefault="00132EC8" w:rsidP="00132EC8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132EC8">
              <w:rPr>
                <w:rFonts w:ascii="Times New Roman" w:hAnsi="Times New Roman" w:cs="Times New Roman"/>
                <w:sz w:val="24"/>
                <w:szCs w:val="26"/>
              </w:rPr>
              <w:t xml:space="preserve">Територіальна громада </w:t>
            </w:r>
          </w:p>
          <w:p w:rsidR="00132EC8" w:rsidRPr="00132EC8" w:rsidRDefault="00132EC8" w:rsidP="00132EC8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м. </w:t>
            </w:r>
            <w:proofErr w:type="spellStart"/>
            <w:r w:rsidRPr="00132EC8">
              <w:rPr>
                <w:rFonts w:ascii="Times New Roman" w:hAnsi="Times New Roman" w:cs="Times New Roman"/>
                <w:sz w:val="24"/>
                <w:szCs w:val="26"/>
              </w:rPr>
              <w:t>Першотравенськ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а</w:t>
            </w:r>
          </w:p>
        </w:tc>
        <w:tc>
          <w:tcPr>
            <w:tcW w:w="1701" w:type="dxa"/>
          </w:tcPr>
          <w:p w:rsidR="00132EC8" w:rsidRDefault="00132EC8" w:rsidP="00132EC8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132EC8">
              <w:rPr>
                <w:rFonts w:ascii="Times New Roman" w:hAnsi="Times New Roman" w:cs="Times New Roman"/>
                <w:sz w:val="24"/>
                <w:szCs w:val="26"/>
              </w:rPr>
              <w:t xml:space="preserve">Територіальна громада </w:t>
            </w:r>
          </w:p>
          <w:p w:rsidR="00132EC8" w:rsidRPr="00132EC8" w:rsidRDefault="00132EC8" w:rsidP="00132E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м.</w:t>
            </w:r>
            <w:r w:rsidR="003C384A">
              <w:rPr>
                <w:rFonts w:ascii="Times New Roman" w:hAnsi="Times New Roman" w:cs="Times New Roman"/>
                <w:sz w:val="24"/>
                <w:szCs w:val="26"/>
              </w:rPr>
              <w:t xml:space="preserve"> Павлограда</w:t>
            </w:r>
            <w:bookmarkStart w:id="0" w:name="_GoBack"/>
            <w:bookmarkEnd w:id="0"/>
          </w:p>
        </w:tc>
      </w:tr>
      <w:tr w:rsidR="00132EC8" w:rsidRPr="0043032A" w:rsidTr="003C384A">
        <w:tc>
          <w:tcPr>
            <w:tcW w:w="567" w:type="dxa"/>
          </w:tcPr>
          <w:p w:rsidR="0043032A" w:rsidRPr="0043032A" w:rsidRDefault="0043032A" w:rsidP="0043032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3032A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1985" w:type="dxa"/>
          </w:tcPr>
          <w:p w:rsidR="0043032A" w:rsidRPr="0043032A" w:rsidRDefault="0043032A" w:rsidP="0043032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3032A">
              <w:rPr>
                <w:rFonts w:ascii="Times New Roman" w:hAnsi="Times New Roman" w:cs="Times New Roman"/>
                <w:sz w:val="24"/>
                <w:szCs w:val="26"/>
              </w:rPr>
              <w:t xml:space="preserve">Дворівневі прилади безперервного позитивного тиску в дихальних шляхах </w:t>
            </w:r>
            <w:proofErr w:type="spellStart"/>
            <w:r w:rsidRPr="0043032A">
              <w:rPr>
                <w:rFonts w:ascii="Times New Roman" w:hAnsi="Times New Roman" w:cs="Times New Roman"/>
                <w:sz w:val="24"/>
                <w:szCs w:val="26"/>
              </w:rPr>
              <w:t>Bi-level</w:t>
            </w:r>
            <w:proofErr w:type="spellEnd"/>
            <w:r w:rsidRPr="0043032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3032A">
              <w:rPr>
                <w:rFonts w:ascii="Times New Roman" w:hAnsi="Times New Roman" w:cs="Times New Roman"/>
                <w:sz w:val="24"/>
                <w:szCs w:val="26"/>
              </w:rPr>
              <w:t>Continuous</w:t>
            </w:r>
            <w:proofErr w:type="spellEnd"/>
            <w:r w:rsidRPr="0043032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3032A">
              <w:rPr>
                <w:rFonts w:ascii="Times New Roman" w:hAnsi="Times New Roman" w:cs="Times New Roman"/>
                <w:sz w:val="24"/>
                <w:szCs w:val="26"/>
              </w:rPr>
              <w:t>Positive</w:t>
            </w:r>
            <w:proofErr w:type="spellEnd"/>
            <w:r w:rsidRPr="0043032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3032A">
              <w:rPr>
                <w:rFonts w:ascii="Times New Roman" w:hAnsi="Times New Roman" w:cs="Times New Roman"/>
                <w:sz w:val="24"/>
                <w:szCs w:val="26"/>
              </w:rPr>
              <w:t>Airway</w:t>
            </w:r>
            <w:proofErr w:type="spellEnd"/>
            <w:r w:rsidRPr="0043032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3032A">
              <w:rPr>
                <w:rFonts w:ascii="Times New Roman" w:hAnsi="Times New Roman" w:cs="Times New Roman"/>
                <w:sz w:val="24"/>
                <w:szCs w:val="26"/>
              </w:rPr>
              <w:t>Pressure</w:t>
            </w:r>
            <w:proofErr w:type="spellEnd"/>
            <w:r w:rsidRPr="0043032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3032A">
              <w:rPr>
                <w:rFonts w:ascii="Times New Roman" w:hAnsi="Times New Roman" w:cs="Times New Roman"/>
                <w:sz w:val="24"/>
                <w:szCs w:val="26"/>
              </w:rPr>
              <w:t>Device</w:t>
            </w:r>
            <w:proofErr w:type="spellEnd"/>
          </w:p>
        </w:tc>
        <w:tc>
          <w:tcPr>
            <w:tcW w:w="1701" w:type="dxa"/>
            <w:vAlign w:val="center"/>
          </w:tcPr>
          <w:p w:rsidR="0043032A" w:rsidRPr="00132EC8" w:rsidRDefault="00132EC8" w:rsidP="00430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6</w:t>
            </w:r>
          </w:p>
        </w:tc>
        <w:tc>
          <w:tcPr>
            <w:tcW w:w="1985" w:type="dxa"/>
            <w:vAlign w:val="center"/>
          </w:tcPr>
          <w:p w:rsidR="0043032A" w:rsidRPr="00132EC8" w:rsidRDefault="00132EC8" w:rsidP="00430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43032A" w:rsidRPr="00132EC8" w:rsidRDefault="00132EC8" w:rsidP="00430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3032A" w:rsidRPr="0043032A" w:rsidRDefault="0043032A" w:rsidP="00430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032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</w:tr>
    </w:tbl>
    <w:p w:rsidR="0043032A" w:rsidRDefault="0043032A" w:rsidP="0043032A">
      <w:pPr>
        <w:spacing w:after="0" w:line="240" w:lineRule="auto"/>
        <w:rPr>
          <w:lang w:val="ru-RU"/>
        </w:rPr>
      </w:pPr>
    </w:p>
    <w:p w:rsidR="009C31E7" w:rsidRDefault="009C31E7" w:rsidP="0043032A">
      <w:pPr>
        <w:spacing w:after="0" w:line="240" w:lineRule="auto"/>
        <w:rPr>
          <w:lang w:val="ru-RU"/>
        </w:rPr>
      </w:pPr>
    </w:p>
    <w:p w:rsidR="009C31E7" w:rsidRDefault="009C31E7" w:rsidP="0043032A">
      <w:pPr>
        <w:spacing w:after="0" w:line="240" w:lineRule="auto"/>
        <w:rPr>
          <w:lang w:val="ru-RU"/>
        </w:rPr>
      </w:pPr>
    </w:p>
    <w:p w:rsidR="009C31E7" w:rsidRDefault="009C31E7" w:rsidP="0043032A">
      <w:pPr>
        <w:spacing w:after="0" w:line="240" w:lineRule="auto"/>
        <w:rPr>
          <w:lang w:val="ru-RU"/>
        </w:rPr>
      </w:pPr>
    </w:p>
    <w:p w:rsidR="009C31E7" w:rsidRPr="009C31E7" w:rsidRDefault="009C31E7" w:rsidP="009C31E7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1E7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9C31E7" w:rsidRPr="009C31E7" w:rsidRDefault="009C31E7" w:rsidP="009C3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1E7">
        <w:rPr>
          <w:rFonts w:ascii="Times New Roman" w:hAnsi="Times New Roman" w:cs="Times New Roman"/>
          <w:b/>
          <w:sz w:val="28"/>
          <w:szCs w:val="28"/>
        </w:rPr>
        <w:t>виконавчого апарату</w:t>
      </w:r>
    </w:p>
    <w:p w:rsidR="009C31E7" w:rsidRPr="00EE0EE3" w:rsidRDefault="009C31E7" w:rsidP="009C31E7">
      <w:pPr>
        <w:tabs>
          <w:tab w:val="left" w:pos="851"/>
          <w:tab w:val="left" w:pos="9356"/>
          <w:tab w:val="left" w:pos="9498"/>
          <w:tab w:val="left" w:pos="9639"/>
        </w:tabs>
        <w:spacing w:after="0"/>
        <w:rPr>
          <w:b/>
          <w:sz w:val="28"/>
          <w:szCs w:val="28"/>
        </w:rPr>
      </w:pPr>
      <w:r w:rsidRPr="009C31E7">
        <w:rPr>
          <w:rFonts w:ascii="Times New Roman" w:hAnsi="Times New Roman" w:cs="Times New Roman"/>
          <w:b/>
          <w:sz w:val="28"/>
          <w:szCs w:val="28"/>
        </w:rPr>
        <w:t>обласної ради                                                                     А. МАРЧЕНКО</w:t>
      </w:r>
      <w:r w:rsidRPr="00380C3A">
        <w:rPr>
          <w:b/>
          <w:sz w:val="28"/>
          <w:szCs w:val="28"/>
        </w:rPr>
        <w:t xml:space="preserve"> </w:t>
      </w:r>
    </w:p>
    <w:p w:rsidR="009C31E7" w:rsidRPr="009C31E7" w:rsidRDefault="009C31E7" w:rsidP="0043032A">
      <w:pPr>
        <w:spacing w:after="0" w:line="240" w:lineRule="auto"/>
      </w:pPr>
    </w:p>
    <w:sectPr w:rsidR="009C31E7" w:rsidRPr="009C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2A"/>
    <w:rsid w:val="00132EC8"/>
    <w:rsid w:val="002E3018"/>
    <w:rsid w:val="003037FA"/>
    <w:rsid w:val="003C384A"/>
    <w:rsid w:val="0043032A"/>
    <w:rsid w:val="00436705"/>
    <w:rsid w:val="006E3E61"/>
    <w:rsid w:val="00944259"/>
    <w:rsid w:val="009C31E7"/>
    <w:rsid w:val="00AF4A40"/>
    <w:rsid w:val="00B557F5"/>
    <w:rsid w:val="00D11874"/>
    <w:rsid w:val="00F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303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43032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5">
    <w:name w:val="Table Grid"/>
    <w:basedOn w:val="a1"/>
    <w:uiPriority w:val="59"/>
    <w:rsid w:val="0043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303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43032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5">
    <w:name w:val="Table Grid"/>
    <w:basedOn w:val="a1"/>
    <w:uiPriority w:val="59"/>
    <w:rsid w:val="0043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2020-05-28T12:15:00Z</cp:lastPrinted>
  <dcterms:created xsi:type="dcterms:W3CDTF">2020-05-28T12:07:00Z</dcterms:created>
  <dcterms:modified xsi:type="dcterms:W3CDTF">2020-06-04T09:29:00Z</dcterms:modified>
</cp:coreProperties>
</file>