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8" w:rsidRPr="00BF4D98" w:rsidRDefault="00BF4D98" w:rsidP="00BF4D98">
      <w:pPr>
        <w:jc w:val="center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СПІЛЬНЕ РОЗПОРЯДЖЕННЯ</w:t>
      </w:r>
    </w:p>
    <w:p w:rsidR="00BF4D98" w:rsidRPr="00BF4D98" w:rsidRDefault="00BF4D98" w:rsidP="00BF4D98">
      <w:pPr>
        <w:jc w:val="center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ГОЛОВИ ОБЛАСНОЇ ДЕРЖАВНОЇ АДМІНІСТРАЦІЇ</w:t>
      </w:r>
    </w:p>
    <w:p w:rsidR="00BF4D98" w:rsidRDefault="00BF4D98" w:rsidP="00BF4D98">
      <w:pPr>
        <w:jc w:val="center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ТА ГОЛОВИ ОБЛАСНОЇ РАДИ</w:t>
      </w:r>
    </w:p>
    <w:p w:rsidR="00B96BD5" w:rsidRDefault="00B96BD5" w:rsidP="00BF4D98">
      <w:pPr>
        <w:jc w:val="center"/>
        <w:rPr>
          <w:sz w:val="28"/>
          <w:szCs w:val="28"/>
          <w:lang w:val="uk-UA"/>
        </w:rPr>
      </w:pPr>
    </w:p>
    <w:p w:rsidR="00B96BD5" w:rsidRPr="00BF4D98" w:rsidRDefault="00B96BD5" w:rsidP="00BF4D98">
      <w:pPr>
        <w:jc w:val="center"/>
        <w:rPr>
          <w:sz w:val="28"/>
          <w:szCs w:val="28"/>
          <w:lang w:val="uk-UA"/>
        </w:rPr>
      </w:pPr>
    </w:p>
    <w:p w:rsidR="00BF4D98" w:rsidRPr="00BF4D98" w:rsidRDefault="00B96BD5" w:rsidP="00BF4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травня </w:t>
      </w:r>
      <w:r w:rsidR="00BF4D98" w:rsidRPr="00BF4D98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           </w:t>
      </w:r>
      <w:r w:rsidR="00BF4D98" w:rsidRPr="00BF4D98">
        <w:rPr>
          <w:sz w:val="28"/>
          <w:szCs w:val="28"/>
          <w:lang w:val="uk-UA"/>
        </w:rPr>
        <w:t>№ Р-314/0/3-20/99-Р</w:t>
      </w:r>
    </w:p>
    <w:p w:rsidR="00B96BD5" w:rsidRDefault="00B96BD5" w:rsidP="00BF4D98">
      <w:pPr>
        <w:jc w:val="center"/>
        <w:rPr>
          <w:sz w:val="28"/>
          <w:szCs w:val="28"/>
          <w:lang w:val="uk-UA"/>
        </w:rPr>
      </w:pPr>
    </w:p>
    <w:p w:rsidR="00B96BD5" w:rsidRDefault="00B96BD5" w:rsidP="00BF4D98">
      <w:pPr>
        <w:jc w:val="center"/>
        <w:rPr>
          <w:sz w:val="28"/>
          <w:szCs w:val="28"/>
          <w:lang w:val="uk-UA"/>
        </w:rPr>
      </w:pP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Про затвердження Положення</w:t>
      </w:r>
      <w:r w:rsidR="00B96BD5" w:rsidRPr="00B96BD5">
        <w:rPr>
          <w:b/>
          <w:sz w:val="28"/>
          <w:szCs w:val="28"/>
          <w:lang w:val="uk-UA"/>
        </w:rPr>
        <w:t xml:space="preserve"> </w:t>
      </w:r>
      <w:r w:rsidRPr="00B96BD5">
        <w:rPr>
          <w:b/>
          <w:sz w:val="28"/>
          <w:szCs w:val="28"/>
          <w:lang w:val="uk-UA"/>
        </w:rPr>
        <w:t>про надзвичайну протиепідемічну комісію</w:t>
      </w: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при Дніпропетровській обласній</w:t>
      </w:r>
      <w:r w:rsidR="00B96BD5" w:rsidRPr="00B96BD5">
        <w:rPr>
          <w:b/>
          <w:sz w:val="28"/>
          <w:szCs w:val="28"/>
          <w:lang w:val="uk-UA"/>
        </w:rPr>
        <w:t xml:space="preserve"> </w:t>
      </w:r>
      <w:r w:rsidRPr="00B96BD5">
        <w:rPr>
          <w:b/>
          <w:sz w:val="28"/>
          <w:szCs w:val="28"/>
          <w:lang w:val="uk-UA"/>
        </w:rPr>
        <w:t>державній адміністрації та</w:t>
      </w: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Дніпропетровській обласній раді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Керуючись законами України “Про забезпечення санітарного та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епідемічного благополуччя населення”, “Про захист населення від інфекційних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хвороб”, “Про місцеві державні адміністрації”, “Про місцеве самоврядування в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Україні”, враховуючи постанову Кабінету Міністрів України від 11 жовтня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2002 року № 1501 “Про затвердження Типового положення про державну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надзвичайну протиепідемічну комісію при Раді міністрів Автономної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Республіки Крим, обласній, Київській та Севастопольській міській, районній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державній адміністрації” (із змінами), у зв’язку із загостренням ситуації,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пов’язаної з поширенням випадків гострої респіраторної хвороби COVID-19,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спричиненої коронавірусом SARS-CoV-2, на території Дніпропетровської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області: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1. Затвердити Положення про надзвичайну протиепідемічну комісію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при Дніпропетровській обласній державній адміністрації та Дніпропетровській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обласній раді, що додається.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2. Контроль за виконанням цього спільного розпорядження залишаємо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 собою.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Голова облдержадміністрації</w:t>
      </w:r>
      <w:r w:rsidRPr="00BF4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4D98">
        <w:rPr>
          <w:sz w:val="28"/>
          <w:szCs w:val="28"/>
          <w:lang w:val="uk-UA"/>
        </w:rPr>
        <w:t>Голова обласної ради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Олександр БОНДАРЕНКО</w:t>
      </w:r>
      <w:r w:rsidRPr="00BF4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4D98">
        <w:rPr>
          <w:sz w:val="28"/>
          <w:szCs w:val="28"/>
          <w:lang w:val="uk-UA"/>
        </w:rPr>
        <w:t>Святослав ОЛІЙНИК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Default="00BF4D98" w:rsidP="00BF4D98">
      <w:pPr>
        <w:ind w:firstLine="6237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5670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ЗАТВЕРДЖЕНО</w:t>
      </w:r>
    </w:p>
    <w:p w:rsidR="00BF4D98" w:rsidRPr="00BF4D98" w:rsidRDefault="00BF4D98" w:rsidP="00BF4D98">
      <w:pPr>
        <w:ind w:firstLine="5670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Спільне розпорядження</w:t>
      </w:r>
    </w:p>
    <w:p w:rsidR="00BF4D98" w:rsidRPr="00BF4D98" w:rsidRDefault="00BF4D98" w:rsidP="00BF4D98">
      <w:pPr>
        <w:ind w:firstLine="5670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голови облдержадміністрації та</w:t>
      </w:r>
    </w:p>
    <w:p w:rsidR="00BF4D98" w:rsidRPr="00BF4D98" w:rsidRDefault="00BF4D98" w:rsidP="00BF4D98">
      <w:pPr>
        <w:ind w:firstLine="5670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голови обласної ради</w:t>
      </w:r>
    </w:p>
    <w:p w:rsidR="00BF4D98" w:rsidRPr="00BF4D98" w:rsidRDefault="00BF4D98" w:rsidP="00BF4D98">
      <w:pPr>
        <w:ind w:firstLine="5670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18.05.2020 № Р-314/0/3-20/99-Р</w:t>
      </w:r>
    </w:p>
    <w:p w:rsidR="00BF4D98" w:rsidRDefault="00BF4D98" w:rsidP="00BF4D98">
      <w:pPr>
        <w:jc w:val="center"/>
        <w:rPr>
          <w:sz w:val="28"/>
          <w:szCs w:val="28"/>
          <w:lang w:val="uk-UA"/>
        </w:rPr>
      </w:pP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ПОЛОЖЕННЯ</w:t>
      </w: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про надзвичайну протиепідемічну комісію</w:t>
      </w: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при Дніпропетровській обласній державній адміністрації та</w:t>
      </w:r>
    </w:p>
    <w:p w:rsidR="00BF4D98" w:rsidRPr="00B96BD5" w:rsidRDefault="00BF4D98" w:rsidP="00BF4D98">
      <w:pPr>
        <w:jc w:val="center"/>
        <w:rPr>
          <w:b/>
          <w:sz w:val="28"/>
          <w:szCs w:val="28"/>
          <w:lang w:val="uk-UA"/>
        </w:rPr>
      </w:pPr>
      <w:r w:rsidRPr="00B96BD5">
        <w:rPr>
          <w:b/>
          <w:sz w:val="28"/>
          <w:szCs w:val="28"/>
          <w:lang w:val="uk-UA"/>
        </w:rPr>
        <w:t>Дніпропетровській обласній раді</w:t>
      </w:r>
    </w:p>
    <w:p w:rsid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1. Надзвичайна протиепідемічна комісія при Дніпропетровській обласній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державній адміністрації та Дніпропетровській обласній раді (далі – Комісія)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є тимчасовим оперативним консультативно-дорадчим органом при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Дніпропетровській обласній державній адміністрації та Дніпропетровській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обласній раді, який утворюється з метою здійснення оперативного контролю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(моніторингу) і координації діяльності органів виконавчої влади, підприємств,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установ, організацій на території Дніпропетровській області і громадян,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пов’язаної із запобіганням і ліквідацією епідемій, спалахів особливо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небезпечних, небезпечних інфекційних хвороб, масових неінфекційних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захворювань (отруєнь) та радіаційних уражень людей.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Діяльність Комісії спрямована на здійснення оперативного контролю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(моніторингу) і координації діяльності органів виконавчої влади, підприємств,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установ, організацій на території Дніпропетровській області щодо здійснення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ними профілактичних і протиепідемічних заходів на територіях населених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пунктів, здійснення комплексних заходів, спрямованих на ліквідацію епідемій,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спалахів інфекційних хвороб та їх наслідків, запобігання поширенню на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території Дніпропетровської області гострої респіраторної хвороби COVID-19,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спричиненої коронавірусом SARS-CoV-2 (далі – COVID-19).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2. Комісія у своїй діяльності керується Конституцією та законами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України, а також указами Президента України, постановами Верховної Ради</w:t>
      </w:r>
    </w:p>
    <w:p w:rsid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України, актами Кабінету Міністрів України і цим Положенням.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 Основними завданнями Комісії є: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3.1. Здійснення через органи виконавчої влади, органи місцевого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самоврядування, керівників підприємств, установ і організацій на території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Дніпропетровській області контролю (моніторингу) за: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виконанням санітарних та протиепідемічних (профілактичних) заходів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щодо запобігання розповсюдженню особливо небезпечних, небезпечних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інфекційних хвороб, масових неінфекційних захворювань (отруєнь) та радіаційних уражень людей, а також ліквідації епідемій, спалахів особливо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небезпечних, небезпечних інфекційних хвороб, COVID-19, масових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неінфекційних захворювань (отруєнь) та радіаційних уражень людей і їх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наслідків;</w:t>
      </w:r>
    </w:p>
    <w:p w:rsid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додержанням юридичними та фізичними особами санітарних норм,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спрямованих на захист здоров’я і життя людей та довкілля.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3.2. Координація діяльності органів виконавчої влади, підприємств,</w:t>
      </w:r>
      <w:r>
        <w:rPr>
          <w:sz w:val="28"/>
          <w:szCs w:val="28"/>
          <w:lang w:val="uk-UA"/>
        </w:rPr>
        <w:t xml:space="preserve"> З</w:t>
      </w:r>
      <w:r w:rsidRPr="00BF4D98">
        <w:rPr>
          <w:sz w:val="28"/>
          <w:szCs w:val="28"/>
          <w:lang w:val="uk-UA"/>
        </w:rPr>
        <w:t>акладів, установ, організацій Дніпропетровської області щодо оперативного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виконання ними положень, передбачених чинним законодавством, з питань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протидії спалаху COVID-19.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3.3. Здійснення комплексного аналізу ефективності функціонування та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своєчасного реагування місцевої системи охорони здоров’я в частині протидії</w:t>
      </w:r>
    </w:p>
    <w:p w:rsid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спалаху та поширенню COVID-19.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3.4. Проведення роботи з пошуку шляхів, механізмів і способів вирішення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проблемних питань, що виникають під час здійснення заходів з протидії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спалаху та розповсюдженню COVID-19.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3.5. Підготовка і внесення пропозицій та рекомендацій, шляхів,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механізмів і способів щодо подолання спалахів COVID-19 на місцевому рівні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до Кабінету Міністрів України, Верховної Ради України, Президентові України.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Default="00BF4D98" w:rsidP="00BF4D98">
      <w:pPr>
        <w:ind w:firstLine="708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 Комісія відповідно до покладених на неї завдань: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4.1. Вживає оперативних заходів з координації (надання рекомендацій,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пропозицій) діяльності органів виконавчої влади, підприємств, установ,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організацій на території Дніпропетровської області та/або ініціювання перед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органами державної влади та органами місцевого самоврядування питань щодо: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організації та проведення профілактичних і протиепідемічних заходів,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зокрема щодо санітарної охорони території Дніпропетровської області,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обмежувальних заходів стосовно хворих на інфекційні хвороби, COVID-19 та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бактеріоносіїв, виробничого контролю, у тому числі лабораторних досліджень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випробувань при виробництві, зберіганні, транспортуванні та реалізації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харчових продуктів і продовольчої сировини та іншої продукції, при виконанні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робіт і наданні послуг, а також організації та проведенні медичних оглядів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обстежень, профілактичних щеплень, гігієнічного виховання та навчання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громадян, інших заходів, передбачених санітарно-гігієнічними та санітарнопротиепідемічними правилами і нормами;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F4D98">
        <w:rPr>
          <w:sz w:val="28"/>
          <w:szCs w:val="28"/>
          <w:lang w:val="uk-UA"/>
        </w:rPr>
        <w:t>рганізації та контролю за дотриманням встановленого на території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карантину правового режиму, своєчасного і повного проведення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профілактичних і протиепідемічних заходів;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встановлення особливого режиму в’їзду, виїзду на території карантину та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окремих адміністративно-територіальних одиниць Дніпропетровської області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громадян і транспортних засобів, санітарного огляду речей, багажу,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транспортних засобів та вантажів;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запровадження більш жорстких, ніж встановлені нормативно-правовими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актами, вимог щодо якості, умов виробництва, виготовлення та реалізації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продуктів харчування, режиму обробки та якості питної води;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локалізації та ліквідації епідемій, спалахів особливо небезпечних,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небезпечних інфекційних хвороб, COVID-19, масових неінфекційних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захворювань (отруєнь) та радіаційних уражень людей;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встановлення обмежувальних протиепідемічних заходів, виду і тривалості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обмежувальних протиепідемічних заходів за поданням головного державного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санітарного лікаря Дніпропетровської області;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створення на в’їздах, виїздах на території карантину та окремих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адміністративно-територіальних одиницях Дніпропетровської області, що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знаходяться на території карантину, контрольно-пропускних пунктів, залучення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 установленому порядку для роботи в цих пунктах військовослужбовців,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працівників, матеріально-технічних та транспортних засобів підприємств,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установ, організацій незалежно від форм власності, частин та підрозділів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місцевих органів виконавчої влади, що реалізують державну політику у сферах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оборони і військового будівництва, охорони громадського порядку;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залучення підприємств, установ, організацій незалежно від форм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власності до виконання заходів з локалізації та ліквідації епідемії чи спалаху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інфекційної хвороби, 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залучення для тимчасового використання транспортних засобів, будівель,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споруд, обладнання, іншого майна підприємств, установ, організацій незалежно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від форм власності, необхідного для здійснення профілактичних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протиепідемічних заходів, із наступним повним відшкодуванням у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встановленому законом порядку його вартості або витрат, пов’язаних з його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використанням;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фінансового та матеріально-технічного забезпечення лікувальнопрофілактичних і протиепідемічних заходів та робіт, пов’язаних з ліквідацією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епідемій та спалахів інфекційних хвороб, 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забезпечення ефективної участі у боротьбі з інфекційними хворобами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закладів та установ охорони здоров’я усіх форм власності, а також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вдосконалення мережі спеціалізованих закладів та установ охорони здоров’я,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діяльність яких пов’язана із захистом населення від інфекційних хвороб,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утворення на території карантину тимчасових закладів охорони здоров’я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(спеціалізованих шпиталів), обсерваторів;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забезпечення доступності і безоплатності надання медичної допомоги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хворим на інфекційні хвороби у державних і комунальних закладах охорони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здоров’я;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забезпечення лікування, обстеження та медичного нагляду за хворими на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соціально небезпечні інфекційні хвороби, COVID-19 у державних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комунальних закладах охорони здоров’я та державних наукових установах на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безоплатній основі;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забезпечення відповідно до законодавства громадян пільгових категорій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лікарськими засобами та виробами медичного призначення для лікування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профілактики інфекційних хвороб, 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ефективності витрат місцевого бюджету, пов’язаних з епідеміологічним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обстеженням і ліквідацією епідемій та спалахів інфекційних хвороб, COVID-19;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витрат, пов’язаних з епідеміологічним обстеженням і ліквідацією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епідемій та спалахів інфекційних хвороб, що фінансуються за рахунок коштів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Державного бюджету України та місцевих бюджетів. У випадках, передбачених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законом, можливості залучення коштів підприємств, установ і організацій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незалежно від форм власності, а також коштів фізичних осіб і громадських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організацій, у тому числі міжнародних, для ліквідації епідемій та спалахів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інфекційних хвороб, 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безоплатного надання медичної допомоги особам, хворим на інфекційні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хвороби, у державних і комунальних закладах охорони здоров’я та в державних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наукових установах;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соціального захисту осіб, які хворіють на інфекційні хвороби, COVID-19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чи є бактеріоносіями;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державної підтримки відповідних наукових розробок і вітчизняних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виробників медичних імунобіологічних препаратів, лікарських і дезінфекційних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засобів та виробів медичного призначення, що застосовуються для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профілактики, діагностики та лікування інфекційних хвороб, COVID-19;</w:t>
      </w: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зобов’язання періодичного повідомлення через засоби масової інформації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про епідемічну ситуацію та здійснювані протиепідемічні заходи.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4.2. Координує діяльність органів виконавчої влади, підприємств, установ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та організацій на території Дніпропетровській області з питань проведення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санітарних та протиепідемічних (профілактичних) заходів та стан виконання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наданих Комісією пропозицій та рекомендацій.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4.3. Залучає вчених та провідних фахівців для оперативного проведення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санітарних та протиепідемічних (профілактичних) заходів у разі виявлення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недостатньо вивчених інфекційних захворювань.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4.4. Координує діяльність органів виконавчої влади, підприємств,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установ, організацій Дніпропетровської області щодо запровадження ними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проведення санітарних та протиепідемічних (профілактичних) заходів на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території виникнення і розповсюдження особливо небезпечних інфекцій,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COVID-19 та контролює стан виконання наданих Комісією пропозицій та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рекомендацій.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4.5. Заслуховує інформацію посадових осіб підприємств, закладів,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установ та організацій, місцевих органів виконавчої влади та місцевого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самоврядування про хід виконання санітарних та протиепідемічних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(профілактичних) заходів, щодо ліквідації особливо небезпечних, небезпечних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інфекційних хвороб, масових неінфекційних захворювань (отруєнь) та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радіаційних уражень людей, заходів щодо протидії спалаху COVID-19, і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прийняті ними рішення.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4.6. Ініціює питання щодо оперативного залучення фахівців закладів та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установ охорони здоров’я, керівників і спеціалістів підприємств, закладів,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установ та організацій, органів виконавчої влади та місцевого самоврядування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Дніпропетровської області для виконання санітарних та протиепідемічних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(профілактичних) заходів та заходів щодо протидії спалаху COVID-19.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4.7. Розглядає матеріали про причини виникнення і наслідки ліквідації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спалахів особливо небезпечних, небезпечних інфекційних хвороб, COVID-19,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масових неінфекційних захворювань (отруєнь), радіаційних уражень людей та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встановлює осіб, через дії яких вони могли виникнути.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4.8. Розглядає пропозиції підприємств, закладів, установ та організацій,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місцевих органів виконавчої влади та місцевого самоврядування щодо якості та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ефективності діяльності місцевої системи охорони здоров’я протидіяти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спалаху COVID-19.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F4D98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4.9. Вносить на розгляд через Дніпропетровську обласну державну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адміністрацію та Дніпропетровську обласну раду Кабінетові Міністрів України,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Верховній Раді України, Президентові України пропозиції, зокрема щодо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необхідності прийняття нормативно-правових актів для забезпечення</w:t>
      </w:r>
      <w:r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санітарного епідемічного благополуччя населення Дніпропетровської області.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4.10. Надає органам виконавчої влади та органам місцевого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самоврядування Дніпропетровської області пропозиції та рекомендації щодо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фінансування та матеріально-технічного постачання закладів охорони здоров’я,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органів державної санітарно-епідеміологічної служби, підприємств, установ та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організацій, залучених до проведення заходів і робіт, пов’язаних з ліквідацією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епідемій, координує проведення цих заходів і робіт та контролює виконання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наданих Комісією пропозицій та рекомендацій.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4.11. Проводить моніторинг здійснення відповідними органами нагляду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 граничними цінами для оптової та роздрібної торгівлі товарами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протиепідемічного призначення, що необхідні для запобігання поширенню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епідемій, пандемій, у тому числі поширенню COVID-19, та/або товарами, що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мають істотну соціальну значущість, з урахуванням постачальницько-збутової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надбавки та граничної торговельної (роздрібної) надбавки.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4.12. Проводить моніторинг під час дії карантину, встановленого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Кабінетом Міністрів України, здійснення відповідними органами нагляду за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забороною скуповування та перепродажу за цінами, що перевищують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встановлені граничні ціни для оптової та роздрібної торгівлі, з урахуванням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постачальницько-збутової надбавки та граничної торговельної (роздрібної)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надбавки товарів протиепідемічного призначення, що необхідні для запобігання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поширенню епідемій, пандемій, та/або товарів, що мають істотну соціальну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значущість.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 Комісія має право: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5.1. Отримувати в установленому законом порядку від підприємств,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закладів, установ та організацій інформацію, необхідну для виконання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покладених на неї завдань, зокрема статистичного та аналітичного змісту.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5.2. Одержувати від органів виконавчої влади, органів місцевого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самоврядування, підприємств, установ і організацій на території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Дніпропетровській області, посадових осіб та окремих громадян інформацію і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документи, необхідні для з’ясування санітарно-епідемічної ситуації, та вжиття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невідкладних заходів для запобігання розповсюдженню і ліквідації епідемій,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спалахів особливо небезпечних, небезпечних інфекційних хвороб, COVID-19,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масових неінфекційних захворювань (отруєнь) та радіаційних уражень людей.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5.3. Проводити аналіз епідемій, спалахів особливо небезпечних,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небезпечних інфекційних хвороб, COVID-19, масових неінфекційних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захворювань (отруєнь) та радіаційних уражень людей з метою встановлення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причин їх виникнення, факторів передачі інфекції, визначення меж осередків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інфекційних хвороб та масштабів поширення епідемії чи спалаху інфекційної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хвороби, вжиття заходів щодо їх локалізації та ліквідації, а також виявлення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осіб, через дії яких могли виникнути епідемії чи спалахи інфекційної хвороби.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5.4. Подавати пропозиції та рекомендації органам виконавчої влади та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органам місцевого самоврядування на території Дніпропетровській областіщодо запровадження санітарних та протиепідемічних (профілактичних) заходів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на окремих адміністративних територіях з метою запобігання розповсюдженню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особливо небезпечних, небезпечних інфекційних хвороб, COVID-19, масових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неінфекційних захворювань (отруєнь) та радіаційних уражень людей.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5.5. Надавати пропозиції або порушувати перед відповідними органами,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 тому числі правоохоронними, питання про звільнення з роботи,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ініціювання притягнення до дисциплінарної, адміністративної або кримінальної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відповідальності посадових осіб, з вини яких виникли епідемії, спалахи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 xml:space="preserve">особливо небезпечних, небезпечних інфекційних хвороб, COVID-19, масові 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неінфекційні захворювання (отруєння) та радіаційні ураження людей, а також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 вчинення інших правопорушень, пов’язаних зі здійсненням та/або ухиленням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від здійснення санітарних та протиепідемічних (профілактичних) заходів на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окремих адміністративних територіях з метою запобігання розповсюдженню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особливо небезпечних, небезпечних інфекційних хвороб, COVID-19, масових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неінфекційних захворювань (отруєнь) та радіаційних уражень людей.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5.6. Вносити на розгляд відповідних органів пропозиції щодо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запровадження санітарних та протиепідемічних (профілактичних) заходів з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метою зниження рівня інфекційних захворювань, COVID-19, масових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неінфекційних захворювань (отруєнь) та запобігання радіаційним ураженням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людей.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5.7. Залучати до участі в своїй роботі на безоплатній основі представників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органів виконавчої влади, органів місцевого самоврядування, підприємств,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закладів, установ та організацій, вчених Дніпропетровської області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(за погодженням), а також представників міжнародних організацій,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представників іноземних держав та незалежних експертів (за згодою).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 членами Комісії на час виконання завдань зберігається середньомісячна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заробітна плата за основним місцем роботи.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5.8. Утворювати для виконання покладених на неї завдань постійні або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тимчасові робочі групи.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5.9. Організовувати проведення оперативних зборів, засідань, слухань,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нарад, семінарів та конференцій.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6. Комісія на час виконання покладених на неї завдань взаємодіє з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представниками органів державної влади, органів місцевого самоврядування,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правоохоронних органів та недержавних експертних установ тощо.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7. Комісія утворюється у складі голови, секретаря і членів комісії.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Голова Комісії визначає її кількісний та персональний склад.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Персональний склад Комісії затверджується спільним розпорядженням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голови Дніпропетровської обласної державної адміністрації та голови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Дніпропетровської обласної ради.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8. Рішення Комісії направлені на здійснення оперативного контролю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(моніторингу) і координацію діяльності органів виконавчої влади, органів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місцевого самоврядування, підприємств, установ і організацій, посадових осіб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та громадян Дніпропетровської області з метою їх невідкладного реагування,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остання відповідно здійснює контроль за їх виконанням.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9. Голова Комісії з урахуванням епідемічної ситуації забезпечує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скликання і проведення чергових і позачергових засідань Комісії та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здійснює контроль за виконанням прийнятих рішень.</w:t>
      </w: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Голова може прийняти рішення про проведення засідання Комісії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 реальному часі з використанням необхідних технічних засобів, зокрема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мережі Інтернет, або про безпосередню участь члена Комісії в такому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режимі засідання.</w:t>
      </w: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У засіданні беруть участь секретар, члени Комісії, а також інші особи,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запрошені головою Комісії.</w:t>
      </w: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 засідання Комісії можуть запрошуватися представники органів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виконавчої влади, органів місцевого самоврядування, підприємств,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установ і організацій, громадяни Дніпропетровської області.</w:t>
      </w: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Засідання Комісії проводить її голова, а у разі його відсутності за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дорученням голови – інший член комісії.</w:t>
      </w: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Підготовку матеріалів для розгляду на засіданнях та організаційне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забезпечення проведення засідань Комісії забезпечує її секретар.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lastRenderedPageBreak/>
        <w:t>10. Засідання Комісії вважається правомочним, якщо на ньому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присутні (в тому числі участь у формі відеоконференції) більш як половина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її складу.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11. Комісія розробляє пропозиції та рекомендації, приймає та затверджує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рішення з питань, що належать до її компетенції.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Пропозиції, рекомендації, рішення Комісії вважаються схваленими,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якщо за них проголосувало більш як половина присутніх на засіданні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членів Комісії. У разі рівного розподілу голосів вирішальним є голос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головуючого на засіданні.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Пропозиції, рекомендації, рішення, фіксуються у протоколі, який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підписує головуючий засідання Комісії.</w:t>
      </w: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Член Комісії, який не підтримує пропозиції, рекомендації, рішення, може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викласти у письмовій формі не пізніше двох календарних днів з дня проведення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засідання свою окрему думку, що додається до протоколу засідання.</w:t>
      </w: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Пропозиції, рекомендації та рішення Комісії, реалізовуються шляхом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прийняття місцевими органами виконавчої влади, органами місцевогосамоврядування відповідних рішень, контроль за виконанням яких здійснює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Комісія, шляхом внесення Комісією через Дніпропетровську обласну державну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адміністрацію та Дніпропетровську обласну раду до Кабінету Міністрів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України, Верховній Раді України, Президенту України, проєкту відповідного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рішення.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12. Склад залучених до роботи Комісії осіб затверджується головою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Комісії.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</w:p>
    <w:p w:rsidR="00BF4D98" w:rsidRPr="00BF4D98" w:rsidRDefault="00BF4D98" w:rsidP="00B96BD5">
      <w:pPr>
        <w:ind w:firstLine="708"/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13. Інформаційне, організаційне та матеріально-технічне забезпечення</w:t>
      </w:r>
    </w:p>
    <w:p w:rsidR="00BF4D98" w:rsidRP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діяльності Комісії та її робочого органу здійснюється Дніпропетровською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обласною державною адміністрацією та Дніпропетровською обласною радою.</w:t>
      </w:r>
    </w:p>
    <w:p w:rsidR="00BF4D98" w:rsidRDefault="00BF4D98" w:rsidP="00BF4D98">
      <w:pPr>
        <w:jc w:val="both"/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За членами Комісії на час виконання завдань зберігається</w:t>
      </w:r>
      <w:r w:rsidR="00B96BD5">
        <w:rPr>
          <w:sz w:val="28"/>
          <w:szCs w:val="28"/>
          <w:lang w:val="uk-UA"/>
        </w:rPr>
        <w:t xml:space="preserve"> </w:t>
      </w:r>
      <w:r w:rsidRPr="00BF4D98">
        <w:rPr>
          <w:sz w:val="28"/>
          <w:szCs w:val="28"/>
          <w:lang w:val="uk-UA"/>
        </w:rPr>
        <w:t>середньомісячна заробітна плата за основним місцем роботи.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</w:p>
    <w:p w:rsidR="00BF4D98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Начальник управління взаємодії</w:t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 w:rsidRPr="00BF4D98">
        <w:rPr>
          <w:sz w:val="28"/>
          <w:szCs w:val="28"/>
          <w:lang w:val="uk-UA"/>
        </w:rPr>
        <w:t>Керуючий справами</w:t>
      </w:r>
      <w:r w:rsidR="00B96BD5">
        <w:rPr>
          <w:sz w:val="28"/>
          <w:szCs w:val="28"/>
          <w:lang w:val="uk-UA"/>
        </w:rPr>
        <w:tab/>
      </w:r>
    </w:p>
    <w:p w:rsidR="00B96BD5" w:rsidRPr="00BF4D98" w:rsidRDefault="00BF4D98" w:rsidP="00B96BD5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з правоохоронними органами</w:t>
      </w:r>
      <w:r w:rsidR="00B96BD5" w:rsidRPr="00B96BD5">
        <w:rPr>
          <w:sz w:val="28"/>
          <w:szCs w:val="28"/>
          <w:lang w:val="uk-UA"/>
        </w:rPr>
        <w:t xml:space="preserve"> </w:t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 w:rsidRPr="00BF4D98">
        <w:rPr>
          <w:sz w:val="28"/>
          <w:szCs w:val="28"/>
          <w:lang w:val="uk-UA"/>
        </w:rPr>
        <w:t>виконавчого апарату</w:t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та оборонної роботи</w:t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</w:r>
      <w:r w:rsidR="00B96BD5">
        <w:rPr>
          <w:sz w:val="28"/>
          <w:szCs w:val="28"/>
          <w:lang w:val="uk-UA"/>
        </w:rPr>
        <w:tab/>
        <w:t>обласної ради</w:t>
      </w:r>
      <w:r w:rsidR="00B96BD5">
        <w:rPr>
          <w:sz w:val="28"/>
          <w:szCs w:val="28"/>
          <w:lang w:val="uk-UA"/>
        </w:rPr>
        <w:tab/>
      </w:r>
    </w:p>
    <w:p w:rsidR="00BF4D98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>облдержадміністрації</w:t>
      </w:r>
    </w:p>
    <w:p w:rsidR="00280856" w:rsidRPr="00BF4D98" w:rsidRDefault="00BF4D98" w:rsidP="00BF4D98">
      <w:pPr>
        <w:rPr>
          <w:sz w:val="28"/>
          <w:szCs w:val="28"/>
          <w:lang w:val="uk-UA"/>
        </w:rPr>
      </w:pPr>
      <w:r w:rsidRPr="00BF4D98">
        <w:rPr>
          <w:sz w:val="28"/>
          <w:szCs w:val="28"/>
          <w:lang w:val="uk-UA"/>
        </w:rPr>
        <w:t xml:space="preserve"> Ірина ФЕДОРЧУК</w:t>
      </w:r>
      <w:r w:rsidR="00B96BD5">
        <w:rPr>
          <w:sz w:val="28"/>
          <w:szCs w:val="28"/>
          <w:lang w:val="uk-UA"/>
        </w:rPr>
        <w:t xml:space="preserve">                                                          </w:t>
      </w:r>
      <w:r w:rsidRPr="00BF4D98">
        <w:rPr>
          <w:sz w:val="28"/>
          <w:szCs w:val="28"/>
          <w:lang w:val="uk-UA"/>
        </w:rPr>
        <w:t>Артем МАРЧЕНКО</w:t>
      </w:r>
    </w:p>
    <w:sectPr w:rsidR="00280856" w:rsidRPr="00BF4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8"/>
    <w:rsid w:val="00033B13"/>
    <w:rsid w:val="000C3020"/>
    <w:rsid w:val="00280856"/>
    <w:rsid w:val="00357FEC"/>
    <w:rsid w:val="005F4737"/>
    <w:rsid w:val="00B96BD5"/>
    <w:rsid w:val="00BF4D98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13495</Words>
  <Characters>7693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2020-06-03T09:10:00Z</dcterms:created>
  <dcterms:modified xsi:type="dcterms:W3CDTF">2020-06-03T09:29:00Z</dcterms:modified>
</cp:coreProperties>
</file>