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A1" w:rsidRDefault="006331A1" w:rsidP="0084111F">
      <w:pPr>
        <w:spacing w:after="0" w:line="240" w:lineRule="auto"/>
        <w:ind w:left="10348" w:firstLine="708"/>
        <w:rPr>
          <w:rFonts w:ascii="Times New Roman" w:hAnsi="Times New Roman"/>
          <w:sz w:val="28"/>
          <w:szCs w:val="28"/>
          <w:lang w:val="uk-UA" w:eastAsia="uk-UA"/>
        </w:rPr>
      </w:pPr>
      <w:r w:rsidRPr="001C4E64">
        <w:rPr>
          <w:rFonts w:ascii="Times New Roman" w:hAnsi="Times New Roman"/>
          <w:sz w:val="28"/>
          <w:szCs w:val="28"/>
          <w:lang w:val="uk-UA" w:eastAsia="uk-UA"/>
        </w:rPr>
        <w:t xml:space="preserve">Додаток </w:t>
      </w:r>
      <w:r w:rsidR="00CE58CD">
        <w:rPr>
          <w:rFonts w:ascii="Times New Roman" w:hAnsi="Times New Roman"/>
          <w:sz w:val="28"/>
          <w:szCs w:val="28"/>
          <w:lang w:val="uk-UA" w:eastAsia="uk-UA"/>
        </w:rPr>
        <w:t xml:space="preserve"> до додатка </w:t>
      </w:r>
      <w:r w:rsidRPr="001C4E64">
        <w:rPr>
          <w:rFonts w:ascii="Times New Roman" w:hAnsi="Times New Roman"/>
          <w:sz w:val="28"/>
          <w:szCs w:val="28"/>
          <w:lang w:val="uk-UA" w:eastAsia="uk-UA"/>
        </w:rPr>
        <w:t>1</w:t>
      </w:r>
    </w:p>
    <w:p w:rsidR="00CE58CD" w:rsidRPr="001C4E64" w:rsidRDefault="00CE58CD" w:rsidP="0084111F">
      <w:pPr>
        <w:spacing w:after="0" w:line="240" w:lineRule="auto"/>
        <w:ind w:left="10348" w:firstLine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 рішення обласної ради</w:t>
      </w:r>
    </w:p>
    <w:p w:rsidR="006331A1" w:rsidRDefault="006331A1" w:rsidP="0063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 w:eastAsia="uk-UA"/>
        </w:rPr>
      </w:pPr>
    </w:p>
    <w:p w:rsidR="006331A1" w:rsidRDefault="006331A1" w:rsidP="0063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C4E64">
        <w:rPr>
          <w:rFonts w:ascii="Times New Roman" w:hAnsi="Times New Roman"/>
          <w:b/>
          <w:sz w:val="28"/>
          <w:szCs w:val="28"/>
          <w:lang w:val="uk-UA" w:eastAsia="uk-UA"/>
        </w:rPr>
        <w:t xml:space="preserve">Узгодженість операційних цілей Стратегії з цілями Державної стратегії регіонального </w:t>
      </w:r>
    </w:p>
    <w:p w:rsidR="006331A1" w:rsidRPr="001C4E64" w:rsidRDefault="006331A1" w:rsidP="0063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C4E64">
        <w:rPr>
          <w:rFonts w:ascii="Times New Roman" w:hAnsi="Times New Roman"/>
          <w:b/>
          <w:sz w:val="28"/>
          <w:szCs w:val="28"/>
          <w:lang w:val="uk-UA" w:eastAsia="uk-UA"/>
        </w:rPr>
        <w:t>розвитку на 2021 – 2027 роки</w:t>
      </w:r>
    </w:p>
    <w:p w:rsidR="006331A1" w:rsidRPr="001C4E64" w:rsidRDefault="006331A1" w:rsidP="006331A1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  <w:gridCol w:w="742"/>
        <w:gridCol w:w="742"/>
      </w:tblGrid>
      <w:tr w:rsidR="006331A1" w:rsidRPr="001C4E64" w:rsidTr="00220EB1">
        <w:trPr>
          <w:cantSplit/>
          <w:trHeight w:val="407"/>
          <w:tblHeader/>
        </w:trPr>
        <w:tc>
          <w:tcPr>
            <w:tcW w:w="2499" w:type="dxa"/>
            <w:vMerge w:val="restart"/>
            <w:vAlign w:val="center"/>
          </w:tcPr>
          <w:p w:rsidR="006331A1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E8741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Операційні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цілі </w:t>
            </w:r>
            <w:r w:rsidRPr="00E8741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Державної Стратегії регіонального розвитку на</w:t>
            </w:r>
          </w:p>
          <w:p w:rsidR="006331A1" w:rsidRPr="00E87412" w:rsidRDefault="0084111F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2021 – 2027 роки</w:t>
            </w:r>
          </w:p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61" w:type="dxa"/>
            <w:gridSpan w:val="16"/>
            <w:vAlign w:val="center"/>
          </w:tcPr>
          <w:p w:rsidR="006331A1" w:rsidRPr="001C4E64" w:rsidRDefault="006331A1" w:rsidP="0084111F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E8741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Операційні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цілі Стратегії регіонального розви</w:t>
            </w:r>
            <w:r w:rsidR="0084111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ку Дніпропетровської області на період до 2027 року </w:t>
            </w:r>
          </w:p>
        </w:tc>
      </w:tr>
      <w:tr w:rsidR="006331A1" w:rsidRPr="001C4E64" w:rsidTr="00220EB1">
        <w:trPr>
          <w:cantSplit/>
          <w:trHeight w:val="2865"/>
          <w:tblHeader/>
        </w:trPr>
        <w:tc>
          <w:tcPr>
            <w:tcW w:w="2499" w:type="dxa"/>
            <w:vMerge/>
            <w:vAlign w:val="center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textDirection w:val="btLr"/>
            <w:vAlign w:val="center"/>
          </w:tcPr>
          <w:p w:rsidR="006331A1" w:rsidRPr="001C4E64" w:rsidRDefault="006331A1" w:rsidP="00220EB1">
            <w:pPr>
              <w:spacing w:line="223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1.А. Зменшення економічних дисбалансів,</w:t>
            </w:r>
          </w:p>
        </w:tc>
        <w:tc>
          <w:tcPr>
            <w:tcW w:w="742" w:type="dxa"/>
            <w:textDirection w:val="btLr"/>
            <w:vAlign w:val="center"/>
          </w:tcPr>
          <w:p w:rsidR="006331A1" w:rsidRPr="001C4E64" w:rsidRDefault="006331A1" w:rsidP="00220EB1">
            <w:pPr>
              <w:spacing w:line="223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1.В. Розвиток агропромислового комплексу</w:t>
            </w:r>
          </w:p>
        </w:tc>
        <w:tc>
          <w:tcPr>
            <w:tcW w:w="741" w:type="dxa"/>
            <w:textDirection w:val="btLr"/>
            <w:vAlign w:val="center"/>
          </w:tcPr>
          <w:p w:rsidR="006331A1" w:rsidRPr="001C4E64" w:rsidRDefault="006331A1" w:rsidP="00220EB1">
            <w:pPr>
              <w:spacing w:line="223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 xml:space="preserve">1.С. Диверсифікація економіки </w:t>
            </w:r>
            <w:proofErr w:type="spellStart"/>
            <w:r w:rsidRPr="001C4E64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монопрофільних</w:t>
            </w:r>
            <w:proofErr w:type="spellEnd"/>
            <w:r w:rsidRPr="001C4E64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 xml:space="preserve"> міст</w:t>
            </w:r>
          </w:p>
        </w:tc>
        <w:tc>
          <w:tcPr>
            <w:tcW w:w="741" w:type="dxa"/>
            <w:textDirection w:val="btLr"/>
            <w:vAlign w:val="center"/>
          </w:tcPr>
          <w:p w:rsidR="006331A1" w:rsidRPr="001C4E64" w:rsidRDefault="006331A1" w:rsidP="00220EB1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1.D. Розвиток туристичної сфери</w:t>
            </w:r>
          </w:p>
        </w:tc>
        <w:tc>
          <w:tcPr>
            <w:tcW w:w="741" w:type="dxa"/>
            <w:textDirection w:val="btLr"/>
            <w:vAlign w:val="center"/>
          </w:tcPr>
          <w:p w:rsidR="006331A1" w:rsidRPr="001C4E64" w:rsidRDefault="006331A1" w:rsidP="00220EB1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2.А. Створення умов для поліпшення стану довкілля</w:t>
            </w:r>
          </w:p>
        </w:tc>
        <w:tc>
          <w:tcPr>
            <w:tcW w:w="741" w:type="dxa"/>
            <w:textDirection w:val="btLr"/>
            <w:vAlign w:val="center"/>
          </w:tcPr>
          <w:p w:rsidR="006331A1" w:rsidRPr="001C4E64" w:rsidRDefault="006331A1" w:rsidP="00220EB1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2.В. Підвищення ефективності управління відходами</w:t>
            </w:r>
          </w:p>
        </w:tc>
        <w:tc>
          <w:tcPr>
            <w:tcW w:w="741" w:type="dxa"/>
            <w:textDirection w:val="btLr"/>
            <w:vAlign w:val="center"/>
          </w:tcPr>
          <w:p w:rsidR="006331A1" w:rsidRPr="001C4E64" w:rsidRDefault="006331A1" w:rsidP="00220EB1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2.С. Забезпечення енергоефективності та розвиток альтернативної енергетики</w:t>
            </w:r>
          </w:p>
        </w:tc>
        <w:tc>
          <w:tcPr>
            <w:tcW w:w="741" w:type="dxa"/>
            <w:textDirection w:val="btLr"/>
            <w:vAlign w:val="center"/>
          </w:tcPr>
          <w:p w:rsidR="006331A1" w:rsidRPr="001C4E64" w:rsidRDefault="006331A1" w:rsidP="00220EB1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 xml:space="preserve">2.D. Розвиток </w:t>
            </w:r>
            <w:proofErr w:type="spellStart"/>
            <w:r w:rsidRPr="001C4E64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екомережі</w:t>
            </w:r>
            <w:proofErr w:type="spellEnd"/>
            <w:r w:rsidRPr="001C4E64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 xml:space="preserve"> та рекреаційних зон</w:t>
            </w:r>
          </w:p>
        </w:tc>
        <w:tc>
          <w:tcPr>
            <w:tcW w:w="741" w:type="dxa"/>
            <w:textDirection w:val="btLr"/>
            <w:vAlign w:val="center"/>
          </w:tcPr>
          <w:p w:rsidR="006331A1" w:rsidRPr="001C4E64" w:rsidRDefault="006331A1" w:rsidP="00220EB1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3.А. Розвиток інфраструктури регіону, благоустрій територій</w:t>
            </w:r>
          </w:p>
        </w:tc>
        <w:tc>
          <w:tcPr>
            <w:tcW w:w="741" w:type="dxa"/>
            <w:textDirection w:val="btLr"/>
            <w:vAlign w:val="center"/>
          </w:tcPr>
          <w:p w:rsidR="006331A1" w:rsidRPr="001C4E64" w:rsidRDefault="006331A1" w:rsidP="00220EB1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3.В. Підвищення до європейського рівня умов проживання мешканців області</w:t>
            </w:r>
          </w:p>
        </w:tc>
        <w:tc>
          <w:tcPr>
            <w:tcW w:w="741" w:type="dxa"/>
            <w:textDirection w:val="btLr"/>
            <w:vAlign w:val="center"/>
          </w:tcPr>
          <w:p w:rsidR="006331A1" w:rsidRPr="001C4E64" w:rsidRDefault="006331A1" w:rsidP="00220EB1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3.С. Забезпечення якості соціально-гуманітарних послуг</w:t>
            </w:r>
          </w:p>
        </w:tc>
        <w:tc>
          <w:tcPr>
            <w:tcW w:w="741" w:type="dxa"/>
            <w:textDirection w:val="btLr"/>
            <w:vAlign w:val="center"/>
          </w:tcPr>
          <w:p w:rsidR="006331A1" w:rsidRPr="001C4E64" w:rsidRDefault="006331A1" w:rsidP="00220EB1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3.D. Підвищення ефективності публічного управління, інформатизація суспільства</w:t>
            </w:r>
          </w:p>
        </w:tc>
        <w:tc>
          <w:tcPr>
            <w:tcW w:w="741" w:type="dxa"/>
            <w:textDirection w:val="btLr"/>
            <w:vAlign w:val="center"/>
          </w:tcPr>
          <w:p w:rsidR="006331A1" w:rsidRPr="001C4E64" w:rsidRDefault="006331A1" w:rsidP="00220EB1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4.А. Формування конкурентоспроможного інтелектуального капіталу</w:t>
            </w:r>
          </w:p>
        </w:tc>
        <w:tc>
          <w:tcPr>
            <w:tcW w:w="742" w:type="dxa"/>
            <w:textDirection w:val="btLr"/>
            <w:vAlign w:val="center"/>
          </w:tcPr>
          <w:p w:rsidR="006331A1" w:rsidRPr="001C4E64" w:rsidRDefault="006331A1" w:rsidP="00220EB1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4.В. Забезпечення умов для здорового та культурного розвитку населення</w:t>
            </w:r>
          </w:p>
        </w:tc>
        <w:tc>
          <w:tcPr>
            <w:tcW w:w="742" w:type="dxa"/>
            <w:textDirection w:val="btLr"/>
            <w:vAlign w:val="center"/>
          </w:tcPr>
          <w:p w:rsidR="006331A1" w:rsidRPr="001C4E64" w:rsidRDefault="006331A1" w:rsidP="00220EB1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СМАРТ.А. Розвиток потенціалу хімічного комплексу</w:t>
            </w:r>
          </w:p>
        </w:tc>
        <w:tc>
          <w:tcPr>
            <w:tcW w:w="742" w:type="dxa"/>
            <w:textDirection w:val="btLr"/>
            <w:vAlign w:val="center"/>
          </w:tcPr>
          <w:p w:rsidR="006331A1" w:rsidRPr="001C4E64" w:rsidRDefault="006331A1" w:rsidP="007A1B64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bCs/>
                <w:sz w:val="18"/>
                <w:szCs w:val="18"/>
                <w:lang w:val="uk-UA"/>
              </w:rPr>
              <w:t>СМАРТ.В. Поліпшення умов для розвитку наукоємного виробництва, зокрема машинобудування</w:t>
            </w:r>
          </w:p>
        </w:tc>
      </w:tr>
      <w:tr w:rsidR="006331A1" w:rsidRPr="001C4E64" w:rsidTr="00220EB1">
        <w:tc>
          <w:tcPr>
            <w:tcW w:w="2499" w:type="dxa"/>
          </w:tcPr>
          <w:p w:rsidR="006331A1" w:rsidRPr="001C4E64" w:rsidRDefault="006331A1" w:rsidP="00220EB1">
            <w:pPr>
              <w:spacing w:line="223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1.1. Стимулювання центрів економічног</w:t>
            </w:r>
            <w:r w:rsidRPr="001C4E64">
              <w:rPr>
                <w:rFonts w:ascii="Times New Roman" w:hAnsi="Times New Roman"/>
                <w:sz w:val="18"/>
                <w:szCs w:val="18"/>
                <w:lang w:val="uk-UA"/>
              </w:rPr>
              <w:t>о розвитку (агломерації, міста)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</w:tr>
      <w:tr w:rsidR="006331A1" w:rsidRPr="001C4E64" w:rsidTr="00220EB1">
        <w:tc>
          <w:tcPr>
            <w:tcW w:w="2499" w:type="dxa"/>
          </w:tcPr>
          <w:p w:rsidR="006331A1" w:rsidRPr="001C4E64" w:rsidRDefault="006331A1" w:rsidP="00220EB1">
            <w:pPr>
              <w:spacing w:line="223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1.2. Збереження навколишнього природного середовища та стале використання природних ресурсів, посилення можливостей розвитку територій, які потребують державної підтримки (</w:t>
            </w:r>
            <w:proofErr w:type="spellStart"/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макро-</w:t>
            </w:r>
            <w:proofErr w:type="spellEnd"/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мікро</w:t>
            </w:r>
            <w:r w:rsidRPr="001C4E64">
              <w:rPr>
                <w:rFonts w:ascii="Times New Roman" w:hAnsi="Times New Roman"/>
                <w:sz w:val="18"/>
                <w:szCs w:val="18"/>
                <w:lang w:val="uk-UA"/>
              </w:rPr>
              <w:t>рівень</w:t>
            </w:r>
            <w:proofErr w:type="spellEnd"/>
            <w:r w:rsidRPr="001C4E64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</w:tr>
      <w:tr w:rsidR="006331A1" w:rsidRPr="001C4E64" w:rsidTr="00220EB1">
        <w:tc>
          <w:tcPr>
            <w:tcW w:w="2499" w:type="dxa"/>
          </w:tcPr>
          <w:p w:rsidR="006331A1" w:rsidRPr="001C4E64" w:rsidRDefault="006331A1" w:rsidP="00220EB1">
            <w:pPr>
              <w:spacing w:line="223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1.3. Створення умов для реінтеграції тимчасово окупованої території Автономної Республіки Крим та м. Севастополя, тимчасово окупованих територій у Д</w:t>
            </w:r>
            <w:r w:rsidRPr="001C4E64">
              <w:rPr>
                <w:rFonts w:ascii="Times New Roman" w:hAnsi="Times New Roman"/>
                <w:sz w:val="18"/>
                <w:szCs w:val="18"/>
                <w:lang w:val="uk-UA"/>
              </w:rPr>
              <w:t>онецькій та Луганській областях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</w:tr>
      <w:tr w:rsidR="006331A1" w:rsidRPr="001C4E64" w:rsidTr="00220EB1">
        <w:tc>
          <w:tcPr>
            <w:tcW w:w="2499" w:type="dxa"/>
          </w:tcPr>
          <w:p w:rsidR="006331A1" w:rsidRDefault="006331A1" w:rsidP="00220EB1">
            <w:pPr>
              <w:spacing w:line="223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lastRenderedPageBreak/>
              <w:t>1.4. Забезпечення розвитку інфраструктури та цифрова трансформація регіонів;</w:t>
            </w:r>
          </w:p>
          <w:p w:rsidR="006331A1" w:rsidRPr="001C4E64" w:rsidRDefault="006331A1" w:rsidP="00220EB1">
            <w:pPr>
              <w:spacing w:line="223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</w:tr>
      <w:tr w:rsidR="006331A1" w:rsidRPr="001C4E64" w:rsidTr="00220EB1">
        <w:tc>
          <w:tcPr>
            <w:tcW w:w="2499" w:type="dxa"/>
          </w:tcPr>
          <w:p w:rsidR="006331A1" w:rsidRPr="001C4E64" w:rsidRDefault="006331A1" w:rsidP="00220EB1">
            <w:pPr>
              <w:spacing w:line="223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1.5. Формування єдиного освітнього, інформаційного, культурног</w:t>
            </w:r>
            <w:r w:rsidRPr="001C4E64">
              <w:rPr>
                <w:rFonts w:ascii="Times New Roman" w:hAnsi="Times New Roman"/>
                <w:sz w:val="18"/>
                <w:szCs w:val="18"/>
                <w:lang w:val="uk-UA"/>
              </w:rPr>
              <w:t>о простору на території України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7A1B64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2" w:type="dxa"/>
          </w:tcPr>
          <w:p w:rsidR="006331A1" w:rsidRPr="001C4E64" w:rsidRDefault="007A1B64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</w:tr>
      <w:tr w:rsidR="006331A1" w:rsidRPr="001C4E64" w:rsidTr="00220EB1">
        <w:tc>
          <w:tcPr>
            <w:tcW w:w="2499" w:type="dxa"/>
          </w:tcPr>
          <w:p w:rsidR="006331A1" w:rsidRPr="001C4E64" w:rsidRDefault="006331A1" w:rsidP="00220EB1">
            <w:pPr>
              <w:spacing w:line="223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1.6. Ефективне використання економічного потенціалу культурної спадщ</w:t>
            </w:r>
            <w:r w:rsidRPr="001C4E64">
              <w:rPr>
                <w:rFonts w:ascii="Times New Roman" w:hAnsi="Times New Roman"/>
                <w:sz w:val="18"/>
                <w:szCs w:val="18"/>
                <w:lang w:val="uk-UA"/>
              </w:rPr>
              <w:t>ини для сталого розвитку громад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7A1B64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</w:tr>
      <w:tr w:rsidR="006331A1" w:rsidRPr="001C4E64" w:rsidTr="00220EB1">
        <w:tc>
          <w:tcPr>
            <w:tcW w:w="2499" w:type="dxa"/>
          </w:tcPr>
          <w:p w:rsidR="006331A1" w:rsidRPr="001C4E64" w:rsidRDefault="006331A1" w:rsidP="00220EB1">
            <w:pPr>
              <w:spacing w:line="223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2.1.</w:t>
            </w:r>
            <w:r w:rsidRPr="001C4E6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Розвиток людського капіталу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2" w:type="dxa"/>
          </w:tcPr>
          <w:p w:rsidR="006331A1" w:rsidRPr="001C4E64" w:rsidRDefault="007A1B64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</w:tr>
      <w:tr w:rsidR="006331A1" w:rsidRPr="001C4E64" w:rsidTr="00220EB1">
        <w:tc>
          <w:tcPr>
            <w:tcW w:w="2499" w:type="dxa"/>
          </w:tcPr>
          <w:p w:rsidR="006331A1" w:rsidRPr="001C4E64" w:rsidRDefault="006331A1" w:rsidP="007A1B64">
            <w:pPr>
              <w:spacing w:line="223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2.2. Сприяння розвитку підприємництва, підтримка інтернаціоналізації бізнесу </w:t>
            </w:r>
            <w:r w:rsidR="007A1B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</w:t>
            </w:r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секторі мало</w:t>
            </w:r>
            <w:r w:rsidRPr="001C4E64">
              <w:rPr>
                <w:rFonts w:ascii="Times New Roman" w:hAnsi="Times New Roman"/>
                <w:sz w:val="18"/>
                <w:szCs w:val="18"/>
                <w:lang w:val="uk-UA"/>
              </w:rPr>
              <w:t>го та середнього підприємництва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</w:tr>
      <w:tr w:rsidR="006331A1" w:rsidRPr="001C4E64" w:rsidTr="00220EB1">
        <w:tc>
          <w:tcPr>
            <w:tcW w:w="2499" w:type="dxa"/>
          </w:tcPr>
          <w:p w:rsidR="006331A1" w:rsidRPr="001C4E64" w:rsidRDefault="006331A1" w:rsidP="00220EB1">
            <w:pPr>
              <w:spacing w:line="223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2.3. Підвищення інвестиційної привабливості територій,</w:t>
            </w:r>
            <w:r w:rsidRPr="001C4E6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підтримка залучення інвестицій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</w:tr>
      <w:tr w:rsidR="006331A1" w:rsidRPr="001C4E64" w:rsidTr="00220EB1">
        <w:tc>
          <w:tcPr>
            <w:tcW w:w="2499" w:type="dxa"/>
          </w:tcPr>
          <w:p w:rsidR="006331A1" w:rsidRPr="001C4E64" w:rsidRDefault="006331A1" w:rsidP="007A1B64">
            <w:pPr>
              <w:spacing w:line="223" w:lineRule="auto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2.4. Сприяння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впровад-</w:t>
            </w:r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женню</w:t>
            </w:r>
            <w:proofErr w:type="spellEnd"/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інновацій та </w:t>
            </w:r>
            <w:proofErr w:type="spellStart"/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підви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-</w:t>
            </w:r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щенню</w:t>
            </w:r>
            <w:proofErr w:type="spellEnd"/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технологічного рівня регіональної економіки, підтримка іннова</w:t>
            </w:r>
            <w:r w:rsidRPr="001C4E6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ційних підприємств та </w:t>
            </w:r>
            <w:proofErr w:type="spellStart"/>
            <w:r w:rsidRPr="001C4E64">
              <w:rPr>
                <w:rFonts w:ascii="Times New Roman" w:hAnsi="Times New Roman"/>
                <w:sz w:val="18"/>
                <w:szCs w:val="18"/>
                <w:lang w:val="uk-UA"/>
              </w:rPr>
              <w:t>стартапів</w:t>
            </w:r>
            <w:proofErr w:type="spellEnd"/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</w:tr>
      <w:tr w:rsidR="006331A1" w:rsidRPr="001C4E64" w:rsidTr="00220EB1">
        <w:tc>
          <w:tcPr>
            <w:tcW w:w="2499" w:type="dxa"/>
          </w:tcPr>
          <w:p w:rsidR="006331A1" w:rsidRPr="001C4E64" w:rsidRDefault="006331A1" w:rsidP="007A1B64">
            <w:pP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lastRenderedPageBreak/>
              <w:t>2.5.</w:t>
            </w:r>
            <w:r w:rsidRPr="001C4E6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Сталий розвиток промисловості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</w:tr>
      <w:tr w:rsidR="006331A1" w:rsidRPr="001C4E64" w:rsidTr="00220EB1">
        <w:tc>
          <w:tcPr>
            <w:tcW w:w="2499" w:type="dxa"/>
          </w:tcPr>
          <w:p w:rsidR="006331A1" w:rsidRPr="001C4E64" w:rsidRDefault="006331A1" w:rsidP="007A1B64">
            <w:pP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3.1. Формування ефективного місцевого самоврядування та органів державної влади</w:t>
            </w:r>
            <w:r w:rsidRPr="001C4E6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 новій територіальній основі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</w:tr>
      <w:tr w:rsidR="006331A1" w:rsidRPr="001C4E64" w:rsidTr="00220EB1">
        <w:tc>
          <w:tcPr>
            <w:tcW w:w="2499" w:type="dxa"/>
          </w:tcPr>
          <w:p w:rsidR="006331A1" w:rsidRPr="001C4E64" w:rsidRDefault="006331A1" w:rsidP="007A1B64">
            <w:pP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3.2. Формування горизонтальної та вертикальної координації державних секторальних політик та </w:t>
            </w:r>
            <w:r w:rsidRPr="001C4E64">
              <w:rPr>
                <w:rFonts w:ascii="Times New Roman" w:hAnsi="Times New Roman"/>
                <w:sz w:val="18"/>
                <w:szCs w:val="18"/>
                <w:lang w:val="uk-UA"/>
              </w:rPr>
              <w:t>державної регіональної політики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</w:tr>
      <w:tr w:rsidR="006331A1" w:rsidRPr="001C4E64" w:rsidTr="00220EB1">
        <w:tc>
          <w:tcPr>
            <w:tcW w:w="2499" w:type="dxa"/>
          </w:tcPr>
          <w:p w:rsidR="006331A1" w:rsidRPr="001C4E64" w:rsidRDefault="006331A1" w:rsidP="007A1B64">
            <w:pP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3.3. Побудова системи ефективного публічного інвесту</w:t>
            </w:r>
            <w:r w:rsidRPr="001C4E6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вання на всіх рівнях </w:t>
            </w:r>
            <w:r w:rsidR="007A1B64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 w:rsidRPr="001C4E64">
              <w:rPr>
                <w:rFonts w:ascii="Times New Roman" w:hAnsi="Times New Roman"/>
                <w:sz w:val="18"/>
                <w:szCs w:val="18"/>
                <w:lang w:val="uk-UA"/>
              </w:rPr>
              <w:t>рядування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</w:tr>
      <w:tr w:rsidR="006331A1" w:rsidRPr="001C4E64" w:rsidTr="00220EB1">
        <w:tc>
          <w:tcPr>
            <w:tcW w:w="2499" w:type="dxa"/>
          </w:tcPr>
          <w:p w:rsidR="006331A1" w:rsidRPr="001C4E64" w:rsidRDefault="006331A1" w:rsidP="007A1B64">
            <w:pP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3.4. Розбудова потенціалу суб’єктів </w:t>
            </w:r>
            <w:r w:rsidRPr="001C4E64">
              <w:rPr>
                <w:rFonts w:ascii="Times New Roman" w:hAnsi="Times New Roman"/>
                <w:sz w:val="18"/>
                <w:szCs w:val="18"/>
                <w:lang w:val="uk-UA"/>
              </w:rPr>
              <w:t>державної регіональної політики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</w:tr>
      <w:tr w:rsidR="006331A1" w:rsidRPr="001C4E64" w:rsidTr="00220EB1">
        <w:tc>
          <w:tcPr>
            <w:tcW w:w="2499" w:type="dxa"/>
          </w:tcPr>
          <w:p w:rsidR="006331A1" w:rsidRDefault="006331A1" w:rsidP="007A1B6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3.5. Забезпечення рівних прав та можливостей жінок і чоловіків, запобігання та протидія домашнь</w:t>
            </w:r>
            <w:r w:rsidRPr="001C4E64">
              <w:rPr>
                <w:rFonts w:ascii="Times New Roman" w:hAnsi="Times New Roman"/>
                <w:sz w:val="18"/>
                <w:szCs w:val="18"/>
                <w:lang w:val="uk-UA"/>
              </w:rPr>
              <w:t>ому насильству та дискримінації</w:t>
            </w:r>
          </w:p>
          <w:p w:rsidR="007A1B64" w:rsidRPr="001C4E64" w:rsidRDefault="007A1B64" w:rsidP="007A1B64">
            <w:pP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</w:tr>
      <w:tr w:rsidR="006331A1" w:rsidRPr="001C4E64" w:rsidTr="00220EB1">
        <w:tc>
          <w:tcPr>
            <w:tcW w:w="2499" w:type="dxa"/>
          </w:tcPr>
          <w:p w:rsidR="006331A1" w:rsidRPr="001C4E64" w:rsidRDefault="006331A1" w:rsidP="007A1B64">
            <w:pP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1C4E64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lastRenderedPageBreak/>
              <w:t>3.6. Розбудова системи інформаційно-аналітичного забезпечення та розвиток управлінських навичок для прийняття рішень, що базуються на об’єктивних даних та просторовому п</w:t>
            </w:r>
            <w:r w:rsidRPr="001C4E64">
              <w:rPr>
                <w:rFonts w:ascii="Times New Roman" w:hAnsi="Times New Roman"/>
                <w:sz w:val="18"/>
                <w:szCs w:val="18"/>
                <w:lang w:val="uk-UA"/>
              </w:rPr>
              <w:t>лануванні</w:t>
            </w: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 w:rsidRPr="001C4E64">
              <w:rPr>
                <w:rFonts w:ascii="Times New Roman" w:hAnsi="Times New Roman"/>
                <w:sz w:val="32"/>
                <w:szCs w:val="32"/>
                <w:lang w:val="uk-UA"/>
              </w:rPr>
              <w:t>+</w:t>
            </w:r>
          </w:p>
        </w:tc>
        <w:tc>
          <w:tcPr>
            <w:tcW w:w="741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</w:tcPr>
          <w:p w:rsidR="006331A1" w:rsidRPr="001C4E64" w:rsidRDefault="006331A1" w:rsidP="00220EB1">
            <w:pPr>
              <w:tabs>
                <w:tab w:val="left" w:pos="200"/>
              </w:tabs>
              <w:spacing w:line="223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6331A1" w:rsidRDefault="006331A1" w:rsidP="006331A1">
      <w:pPr>
        <w:tabs>
          <w:tab w:val="left" w:pos="200"/>
        </w:tabs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A1B64" w:rsidRDefault="007A1B64" w:rsidP="006331A1">
      <w:pPr>
        <w:tabs>
          <w:tab w:val="left" w:pos="200"/>
        </w:tabs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A1B64" w:rsidRPr="001C4E64" w:rsidRDefault="007A1B64" w:rsidP="006331A1">
      <w:pPr>
        <w:tabs>
          <w:tab w:val="left" w:pos="200"/>
        </w:tabs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304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1843"/>
        <w:gridCol w:w="6804"/>
      </w:tblGrid>
      <w:tr w:rsidR="006331A1" w:rsidRPr="005E3EDE" w:rsidTr="007C4F64">
        <w:trPr>
          <w:trHeight w:val="676"/>
        </w:trPr>
        <w:tc>
          <w:tcPr>
            <w:tcW w:w="4394" w:type="dxa"/>
            <w:vAlign w:val="bottom"/>
          </w:tcPr>
          <w:p w:rsidR="006331A1" w:rsidRPr="005E3EDE" w:rsidRDefault="006331A1" w:rsidP="00220EB1">
            <w:pPr>
              <w:spacing w:after="0" w:line="221" w:lineRule="auto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  <w:lang w:val="uk-UA"/>
              </w:rPr>
            </w:pPr>
            <w:r w:rsidRPr="005E3EDE">
              <w:rPr>
                <w:rFonts w:ascii="Times New Roman" w:hAnsi="Times New Roman" w:cs="Times New Roman"/>
                <w:b/>
                <w:color w:val="000000"/>
                <w:sz w:val="28"/>
                <w:szCs w:val="18"/>
                <w:lang w:val="uk-UA"/>
              </w:rPr>
              <w:t xml:space="preserve">Керуючий справами </w:t>
            </w:r>
          </w:p>
          <w:p w:rsidR="006331A1" w:rsidRPr="005E3EDE" w:rsidRDefault="006331A1" w:rsidP="00220EB1">
            <w:pPr>
              <w:spacing w:after="0" w:line="221" w:lineRule="auto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  <w:lang w:val="uk-UA"/>
              </w:rPr>
            </w:pPr>
            <w:r w:rsidRPr="005E3EDE">
              <w:rPr>
                <w:rFonts w:ascii="Times New Roman" w:hAnsi="Times New Roman" w:cs="Times New Roman"/>
                <w:b/>
                <w:color w:val="000000"/>
                <w:sz w:val="28"/>
                <w:szCs w:val="18"/>
                <w:lang w:val="uk-UA"/>
              </w:rPr>
              <w:t xml:space="preserve">виконавчого апарату </w:t>
            </w:r>
          </w:p>
          <w:p w:rsidR="006331A1" w:rsidRPr="005E3EDE" w:rsidRDefault="006331A1" w:rsidP="00220EB1">
            <w:pPr>
              <w:spacing w:after="0" w:line="221" w:lineRule="auto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</w:rPr>
            </w:pPr>
            <w:r w:rsidRPr="005E3EDE">
              <w:rPr>
                <w:rFonts w:ascii="Times New Roman" w:hAnsi="Times New Roman" w:cs="Times New Roman"/>
                <w:b/>
                <w:color w:val="000000"/>
                <w:sz w:val="28"/>
                <w:szCs w:val="18"/>
                <w:lang w:val="uk-UA"/>
              </w:rPr>
              <w:t>обласної ради</w:t>
            </w:r>
          </w:p>
        </w:tc>
        <w:tc>
          <w:tcPr>
            <w:tcW w:w="1843" w:type="dxa"/>
            <w:vAlign w:val="bottom"/>
          </w:tcPr>
          <w:p w:rsidR="006331A1" w:rsidRPr="005E3EDE" w:rsidRDefault="006331A1" w:rsidP="00220EB1">
            <w:pPr>
              <w:spacing w:after="0" w:line="221" w:lineRule="auto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</w:rPr>
            </w:pPr>
          </w:p>
        </w:tc>
        <w:tc>
          <w:tcPr>
            <w:tcW w:w="6804" w:type="dxa"/>
            <w:vAlign w:val="bottom"/>
          </w:tcPr>
          <w:p w:rsidR="006331A1" w:rsidRPr="005E3EDE" w:rsidRDefault="006331A1" w:rsidP="007A1B64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18"/>
                <w:highlight w:val="yellow"/>
              </w:rPr>
            </w:pPr>
            <w:bookmarkStart w:id="0" w:name="_GoBack"/>
            <w:bookmarkEnd w:id="0"/>
            <w:r w:rsidRPr="005E3EDE">
              <w:rPr>
                <w:rFonts w:ascii="Times New Roman" w:hAnsi="Times New Roman" w:cs="Times New Roman"/>
                <w:b/>
                <w:color w:val="000000"/>
                <w:sz w:val="28"/>
                <w:szCs w:val="18"/>
              </w:rPr>
              <w:t>А. МАРЧЕНКО</w:t>
            </w:r>
          </w:p>
        </w:tc>
      </w:tr>
    </w:tbl>
    <w:p w:rsidR="006331A1" w:rsidRDefault="006331A1" w:rsidP="006331A1">
      <w:pPr>
        <w:snapToGri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9165F9" w:rsidRDefault="009165F9"/>
    <w:sectPr w:rsidR="009165F9" w:rsidSect="0084111F">
      <w:headerReference w:type="default" r:id="rId5"/>
      <w:pgSz w:w="16838" w:h="11906" w:orient="landscape"/>
      <w:pgMar w:top="1134" w:right="851" w:bottom="1701" w:left="1701" w:header="62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926117"/>
      <w:docPartObj>
        <w:docPartGallery w:val="Page Numbers (Top of Page)"/>
        <w:docPartUnique/>
      </w:docPartObj>
    </w:sdtPr>
    <w:sdtEndPr/>
    <w:sdtContent>
      <w:p w:rsidR="007D7870" w:rsidRDefault="007C4F64">
        <w:pPr>
          <w:pStyle w:val="a3"/>
          <w:jc w:val="center"/>
        </w:pPr>
        <w:r w:rsidRPr="000D35B8">
          <w:rPr>
            <w:sz w:val="28"/>
            <w:szCs w:val="28"/>
          </w:rPr>
          <w:fldChar w:fldCharType="begin"/>
        </w:r>
        <w:r w:rsidRPr="000D35B8">
          <w:rPr>
            <w:sz w:val="28"/>
            <w:szCs w:val="28"/>
          </w:rPr>
          <w:instrText xml:space="preserve">PAGE   \* </w:instrText>
        </w:r>
        <w:r w:rsidRPr="000D35B8">
          <w:rPr>
            <w:sz w:val="28"/>
            <w:szCs w:val="28"/>
          </w:rPr>
          <w:instrText>MERGEFORMAT</w:instrText>
        </w:r>
        <w:r w:rsidRPr="000D35B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0D35B8">
          <w:rPr>
            <w:sz w:val="28"/>
            <w:szCs w:val="28"/>
          </w:rPr>
          <w:fldChar w:fldCharType="end"/>
        </w:r>
      </w:p>
    </w:sdtContent>
  </w:sdt>
  <w:p w:rsidR="007D7870" w:rsidRDefault="007C4F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1"/>
    <w:rsid w:val="006331A1"/>
    <w:rsid w:val="007A1B64"/>
    <w:rsid w:val="007C4F64"/>
    <w:rsid w:val="0084111F"/>
    <w:rsid w:val="009165F9"/>
    <w:rsid w:val="00B05F5C"/>
    <w:rsid w:val="00C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6331A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6331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331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6331A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6331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331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2020-08-06T06:17:00Z</dcterms:created>
  <dcterms:modified xsi:type="dcterms:W3CDTF">2020-08-06T06:57:00Z</dcterms:modified>
</cp:coreProperties>
</file>