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autofit"/>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rPr>
          <w:trHeight w:val="899" w:hRule="atLeast"/>
        </w:trPr>
        <w:tc>
          <w:tcPr>
            <w:tcW w:w="9571" w:type="dxa"/>
            <w:gridSpan w:val="2"/>
            <w:shd w:val="clear" w:color="auto" w:fill="auto"/>
            <w:vAlign w:val="center"/>
          </w:tcPr>
          <w:p>
            <w:pPr>
              <w:jc w:val="center"/>
              <w:rPr>
                <w:sz w:val="28"/>
                <w:szCs w:val="28"/>
                <w:lang w:val="uk-UA"/>
              </w:rPr>
            </w:pPr>
            <w:r>
              <w:rPr>
                <w:sz w:val="28"/>
                <w:szCs w:val="28"/>
                <w:lang w:val="uk-UA"/>
              </w:rPr>
              <w:t>Чергові вибори депутатів Дніпропетровської обласної ради</w:t>
            </w:r>
          </w:p>
        </w:tc>
      </w:tr>
      <w:tr>
        <w:tblPrEx>
          <w:tblCellMar>
            <w:top w:w="0" w:type="dxa"/>
            <w:left w:w="108" w:type="dxa"/>
            <w:bottom w:w="0" w:type="dxa"/>
            <w:right w:w="108" w:type="dxa"/>
          </w:tblCellMar>
        </w:tblPrEx>
        <w:trPr>
          <w:trHeight w:val="528" w:hRule="atLeast"/>
        </w:trPr>
        <w:tc>
          <w:tcPr>
            <w:tcW w:w="9571" w:type="dxa"/>
            <w:gridSpan w:val="2"/>
            <w:shd w:val="clear" w:color="auto" w:fill="auto"/>
            <w:vAlign w:val="center"/>
          </w:tcPr>
          <w:p>
            <w:pPr>
              <w:jc w:val="center"/>
              <w:rPr>
                <w:sz w:val="28"/>
                <w:szCs w:val="28"/>
                <w:lang w:val="uk-UA"/>
              </w:rPr>
            </w:pPr>
            <w:r>
              <w:rPr>
                <w:sz w:val="28"/>
                <w:szCs w:val="28"/>
                <w:lang w:val="uk-UA"/>
              </w:rPr>
              <w:t>25 жовтня 2020 року</w:t>
            </w:r>
          </w:p>
        </w:tc>
      </w:tr>
      <w:tr>
        <w:tblPrEx>
          <w:tblCellMar>
            <w:top w:w="0" w:type="dxa"/>
            <w:left w:w="108" w:type="dxa"/>
            <w:bottom w:w="0" w:type="dxa"/>
            <w:right w:w="108" w:type="dxa"/>
          </w:tblCellMar>
        </w:tblPrEx>
        <w:trPr>
          <w:trHeight w:val="549" w:hRule="atLeast"/>
        </w:trPr>
        <w:tc>
          <w:tcPr>
            <w:tcW w:w="9571" w:type="dxa"/>
            <w:gridSpan w:val="2"/>
            <w:shd w:val="clear" w:color="auto" w:fill="auto"/>
            <w:vAlign w:val="center"/>
          </w:tcPr>
          <w:p>
            <w:pPr>
              <w:jc w:val="center"/>
              <w:rPr>
                <w:b/>
                <w:sz w:val="28"/>
                <w:szCs w:val="28"/>
                <w:lang w:val="uk-UA"/>
              </w:rPr>
            </w:pPr>
            <w:r>
              <w:rPr>
                <w:b/>
                <w:sz w:val="28"/>
                <w:szCs w:val="28"/>
                <w:lang w:val="uk-UA"/>
              </w:rPr>
              <w:t>Дніпропетровська обласна територіальна виборча комісія</w:t>
            </w:r>
          </w:p>
        </w:tc>
      </w:tr>
      <w:tr>
        <w:tblPrEx>
          <w:tblCellMar>
            <w:top w:w="0" w:type="dxa"/>
            <w:left w:w="108" w:type="dxa"/>
            <w:bottom w:w="0" w:type="dxa"/>
            <w:right w:w="108" w:type="dxa"/>
          </w:tblCellMar>
        </w:tblPrEx>
        <w:trPr>
          <w:trHeight w:val="658" w:hRule="atLeast"/>
        </w:trPr>
        <w:tc>
          <w:tcPr>
            <w:tcW w:w="9571" w:type="dxa"/>
            <w:gridSpan w:val="2"/>
            <w:shd w:val="clear" w:color="auto" w:fill="auto"/>
            <w:vAlign w:val="center"/>
          </w:tcPr>
          <w:p>
            <w:pPr>
              <w:jc w:val="center"/>
              <w:rPr>
                <w:b/>
                <w:sz w:val="28"/>
                <w:szCs w:val="28"/>
                <w:lang w:val="uk-UA"/>
              </w:rPr>
            </w:pPr>
            <w:r>
              <w:rPr>
                <w:b/>
                <w:sz w:val="28"/>
                <w:szCs w:val="28"/>
                <w:lang w:val="uk-UA"/>
              </w:rPr>
              <w:t>П О С Т А Н О В А</w:t>
            </w:r>
          </w:p>
        </w:tc>
      </w:tr>
      <w:tr>
        <w:tblPrEx>
          <w:tblCellMar>
            <w:top w:w="0" w:type="dxa"/>
            <w:left w:w="108" w:type="dxa"/>
            <w:bottom w:w="0" w:type="dxa"/>
            <w:right w:w="108" w:type="dxa"/>
          </w:tblCellMar>
        </w:tblPrEx>
        <w:trPr>
          <w:trHeight w:val="471" w:hRule="atLeast"/>
        </w:trPr>
        <w:tc>
          <w:tcPr>
            <w:tcW w:w="9571" w:type="dxa"/>
            <w:gridSpan w:val="2"/>
            <w:shd w:val="clear" w:color="auto" w:fill="auto"/>
            <w:vAlign w:val="center"/>
          </w:tcPr>
          <w:p>
            <w:pPr>
              <w:jc w:val="center"/>
              <w:rPr>
                <w:sz w:val="28"/>
                <w:szCs w:val="28"/>
                <w:lang w:val="uk-UA"/>
              </w:rPr>
            </w:pPr>
            <w:r>
              <w:rPr>
                <w:sz w:val="28"/>
                <w:szCs w:val="28"/>
                <w:lang w:val="uk-UA"/>
              </w:rPr>
              <w:t>м. Дніпро</w:t>
            </w:r>
          </w:p>
        </w:tc>
      </w:tr>
      <w:tr>
        <w:tblPrEx>
          <w:tblCellMar>
            <w:top w:w="0" w:type="dxa"/>
            <w:left w:w="108" w:type="dxa"/>
            <w:bottom w:w="0" w:type="dxa"/>
            <w:right w:w="108" w:type="dxa"/>
          </w:tblCellMar>
        </w:tblPrEx>
        <w:trPr>
          <w:trHeight w:val="424" w:hRule="atLeast"/>
        </w:trPr>
        <w:tc>
          <w:tcPr>
            <w:tcW w:w="4785" w:type="dxa"/>
            <w:shd w:val="clear" w:color="auto" w:fill="auto"/>
          </w:tcPr>
          <w:p>
            <w:pPr>
              <w:rPr>
                <w:sz w:val="28"/>
                <w:szCs w:val="28"/>
                <w:lang w:val="uk-UA"/>
              </w:rPr>
            </w:pPr>
            <w:r>
              <w:rPr>
                <w:rFonts w:hint="default"/>
                <w:sz w:val="28"/>
                <w:szCs w:val="28"/>
                <w:lang w:val="ru-RU"/>
              </w:rPr>
              <w:t>17</w:t>
            </w:r>
            <w:r>
              <w:rPr>
                <w:sz w:val="28"/>
                <w:szCs w:val="28"/>
                <w:lang w:val="uk-UA"/>
              </w:rPr>
              <w:t xml:space="preserve"> год. </w:t>
            </w:r>
            <w:r>
              <w:rPr>
                <w:rFonts w:hint="default"/>
                <w:sz w:val="28"/>
                <w:szCs w:val="28"/>
                <w:lang w:val="ru-RU"/>
              </w:rPr>
              <w:t>30</w:t>
            </w:r>
            <w:r>
              <w:rPr>
                <w:sz w:val="28"/>
                <w:szCs w:val="28"/>
                <w:lang w:val="uk-UA"/>
              </w:rPr>
              <w:t xml:space="preserve"> хв.</w:t>
            </w:r>
          </w:p>
        </w:tc>
        <w:tc>
          <w:tcPr>
            <w:tcW w:w="4786" w:type="dxa"/>
            <w:shd w:val="clear" w:color="auto" w:fill="auto"/>
          </w:tcPr>
          <w:p>
            <w:pPr>
              <w:rPr>
                <w:sz w:val="28"/>
                <w:szCs w:val="28"/>
                <w:lang w:val="uk-UA"/>
              </w:rPr>
            </w:pPr>
          </w:p>
        </w:tc>
      </w:tr>
      <w:tr>
        <w:tblPrEx>
          <w:tblCellMar>
            <w:top w:w="0" w:type="dxa"/>
            <w:left w:w="108" w:type="dxa"/>
            <w:bottom w:w="0" w:type="dxa"/>
            <w:right w:w="108" w:type="dxa"/>
          </w:tblCellMar>
        </w:tblPrEx>
        <w:trPr>
          <w:trHeight w:val="414" w:hRule="atLeast"/>
        </w:trPr>
        <w:tc>
          <w:tcPr>
            <w:tcW w:w="4785" w:type="dxa"/>
            <w:shd w:val="clear" w:color="auto" w:fill="auto"/>
            <w:vAlign w:val="center"/>
          </w:tcPr>
          <w:p>
            <w:pPr>
              <w:rPr>
                <w:sz w:val="28"/>
                <w:szCs w:val="28"/>
                <w:lang w:val="uk-UA"/>
              </w:rPr>
            </w:pPr>
            <w:r>
              <w:rPr>
                <w:sz w:val="28"/>
                <w:szCs w:val="28"/>
                <w:lang w:val="uk-UA"/>
              </w:rPr>
              <w:t>«</w:t>
            </w:r>
            <w:r>
              <w:rPr>
                <w:rFonts w:hint="default"/>
                <w:sz w:val="28"/>
                <w:szCs w:val="28"/>
                <w:lang w:val="ru-RU"/>
              </w:rPr>
              <w:t>25</w:t>
            </w:r>
            <w:bookmarkStart w:id="0" w:name="_GoBack"/>
            <w:bookmarkEnd w:id="0"/>
            <w:r>
              <w:rPr>
                <w:sz w:val="28"/>
                <w:szCs w:val="28"/>
                <w:lang w:val="uk-UA"/>
              </w:rPr>
              <w:t>» вересня 2020 року</w:t>
            </w:r>
          </w:p>
        </w:tc>
        <w:tc>
          <w:tcPr>
            <w:tcW w:w="4786" w:type="dxa"/>
            <w:shd w:val="clear" w:color="auto" w:fill="auto"/>
            <w:vAlign w:val="center"/>
          </w:tcPr>
          <w:p>
            <w:pPr>
              <w:jc w:val="right"/>
              <w:rPr>
                <w:rFonts w:hint="default"/>
                <w:sz w:val="28"/>
                <w:szCs w:val="28"/>
                <w:lang w:val="ru-RU"/>
              </w:rPr>
            </w:pPr>
            <w:r>
              <w:rPr>
                <w:sz w:val="28"/>
                <w:szCs w:val="28"/>
                <w:lang w:val="uk-UA"/>
              </w:rPr>
              <w:t>№</w:t>
            </w:r>
            <w:r>
              <w:rPr>
                <w:rFonts w:hint="default"/>
                <w:sz w:val="28"/>
                <w:szCs w:val="28"/>
                <w:lang w:val="ru-RU"/>
              </w:rPr>
              <w:t xml:space="preserve"> 24</w:t>
            </w:r>
          </w:p>
        </w:tc>
      </w:tr>
      <w:tr>
        <w:tblPrEx>
          <w:tblCellMar>
            <w:top w:w="0" w:type="dxa"/>
            <w:left w:w="108" w:type="dxa"/>
            <w:bottom w:w="0" w:type="dxa"/>
            <w:right w:w="108" w:type="dxa"/>
          </w:tblCellMar>
        </w:tblPrEx>
        <w:trPr>
          <w:trHeight w:val="1264" w:hRule="atLeast"/>
        </w:trPr>
        <w:tc>
          <w:tcPr>
            <w:tcW w:w="9571" w:type="dxa"/>
            <w:gridSpan w:val="2"/>
            <w:shd w:val="clear" w:color="auto" w:fill="auto"/>
            <w:vAlign w:val="center"/>
          </w:tcPr>
          <w:p>
            <w:pPr>
              <w:jc w:val="center"/>
              <w:rPr>
                <w:b/>
                <w:sz w:val="28"/>
                <w:szCs w:val="28"/>
                <w:lang w:val="uk-UA"/>
              </w:rPr>
            </w:pPr>
          </w:p>
          <w:p>
            <w:pPr>
              <w:jc w:val="center"/>
              <w:rPr>
                <w:b/>
                <w:sz w:val="28"/>
                <w:szCs w:val="28"/>
                <w:lang w:val="uk-UA"/>
              </w:rPr>
            </w:pPr>
            <w:r>
              <w:rPr>
                <w:b/>
                <w:sz w:val="28"/>
                <w:szCs w:val="28"/>
                <w:lang w:val="uk-UA"/>
              </w:rPr>
              <w:t xml:space="preserve">Про реєстрацію кандидатів у депутати, включених до єдиного та </w:t>
            </w:r>
          </w:p>
          <w:p>
            <w:pPr>
              <w:jc w:val="center"/>
              <w:rPr>
                <w:b/>
                <w:sz w:val="28"/>
                <w:szCs w:val="28"/>
                <w:lang w:val="uk-UA"/>
              </w:rPr>
            </w:pPr>
            <w:r>
              <w:rPr>
                <w:b/>
                <w:sz w:val="28"/>
                <w:szCs w:val="28"/>
                <w:lang w:val="uk-UA"/>
              </w:rPr>
              <w:t xml:space="preserve">територіальних виборчих списків ДНІПРОПЕТРОВСЬКОЇ ТЕРИТОРІАЛЬНОЇ ОРГАНІЗАЦІЇ ПОЛІТИЧНОЇ ПАРТІЇ «ЄВРОПЕЙСЬКА СОЛІДАРНІСТЬ» </w:t>
            </w:r>
          </w:p>
          <w:p>
            <w:pPr>
              <w:jc w:val="center"/>
              <w:rPr>
                <w:b/>
                <w:sz w:val="28"/>
                <w:szCs w:val="28"/>
                <w:lang w:val="uk-UA"/>
              </w:rPr>
            </w:pPr>
            <w:r>
              <w:rPr>
                <w:b/>
                <w:sz w:val="28"/>
                <w:szCs w:val="28"/>
                <w:lang w:val="uk-UA"/>
              </w:rPr>
              <w:t xml:space="preserve">на чергових виборах депутатів Дніпропетровської обласної ради </w:t>
            </w:r>
          </w:p>
          <w:p>
            <w:pPr>
              <w:jc w:val="center"/>
              <w:rPr>
                <w:b/>
                <w:sz w:val="28"/>
                <w:szCs w:val="28"/>
                <w:lang w:val="uk-UA"/>
              </w:rPr>
            </w:pPr>
            <w:r>
              <w:rPr>
                <w:b/>
                <w:sz w:val="28"/>
                <w:szCs w:val="28"/>
                <w:lang w:val="uk-UA"/>
              </w:rPr>
              <w:t>25 жовтня 2020 року</w:t>
            </w:r>
          </w:p>
          <w:p>
            <w:pPr>
              <w:jc w:val="center"/>
              <w:rPr>
                <w:b/>
                <w:sz w:val="28"/>
                <w:szCs w:val="28"/>
                <w:lang w:val="uk-UA"/>
              </w:rPr>
            </w:pPr>
          </w:p>
        </w:tc>
      </w:tr>
    </w:tbl>
    <w:p>
      <w:pPr>
        <w:rPr>
          <w:b/>
          <w:lang w:val="uk-UA"/>
        </w:rPr>
      </w:pPr>
    </w:p>
    <w:p>
      <w:pPr>
        <w:ind w:firstLine="708"/>
        <w:jc w:val="both"/>
        <w:rPr>
          <w:sz w:val="28"/>
          <w:szCs w:val="28"/>
          <w:lang w:val="uk-UA"/>
        </w:rPr>
      </w:pPr>
      <w:r>
        <w:rPr>
          <w:sz w:val="28"/>
          <w:szCs w:val="28"/>
          <w:lang w:val="uk-UA"/>
        </w:rPr>
        <w:t>24 вересня 2020 року до Дніпропетровської обласної територіальної виборчої комісії надійшла заява та документи про реєстрацію кандидатів у депутати, включених до єдиного та територіальних виборчих списків ДНІПРОПЕТРОВСЬКОЇ ТЕРИТОРІАЛЬНОЇ ОРГАНІЗАЦІЇ ПОЛІТИЧНОЇ ПАРТІЇ «ЄВРОПЕЙСЬКА СОЛІДАРНІСТЬ» на чергових виборах депутатів Дніпропетровської обласної ради 25 жовтня 2020 року, висунутих 21 вересня 2020 року на Конференції цієї організації партії.</w:t>
      </w:r>
    </w:p>
    <w:p>
      <w:pPr>
        <w:ind w:firstLine="708"/>
        <w:jc w:val="both"/>
        <w:rPr>
          <w:sz w:val="28"/>
          <w:szCs w:val="28"/>
          <w:lang w:val="uk-UA"/>
        </w:rPr>
      </w:pPr>
      <w:r>
        <w:rPr>
          <w:sz w:val="28"/>
          <w:szCs w:val="28"/>
          <w:lang w:val="uk-UA"/>
        </w:rPr>
        <w:t>Розглянувши зазначені документи, Дніпропетровська обласна територіальна виборча комісія встановила їх відповідність вимогам Виборчого кодексу України.</w:t>
      </w:r>
    </w:p>
    <w:p>
      <w:pPr>
        <w:jc w:val="both"/>
        <w:rPr>
          <w:sz w:val="28"/>
          <w:szCs w:val="28"/>
          <w:lang w:val="uk-UA"/>
        </w:rPr>
      </w:pPr>
      <w:r>
        <w:rPr>
          <w:sz w:val="28"/>
          <w:szCs w:val="28"/>
          <w:lang w:val="uk-UA"/>
        </w:rPr>
        <w:tab/>
      </w:r>
      <w:r>
        <w:rPr>
          <w:sz w:val="28"/>
          <w:szCs w:val="28"/>
          <w:lang w:val="uk-UA"/>
        </w:rPr>
        <w:t xml:space="preserve">На підставі частини 1 статті 222 Виборчого кодексу України, керуючись частинами 1, 4 статті 33, частинами 1, 12, 14 статті 36, частинами 3, 4 статті 37,  пунктами 4, 6 частини 2 статті 206, частинами 1, 6, 8 статті 227 Виборчого кодексу України, Дніпропетровська обласна територіальна виборча комісія </w:t>
      </w:r>
      <w:r>
        <w:rPr>
          <w:b/>
          <w:sz w:val="28"/>
          <w:szCs w:val="28"/>
          <w:lang w:val="uk-UA"/>
        </w:rPr>
        <w:t>постановляє</w:t>
      </w:r>
      <w:r>
        <w:rPr>
          <w:sz w:val="28"/>
          <w:szCs w:val="28"/>
          <w:lang w:val="uk-UA"/>
        </w:rPr>
        <w:t>:</w:t>
      </w:r>
    </w:p>
    <w:p>
      <w:pPr>
        <w:jc w:val="both"/>
        <w:rPr>
          <w:sz w:val="28"/>
          <w:szCs w:val="28"/>
          <w:lang w:val="uk-UA"/>
        </w:rPr>
      </w:pPr>
    </w:p>
    <w:p>
      <w:pPr>
        <w:pStyle w:val="4"/>
        <w:numPr>
          <w:ilvl w:val="0"/>
          <w:numId w:val="1"/>
        </w:numPr>
        <w:tabs>
          <w:tab w:val="left" w:pos="0"/>
        </w:tabs>
        <w:ind w:left="0" w:firstLine="705"/>
        <w:jc w:val="both"/>
        <w:rPr>
          <w:sz w:val="28"/>
          <w:szCs w:val="28"/>
          <w:lang w:val="uk-UA"/>
        </w:rPr>
      </w:pPr>
      <w:r>
        <w:rPr>
          <w:sz w:val="28"/>
          <w:szCs w:val="28"/>
          <w:lang w:val="uk-UA"/>
        </w:rPr>
        <w:t xml:space="preserve">Зареєструвати кандидатів у депутати, включених до єдиного та територіальних виборчих списків ДНІПРОПЕТРОВСЬКОЇ ТЕРИТОРІАЛЬНОЇ ОРГАНІЗАЦІЇ ПОЛІТИЧНОЇ ПАРТІЇ «ЄВРОПЕЙСЬКА СОЛІДАРНІСТЬ» на чергових виборах депутатів Дніпропетровської обласної ради 25 жовтня 2020 року, згідно з Додатком. </w:t>
      </w:r>
    </w:p>
    <w:p>
      <w:pPr>
        <w:pStyle w:val="6"/>
        <w:numPr>
          <w:ilvl w:val="0"/>
          <w:numId w:val="1"/>
        </w:numPr>
        <w:ind w:left="0" w:firstLine="705"/>
        <w:jc w:val="both"/>
        <w:rPr>
          <w:sz w:val="28"/>
          <w:szCs w:val="28"/>
          <w:lang w:val="uk-UA"/>
        </w:rPr>
      </w:pPr>
      <w:r>
        <w:rPr>
          <w:sz w:val="28"/>
          <w:szCs w:val="28"/>
          <w:lang w:val="uk-UA"/>
        </w:rPr>
        <w:t>Копію цієї постанови та посвідчення відповідних кандидатів у депутати Дніпропетровської обласної ради за формою, встановленої Центральною виборчою комісією, у триденний строк видати представнику ДНІПРОПЕТРОВСЬКОЇ ТЕРИТОРІАЛЬНОЇ ОРГАНІЗАЦІЇ ПОЛІТИЧНОЇ ПАРТІЇ «ЄВРОПЕЙСЬКА СОЛІДАРНІСТЬ» у Дніпропетровській обласній територіальній виборчій комісії з правом дорадчого голосу.</w:t>
      </w:r>
    </w:p>
    <w:p>
      <w:pPr>
        <w:pStyle w:val="6"/>
        <w:numPr>
          <w:ilvl w:val="0"/>
          <w:numId w:val="1"/>
        </w:numPr>
        <w:ind w:left="0" w:firstLine="705"/>
        <w:jc w:val="both"/>
        <w:rPr>
          <w:rStyle w:val="5"/>
          <w:sz w:val="28"/>
          <w:szCs w:val="28"/>
          <w:lang w:val="uk-UA"/>
        </w:rPr>
      </w:pPr>
      <w:r>
        <w:rPr>
          <w:rStyle w:val="5"/>
          <w:sz w:val="28"/>
          <w:szCs w:val="28"/>
          <w:lang w:val="uk-UA"/>
        </w:rPr>
        <w:t>Відомості про реєстрацію відповідних кандидатів у депутати, визначені частиною 8 статті 227 Виборчого кодексу України, передати для оприлюднення на офіційному веб-сайті Центральної виборчої комісії у встановленому нею порядку та строки.</w:t>
      </w:r>
    </w:p>
    <w:p>
      <w:pPr>
        <w:tabs>
          <w:tab w:val="left" w:pos="0"/>
        </w:tabs>
        <w:jc w:val="both"/>
        <w:rPr>
          <w:sz w:val="28"/>
          <w:szCs w:val="28"/>
          <w:lang w:val="uk-UA"/>
        </w:rPr>
      </w:pPr>
      <w:r>
        <w:rPr>
          <w:rStyle w:val="5"/>
          <w:sz w:val="28"/>
          <w:szCs w:val="28"/>
          <w:lang w:val="uk-UA"/>
        </w:rPr>
        <w:tab/>
      </w:r>
      <w:r>
        <w:rPr>
          <w:rStyle w:val="5"/>
          <w:sz w:val="28"/>
          <w:szCs w:val="28"/>
          <w:lang w:val="uk-UA"/>
        </w:rPr>
        <w:t>4. Цю постанову оприлюднити шляхом розміщення на інформаційному стенді Дніпропетровської обласної територіальної виборчої комісії та веб-сайті Дніпропетровської обласної ради.</w:t>
      </w:r>
    </w:p>
    <w:p>
      <w:pPr>
        <w:tabs>
          <w:tab w:val="left" w:pos="0"/>
        </w:tabs>
        <w:jc w:val="both"/>
        <w:rPr>
          <w:sz w:val="28"/>
          <w:szCs w:val="28"/>
          <w:lang w:val="uk-UA"/>
        </w:rPr>
      </w:pPr>
    </w:p>
    <w:p>
      <w:pPr>
        <w:ind w:firstLine="705"/>
        <w:jc w:val="both"/>
        <w:rPr>
          <w:sz w:val="28"/>
          <w:szCs w:val="28"/>
          <w:lang w:val="uk-UA"/>
        </w:rPr>
      </w:pPr>
    </w:p>
    <w:p>
      <w:pPr>
        <w:ind w:firstLine="705"/>
        <w:jc w:val="both"/>
        <w:rPr>
          <w:sz w:val="28"/>
          <w:szCs w:val="28"/>
          <w:lang w:val="uk-UA"/>
        </w:rPr>
      </w:pPr>
    </w:p>
    <w:p>
      <w:pPr>
        <w:ind w:firstLine="705"/>
        <w:jc w:val="both"/>
        <w:rPr>
          <w:sz w:val="28"/>
          <w:szCs w:val="28"/>
          <w:lang w:val="uk-UA"/>
        </w:rPr>
      </w:pPr>
      <w:r>
        <w:rPr>
          <w:sz w:val="28"/>
          <w:szCs w:val="28"/>
          <w:lang w:val="uk-UA"/>
        </w:rPr>
        <w:t>Голова комісії                                                                          С. Жарко</w:t>
      </w:r>
    </w:p>
    <w:p>
      <w:pPr>
        <w:jc w:val="both"/>
        <w:rPr>
          <w:sz w:val="28"/>
          <w:szCs w:val="28"/>
          <w:lang w:val="uk-UA"/>
        </w:rPr>
      </w:pPr>
    </w:p>
    <w:p>
      <w:pPr>
        <w:ind w:firstLine="705"/>
        <w:jc w:val="both"/>
        <w:rPr>
          <w:sz w:val="28"/>
          <w:szCs w:val="28"/>
          <w:lang w:val="uk-UA"/>
        </w:rPr>
      </w:pPr>
      <w:r>
        <w:rPr>
          <w:sz w:val="28"/>
          <w:szCs w:val="28"/>
          <w:lang w:val="uk-UA"/>
        </w:rPr>
        <w:t>Секретар комісії                                                                       П. Шандиба</w:t>
      </w:r>
    </w:p>
    <w:p>
      <w:pPr>
        <w:ind w:firstLine="705"/>
        <w:jc w:val="both"/>
        <w:rPr>
          <w:sz w:val="28"/>
          <w:szCs w:val="28"/>
          <w:lang w:val="uk-UA"/>
        </w:rPr>
      </w:pPr>
    </w:p>
    <w:p>
      <w:pPr>
        <w:rPr>
          <w:lang w:val="uk-UA"/>
        </w:rPr>
      </w:pPr>
    </w:p>
    <w:sectPr>
      <w:pgSz w:w="11906" w:h="16838"/>
      <w:pgMar w:top="1134" w:right="707" w:bottom="1134" w:left="15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429F"/>
    <w:multiLevelType w:val="multilevel"/>
    <w:tmpl w:val="3CA8429F"/>
    <w:lvl w:ilvl="0" w:tentative="0">
      <w:start w:val="1"/>
      <w:numFmt w:val="decimal"/>
      <w:lvlText w:val="%1."/>
      <w:lvlJc w:val="left"/>
      <w:pPr>
        <w:ind w:left="1065" w:hanging="360"/>
      </w:pPr>
      <w:rPr>
        <w:rFonts w:hint="default" w:cs="Times New Roman"/>
      </w:rPr>
    </w:lvl>
    <w:lvl w:ilvl="1" w:tentative="0">
      <w:start w:val="1"/>
      <w:numFmt w:val="lowerLetter"/>
      <w:lvlText w:val="%2."/>
      <w:lvlJc w:val="left"/>
      <w:pPr>
        <w:ind w:left="1785" w:hanging="360"/>
      </w:pPr>
      <w:rPr>
        <w:rFonts w:cs="Times New Roman"/>
      </w:rPr>
    </w:lvl>
    <w:lvl w:ilvl="2" w:tentative="0">
      <w:start w:val="1"/>
      <w:numFmt w:val="lowerRoman"/>
      <w:lvlText w:val="%3."/>
      <w:lvlJc w:val="right"/>
      <w:pPr>
        <w:ind w:left="2505" w:hanging="180"/>
      </w:pPr>
      <w:rPr>
        <w:rFonts w:cs="Times New Roman"/>
      </w:rPr>
    </w:lvl>
    <w:lvl w:ilvl="3" w:tentative="0">
      <w:start w:val="1"/>
      <w:numFmt w:val="decimal"/>
      <w:lvlText w:val="%4."/>
      <w:lvlJc w:val="left"/>
      <w:pPr>
        <w:ind w:left="3225" w:hanging="360"/>
      </w:pPr>
      <w:rPr>
        <w:rFonts w:cs="Times New Roman"/>
      </w:rPr>
    </w:lvl>
    <w:lvl w:ilvl="4" w:tentative="0">
      <w:start w:val="1"/>
      <w:numFmt w:val="lowerLetter"/>
      <w:lvlText w:val="%5."/>
      <w:lvlJc w:val="left"/>
      <w:pPr>
        <w:ind w:left="3945" w:hanging="360"/>
      </w:pPr>
      <w:rPr>
        <w:rFonts w:cs="Times New Roman"/>
      </w:rPr>
    </w:lvl>
    <w:lvl w:ilvl="5" w:tentative="0">
      <w:start w:val="1"/>
      <w:numFmt w:val="lowerRoman"/>
      <w:lvlText w:val="%6."/>
      <w:lvlJc w:val="right"/>
      <w:pPr>
        <w:ind w:left="4665" w:hanging="180"/>
      </w:pPr>
      <w:rPr>
        <w:rFonts w:cs="Times New Roman"/>
      </w:rPr>
    </w:lvl>
    <w:lvl w:ilvl="6" w:tentative="0">
      <w:start w:val="1"/>
      <w:numFmt w:val="decimal"/>
      <w:lvlText w:val="%7."/>
      <w:lvlJc w:val="left"/>
      <w:pPr>
        <w:ind w:left="5385" w:hanging="360"/>
      </w:pPr>
      <w:rPr>
        <w:rFonts w:cs="Times New Roman"/>
      </w:rPr>
    </w:lvl>
    <w:lvl w:ilvl="7" w:tentative="0">
      <w:start w:val="1"/>
      <w:numFmt w:val="lowerLetter"/>
      <w:lvlText w:val="%8."/>
      <w:lvlJc w:val="left"/>
      <w:pPr>
        <w:ind w:left="6105" w:hanging="360"/>
      </w:pPr>
      <w:rPr>
        <w:rFonts w:cs="Times New Roman"/>
      </w:rPr>
    </w:lvl>
    <w:lvl w:ilvl="8" w:tentative="0">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E1"/>
    <w:rsid w:val="0027029A"/>
    <w:rsid w:val="004355F2"/>
    <w:rsid w:val="00571DE1"/>
    <w:rsid w:val="006A70F3"/>
    <w:rsid w:val="00995BFE"/>
    <w:rsid w:val="009D7A3B"/>
    <w:rsid w:val="00AA0783"/>
    <w:rsid w:val="00EC7233"/>
    <w:rsid w:val="55F32D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Calibri" w:cs="Times New Roman"/>
      <w:sz w:val="26"/>
      <w:szCs w:val="26"/>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Абзац списка1"/>
    <w:basedOn w:val="1"/>
    <w:uiPriority w:val="0"/>
    <w:pPr>
      <w:ind w:left="720"/>
      <w:contextualSpacing/>
    </w:pPr>
  </w:style>
  <w:style w:type="character" w:customStyle="1" w:styleId="5">
    <w:name w:val="rvts0"/>
    <w:basedOn w:val="2"/>
    <w:uiPriority w:val="0"/>
  </w:style>
  <w:style w:type="paragraph" w:styleId="6">
    <w:name w:val="List Paragraph"/>
    <w:basedOn w:val="1"/>
    <w:qFormat/>
    <w:uiPriority w:val="34"/>
    <w:pPr>
      <w:ind w:left="720"/>
      <w:contextualSpacing/>
    </w:pPr>
    <w:rPr>
      <w:rFonts w:eastAsia="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401</Words>
  <Characters>2291</Characters>
  <Lines>19</Lines>
  <Paragraphs>5</Paragraphs>
  <TotalTime>16</TotalTime>
  <ScaleCrop>false</ScaleCrop>
  <LinksUpToDate>false</LinksUpToDate>
  <CharactersWithSpaces>2687</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2020-09-25T07:06:00Z</dcterms:created>
  <dc:creator>User</dc:creator>
  <cp:lastModifiedBy>elect140</cp:lastModifiedBy>
  <dcterms:modified xsi:type="dcterms:W3CDTF">2020-09-26T07:21:52Z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