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D6" w:rsidRDefault="00B60BF0" w:rsidP="00455BD6">
      <w:pPr>
        <w:pStyle w:val="40"/>
        <w:keepNext/>
        <w:keepLines/>
        <w:shd w:val="clear" w:color="auto" w:fill="auto"/>
        <w:spacing w:line="240" w:lineRule="auto"/>
        <w:ind w:left="5664" w:firstLine="0"/>
        <w:jc w:val="both"/>
        <w:rPr>
          <w:b w:val="0"/>
          <w:sz w:val="28"/>
          <w:szCs w:val="28"/>
        </w:rPr>
      </w:pPr>
      <w:bookmarkStart w:id="0" w:name="bookmark5"/>
      <w:r w:rsidRPr="001F351C">
        <w:rPr>
          <w:b w:val="0"/>
          <w:sz w:val="28"/>
          <w:szCs w:val="28"/>
        </w:rPr>
        <w:t xml:space="preserve">Додаток </w:t>
      </w:r>
    </w:p>
    <w:p w:rsidR="001B7427" w:rsidRDefault="00B60BF0" w:rsidP="00455BD6">
      <w:pPr>
        <w:pStyle w:val="40"/>
        <w:keepNext/>
        <w:keepLines/>
        <w:shd w:val="clear" w:color="auto" w:fill="auto"/>
        <w:spacing w:line="240" w:lineRule="auto"/>
        <w:ind w:left="5664" w:firstLine="0"/>
        <w:jc w:val="both"/>
        <w:rPr>
          <w:b w:val="0"/>
          <w:sz w:val="28"/>
          <w:szCs w:val="28"/>
        </w:rPr>
      </w:pPr>
      <w:r>
        <w:rPr>
          <w:b w:val="0"/>
          <w:sz w:val="28"/>
          <w:szCs w:val="28"/>
        </w:rPr>
        <w:t>до рішення обласної ради</w:t>
      </w: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B60BF0" w:rsidRDefault="00B60BF0" w:rsidP="00B60BF0">
      <w:pPr>
        <w:pStyle w:val="40"/>
        <w:keepNext/>
        <w:keepLines/>
        <w:shd w:val="clear" w:color="auto" w:fill="auto"/>
        <w:spacing w:line="240" w:lineRule="auto"/>
        <w:ind w:left="2900" w:firstLine="1417"/>
        <w:jc w:val="right"/>
        <w:rPr>
          <w:b w:val="0"/>
          <w:sz w:val="28"/>
          <w:szCs w:val="28"/>
        </w:rPr>
      </w:pPr>
    </w:p>
    <w:bookmarkEnd w:id="0"/>
    <w:p w:rsidR="00216D09" w:rsidRDefault="00216D09" w:rsidP="00216D09">
      <w:pPr>
        <w:ind w:right="-1"/>
        <w:contextualSpacing/>
        <w:jc w:val="center"/>
        <w:rPr>
          <w:b/>
          <w:sz w:val="28"/>
          <w:szCs w:val="28"/>
          <w:lang w:val="uk-UA"/>
        </w:rPr>
      </w:pPr>
      <w:r w:rsidRPr="006F64C1">
        <w:rPr>
          <w:b/>
          <w:sz w:val="28"/>
          <w:szCs w:val="28"/>
          <w:lang w:val="uk-UA"/>
        </w:rPr>
        <w:t>Регіональн</w:t>
      </w:r>
      <w:r w:rsidR="00455BD6">
        <w:rPr>
          <w:b/>
          <w:sz w:val="28"/>
          <w:szCs w:val="28"/>
          <w:lang w:val="uk-UA"/>
        </w:rPr>
        <w:t>а</w:t>
      </w:r>
      <w:r w:rsidRPr="006F64C1">
        <w:rPr>
          <w:b/>
          <w:sz w:val="28"/>
          <w:szCs w:val="28"/>
          <w:lang w:val="uk-UA"/>
        </w:rPr>
        <w:t xml:space="preserve"> цільов</w:t>
      </w:r>
      <w:r w:rsidR="00455BD6">
        <w:rPr>
          <w:b/>
          <w:sz w:val="28"/>
          <w:szCs w:val="28"/>
          <w:lang w:val="uk-UA"/>
        </w:rPr>
        <w:t>а</w:t>
      </w:r>
      <w:r w:rsidRPr="006F64C1">
        <w:rPr>
          <w:b/>
          <w:sz w:val="28"/>
          <w:szCs w:val="28"/>
          <w:lang w:val="uk-UA"/>
        </w:rPr>
        <w:t xml:space="preserve"> програм</w:t>
      </w:r>
      <w:r w:rsidR="00455BD6">
        <w:rPr>
          <w:b/>
          <w:sz w:val="28"/>
          <w:szCs w:val="28"/>
          <w:lang w:val="uk-UA"/>
        </w:rPr>
        <w:t>а</w:t>
      </w:r>
      <w:r w:rsidRPr="006F64C1">
        <w:rPr>
          <w:b/>
          <w:sz w:val="28"/>
          <w:szCs w:val="28"/>
          <w:lang w:val="uk-UA"/>
        </w:rPr>
        <w:t xml:space="preserve"> захисту населення і територій </w:t>
      </w:r>
    </w:p>
    <w:p w:rsidR="00216D09" w:rsidRDefault="00216D09" w:rsidP="00216D09">
      <w:pPr>
        <w:ind w:right="-1"/>
        <w:contextualSpacing/>
        <w:jc w:val="center"/>
        <w:rPr>
          <w:b/>
          <w:sz w:val="28"/>
          <w:szCs w:val="28"/>
          <w:lang w:val="uk-UA"/>
        </w:rPr>
      </w:pPr>
      <w:r w:rsidRPr="006F64C1">
        <w:rPr>
          <w:b/>
          <w:sz w:val="28"/>
          <w:szCs w:val="28"/>
          <w:lang w:val="uk-UA"/>
        </w:rPr>
        <w:t xml:space="preserve">від надзвичайних ситуацій техногенного та природного характеру, забезпечення пожежної безпеки Дніпропетровської області </w:t>
      </w:r>
    </w:p>
    <w:p w:rsidR="00216D09" w:rsidRPr="006F64C1" w:rsidRDefault="00216D09" w:rsidP="00216D09">
      <w:pPr>
        <w:ind w:right="-1"/>
        <w:contextualSpacing/>
        <w:jc w:val="center"/>
        <w:rPr>
          <w:b/>
          <w:sz w:val="28"/>
          <w:szCs w:val="28"/>
          <w:lang w:val="uk-UA"/>
        </w:rPr>
      </w:pPr>
      <w:r>
        <w:rPr>
          <w:b/>
          <w:sz w:val="28"/>
          <w:szCs w:val="28"/>
          <w:lang w:val="uk-UA"/>
        </w:rPr>
        <w:t xml:space="preserve">на </w:t>
      </w:r>
      <w:r w:rsidRPr="006F64C1">
        <w:rPr>
          <w:b/>
          <w:sz w:val="28"/>
          <w:szCs w:val="28"/>
          <w:lang w:val="uk-UA"/>
        </w:rPr>
        <w:t>2021</w:t>
      </w:r>
      <w:r>
        <w:rPr>
          <w:b/>
          <w:sz w:val="28"/>
          <w:szCs w:val="28"/>
          <w:lang w:val="uk-UA"/>
        </w:rPr>
        <w:t xml:space="preserve"> – </w:t>
      </w:r>
      <w:r w:rsidRPr="006F64C1">
        <w:rPr>
          <w:b/>
          <w:sz w:val="28"/>
          <w:szCs w:val="28"/>
          <w:lang w:val="uk-UA"/>
        </w:rPr>
        <w:t>2025 роки</w:t>
      </w:r>
    </w:p>
    <w:p w:rsidR="00B60BF0" w:rsidRPr="00410BBD" w:rsidRDefault="00B60BF0" w:rsidP="00410BBD">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216D09">
      <w:pPr>
        <w:pStyle w:val="40"/>
        <w:keepNext/>
        <w:keepLines/>
        <w:shd w:val="clear" w:color="auto" w:fill="auto"/>
        <w:spacing w:line="240" w:lineRule="auto"/>
        <w:ind w:firstLine="0"/>
        <w:jc w:val="left"/>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A25F81">
      <w:pPr>
        <w:pStyle w:val="40"/>
        <w:keepNext/>
        <w:keepLines/>
        <w:shd w:val="clear" w:color="auto" w:fill="auto"/>
        <w:spacing w:line="240" w:lineRule="auto"/>
        <w:ind w:firstLine="0"/>
        <w:jc w:val="left"/>
        <w:rPr>
          <w:sz w:val="28"/>
          <w:szCs w:val="28"/>
        </w:rPr>
      </w:pPr>
    </w:p>
    <w:p w:rsidR="00A25F81" w:rsidRDefault="00A25F81" w:rsidP="00410BBD">
      <w:pPr>
        <w:pStyle w:val="40"/>
        <w:keepNext/>
        <w:keepLines/>
        <w:shd w:val="clear" w:color="auto" w:fill="auto"/>
        <w:spacing w:line="240" w:lineRule="auto"/>
        <w:ind w:firstLine="0"/>
        <w:jc w:val="left"/>
        <w:rPr>
          <w:sz w:val="28"/>
          <w:szCs w:val="28"/>
        </w:rPr>
      </w:pPr>
    </w:p>
    <w:p w:rsidR="00A25F81" w:rsidRDefault="00A25F81" w:rsidP="00A25F81">
      <w:pPr>
        <w:shd w:val="clear" w:color="auto" w:fill="FFFFFF"/>
        <w:jc w:val="center"/>
        <w:rPr>
          <w:color w:val="000000"/>
          <w:spacing w:val="2"/>
          <w:sz w:val="28"/>
          <w:szCs w:val="28"/>
          <w:lang w:val="uk-UA"/>
        </w:rPr>
      </w:pPr>
      <w:r>
        <w:rPr>
          <w:color w:val="000000"/>
          <w:spacing w:val="2"/>
          <w:sz w:val="28"/>
          <w:szCs w:val="28"/>
          <w:lang w:val="uk-UA"/>
        </w:rPr>
        <w:t>м. Дніпро</w:t>
      </w:r>
    </w:p>
    <w:p w:rsidR="00A25F81" w:rsidRPr="00A25F81" w:rsidRDefault="00216D09" w:rsidP="00A25F81">
      <w:pPr>
        <w:shd w:val="clear" w:color="auto" w:fill="FFFFFF"/>
        <w:jc w:val="center"/>
        <w:rPr>
          <w:color w:val="000000"/>
          <w:spacing w:val="2"/>
          <w:sz w:val="28"/>
          <w:szCs w:val="28"/>
          <w:lang w:val="uk-UA"/>
        </w:rPr>
      </w:pPr>
      <w:r>
        <w:rPr>
          <w:color w:val="000000"/>
          <w:spacing w:val="2"/>
          <w:sz w:val="28"/>
          <w:szCs w:val="28"/>
          <w:lang w:val="uk-UA"/>
        </w:rPr>
        <w:t>2021</w:t>
      </w:r>
      <w:r w:rsidR="00A25F81">
        <w:rPr>
          <w:color w:val="000000"/>
          <w:spacing w:val="2"/>
          <w:sz w:val="28"/>
          <w:szCs w:val="28"/>
          <w:lang w:val="uk-UA"/>
        </w:rPr>
        <w:t xml:space="preserve"> рік</w:t>
      </w:r>
    </w:p>
    <w:p w:rsidR="00410BBD" w:rsidRPr="0056394D" w:rsidRDefault="00410BBD" w:rsidP="00410BBD">
      <w:pPr>
        <w:spacing w:line="228" w:lineRule="auto"/>
        <w:jc w:val="center"/>
        <w:rPr>
          <w:b/>
          <w:bCs/>
          <w:sz w:val="28"/>
          <w:szCs w:val="28"/>
          <w:lang w:val="uk-UA"/>
        </w:rPr>
      </w:pPr>
      <w:bookmarkStart w:id="1" w:name="bookmark7"/>
    </w:p>
    <w:p w:rsidR="00216D09" w:rsidRPr="006F64C1" w:rsidRDefault="00216D09" w:rsidP="00216D09">
      <w:pPr>
        <w:widowControl w:val="0"/>
        <w:contextualSpacing/>
        <w:jc w:val="center"/>
        <w:rPr>
          <w:b/>
          <w:sz w:val="28"/>
          <w:szCs w:val="28"/>
          <w:lang w:val="uk-UA"/>
        </w:rPr>
      </w:pPr>
      <w:r w:rsidRPr="006F64C1">
        <w:rPr>
          <w:b/>
          <w:sz w:val="28"/>
          <w:szCs w:val="28"/>
          <w:lang w:val="uk-UA"/>
        </w:rPr>
        <w:lastRenderedPageBreak/>
        <w:t>ВСТУП</w:t>
      </w:r>
    </w:p>
    <w:p w:rsidR="00216D09" w:rsidRPr="001F60B3" w:rsidRDefault="00216D09" w:rsidP="00216D09">
      <w:pPr>
        <w:widowControl w:val="0"/>
        <w:contextualSpacing/>
        <w:jc w:val="center"/>
        <w:rPr>
          <w:b/>
          <w:sz w:val="20"/>
          <w:lang w:val="uk-UA"/>
        </w:rPr>
      </w:pPr>
    </w:p>
    <w:p w:rsidR="00216D09" w:rsidRPr="006F64C1" w:rsidRDefault="00216D09" w:rsidP="00216D09">
      <w:pPr>
        <w:widowControl w:val="0"/>
        <w:tabs>
          <w:tab w:val="left" w:pos="1260"/>
        </w:tabs>
        <w:ind w:firstLine="709"/>
        <w:contextualSpacing/>
        <w:jc w:val="both"/>
        <w:rPr>
          <w:sz w:val="28"/>
          <w:szCs w:val="28"/>
          <w:lang w:val="uk-UA"/>
        </w:rPr>
      </w:pPr>
      <w:r w:rsidRPr="006F64C1">
        <w:rPr>
          <w:sz w:val="28"/>
          <w:szCs w:val="28"/>
          <w:lang w:val="uk-UA"/>
        </w:rPr>
        <w:t>Регіональна цільова програма захисту населення і територій від надзвичайних ситуацій техногенного та природного характеру, забезпечення пожежної безпеки Дніпропетровської області на 2021</w:t>
      </w:r>
      <w:r>
        <w:rPr>
          <w:sz w:val="28"/>
          <w:szCs w:val="28"/>
          <w:lang w:val="uk-UA"/>
        </w:rPr>
        <w:t xml:space="preserve"> </w:t>
      </w:r>
      <w:r>
        <w:rPr>
          <w:b/>
          <w:sz w:val="28"/>
          <w:szCs w:val="28"/>
          <w:lang w:val="uk-UA"/>
        </w:rPr>
        <w:t xml:space="preserve">– </w:t>
      </w:r>
      <w:r w:rsidR="00455BD6">
        <w:rPr>
          <w:b/>
          <w:sz w:val="28"/>
          <w:szCs w:val="28"/>
          <w:lang w:val="uk-UA"/>
        </w:rPr>
        <w:t xml:space="preserve">                  </w:t>
      </w:r>
      <w:r w:rsidRPr="006F64C1">
        <w:rPr>
          <w:sz w:val="28"/>
          <w:szCs w:val="28"/>
          <w:lang w:val="uk-UA"/>
        </w:rPr>
        <w:t xml:space="preserve">2025 роки (далі – Програма) розроблена управлінням цивільного захисту облдержадміністрації </w:t>
      </w:r>
      <w:r>
        <w:rPr>
          <w:sz w:val="28"/>
          <w:szCs w:val="28"/>
          <w:lang w:val="uk-UA"/>
        </w:rPr>
        <w:t>спільно зі</w:t>
      </w:r>
      <w:r w:rsidRPr="006F64C1">
        <w:rPr>
          <w:sz w:val="28"/>
          <w:szCs w:val="28"/>
          <w:lang w:val="uk-UA"/>
        </w:rPr>
        <w:t xml:space="preserve"> структурни</w:t>
      </w:r>
      <w:r>
        <w:rPr>
          <w:sz w:val="28"/>
          <w:szCs w:val="28"/>
          <w:lang w:val="uk-UA"/>
        </w:rPr>
        <w:t>ми</w:t>
      </w:r>
      <w:r w:rsidRPr="006F64C1">
        <w:rPr>
          <w:sz w:val="28"/>
          <w:szCs w:val="28"/>
          <w:lang w:val="uk-UA"/>
        </w:rPr>
        <w:t xml:space="preserve"> </w:t>
      </w:r>
      <w:r w:rsidRPr="00A17798">
        <w:rPr>
          <w:sz w:val="28"/>
          <w:szCs w:val="28"/>
          <w:lang w:val="uk-UA"/>
        </w:rPr>
        <w:t>підрозділами</w:t>
      </w:r>
      <w:r w:rsidRPr="006F64C1">
        <w:rPr>
          <w:sz w:val="28"/>
          <w:szCs w:val="28"/>
          <w:lang w:val="uk-UA"/>
        </w:rPr>
        <w:t xml:space="preserve"> облдержадміністрації</w:t>
      </w:r>
      <w:r>
        <w:rPr>
          <w:sz w:val="28"/>
          <w:szCs w:val="28"/>
          <w:lang w:val="uk-UA"/>
        </w:rPr>
        <w:t xml:space="preserve"> та</w:t>
      </w:r>
      <w:r w:rsidRPr="006F64C1">
        <w:rPr>
          <w:sz w:val="28"/>
          <w:szCs w:val="28"/>
          <w:lang w:val="uk-UA"/>
        </w:rPr>
        <w:t xml:space="preserve"> Головн</w:t>
      </w:r>
      <w:r>
        <w:rPr>
          <w:sz w:val="28"/>
          <w:szCs w:val="28"/>
          <w:lang w:val="uk-UA"/>
        </w:rPr>
        <w:t>им</w:t>
      </w:r>
      <w:r w:rsidRPr="006F64C1">
        <w:rPr>
          <w:sz w:val="28"/>
          <w:szCs w:val="28"/>
          <w:lang w:val="uk-UA"/>
        </w:rPr>
        <w:t xml:space="preserve"> управління</w:t>
      </w:r>
      <w:r>
        <w:rPr>
          <w:sz w:val="28"/>
          <w:szCs w:val="28"/>
          <w:lang w:val="uk-UA"/>
        </w:rPr>
        <w:t>м</w:t>
      </w:r>
      <w:r w:rsidRPr="006F64C1">
        <w:rPr>
          <w:sz w:val="28"/>
          <w:szCs w:val="28"/>
          <w:lang w:val="uk-UA"/>
        </w:rPr>
        <w:t xml:space="preserve"> ДСНС України </w:t>
      </w:r>
      <w:r w:rsidRPr="00A17798">
        <w:rPr>
          <w:sz w:val="28"/>
          <w:szCs w:val="28"/>
          <w:lang w:val="uk-UA"/>
        </w:rPr>
        <w:t>у Дніпропетровської області на підставі</w:t>
      </w:r>
      <w:r w:rsidR="00455BD6">
        <w:rPr>
          <w:sz w:val="28"/>
          <w:szCs w:val="28"/>
          <w:lang w:val="uk-UA"/>
        </w:rPr>
        <w:t xml:space="preserve"> </w:t>
      </w:r>
      <w:r w:rsidRPr="00A17798">
        <w:rPr>
          <w:sz w:val="28"/>
          <w:szCs w:val="28"/>
          <w:lang w:val="uk-UA"/>
        </w:rPr>
        <w:t xml:space="preserve">пункту 4) частини першої </w:t>
      </w:r>
      <w:r>
        <w:rPr>
          <w:sz w:val="28"/>
          <w:szCs w:val="28"/>
          <w:lang w:val="uk-UA"/>
        </w:rPr>
        <w:t xml:space="preserve">статті </w:t>
      </w:r>
      <w:r w:rsidR="00455BD6">
        <w:rPr>
          <w:sz w:val="28"/>
          <w:szCs w:val="28"/>
          <w:lang w:val="uk-UA"/>
        </w:rPr>
        <w:t xml:space="preserve">             </w:t>
      </w:r>
      <w:r>
        <w:rPr>
          <w:sz w:val="28"/>
          <w:szCs w:val="28"/>
          <w:lang w:val="uk-UA"/>
        </w:rPr>
        <w:t xml:space="preserve">19 </w:t>
      </w:r>
      <w:r w:rsidRPr="006F64C1">
        <w:rPr>
          <w:sz w:val="28"/>
          <w:szCs w:val="28"/>
          <w:lang w:val="uk-UA"/>
        </w:rPr>
        <w:t>Кодексу цивільного захисту України</w:t>
      </w:r>
      <w:r>
        <w:rPr>
          <w:sz w:val="28"/>
          <w:szCs w:val="28"/>
          <w:lang w:val="uk-UA"/>
        </w:rPr>
        <w:t>.</w:t>
      </w:r>
    </w:p>
    <w:p w:rsidR="00216D09" w:rsidRPr="006F64C1" w:rsidRDefault="00216D09" w:rsidP="00216D09">
      <w:pPr>
        <w:widowControl w:val="0"/>
        <w:tabs>
          <w:tab w:val="left" w:pos="1260"/>
        </w:tabs>
        <w:ind w:firstLine="709"/>
        <w:contextualSpacing/>
        <w:jc w:val="both"/>
        <w:rPr>
          <w:sz w:val="28"/>
          <w:szCs w:val="28"/>
          <w:lang w:val="uk-UA"/>
        </w:rPr>
      </w:pPr>
      <w:r>
        <w:rPr>
          <w:sz w:val="28"/>
          <w:szCs w:val="28"/>
          <w:lang w:val="uk-UA"/>
        </w:rPr>
        <w:t xml:space="preserve">Метою </w:t>
      </w:r>
      <w:r w:rsidRPr="006F64C1">
        <w:rPr>
          <w:sz w:val="28"/>
          <w:szCs w:val="28"/>
          <w:lang w:val="uk-UA"/>
        </w:rPr>
        <w:t>Програм</w:t>
      </w:r>
      <w:r>
        <w:rPr>
          <w:sz w:val="28"/>
          <w:szCs w:val="28"/>
          <w:lang w:val="uk-UA"/>
        </w:rPr>
        <w:t>и</w:t>
      </w:r>
      <w:r w:rsidRPr="006F64C1">
        <w:rPr>
          <w:sz w:val="28"/>
          <w:szCs w:val="28"/>
          <w:lang w:val="uk-UA"/>
        </w:rPr>
        <w:t xml:space="preserve"> визначено актуальні проблеми щодо забезпечення захисту населення і територій від надзвичайних ситуацій техногенного та природного характеру, пожежної безпеки області, завдання та  заходи</w:t>
      </w:r>
      <w:r>
        <w:rPr>
          <w:sz w:val="28"/>
          <w:szCs w:val="28"/>
          <w:lang w:val="uk-UA"/>
        </w:rPr>
        <w:t>,</w:t>
      </w:r>
      <w:r w:rsidRPr="006F64C1">
        <w:rPr>
          <w:sz w:val="28"/>
          <w:szCs w:val="28"/>
          <w:lang w:val="uk-UA"/>
        </w:rPr>
        <w:t xml:space="preserve"> спрямовані на підвищення рівня готовності органів управління та сил Дніпропетровської територіальної підсистеми єдиної державної системи цивільного захисту та її ланок до захисту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216D09" w:rsidRPr="006F64C1" w:rsidRDefault="00216D09" w:rsidP="00216D09">
      <w:pPr>
        <w:widowControl w:val="0"/>
        <w:tabs>
          <w:tab w:val="left" w:pos="1260"/>
        </w:tabs>
        <w:ind w:firstLine="709"/>
        <w:contextualSpacing/>
        <w:jc w:val="both"/>
        <w:rPr>
          <w:sz w:val="28"/>
          <w:szCs w:val="28"/>
          <w:lang w:val="uk-UA"/>
        </w:rPr>
      </w:pPr>
      <w:r w:rsidRPr="006F64C1">
        <w:rPr>
          <w:sz w:val="28"/>
          <w:szCs w:val="28"/>
          <w:lang w:val="uk-UA"/>
        </w:rPr>
        <w:t xml:space="preserve">Фінансування заходів, передбачених Програмою, буде                  здійснюватися за рахунок коштів обласного і місцевих бюджетів. </w:t>
      </w:r>
    </w:p>
    <w:p w:rsidR="00216D09" w:rsidRPr="006F64C1" w:rsidRDefault="00216D09" w:rsidP="00216D09">
      <w:pPr>
        <w:contextualSpacing/>
        <w:jc w:val="center"/>
        <w:rPr>
          <w:b/>
          <w:sz w:val="28"/>
          <w:szCs w:val="28"/>
          <w:lang w:val="uk-UA"/>
        </w:rPr>
      </w:pPr>
    </w:p>
    <w:p w:rsidR="00216D09" w:rsidRDefault="00216D09" w:rsidP="00216D09">
      <w:pPr>
        <w:ind w:firstLine="709"/>
        <w:contextualSpacing/>
        <w:jc w:val="center"/>
        <w:rPr>
          <w:b/>
          <w:sz w:val="28"/>
          <w:szCs w:val="28"/>
          <w:lang w:val="uk-UA"/>
        </w:rPr>
      </w:pPr>
      <w:r w:rsidRPr="006F64C1">
        <w:rPr>
          <w:b/>
          <w:sz w:val="28"/>
          <w:szCs w:val="28"/>
          <w:lang w:val="uk-UA"/>
        </w:rPr>
        <w:t>І. Склад проблеми та обґрунтування необхідності її розв’язання шляхом розроблення і виконання Програми</w:t>
      </w:r>
    </w:p>
    <w:p w:rsidR="00216D09" w:rsidRPr="006F64C1" w:rsidRDefault="00216D09" w:rsidP="00216D09">
      <w:pPr>
        <w:ind w:firstLine="709"/>
        <w:contextualSpacing/>
        <w:jc w:val="center"/>
        <w:rPr>
          <w:b/>
          <w:sz w:val="28"/>
          <w:szCs w:val="28"/>
          <w:lang w:val="uk-UA"/>
        </w:rPr>
      </w:pPr>
      <w:r w:rsidRPr="006F64C1">
        <w:rPr>
          <w:b/>
          <w:sz w:val="28"/>
          <w:szCs w:val="28"/>
          <w:lang w:val="uk-UA"/>
        </w:rPr>
        <w:t xml:space="preserve">  </w:t>
      </w:r>
    </w:p>
    <w:p w:rsidR="00216D09" w:rsidRPr="006F64C1" w:rsidRDefault="00216D09" w:rsidP="00216D09">
      <w:pPr>
        <w:shd w:val="clear" w:color="auto" w:fill="FFFFFF"/>
        <w:ind w:firstLine="741"/>
        <w:contextualSpacing/>
        <w:jc w:val="both"/>
        <w:rPr>
          <w:sz w:val="28"/>
          <w:szCs w:val="28"/>
          <w:lang w:val="uk-UA"/>
        </w:rPr>
      </w:pPr>
      <w:r w:rsidRPr="006F64C1">
        <w:rPr>
          <w:sz w:val="28"/>
          <w:szCs w:val="28"/>
          <w:lang w:val="uk-UA"/>
        </w:rPr>
        <w:t>Безпека людини, її життя і здоров’я визнані Конституцією України найвищими соціальними цінностями. Кожний громадянин України має конституційне право на безпечне для життя і здоров’я довкілля.</w:t>
      </w:r>
    </w:p>
    <w:p w:rsidR="00216D09" w:rsidRPr="006F64C1" w:rsidRDefault="00216D09" w:rsidP="00216D09">
      <w:pPr>
        <w:ind w:firstLine="741"/>
        <w:contextualSpacing/>
        <w:jc w:val="both"/>
        <w:rPr>
          <w:sz w:val="28"/>
          <w:szCs w:val="28"/>
          <w:lang w:val="uk-UA"/>
        </w:rPr>
      </w:pPr>
      <w:r w:rsidRPr="006F64C1">
        <w:rPr>
          <w:sz w:val="28"/>
          <w:szCs w:val="28"/>
          <w:lang w:val="uk-UA"/>
        </w:rPr>
        <w:t xml:space="preserve">Убезпечення та захист населення, об’єктів економіки і національного надбання від негативних наслідків надзвичайних ситуацій залишається невід’ємною частиною державної політики національної безпеки і державного будівництва, однією з найважливіших функцій центральних органів виконавчої влади, місцевих державних адміністрацій та органів місцевого самоврядування. </w:t>
      </w:r>
    </w:p>
    <w:p w:rsidR="00216D09" w:rsidRPr="006F64C1" w:rsidRDefault="00216D09" w:rsidP="00216D09">
      <w:pPr>
        <w:shd w:val="clear" w:color="auto" w:fill="FFFFFF"/>
        <w:ind w:firstLine="684"/>
        <w:contextualSpacing/>
        <w:jc w:val="both"/>
        <w:rPr>
          <w:sz w:val="28"/>
          <w:szCs w:val="28"/>
          <w:lang w:val="uk-UA"/>
        </w:rPr>
      </w:pPr>
      <w:r w:rsidRPr="006F64C1">
        <w:rPr>
          <w:sz w:val="28"/>
          <w:szCs w:val="28"/>
          <w:lang w:val="uk-UA"/>
        </w:rPr>
        <w:t>Потужний промисловий розвиток Дніпропетровської області призвів до значних антропогенних порушень та зростання ризиків виникнення надзвичайних ситуацій.</w:t>
      </w:r>
    </w:p>
    <w:p w:rsidR="00216D09" w:rsidRPr="006F64C1" w:rsidRDefault="00216D09" w:rsidP="00216D09">
      <w:pPr>
        <w:shd w:val="clear" w:color="auto" w:fill="FFFFFF"/>
        <w:ind w:firstLine="684"/>
        <w:contextualSpacing/>
        <w:jc w:val="both"/>
        <w:rPr>
          <w:sz w:val="28"/>
          <w:szCs w:val="28"/>
          <w:lang w:val="uk-UA"/>
        </w:rPr>
      </w:pPr>
      <w:r w:rsidRPr="006F64C1">
        <w:rPr>
          <w:sz w:val="28"/>
          <w:szCs w:val="28"/>
          <w:lang w:val="uk-UA"/>
        </w:rPr>
        <w:t xml:space="preserve">Дніпропетровська область є одним з найбільш </w:t>
      </w:r>
      <w:proofErr w:type="spellStart"/>
      <w:r w:rsidRPr="006F64C1">
        <w:rPr>
          <w:sz w:val="28"/>
          <w:szCs w:val="28"/>
          <w:lang w:val="uk-UA"/>
        </w:rPr>
        <w:t>техногенно</w:t>
      </w:r>
      <w:proofErr w:type="spellEnd"/>
      <w:r w:rsidRPr="006F64C1">
        <w:rPr>
          <w:sz w:val="28"/>
          <w:szCs w:val="28"/>
          <w:lang w:val="uk-UA"/>
        </w:rPr>
        <w:t xml:space="preserve"> та екологічно небезпечних регіонів України. Вона посідає друге місце в Україні за наявними чинниками ризику виникнення надзвичайних ситуацій.</w:t>
      </w:r>
    </w:p>
    <w:p w:rsidR="00216D09" w:rsidRDefault="00216D09" w:rsidP="00216D09">
      <w:pPr>
        <w:tabs>
          <w:tab w:val="left" w:pos="540"/>
          <w:tab w:val="left" w:pos="720"/>
        </w:tabs>
        <w:spacing w:line="223" w:lineRule="auto"/>
        <w:ind w:firstLine="709"/>
        <w:contextualSpacing/>
        <w:jc w:val="both"/>
        <w:rPr>
          <w:spacing w:val="-4"/>
          <w:sz w:val="28"/>
          <w:szCs w:val="28"/>
          <w:lang w:val="uk-UA"/>
        </w:rPr>
      </w:pPr>
      <w:r w:rsidRPr="00777A89">
        <w:rPr>
          <w:spacing w:val="-4"/>
          <w:sz w:val="28"/>
          <w:szCs w:val="28"/>
          <w:lang w:val="uk-UA"/>
        </w:rPr>
        <w:t xml:space="preserve">Висновки за результатами аналізу виникнення надзвичайних ситуацій техногенного та природного характеру свідчать про зростання динаміки </w:t>
      </w:r>
      <w:r w:rsidRPr="00777A89">
        <w:rPr>
          <w:spacing w:val="-4"/>
          <w:sz w:val="28"/>
          <w:szCs w:val="28"/>
          <w:lang w:val="uk-UA"/>
        </w:rPr>
        <w:lastRenderedPageBreak/>
        <w:t>виникнення надзвичайних ситуацій та надзвичайних подій на території області.</w:t>
      </w:r>
    </w:p>
    <w:p w:rsidR="00216D09" w:rsidRPr="006F64C1" w:rsidRDefault="00216D09" w:rsidP="00216D09">
      <w:pPr>
        <w:tabs>
          <w:tab w:val="left" w:pos="142"/>
        </w:tabs>
        <w:spacing w:line="223" w:lineRule="auto"/>
        <w:ind w:firstLine="709"/>
        <w:contextualSpacing/>
        <w:jc w:val="both"/>
        <w:rPr>
          <w:sz w:val="28"/>
          <w:szCs w:val="28"/>
          <w:lang w:val="uk-UA"/>
        </w:rPr>
      </w:pPr>
      <w:r w:rsidRPr="006F64C1">
        <w:rPr>
          <w:sz w:val="28"/>
          <w:szCs w:val="28"/>
          <w:lang w:val="uk-UA"/>
        </w:rPr>
        <w:t xml:space="preserve">Протягом 2020 року </w:t>
      </w:r>
      <w:r>
        <w:rPr>
          <w:sz w:val="28"/>
          <w:szCs w:val="28"/>
          <w:lang w:val="uk-UA"/>
        </w:rPr>
        <w:t>в</w:t>
      </w:r>
      <w:r w:rsidRPr="006F64C1">
        <w:rPr>
          <w:sz w:val="28"/>
          <w:szCs w:val="28"/>
          <w:lang w:val="uk-UA"/>
        </w:rPr>
        <w:t xml:space="preserve"> області виникло 9 надзвичайних ситуаці</w:t>
      </w:r>
      <w:r>
        <w:rPr>
          <w:sz w:val="28"/>
          <w:szCs w:val="28"/>
          <w:lang w:val="uk-UA"/>
        </w:rPr>
        <w:t>й</w:t>
      </w:r>
      <w:r w:rsidRPr="006F64C1">
        <w:rPr>
          <w:sz w:val="28"/>
          <w:szCs w:val="28"/>
          <w:lang w:val="uk-UA"/>
        </w:rPr>
        <w:t xml:space="preserve"> (техногенного характеру – 7, природного – 2), під час яких:</w:t>
      </w:r>
    </w:p>
    <w:p w:rsidR="00216D09" w:rsidRPr="006F64C1" w:rsidRDefault="00216D09" w:rsidP="00216D09">
      <w:pPr>
        <w:tabs>
          <w:tab w:val="left" w:pos="142"/>
        </w:tabs>
        <w:spacing w:line="223" w:lineRule="auto"/>
        <w:ind w:firstLine="709"/>
        <w:contextualSpacing/>
        <w:jc w:val="both"/>
        <w:rPr>
          <w:sz w:val="28"/>
          <w:szCs w:val="28"/>
          <w:lang w:val="uk-UA"/>
        </w:rPr>
      </w:pPr>
      <w:r w:rsidRPr="006F64C1">
        <w:rPr>
          <w:sz w:val="28"/>
          <w:szCs w:val="28"/>
          <w:lang w:val="uk-UA"/>
        </w:rPr>
        <w:t>загинуло – 1420 осіб (</w:t>
      </w:r>
      <w:r w:rsidR="00455BD6">
        <w:rPr>
          <w:sz w:val="28"/>
          <w:szCs w:val="28"/>
          <w:lang w:val="uk-UA"/>
        </w:rPr>
        <w:t>і</w:t>
      </w:r>
      <w:r w:rsidRPr="006F64C1">
        <w:rPr>
          <w:sz w:val="28"/>
          <w:szCs w:val="28"/>
          <w:lang w:val="uk-UA"/>
        </w:rPr>
        <w:t xml:space="preserve">з них 1409 осіб від COVID-19), у тому числі </w:t>
      </w:r>
      <w:r>
        <w:rPr>
          <w:sz w:val="28"/>
          <w:szCs w:val="28"/>
          <w:lang w:val="uk-UA"/>
        </w:rPr>
        <w:t xml:space="preserve">                 </w:t>
      </w:r>
      <w:r w:rsidRPr="006F64C1">
        <w:rPr>
          <w:sz w:val="28"/>
          <w:szCs w:val="28"/>
          <w:lang w:val="uk-UA"/>
        </w:rPr>
        <w:t>3 дітей;</w:t>
      </w:r>
    </w:p>
    <w:p w:rsidR="00216D09" w:rsidRPr="006F64C1" w:rsidRDefault="00216D09" w:rsidP="00216D09">
      <w:pPr>
        <w:tabs>
          <w:tab w:val="left" w:pos="142"/>
        </w:tabs>
        <w:spacing w:line="223" w:lineRule="auto"/>
        <w:ind w:firstLine="709"/>
        <w:contextualSpacing/>
        <w:jc w:val="both"/>
        <w:rPr>
          <w:sz w:val="28"/>
          <w:szCs w:val="28"/>
          <w:lang w:val="uk-UA"/>
        </w:rPr>
      </w:pPr>
      <w:r w:rsidRPr="006F64C1">
        <w:rPr>
          <w:sz w:val="28"/>
          <w:szCs w:val="28"/>
          <w:lang w:val="uk-UA"/>
        </w:rPr>
        <w:t>постраждало – 58578 осіб (</w:t>
      </w:r>
      <w:r w:rsidR="00455BD6">
        <w:rPr>
          <w:sz w:val="28"/>
          <w:szCs w:val="28"/>
          <w:lang w:val="uk-UA"/>
        </w:rPr>
        <w:t>і</w:t>
      </w:r>
      <w:r w:rsidRPr="006F64C1">
        <w:rPr>
          <w:sz w:val="28"/>
          <w:szCs w:val="28"/>
          <w:lang w:val="uk-UA"/>
        </w:rPr>
        <w:t>з них 58561 особа від COVID-19).</w:t>
      </w:r>
    </w:p>
    <w:p w:rsidR="00216D09" w:rsidRPr="006F64C1" w:rsidRDefault="00216D09" w:rsidP="00216D09">
      <w:pPr>
        <w:tabs>
          <w:tab w:val="left" w:pos="0"/>
        </w:tabs>
        <w:spacing w:line="223" w:lineRule="auto"/>
        <w:ind w:firstLine="709"/>
        <w:contextualSpacing/>
        <w:jc w:val="center"/>
        <w:rPr>
          <w:b/>
          <w:i/>
          <w:sz w:val="28"/>
          <w:szCs w:val="28"/>
          <w:lang w:val="uk-UA"/>
        </w:rPr>
      </w:pPr>
    </w:p>
    <w:p w:rsidR="00216D09" w:rsidRPr="008833D8" w:rsidRDefault="00216D09" w:rsidP="00216D09">
      <w:pPr>
        <w:tabs>
          <w:tab w:val="left" w:pos="0"/>
        </w:tabs>
        <w:spacing w:line="223" w:lineRule="auto"/>
        <w:ind w:firstLine="709"/>
        <w:contextualSpacing/>
        <w:jc w:val="center"/>
        <w:rPr>
          <w:b/>
          <w:iCs/>
          <w:sz w:val="28"/>
          <w:szCs w:val="28"/>
          <w:lang w:val="uk-UA"/>
        </w:rPr>
      </w:pPr>
      <w:r w:rsidRPr="008833D8">
        <w:rPr>
          <w:b/>
          <w:iCs/>
          <w:sz w:val="28"/>
          <w:szCs w:val="28"/>
          <w:lang w:val="uk-UA"/>
        </w:rPr>
        <w:t xml:space="preserve">ДИНАМІКА ВИНИКНЕННЯ </w:t>
      </w:r>
    </w:p>
    <w:p w:rsidR="00216D09" w:rsidRPr="008833D8" w:rsidRDefault="00216D09" w:rsidP="00216D09">
      <w:pPr>
        <w:tabs>
          <w:tab w:val="left" w:pos="0"/>
        </w:tabs>
        <w:spacing w:line="223" w:lineRule="auto"/>
        <w:ind w:firstLine="709"/>
        <w:contextualSpacing/>
        <w:jc w:val="center"/>
        <w:rPr>
          <w:b/>
          <w:iCs/>
          <w:sz w:val="28"/>
          <w:szCs w:val="28"/>
          <w:lang w:val="uk-UA"/>
        </w:rPr>
      </w:pPr>
      <w:r w:rsidRPr="008833D8">
        <w:rPr>
          <w:b/>
          <w:iCs/>
          <w:sz w:val="28"/>
          <w:szCs w:val="28"/>
          <w:lang w:val="uk-UA"/>
        </w:rPr>
        <w:t xml:space="preserve">надзвичайних ситуацій та некласифікованих подій </w:t>
      </w:r>
    </w:p>
    <w:p w:rsidR="00216D09" w:rsidRPr="008833D8" w:rsidRDefault="00216D09" w:rsidP="00216D09">
      <w:pPr>
        <w:tabs>
          <w:tab w:val="left" w:pos="0"/>
        </w:tabs>
        <w:spacing w:line="223" w:lineRule="auto"/>
        <w:ind w:firstLine="709"/>
        <w:contextualSpacing/>
        <w:jc w:val="center"/>
        <w:rPr>
          <w:b/>
          <w:iCs/>
          <w:sz w:val="28"/>
          <w:szCs w:val="28"/>
          <w:lang w:val="uk-UA"/>
        </w:rPr>
      </w:pPr>
      <w:r w:rsidRPr="008833D8">
        <w:rPr>
          <w:b/>
          <w:iCs/>
          <w:sz w:val="28"/>
          <w:szCs w:val="28"/>
          <w:lang w:val="uk-UA"/>
        </w:rPr>
        <w:t>(без врахування загиблих та постраждалих від COVID-19)</w:t>
      </w:r>
    </w:p>
    <w:p w:rsidR="00216D09" w:rsidRPr="006F64C1" w:rsidRDefault="00216D09" w:rsidP="00216D09">
      <w:pPr>
        <w:contextualSpacing/>
        <w:jc w:val="both"/>
        <w:rPr>
          <w:sz w:val="26"/>
          <w:szCs w:val="26"/>
          <w:lang w:val="uk-UA"/>
        </w:rPr>
      </w:pPr>
    </w:p>
    <w:tbl>
      <w:tblPr>
        <w:tblW w:w="5000" w:type="pct"/>
        <w:tblLook w:val="0000" w:firstRow="0" w:lastRow="0" w:firstColumn="0" w:lastColumn="0" w:noHBand="0" w:noVBand="0"/>
      </w:tblPr>
      <w:tblGrid>
        <w:gridCol w:w="4093"/>
        <w:gridCol w:w="1308"/>
        <w:gridCol w:w="1308"/>
        <w:gridCol w:w="2578"/>
      </w:tblGrid>
      <w:tr w:rsidR="00216D09" w:rsidRPr="006F64C1" w:rsidTr="008E3C07">
        <w:trPr>
          <w:cantSplit/>
          <w:trHeight w:val="859"/>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snapToGrid w:val="0"/>
              <w:ind w:left="57" w:right="57"/>
              <w:jc w:val="center"/>
              <w:rPr>
                <w:b/>
                <w:bCs/>
                <w:spacing w:val="-1"/>
                <w:lang w:val="uk-UA"/>
              </w:rPr>
            </w:pPr>
            <w:r w:rsidRPr="006F64C1">
              <w:rPr>
                <w:b/>
                <w:bCs/>
                <w:spacing w:val="-1"/>
                <w:lang w:val="uk-UA"/>
              </w:rPr>
              <w:t>Надзвичайні ситуації / події</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tabs>
                <w:tab w:val="left" w:pos="3440"/>
              </w:tabs>
              <w:ind w:left="57" w:right="57"/>
              <w:jc w:val="center"/>
              <w:rPr>
                <w:b/>
                <w:lang w:val="uk-UA"/>
              </w:rPr>
            </w:pPr>
            <w:r w:rsidRPr="006F64C1">
              <w:rPr>
                <w:b/>
                <w:spacing w:val="-1"/>
                <w:lang w:val="uk-UA"/>
              </w:rPr>
              <w:t>2020</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108"/>
              <w:jc w:val="center"/>
              <w:rPr>
                <w:b/>
                <w:spacing w:val="-1"/>
                <w:lang w:val="uk-UA"/>
              </w:rPr>
            </w:pPr>
            <w:r w:rsidRPr="006F64C1">
              <w:rPr>
                <w:b/>
                <w:spacing w:val="-1"/>
                <w:lang w:val="uk-UA"/>
              </w:rPr>
              <w:t>2019</w:t>
            </w:r>
          </w:p>
        </w:tc>
        <w:tc>
          <w:tcPr>
            <w:tcW w:w="1388"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108"/>
              <w:jc w:val="center"/>
              <w:rPr>
                <w:spacing w:val="-1"/>
                <w:lang w:val="uk-UA"/>
              </w:rPr>
            </w:pPr>
            <w:r w:rsidRPr="006F64C1">
              <w:rPr>
                <w:b/>
                <w:bCs/>
                <w:i/>
                <w:iCs/>
                <w:lang w:val="uk-UA"/>
              </w:rPr>
              <w:t>Відносний показник росту</w:t>
            </w:r>
            <w:r>
              <w:rPr>
                <w:b/>
                <w:bCs/>
                <w:i/>
                <w:iCs/>
                <w:lang w:val="uk-UA"/>
              </w:rPr>
              <w:t xml:space="preserve"> </w:t>
            </w:r>
            <w:r w:rsidRPr="006F64C1">
              <w:rPr>
                <w:b/>
                <w:bCs/>
                <w:i/>
                <w:iCs/>
                <w:lang w:val="uk-UA"/>
              </w:rPr>
              <w:t>/</w:t>
            </w:r>
            <w:r>
              <w:rPr>
                <w:b/>
                <w:bCs/>
                <w:i/>
                <w:iCs/>
                <w:lang w:val="uk-UA"/>
              </w:rPr>
              <w:t xml:space="preserve"> </w:t>
            </w:r>
            <w:r w:rsidRPr="006F64C1">
              <w:rPr>
                <w:b/>
                <w:bCs/>
                <w:i/>
                <w:iCs/>
                <w:lang w:val="uk-UA"/>
              </w:rPr>
              <w:t>зниження (%)</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455BD6" w:rsidP="008E3C07">
            <w:pPr>
              <w:tabs>
                <w:tab w:val="left" w:pos="3440"/>
              </w:tabs>
              <w:ind w:left="57" w:right="57"/>
              <w:rPr>
                <w:bCs/>
                <w:lang w:val="uk-UA"/>
              </w:rPr>
            </w:pPr>
            <w:r>
              <w:rPr>
                <w:b/>
                <w:bCs/>
                <w:lang w:val="uk-UA"/>
              </w:rPr>
              <w:t>У</w:t>
            </w:r>
            <w:r w:rsidR="00216D09" w:rsidRPr="006F64C1">
              <w:rPr>
                <w:b/>
                <w:bCs/>
                <w:lang w:val="uk-UA"/>
              </w:rPr>
              <w:t>сього надзвичайні ситуації</w:t>
            </w:r>
            <w:r w:rsidR="00216D09" w:rsidRPr="006F64C1">
              <w:rPr>
                <w:bCs/>
                <w:lang w:val="uk-UA"/>
              </w:rPr>
              <w:t xml:space="preserve">, </w:t>
            </w:r>
          </w:p>
          <w:p w:rsidR="00216D09" w:rsidRPr="006F64C1" w:rsidRDefault="00216D09" w:rsidP="008E3C07">
            <w:pPr>
              <w:tabs>
                <w:tab w:val="left" w:pos="3440"/>
              </w:tabs>
              <w:ind w:left="57" w:right="57" w:firstLine="369"/>
              <w:rPr>
                <w:i/>
                <w:lang w:val="uk-UA"/>
              </w:rPr>
            </w:pPr>
            <w:r>
              <w:rPr>
                <w:bCs/>
                <w:i/>
                <w:lang w:val="uk-UA"/>
              </w:rPr>
              <w:t>у</w:t>
            </w:r>
            <w:r w:rsidRPr="006F64C1">
              <w:rPr>
                <w:bCs/>
                <w:i/>
                <w:lang w:val="uk-UA"/>
              </w:rPr>
              <w:t xml:space="preserve"> тому числі за характером:</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b/>
                <w:lang w:val="uk-UA"/>
              </w:rPr>
            </w:pPr>
            <w:r w:rsidRPr="006F64C1">
              <w:rPr>
                <w:b/>
                <w:lang w:val="uk-UA"/>
              </w:rPr>
              <w:t>9</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b/>
                <w:bCs/>
                <w:spacing w:val="-1"/>
                <w:lang w:val="uk-UA"/>
              </w:rPr>
              <w:t>9</w:t>
            </w:r>
          </w:p>
        </w:tc>
        <w:tc>
          <w:tcPr>
            <w:tcW w:w="1388"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b/>
                <w:bCs/>
                <w:i/>
                <w:spacing w:val="-1"/>
                <w:lang w:val="uk-UA"/>
              </w:rPr>
            </w:pPr>
            <w:r w:rsidRPr="006F64C1">
              <w:rPr>
                <w:i/>
                <w:lang w:val="uk-UA"/>
              </w:rPr>
              <w:t>0</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lang w:val="uk-UA"/>
              </w:rPr>
            </w:pPr>
            <w:r w:rsidRPr="006F64C1">
              <w:rPr>
                <w:spacing w:val="-1"/>
                <w:lang w:val="uk-UA"/>
              </w:rPr>
              <w:t xml:space="preserve">техногенного </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spacing w:val="-1"/>
                <w:lang w:val="uk-UA"/>
              </w:rPr>
              <w:t>7</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spacing w:val="-1"/>
                <w:lang w:val="uk-UA"/>
              </w:rPr>
              <w:t>6</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spacing w:val="-1"/>
                <w:lang w:val="uk-UA"/>
              </w:rPr>
              <w:t>+16,67</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lang w:val="uk-UA"/>
              </w:rPr>
            </w:pPr>
            <w:r w:rsidRPr="006F64C1">
              <w:rPr>
                <w:spacing w:val="-1"/>
                <w:lang w:val="uk-UA"/>
              </w:rPr>
              <w:t xml:space="preserve">природного </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spacing w:val="-1"/>
                <w:lang w:val="uk-UA"/>
              </w:rPr>
              <w:t>2</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spacing w:val="-1"/>
                <w:lang w:val="uk-UA"/>
              </w:rPr>
              <w:t>3</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w:t>
            </w:r>
            <w:r w:rsidRPr="006F64C1">
              <w:rPr>
                <w:i/>
                <w:spacing w:val="-1"/>
                <w:lang w:val="uk-UA"/>
              </w:rPr>
              <w:t>33,33</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lang w:val="uk-UA"/>
              </w:rPr>
            </w:pPr>
            <w:r w:rsidRPr="006F64C1">
              <w:rPr>
                <w:spacing w:val="-1"/>
                <w:lang w:val="uk-UA"/>
              </w:rPr>
              <w:t xml:space="preserve">соціального </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sz w:val="28"/>
                <w:szCs w:val="28"/>
                <w:lang w:val="uk-UA"/>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sz w:val="28"/>
                <w:szCs w:val="28"/>
                <w:lang w:val="uk-UA"/>
              </w:rPr>
              <w:t>–</w:t>
            </w:r>
          </w:p>
        </w:tc>
        <w:tc>
          <w:tcPr>
            <w:tcW w:w="1388"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i/>
                <w:spacing w:val="-1"/>
                <w:lang w:val="uk-UA"/>
              </w:rPr>
            </w:pPr>
            <w:r w:rsidRPr="006F64C1">
              <w:rPr>
                <w:i/>
                <w:lang w:val="uk-UA"/>
              </w:rPr>
              <w:t>–</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3440"/>
              </w:tabs>
              <w:ind w:left="57" w:right="57"/>
              <w:rPr>
                <w:lang w:val="uk-UA"/>
              </w:rPr>
            </w:pPr>
            <w:r w:rsidRPr="006F64C1">
              <w:rPr>
                <w:b/>
                <w:spacing w:val="-1"/>
                <w:lang w:val="uk-UA"/>
              </w:rPr>
              <w:t>Загинуло</w:t>
            </w:r>
            <w:r w:rsidR="00455BD6">
              <w:rPr>
                <w:spacing w:val="-1"/>
                <w:lang w:val="uk-UA"/>
              </w:rPr>
              <w:t xml:space="preserve"> осіб / і</w:t>
            </w:r>
            <w:r w:rsidRPr="006F64C1">
              <w:rPr>
                <w:spacing w:val="-1"/>
                <w:lang w:val="uk-UA"/>
              </w:rPr>
              <w:t>з них дітей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11 / 3</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11 / 3</w:t>
            </w:r>
          </w:p>
        </w:tc>
        <w:tc>
          <w:tcPr>
            <w:tcW w:w="1388" w:type="pct"/>
            <w:tcBorders>
              <w:top w:val="nil"/>
              <w:left w:val="nil"/>
              <w:bottom w:val="single" w:sz="8" w:space="0" w:color="000000"/>
              <w:right w:val="single" w:sz="8" w:space="0" w:color="000000"/>
            </w:tcBorders>
            <w:shd w:val="clear" w:color="auto" w:fill="auto"/>
            <w:vAlign w:val="center"/>
          </w:tcPr>
          <w:p w:rsidR="00216D09" w:rsidRPr="00A75C19" w:rsidRDefault="00A75C19" w:rsidP="008E3C07">
            <w:pPr>
              <w:jc w:val="center"/>
              <w:rPr>
                <w:i/>
                <w:lang w:val="en-US"/>
              </w:rPr>
            </w:pPr>
            <w:r>
              <w:rPr>
                <w:i/>
                <w:lang w:val="en-US"/>
              </w:rPr>
              <w:t>0</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3440"/>
              </w:tabs>
              <w:ind w:left="57" w:right="57"/>
              <w:rPr>
                <w:lang w:val="uk-UA"/>
              </w:rPr>
            </w:pPr>
            <w:r w:rsidRPr="006F64C1">
              <w:rPr>
                <w:b/>
                <w:spacing w:val="-1"/>
                <w:lang w:val="uk-UA"/>
              </w:rPr>
              <w:t>Постраждало</w:t>
            </w:r>
            <w:r w:rsidR="00455BD6">
              <w:rPr>
                <w:spacing w:val="-1"/>
                <w:lang w:val="uk-UA"/>
              </w:rPr>
              <w:t xml:space="preserve"> осіб /</w:t>
            </w:r>
            <w:r w:rsidRPr="006F64C1">
              <w:rPr>
                <w:spacing w:val="-1"/>
                <w:lang w:val="uk-UA"/>
              </w:rPr>
              <w:t xml:space="preserve"> </w:t>
            </w:r>
            <w:r w:rsidR="00455BD6">
              <w:rPr>
                <w:spacing w:val="-1"/>
                <w:lang w:val="uk-UA"/>
              </w:rPr>
              <w:t>і</w:t>
            </w:r>
            <w:r w:rsidRPr="006F64C1">
              <w:rPr>
                <w:spacing w:val="-1"/>
                <w:lang w:val="uk-UA"/>
              </w:rPr>
              <w:t>з них дітей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 xml:space="preserve">17 / </w:t>
            </w:r>
            <w:r w:rsidRPr="006F64C1">
              <w:rPr>
                <w:sz w:val="28"/>
                <w:szCs w:val="28"/>
                <w:lang w:val="uk-UA"/>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20 / 1</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spacing w:val="-1"/>
                <w:lang w:val="uk-UA"/>
              </w:rPr>
              <w:t xml:space="preserve">+29,5 / </w:t>
            </w:r>
            <w:r w:rsidRPr="006F64C1">
              <w:rPr>
                <w:i/>
                <w:lang w:val="uk-UA"/>
              </w:rPr>
              <w:t>–100</w:t>
            </w:r>
          </w:p>
        </w:tc>
      </w:tr>
      <w:tr w:rsidR="00216D09" w:rsidRPr="006F64C1" w:rsidTr="008E3C07">
        <w:trPr>
          <w:cantSplit/>
          <w:trHeight w:val="662"/>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455BD6" w:rsidP="008E3C07">
            <w:pPr>
              <w:pStyle w:val="6"/>
              <w:tabs>
                <w:tab w:val="clear" w:pos="1436"/>
                <w:tab w:val="num" w:pos="1152"/>
              </w:tabs>
              <w:ind w:left="57" w:right="57" w:firstLine="0"/>
              <w:rPr>
                <w:rFonts w:ascii="Times New Roman" w:hAnsi="Times New Roman"/>
                <w:sz w:val="24"/>
                <w:szCs w:val="24"/>
              </w:rPr>
            </w:pPr>
            <w:r>
              <w:rPr>
                <w:rFonts w:ascii="Times New Roman" w:hAnsi="Times New Roman"/>
                <w:bCs/>
                <w:sz w:val="24"/>
                <w:szCs w:val="24"/>
                <w:lang w:eastAsia="ru-RU"/>
              </w:rPr>
              <w:t>У</w:t>
            </w:r>
            <w:r w:rsidR="00216D09" w:rsidRPr="006F64C1">
              <w:rPr>
                <w:rFonts w:ascii="Times New Roman" w:hAnsi="Times New Roman"/>
                <w:bCs/>
                <w:sz w:val="24"/>
                <w:szCs w:val="24"/>
                <w:lang w:eastAsia="ru-RU"/>
              </w:rPr>
              <w:t xml:space="preserve">сього </w:t>
            </w:r>
            <w:bookmarkStart w:id="2" w:name="_Hlk60821925"/>
            <w:r w:rsidR="00216D09" w:rsidRPr="006F64C1">
              <w:rPr>
                <w:rFonts w:ascii="Times New Roman" w:hAnsi="Times New Roman"/>
                <w:bCs/>
                <w:sz w:val="24"/>
                <w:szCs w:val="24"/>
                <w:lang w:eastAsia="ru-RU"/>
              </w:rPr>
              <w:t>некласифікованих подій</w:t>
            </w:r>
            <w:bookmarkEnd w:id="2"/>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b/>
                <w:lang w:val="uk-UA"/>
              </w:rPr>
            </w:pPr>
            <w:r w:rsidRPr="006F64C1">
              <w:rPr>
                <w:b/>
                <w:bCs/>
                <w:spacing w:val="-1"/>
                <w:lang w:val="uk-UA"/>
              </w:rPr>
              <w:t>12269</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108" w:right="-108"/>
              <w:jc w:val="center"/>
              <w:rPr>
                <w:lang w:val="uk-UA"/>
              </w:rPr>
            </w:pPr>
            <w:r w:rsidRPr="006F64C1">
              <w:rPr>
                <w:b/>
                <w:bCs/>
                <w:spacing w:val="-1"/>
                <w:lang w:val="uk-UA"/>
              </w:rPr>
              <w:t>9474</w:t>
            </w:r>
          </w:p>
        </w:tc>
        <w:tc>
          <w:tcPr>
            <w:tcW w:w="1388"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jc w:val="center"/>
              <w:rPr>
                <w:i/>
              </w:rPr>
            </w:pPr>
            <w:r w:rsidRPr="006F64C1">
              <w:rPr>
                <w:i/>
                <w:spacing w:val="-1"/>
                <w:lang w:val="uk-UA"/>
              </w:rPr>
              <w:t>+29,5</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455BD6" w:rsidP="008E3C07">
            <w:pPr>
              <w:tabs>
                <w:tab w:val="left" w:pos="3440"/>
              </w:tabs>
              <w:ind w:left="57" w:right="57"/>
              <w:rPr>
                <w:lang w:val="uk-UA"/>
              </w:rPr>
            </w:pPr>
            <w:r>
              <w:rPr>
                <w:spacing w:val="-1"/>
                <w:lang w:val="uk-UA"/>
              </w:rPr>
              <w:t>Загинуло осіб / і</w:t>
            </w:r>
            <w:r w:rsidR="00216D09" w:rsidRPr="006F64C1">
              <w:rPr>
                <w:spacing w:val="-1"/>
                <w:lang w:val="uk-UA"/>
              </w:rPr>
              <w:t>з них дітей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266 / 26</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57"/>
              <w:jc w:val="center"/>
              <w:rPr>
                <w:lang w:val="uk-UA"/>
              </w:rPr>
            </w:pPr>
            <w:r w:rsidRPr="006F64C1">
              <w:rPr>
                <w:lang w:val="uk-UA"/>
              </w:rPr>
              <w:t>241 / 19</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+10,37 / +36,84</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455BD6">
            <w:pPr>
              <w:tabs>
                <w:tab w:val="left" w:pos="3440"/>
              </w:tabs>
              <w:ind w:left="57" w:right="57"/>
              <w:rPr>
                <w:lang w:val="uk-UA"/>
              </w:rPr>
            </w:pPr>
            <w:r w:rsidRPr="006F64C1">
              <w:rPr>
                <w:spacing w:val="-1"/>
                <w:lang w:val="uk-UA"/>
              </w:rPr>
              <w:t xml:space="preserve">Постраждало осіб / </w:t>
            </w:r>
            <w:r w:rsidR="00455BD6">
              <w:rPr>
                <w:spacing w:val="-1"/>
                <w:lang w:val="uk-UA"/>
              </w:rPr>
              <w:t>і</w:t>
            </w:r>
            <w:r w:rsidRPr="006F64C1">
              <w:rPr>
                <w:spacing w:val="-1"/>
                <w:lang w:val="uk-UA"/>
              </w:rPr>
              <w:t>з них дітей</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368 / 44</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57"/>
              <w:jc w:val="center"/>
              <w:rPr>
                <w:lang w:val="uk-UA"/>
              </w:rPr>
            </w:pPr>
            <w:r w:rsidRPr="006F64C1">
              <w:rPr>
                <w:lang w:val="uk-UA"/>
              </w:rPr>
              <w:t>440 / 131</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–16,36 / –66,41</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455BD6" w:rsidP="008E3C07">
            <w:pPr>
              <w:tabs>
                <w:tab w:val="left" w:pos="3440"/>
              </w:tabs>
              <w:ind w:left="57" w:right="57"/>
              <w:rPr>
                <w:spacing w:val="-1"/>
                <w:lang w:val="uk-UA"/>
              </w:rPr>
            </w:pPr>
            <w:r>
              <w:rPr>
                <w:spacing w:val="-1"/>
                <w:lang w:val="uk-UA"/>
              </w:rPr>
              <w:t>Врятовано осіб / і</w:t>
            </w:r>
            <w:r w:rsidR="00216D09" w:rsidRPr="006F64C1">
              <w:rPr>
                <w:spacing w:val="-1"/>
                <w:lang w:val="uk-UA"/>
              </w:rPr>
              <w:t>з них дітей,</w:t>
            </w:r>
          </w:p>
          <w:p w:rsidR="00216D09" w:rsidRPr="006F64C1" w:rsidRDefault="00216D09" w:rsidP="008E3C07">
            <w:pPr>
              <w:tabs>
                <w:tab w:val="left" w:pos="3440"/>
              </w:tabs>
              <w:ind w:left="57" w:right="57" w:firstLine="369"/>
              <w:rPr>
                <w:i/>
                <w:lang w:val="uk-UA"/>
              </w:rPr>
            </w:pPr>
            <w:r>
              <w:rPr>
                <w:bCs/>
                <w:i/>
                <w:lang w:val="uk-UA"/>
              </w:rPr>
              <w:t>у</w:t>
            </w:r>
            <w:r w:rsidRPr="006F64C1">
              <w:rPr>
                <w:bCs/>
                <w:i/>
                <w:lang w:val="uk-UA"/>
              </w:rPr>
              <w:t xml:space="preserve"> тому числі:</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spacing w:val="-1"/>
                <w:lang w:val="uk-UA"/>
              </w:rPr>
              <w:t>1405 / 171</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108" w:right="-108"/>
              <w:jc w:val="center"/>
              <w:rPr>
                <w:lang w:val="uk-UA"/>
              </w:rPr>
            </w:pPr>
            <w:r w:rsidRPr="006F64C1">
              <w:rPr>
                <w:lang w:val="uk-UA"/>
              </w:rPr>
              <w:t>2730 / 283</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–48,53 / –39,58</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вивільнено осіб з автотранспорту</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 xml:space="preserve">2 / </w:t>
            </w:r>
            <w:r w:rsidRPr="006F64C1">
              <w:rPr>
                <w:sz w:val="28"/>
                <w:szCs w:val="28"/>
                <w:lang w:val="uk-UA"/>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57"/>
              <w:jc w:val="center"/>
              <w:rPr>
                <w:lang w:val="uk-UA"/>
              </w:rPr>
            </w:pPr>
            <w:r w:rsidRPr="006F64C1">
              <w:rPr>
                <w:lang w:val="uk-UA"/>
              </w:rPr>
              <w:t>1350 / 125</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–99,85 / –100</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Pr>
                <w:spacing w:val="-1"/>
                <w:lang w:val="uk-UA"/>
              </w:rPr>
              <w:t>під час</w:t>
            </w:r>
            <w:r w:rsidRPr="006F64C1">
              <w:rPr>
                <w:spacing w:val="-1"/>
                <w:lang w:val="uk-UA"/>
              </w:rPr>
              <w:t xml:space="preserve"> відкриванн</w:t>
            </w:r>
            <w:r>
              <w:rPr>
                <w:spacing w:val="-1"/>
                <w:lang w:val="uk-UA"/>
              </w:rPr>
              <w:t>я</w:t>
            </w:r>
            <w:r w:rsidRPr="006F64C1">
              <w:rPr>
                <w:spacing w:val="-1"/>
                <w:lang w:val="uk-UA"/>
              </w:rPr>
              <w:t xml:space="preserve"> приміщень</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395 / 78</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108" w:right="-108"/>
              <w:jc w:val="center"/>
              <w:rPr>
                <w:lang w:val="uk-UA"/>
              </w:rPr>
            </w:pPr>
            <w:r w:rsidRPr="006F64C1">
              <w:rPr>
                <w:lang w:val="uk-UA"/>
              </w:rPr>
              <w:t>653 / 66</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–39,51 /+18,18</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на подіях</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417" w:right="57"/>
              <w:rPr>
                <w:lang w:val="uk-UA"/>
              </w:rPr>
            </w:pPr>
            <w:r w:rsidRPr="006F64C1">
              <w:rPr>
                <w:lang w:val="uk-UA"/>
              </w:rPr>
              <w:t>6 / 3</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252" w:right="-108"/>
              <w:rPr>
                <w:lang w:val="uk-UA"/>
              </w:rPr>
            </w:pPr>
            <w:r w:rsidRPr="006F64C1">
              <w:rPr>
                <w:sz w:val="28"/>
                <w:szCs w:val="28"/>
                <w:lang w:val="uk-UA"/>
              </w:rPr>
              <w:t>– / –</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+100 / +100</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на пожежах</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197 / 26</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right="57"/>
              <w:jc w:val="center"/>
              <w:rPr>
                <w:lang w:val="uk-UA"/>
              </w:rPr>
            </w:pPr>
            <w:r w:rsidRPr="006F64C1">
              <w:rPr>
                <w:lang w:val="uk-UA"/>
              </w:rPr>
              <w:t>171 / 17</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+15,20 / +52,94</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 xml:space="preserve">на водних об’єктах </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8 / 2</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38 / 6</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–78,95 / –66,67</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Pr>
                <w:spacing w:val="-1"/>
                <w:lang w:val="uk-UA"/>
              </w:rPr>
              <w:t>під час</w:t>
            </w:r>
            <w:r w:rsidRPr="006F64C1">
              <w:rPr>
                <w:spacing w:val="-1"/>
                <w:lang w:val="uk-UA"/>
              </w:rPr>
              <w:t xml:space="preserve"> наданн</w:t>
            </w:r>
            <w:r>
              <w:rPr>
                <w:spacing w:val="-1"/>
                <w:lang w:val="uk-UA"/>
              </w:rPr>
              <w:t>я</w:t>
            </w:r>
            <w:r w:rsidRPr="006F64C1">
              <w:rPr>
                <w:spacing w:val="-1"/>
                <w:lang w:val="uk-UA"/>
              </w:rPr>
              <w:t xml:space="preserve"> допомоги ШМД</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156 / 12</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112 / 44</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+39,29 / –72,73</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ДТП</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55 / 4</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 xml:space="preserve">23 / </w:t>
            </w:r>
            <w:r w:rsidRPr="006F64C1">
              <w:rPr>
                <w:sz w:val="28"/>
                <w:szCs w:val="28"/>
                <w:lang w:val="uk-UA"/>
              </w:rPr>
              <w:t>–</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+139,13 / +100</w:t>
            </w:r>
          </w:p>
        </w:tc>
      </w:tr>
      <w:tr w:rsidR="00216D09" w:rsidRPr="006F64C1" w:rsidTr="008E3C07">
        <w:trPr>
          <w:cantSplit/>
          <w:trHeight w:val="340"/>
        </w:trPr>
        <w:tc>
          <w:tcPr>
            <w:tcW w:w="2204" w:type="pct"/>
            <w:tcBorders>
              <w:top w:val="single" w:sz="4" w:space="0" w:color="000000"/>
              <w:left w:val="single" w:sz="4" w:space="0" w:color="000000"/>
              <w:bottom w:val="single" w:sz="4" w:space="0" w:color="000000"/>
            </w:tcBorders>
            <w:shd w:val="clear" w:color="auto" w:fill="auto"/>
            <w:vAlign w:val="center"/>
          </w:tcPr>
          <w:p w:rsidR="00216D09" w:rsidRPr="006F64C1" w:rsidRDefault="00216D09" w:rsidP="008E3C07">
            <w:pPr>
              <w:tabs>
                <w:tab w:val="left" w:pos="426"/>
              </w:tabs>
              <w:ind w:left="142" w:right="57" w:firstLine="284"/>
              <w:rPr>
                <w:spacing w:val="-1"/>
                <w:lang w:val="uk-UA"/>
              </w:rPr>
            </w:pPr>
            <w:r w:rsidRPr="006F64C1">
              <w:rPr>
                <w:spacing w:val="-1"/>
                <w:lang w:val="uk-UA"/>
              </w:rPr>
              <w:t>інші</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6D09" w:rsidRPr="006F64C1" w:rsidRDefault="00216D09" w:rsidP="008E3C07">
            <w:pPr>
              <w:shd w:val="clear" w:color="auto" w:fill="FFFFFF"/>
              <w:ind w:left="57" w:right="57"/>
              <w:jc w:val="center"/>
              <w:rPr>
                <w:lang w:val="uk-UA"/>
              </w:rPr>
            </w:pPr>
            <w:r w:rsidRPr="006F64C1">
              <w:rPr>
                <w:lang w:val="uk-UA"/>
              </w:rPr>
              <w:t>587 / 46</w:t>
            </w:r>
          </w:p>
        </w:tc>
        <w:tc>
          <w:tcPr>
            <w:tcW w:w="704" w:type="pct"/>
            <w:tcBorders>
              <w:top w:val="single" w:sz="4" w:space="0" w:color="000000"/>
              <w:left w:val="single" w:sz="4" w:space="0" w:color="000000"/>
              <w:bottom w:val="single" w:sz="4" w:space="0" w:color="000000"/>
              <w:right w:val="single" w:sz="4" w:space="0" w:color="000000"/>
            </w:tcBorders>
            <w:vAlign w:val="center"/>
          </w:tcPr>
          <w:p w:rsidR="00216D09" w:rsidRPr="006F64C1" w:rsidRDefault="00216D09" w:rsidP="008E3C07">
            <w:pPr>
              <w:shd w:val="clear" w:color="auto" w:fill="FFFFFF"/>
              <w:ind w:left="57" w:right="57"/>
              <w:jc w:val="center"/>
              <w:rPr>
                <w:lang w:val="uk-UA"/>
              </w:rPr>
            </w:pPr>
            <w:r w:rsidRPr="006F64C1">
              <w:rPr>
                <w:lang w:val="uk-UA"/>
              </w:rPr>
              <w:t>350 / 25</w:t>
            </w:r>
          </w:p>
        </w:tc>
        <w:tc>
          <w:tcPr>
            <w:tcW w:w="1388" w:type="pct"/>
            <w:tcBorders>
              <w:top w:val="nil"/>
              <w:left w:val="nil"/>
              <w:bottom w:val="single" w:sz="8" w:space="0" w:color="000000"/>
              <w:right w:val="single" w:sz="8" w:space="0" w:color="000000"/>
            </w:tcBorders>
            <w:shd w:val="clear" w:color="auto" w:fill="auto"/>
            <w:vAlign w:val="center"/>
          </w:tcPr>
          <w:p w:rsidR="00216D09" w:rsidRPr="006F64C1" w:rsidRDefault="00216D09" w:rsidP="008E3C07">
            <w:pPr>
              <w:jc w:val="center"/>
              <w:rPr>
                <w:i/>
              </w:rPr>
            </w:pPr>
            <w:r w:rsidRPr="006F64C1">
              <w:rPr>
                <w:i/>
                <w:lang w:val="uk-UA"/>
              </w:rPr>
              <w:t>+67,71 / +84</w:t>
            </w:r>
          </w:p>
        </w:tc>
      </w:tr>
    </w:tbl>
    <w:p w:rsidR="00216D09" w:rsidRPr="006F64C1" w:rsidRDefault="00216D09" w:rsidP="00216D09">
      <w:pPr>
        <w:pStyle w:val="a0"/>
        <w:ind w:firstLine="709"/>
        <w:contextualSpacing/>
        <w:rPr>
          <w:b/>
          <w:sz w:val="28"/>
          <w:szCs w:val="28"/>
        </w:rPr>
      </w:pPr>
    </w:p>
    <w:p w:rsidR="00216D09" w:rsidRPr="00087FBA" w:rsidRDefault="00216D09" w:rsidP="00216D09">
      <w:pPr>
        <w:pStyle w:val="a0"/>
        <w:ind w:firstLine="709"/>
        <w:contextualSpacing/>
        <w:rPr>
          <w:sz w:val="28"/>
          <w:szCs w:val="28"/>
        </w:rPr>
      </w:pPr>
      <w:r w:rsidRPr="00087FBA">
        <w:rPr>
          <w:sz w:val="28"/>
          <w:szCs w:val="28"/>
        </w:rPr>
        <w:t xml:space="preserve">У 2020 році виникло і ліквідовано </w:t>
      </w:r>
      <w:r w:rsidRPr="00087FBA">
        <w:rPr>
          <w:bCs/>
          <w:sz w:val="28"/>
          <w:szCs w:val="28"/>
        </w:rPr>
        <w:t>7215</w:t>
      </w:r>
      <w:r w:rsidRPr="00087FBA">
        <w:rPr>
          <w:sz w:val="28"/>
          <w:szCs w:val="28"/>
        </w:rPr>
        <w:t xml:space="preserve"> пожеж в екосистемах, у тому числі </w:t>
      </w:r>
      <w:r w:rsidRPr="00087FBA">
        <w:rPr>
          <w:bCs/>
          <w:sz w:val="28"/>
          <w:szCs w:val="28"/>
        </w:rPr>
        <w:t>164</w:t>
      </w:r>
      <w:r w:rsidRPr="00087FBA">
        <w:rPr>
          <w:sz w:val="28"/>
          <w:szCs w:val="28"/>
        </w:rPr>
        <w:t xml:space="preserve"> лісові пожежі. Завдяки вжитим заходам вдалось запобігти виникненню надзвичайних ситуацій, пов’язаних з великими лісовими пожежами.</w:t>
      </w:r>
    </w:p>
    <w:p w:rsidR="00216D09" w:rsidRPr="006F64C1" w:rsidRDefault="00216D09" w:rsidP="00216D09">
      <w:pPr>
        <w:tabs>
          <w:tab w:val="left" w:pos="993"/>
        </w:tabs>
        <w:spacing w:line="247" w:lineRule="auto"/>
        <w:ind w:firstLine="709"/>
        <w:jc w:val="both"/>
        <w:rPr>
          <w:sz w:val="28"/>
          <w:szCs w:val="28"/>
          <w:lang w:val="uk-UA"/>
        </w:rPr>
      </w:pPr>
      <w:r w:rsidRPr="006F64C1">
        <w:rPr>
          <w:sz w:val="28"/>
          <w:szCs w:val="28"/>
          <w:lang w:val="uk-UA"/>
        </w:rPr>
        <w:lastRenderedPageBreak/>
        <w:t xml:space="preserve">Система 112 </w:t>
      </w:r>
      <w:r>
        <w:rPr>
          <w:sz w:val="28"/>
          <w:szCs w:val="28"/>
          <w:lang w:val="uk-UA"/>
        </w:rPr>
        <w:t>–</w:t>
      </w:r>
      <w:r w:rsidRPr="006F64C1">
        <w:rPr>
          <w:sz w:val="28"/>
          <w:szCs w:val="28"/>
          <w:lang w:val="uk-UA"/>
        </w:rPr>
        <w:t xml:space="preserve"> чергово-диспетчерська система екстреної допомоги населенню за єдиним безкоштовним телефонним номером виклику екстрених служб 112 призначена для забезпечення прийому та обробки екстрених викликів, передачі інформації про них відповідним оперативно-диспетчерським службам. Головною метою її впровадження є надання мешканцям своєчасної допомоги європейського рівня з можливістю спілкування іноземними мовами, оперативне залучення необхідних екстрених служб, що є вирішальним фактором </w:t>
      </w:r>
      <w:r>
        <w:rPr>
          <w:sz w:val="28"/>
          <w:szCs w:val="28"/>
          <w:lang w:val="uk-UA"/>
        </w:rPr>
        <w:t>під час</w:t>
      </w:r>
      <w:r w:rsidRPr="006F64C1">
        <w:rPr>
          <w:sz w:val="28"/>
          <w:szCs w:val="28"/>
          <w:lang w:val="uk-UA"/>
        </w:rPr>
        <w:t xml:space="preserve"> наданн</w:t>
      </w:r>
      <w:r>
        <w:rPr>
          <w:sz w:val="28"/>
          <w:szCs w:val="28"/>
          <w:lang w:val="uk-UA"/>
        </w:rPr>
        <w:t>я</w:t>
      </w:r>
      <w:r w:rsidRPr="006F64C1">
        <w:rPr>
          <w:sz w:val="28"/>
          <w:szCs w:val="28"/>
          <w:lang w:val="uk-UA"/>
        </w:rPr>
        <w:t xml:space="preserve"> допомоги, ліквідації надзвичайних ситуацій та рятування людей.</w:t>
      </w:r>
    </w:p>
    <w:p w:rsidR="00216D09" w:rsidRPr="006F64C1" w:rsidRDefault="00216D09" w:rsidP="00216D09">
      <w:pPr>
        <w:tabs>
          <w:tab w:val="left" w:pos="993"/>
        </w:tabs>
        <w:spacing w:line="247" w:lineRule="auto"/>
        <w:ind w:firstLine="709"/>
        <w:jc w:val="both"/>
        <w:rPr>
          <w:sz w:val="28"/>
          <w:szCs w:val="28"/>
          <w:lang w:val="uk-UA"/>
        </w:rPr>
      </w:pPr>
      <w:r w:rsidRPr="006F64C1">
        <w:rPr>
          <w:sz w:val="28"/>
          <w:szCs w:val="28"/>
          <w:lang w:val="uk-UA"/>
        </w:rPr>
        <w:t xml:space="preserve">В Україні впровадження </w:t>
      </w:r>
      <w:r w:rsidR="00455BD6">
        <w:rPr>
          <w:sz w:val="28"/>
          <w:szCs w:val="28"/>
          <w:lang w:val="uk-UA"/>
        </w:rPr>
        <w:t>С</w:t>
      </w:r>
      <w:r w:rsidRPr="006F64C1">
        <w:rPr>
          <w:sz w:val="28"/>
          <w:szCs w:val="28"/>
          <w:lang w:val="uk-UA"/>
        </w:rPr>
        <w:t>истеми 112 здійснюєтьс</w:t>
      </w:r>
      <w:r w:rsidR="00455BD6">
        <w:rPr>
          <w:sz w:val="28"/>
          <w:szCs w:val="28"/>
          <w:lang w:val="uk-UA"/>
        </w:rPr>
        <w:t>я відповідно до Закону України ,,</w:t>
      </w:r>
      <w:r w:rsidRPr="006F64C1">
        <w:rPr>
          <w:sz w:val="28"/>
          <w:szCs w:val="28"/>
          <w:lang w:val="uk-UA"/>
        </w:rPr>
        <w:t xml:space="preserve">Про систему екстреної допомоги населенню за єдиним </w:t>
      </w:r>
      <w:hyperlink r:id="rId9">
        <w:r w:rsidRPr="00455BD6">
          <w:rPr>
            <w:rStyle w:val="af1"/>
            <w:color w:val="auto"/>
            <w:sz w:val="28"/>
            <w:szCs w:val="28"/>
            <w:u w:val="none"/>
            <w:lang w:val="uk-UA"/>
          </w:rPr>
          <w:t>телефонним номером 112</w:t>
        </w:r>
      </w:hyperlink>
      <w:r w:rsidRPr="00455BD6">
        <w:rPr>
          <w:sz w:val="28"/>
          <w:szCs w:val="28"/>
          <w:lang w:val="uk-UA"/>
        </w:rPr>
        <w:t xml:space="preserve">”. </w:t>
      </w:r>
      <w:r w:rsidRPr="006F64C1">
        <w:rPr>
          <w:sz w:val="28"/>
          <w:szCs w:val="28"/>
          <w:lang w:val="uk-UA"/>
        </w:rPr>
        <w:t xml:space="preserve">Покращення доступу громадян до екстрених служб реагування </w:t>
      </w:r>
      <w:proofErr w:type="spellStart"/>
      <w:r w:rsidRPr="006F64C1">
        <w:rPr>
          <w:sz w:val="28"/>
          <w:szCs w:val="28"/>
          <w:lang w:val="uk-UA"/>
        </w:rPr>
        <w:t>є  пріоритетн</w:t>
      </w:r>
      <w:proofErr w:type="spellEnd"/>
      <w:r w:rsidRPr="006F64C1">
        <w:rPr>
          <w:sz w:val="28"/>
          <w:szCs w:val="28"/>
          <w:lang w:val="uk-UA"/>
        </w:rPr>
        <w:t xml:space="preserve">им завданням Кабінету Міністрів України. Саме </w:t>
      </w:r>
      <w:r w:rsidR="00455BD6">
        <w:rPr>
          <w:sz w:val="28"/>
          <w:szCs w:val="28"/>
          <w:lang w:val="uk-UA"/>
        </w:rPr>
        <w:t>С</w:t>
      </w:r>
      <w:r w:rsidRPr="006F64C1">
        <w:rPr>
          <w:sz w:val="28"/>
          <w:szCs w:val="28"/>
          <w:lang w:val="uk-UA"/>
        </w:rPr>
        <w:t>истема 112 повинна стати основою для покращення доступу до екстрених служб і відповідного реагування як єдиний номер та сервіс оперативної допомоги.</w:t>
      </w:r>
    </w:p>
    <w:p w:rsidR="00216D09" w:rsidRPr="006F64C1" w:rsidRDefault="00216D09" w:rsidP="00216D09">
      <w:pPr>
        <w:tabs>
          <w:tab w:val="left" w:pos="993"/>
        </w:tabs>
        <w:spacing w:line="247" w:lineRule="auto"/>
        <w:ind w:firstLine="709"/>
        <w:jc w:val="both"/>
        <w:rPr>
          <w:sz w:val="28"/>
          <w:szCs w:val="28"/>
          <w:lang w:val="uk-UA"/>
        </w:rPr>
      </w:pPr>
      <w:r w:rsidRPr="006F64C1">
        <w:rPr>
          <w:sz w:val="28"/>
          <w:szCs w:val="28"/>
          <w:lang w:val="uk-UA"/>
        </w:rPr>
        <w:t xml:space="preserve">Дніпропетровська область за дорученням Кабінету Міністрів </w:t>
      </w:r>
      <w:r>
        <w:rPr>
          <w:sz w:val="28"/>
          <w:szCs w:val="28"/>
          <w:lang w:val="uk-UA"/>
        </w:rPr>
        <w:t xml:space="preserve">України </w:t>
      </w:r>
      <w:r w:rsidRPr="006F64C1">
        <w:rPr>
          <w:sz w:val="28"/>
          <w:szCs w:val="28"/>
          <w:lang w:val="uk-UA"/>
        </w:rPr>
        <w:t xml:space="preserve">у рамках пілотного </w:t>
      </w:r>
      <w:proofErr w:type="spellStart"/>
      <w:r w:rsidRPr="006F64C1">
        <w:rPr>
          <w:sz w:val="28"/>
          <w:szCs w:val="28"/>
          <w:lang w:val="uk-UA"/>
        </w:rPr>
        <w:t>про</w:t>
      </w:r>
      <w:r>
        <w:rPr>
          <w:sz w:val="28"/>
          <w:szCs w:val="28"/>
          <w:lang w:val="uk-UA"/>
        </w:rPr>
        <w:t>є</w:t>
      </w:r>
      <w:r w:rsidRPr="006F64C1">
        <w:rPr>
          <w:sz w:val="28"/>
          <w:szCs w:val="28"/>
          <w:lang w:val="uk-UA"/>
        </w:rPr>
        <w:t>кту</w:t>
      </w:r>
      <w:proofErr w:type="spellEnd"/>
      <w:r w:rsidRPr="006F64C1">
        <w:rPr>
          <w:sz w:val="28"/>
          <w:szCs w:val="28"/>
          <w:lang w:val="uk-UA"/>
        </w:rPr>
        <w:t xml:space="preserve"> </w:t>
      </w:r>
      <w:r>
        <w:rPr>
          <w:sz w:val="28"/>
          <w:szCs w:val="28"/>
          <w:lang w:val="uk-UA"/>
        </w:rPr>
        <w:t>бере</w:t>
      </w:r>
      <w:r w:rsidRPr="006F64C1">
        <w:rPr>
          <w:sz w:val="28"/>
          <w:szCs w:val="28"/>
          <w:lang w:val="uk-UA"/>
        </w:rPr>
        <w:t xml:space="preserve"> участь у створенні </w:t>
      </w:r>
      <w:r w:rsidR="00455BD6">
        <w:rPr>
          <w:sz w:val="28"/>
          <w:szCs w:val="28"/>
          <w:lang w:val="uk-UA"/>
        </w:rPr>
        <w:t>С</w:t>
      </w:r>
      <w:r w:rsidRPr="006F64C1">
        <w:rPr>
          <w:sz w:val="28"/>
          <w:szCs w:val="28"/>
          <w:lang w:val="uk-UA"/>
        </w:rPr>
        <w:t>истеми 112</w:t>
      </w:r>
      <w:r>
        <w:rPr>
          <w:sz w:val="28"/>
          <w:szCs w:val="28"/>
          <w:lang w:val="uk-UA"/>
        </w:rPr>
        <w:t>.</w:t>
      </w:r>
    </w:p>
    <w:p w:rsidR="00216D09" w:rsidRPr="006F64C1" w:rsidRDefault="00216D09" w:rsidP="00216D09">
      <w:pPr>
        <w:tabs>
          <w:tab w:val="left" w:pos="1134"/>
        </w:tabs>
        <w:suppressAutoHyphens/>
        <w:ind w:firstLine="709"/>
        <w:jc w:val="both"/>
        <w:rPr>
          <w:sz w:val="28"/>
          <w:szCs w:val="28"/>
          <w:lang w:val="uk-UA"/>
        </w:rPr>
      </w:pPr>
      <w:r w:rsidRPr="006F64C1">
        <w:rPr>
          <w:sz w:val="28"/>
          <w:szCs w:val="28"/>
          <w:lang w:val="uk-UA"/>
        </w:rPr>
        <w:t xml:space="preserve">З метою реалізації пілотного </w:t>
      </w:r>
      <w:proofErr w:type="spellStart"/>
      <w:r w:rsidRPr="006F64C1">
        <w:rPr>
          <w:sz w:val="28"/>
          <w:szCs w:val="28"/>
          <w:lang w:val="uk-UA"/>
        </w:rPr>
        <w:t>проєкту</w:t>
      </w:r>
      <w:proofErr w:type="spellEnd"/>
      <w:r w:rsidRPr="006F64C1">
        <w:rPr>
          <w:sz w:val="28"/>
          <w:szCs w:val="28"/>
          <w:lang w:val="uk-UA"/>
        </w:rPr>
        <w:t xml:space="preserve"> щодо впровадження на території Дніпропетровської області </w:t>
      </w:r>
      <w:r w:rsidR="00455BD6">
        <w:rPr>
          <w:sz w:val="28"/>
          <w:szCs w:val="28"/>
          <w:lang w:val="uk-UA"/>
        </w:rPr>
        <w:t>С</w:t>
      </w:r>
      <w:r w:rsidRPr="006F64C1">
        <w:rPr>
          <w:sz w:val="28"/>
          <w:szCs w:val="28"/>
          <w:lang w:val="uk-UA"/>
        </w:rPr>
        <w:t xml:space="preserve">истеми 112 необхідно створити </w:t>
      </w:r>
      <w:r>
        <w:rPr>
          <w:sz w:val="28"/>
          <w:szCs w:val="28"/>
          <w:lang w:val="uk-UA"/>
        </w:rPr>
        <w:t>р</w:t>
      </w:r>
      <w:r w:rsidRPr="006F64C1">
        <w:rPr>
          <w:sz w:val="28"/>
          <w:szCs w:val="28"/>
          <w:lang w:val="uk-UA"/>
        </w:rPr>
        <w:t xml:space="preserve">егіональний центр 112 та здійснити </w:t>
      </w:r>
      <w:proofErr w:type="spellStart"/>
      <w:r w:rsidRPr="006F64C1">
        <w:rPr>
          <w:sz w:val="28"/>
          <w:szCs w:val="28"/>
          <w:lang w:val="uk-UA"/>
        </w:rPr>
        <w:t>дооснащення</w:t>
      </w:r>
      <w:proofErr w:type="spellEnd"/>
      <w:r w:rsidRPr="006F64C1">
        <w:rPr>
          <w:sz w:val="28"/>
          <w:szCs w:val="28"/>
          <w:lang w:val="uk-UA"/>
        </w:rPr>
        <w:t xml:space="preserve"> сучасними засобами зв’язку, передачі та обробки інформації оперативно-рятувальних підрозділів ДСНС області.  </w:t>
      </w:r>
    </w:p>
    <w:p w:rsidR="00216D09" w:rsidRPr="006F64C1" w:rsidRDefault="00216D09" w:rsidP="00216D09">
      <w:pPr>
        <w:ind w:firstLine="708"/>
        <w:jc w:val="both"/>
        <w:rPr>
          <w:sz w:val="28"/>
          <w:szCs w:val="28"/>
          <w:lang w:val="uk-UA"/>
        </w:rPr>
      </w:pPr>
      <w:r>
        <w:rPr>
          <w:sz w:val="28"/>
          <w:szCs w:val="28"/>
          <w:lang w:val="uk-UA"/>
        </w:rPr>
        <w:t>Відповідно до</w:t>
      </w:r>
      <w:r w:rsidRPr="006F64C1">
        <w:rPr>
          <w:sz w:val="28"/>
          <w:szCs w:val="28"/>
          <w:lang w:val="uk-UA"/>
        </w:rPr>
        <w:t xml:space="preserve"> </w:t>
      </w:r>
      <w:proofErr w:type="spellStart"/>
      <w:r w:rsidRPr="006F64C1">
        <w:rPr>
          <w:sz w:val="28"/>
          <w:szCs w:val="28"/>
          <w:lang w:val="uk-UA"/>
        </w:rPr>
        <w:t>проєкту</w:t>
      </w:r>
      <w:proofErr w:type="spellEnd"/>
      <w:r w:rsidRPr="006F64C1">
        <w:rPr>
          <w:sz w:val="28"/>
          <w:szCs w:val="28"/>
          <w:lang w:val="uk-UA"/>
        </w:rPr>
        <w:t xml:space="preserve"> </w:t>
      </w:r>
      <w:r w:rsidR="00455BD6">
        <w:rPr>
          <w:sz w:val="28"/>
          <w:szCs w:val="28"/>
          <w:lang w:val="uk-UA"/>
        </w:rPr>
        <w:t>,,</w:t>
      </w:r>
      <w:r w:rsidRPr="006F64C1">
        <w:rPr>
          <w:sz w:val="28"/>
          <w:szCs w:val="28"/>
          <w:lang w:val="uk-UA"/>
        </w:rPr>
        <w:t xml:space="preserve">Реконструкція комплексу будівель та споруд </w:t>
      </w:r>
      <w:r>
        <w:rPr>
          <w:sz w:val="28"/>
          <w:szCs w:val="28"/>
          <w:lang w:val="uk-UA"/>
        </w:rPr>
        <w:t xml:space="preserve">                 </w:t>
      </w:r>
      <w:r w:rsidRPr="006F64C1">
        <w:rPr>
          <w:sz w:val="28"/>
          <w:szCs w:val="28"/>
          <w:lang w:val="uk-UA"/>
        </w:rPr>
        <w:t>№</w:t>
      </w:r>
      <w:r>
        <w:rPr>
          <w:sz w:val="28"/>
          <w:szCs w:val="28"/>
          <w:lang w:val="uk-UA"/>
        </w:rPr>
        <w:t xml:space="preserve"> </w:t>
      </w:r>
      <w:r w:rsidRPr="006F64C1">
        <w:rPr>
          <w:sz w:val="28"/>
          <w:szCs w:val="28"/>
          <w:lang w:val="uk-UA"/>
        </w:rPr>
        <w:t xml:space="preserve">42М для утворення чергово-диспетчерської служби та </w:t>
      </w:r>
      <w:r>
        <w:rPr>
          <w:sz w:val="28"/>
          <w:szCs w:val="28"/>
          <w:lang w:val="uk-UA"/>
        </w:rPr>
        <w:t>р</w:t>
      </w:r>
      <w:r w:rsidRPr="006F64C1">
        <w:rPr>
          <w:sz w:val="28"/>
          <w:szCs w:val="28"/>
          <w:lang w:val="uk-UA"/>
        </w:rPr>
        <w:t>егіонального центру 112”</w:t>
      </w:r>
      <w:r w:rsidRPr="0013010C">
        <w:rPr>
          <w:sz w:val="28"/>
          <w:szCs w:val="28"/>
          <w:lang w:val="uk-UA"/>
        </w:rPr>
        <w:t xml:space="preserve"> </w:t>
      </w:r>
      <w:r w:rsidRPr="006F64C1">
        <w:rPr>
          <w:sz w:val="28"/>
          <w:szCs w:val="28"/>
          <w:lang w:val="uk-UA"/>
        </w:rPr>
        <w:t xml:space="preserve">загальна кошторисна вартість робіт </w:t>
      </w:r>
      <w:r>
        <w:rPr>
          <w:sz w:val="28"/>
          <w:szCs w:val="28"/>
          <w:lang w:val="uk-UA"/>
        </w:rPr>
        <w:t>зі</w:t>
      </w:r>
      <w:r w:rsidRPr="006F64C1">
        <w:rPr>
          <w:sz w:val="28"/>
          <w:szCs w:val="28"/>
          <w:lang w:val="uk-UA"/>
        </w:rPr>
        <w:t xml:space="preserve"> створення </w:t>
      </w:r>
      <w:r>
        <w:rPr>
          <w:sz w:val="28"/>
          <w:szCs w:val="28"/>
          <w:lang w:val="uk-UA"/>
        </w:rPr>
        <w:t>р</w:t>
      </w:r>
      <w:r w:rsidRPr="006F64C1">
        <w:rPr>
          <w:sz w:val="28"/>
          <w:szCs w:val="28"/>
          <w:lang w:val="uk-UA"/>
        </w:rPr>
        <w:t xml:space="preserve">егіонального центру 112  </w:t>
      </w:r>
      <w:r w:rsidR="00455BD6">
        <w:rPr>
          <w:sz w:val="28"/>
          <w:szCs w:val="28"/>
          <w:lang w:val="uk-UA"/>
        </w:rPr>
        <w:t>становить</w:t>
      </w:r>
      <w:r w:rsidRPr="006F64C1">
        <w:rPr>
          <w:sz w:val="28"/>
          <w:szCs w:val="28"/>
          <w:lang w:val="uk-UA"/>
        </w:rPr>
        <w:t xml:space="preserve"> 25</w:t>
      </w:r>
      <w:r>
        <w:rPr>
          <w:sz w:val="28"/>
          <w:szCs w:val="28"/>
          <w:lang w:val="uk-UA"/>
        </w:rPr>
        <w:t>,0</w:t>
      </w:r>
      <w:r w:rsidRPr="006F64C1">
        <w:rPr>
          <w:sz w:val="28"/>
          <w:szCs w:val="28"/>
          <w:lang w:val="uk-UA"/>
        </w:rPr>
        <w:t xml:space="preserve"> </w:t>
      </w:r>
      <w:proofErr w:type="spellStart"/>
      <w:r w:rsidRPr="006F64C1">
        <w:rPr>
          <w:sz w:val="28"/>
          <w:szCs w:val="28"/>
          <w:lang w:val="uk-UA"/>
        </w:rPr>
        <w:t>млн</w:t>
      </w:r>
      <w:proofErr w:type="spellEnd"/>
      <w:r w:rsidRPr="006F64C1">
        <w:rPr>
          <w:sz w:val="28"/>
          <w:szCs w:val="28"/>
          <w:lang w:val="uk-UA"/>
        </w:rPr>
        <w:t xml:space="preserve"> грн.</w:t>
      </w:r>
    </w:p>
    <w:p w:rsidR="00216D09" w:rsidRPr="006F64C1" w:rsidRDefault="00216D09" w:rsidP="00216D09">
      <w:pPr>
        <w:ind w:firstLine="708"/>
        <w:jc w:val="both"/>
        <w:rPr>
          <w:sz w:val="28"/>
          <w:szCs w:val="28"/>
          <w:lang w:val="uk-UA"/>
        </w:rPr>
      </w:pPr>
      <w:r w:rsidRPr="006F64C1">
        <w:rPr>
          <w:sz w:val="28"/>
          <w:szCs w:val="28"/>
          <w:lang w:val="uk-UA"/>
        </w:rPr>
        <w:t xml:space="preserve">Необхідною та першочерговою умовою функціонування  </w:t>
      </w:r>
      <w:r>
        <w:rPr>
          <w:sz w:val="28"/>
          <w:szCs w:val="28"/>
          <w:lang w:val="uk-UA"/>
        </w:rPr>
        <w:t>р</w:t>
      </w:r>
      <w:r w:rsidRPr="006F64C1">
        <w:rPr>
          <w:sz w:val="28"/>
          <w:szCs w:val="28"/>
          <w:lang w:val="uk-UA"/>
        </w:rPr>
        <w:t xml:space="preserve">егіонального центру 112 є побудова оптично-волоконних каналів зв’язку до відповідних служб екстреної допомоги та диспетчерських служб (101, 102, 103 та 104). </w:t>
      </w:r>
    </w:p>
    <w:p w:rsidR="00216D09" w:rsidRPr="006F64C1" w:rsidRDefault="00216D09" w:rsidP="00216D09">
      <w:pPr>
        <w:ind w:firstLine="708"/>
        <w:jc w:val="both"/>
        <w:rPr>
          <w:sz w:val="28"/>
          <w:szCs w:val="28"/>
          <w:lang w:val="uk-UA"/>
        </w:rPr>
      </w:pPr>
      <w:r w:rsidRPr="006F64C1">
        <w:rPr>
          <w:sz w:val="28"/>
          <w:szCs w:val="28"/>
          <w:lang w:val="uk-UA"/>
        </w:rPr>
        <w:t xml:space="preserve">Викликає занепокоєння і стан протипожежного захисту населених пунктів області, </w:t>
      </w:r>
      <w:r>
        <w:rPr>
          <w:sz w:val="28"/>
          <w:szCs w:val="28"/>
          <w:lang w:val="uk-UA"/>
        </w:rPr>
        <w:t>насамперед</w:t>
      </w:r>
      <w:r w:rsidRPr="006F64C1">
        <w:rPr>
          <w:sz w:val="28"/>
          <w:szCs w:val="28"/>
          <w:lang w:val="uk-UA"/>
        </w:rPr>
        <w:t xml:space="preserve"> сільських. </w:t>
      </w:r>
    </w:p>
    <w:p w:rsidR="00216D09" w:rsidRPr="006F64C1" w:rsidRDefault="00216D09" w:rsidP="00216D09">
      <w:pPr>
        <w:ind w:firstLine="708"/>
        <w:jc w:val="both"/>
        <w:rPr>
          <w:sz w:val="28"/>
          <w:szCs w:val="28"/>
          <w:lang w:val="uk-UA"/>
        </w:rPr>
      </w:pPr>
      <w:r w:rsidRPr="006F64C1">
        <w:rPr>
          <w:sz w:val="28"/>
          <w:szCs w:val="28"/>
          <w:lang w:val="uk-UA"/>
        </w:rPr>
        <w:t xml:space="preserve">Основним завданням децентралізації влади є наближення до європейського рівня послуг </w:t>
      </w:r>
      <w:r>
        <w:rPr>
          <w:sz w:val="28"/>
          <w:szCs w:val="28"/>
          <w:lang w:val="uk-UA"/>
        </w:rPr>
        <w:t>для</w:t>
      </w:r>
      <w:r w:rsidRPr="006F64C1">
        <w:rPr>
          <w:sz w:val="28"/>
          <w:szCs w:val="28"/>
          <w:lang w:val="uk-UA"/>
        </w:rPr>
        <w:t xml:space="preserve"> населення і, </w:t>
      </w:r>
      <w:r>
        <w:rPr>
          <w:sz w:val="28"/>
          <w:szCs w:val="28"/>
          <w:lang w:val="uk-UA"/>
        </w:rPr>
        <w:t>передусім</w:t>
      </w:r>
      <w:r w:rsidRPr="006F64C1">
        <w:rPr>
          <w:sz w:val="28"/>
          <w:szCs w:val="28"/>
          <w:lang w:val="uk-UA"/>
        </w:rPr>
        <w:t>, це стосується тих сфер діяльності, що забезпечують безпеку життя населення на відповідній адміністративній території.</w:t>
      </w:r>
    </w:p>
    <w:p w:rsidR="00216D09" w:rsidRPr="006F64C1" w:rsidRDefault="00216D09" w:rsidP="00216D09">
      <w:pPr>
        <w:shd w:val="clear" w:color="auto" w:fill="FFFFFF"/>
        <w:ind w:firstLine="540"/>
        <w:jc w:val="both"/>
        <w:textAlignment w:val="baseline"/>
        <w:rPr>
          <w:sz w:val="28"/>
          <w:szCs w:val="28"/>
          <w:lang w:val="uk-UA"/>
        </w:rPr>
      </w:pPr>
      <w:r w:rsidRPr="006F64C1">
        <w:rPr>
          <w:sz w:val="28"/>
          <w:szCs w:val="28"/>
          <w:lang w:val="uk-UA"/>
        </w:rPr>
        <w:t xml:space="preserve">У зв’язку з передачею окремих повноважень від державних органів до органів місцевого самоврядування щодо забезпечення пожежогасіння, реагування на надзвичайні ситуації, забезпечення громадської безпеки, доступності медичних послуг виникає необхідність формування </w:t>
      </w:r>
      <w:r w:rsidRPr="006F64C1">
        <w:rPr>
          <w:sz w:val="28"/>
          <w:szCs w:val="28"/>
          <w:lang w:val="uk-UA"/>
        </w:rPr>
        <w:lastRenderedPageBreak/>
        <w:t xml:space="preserve">відповідних органів і служб на території новоутворених громад </w:t>
      </w:r>
      <w:r>
        <w:rPr>
          <w:sz w:val="28"/>
          <w:szCs w:val="28"/>
          <w:lang w:val="uk-UA"/>
        </w:rPr>
        <w:t>–</w:t>
      </w:r>
      <w:r w:rsidRPr="006F64C1">
        <w:rPr>
          <w:sz w:val="28"/>
          <w:szCs w:val="28"/>
          <w:lang w:val="uk-UA"/>
        </w:rPr>
        <w:t xml:space="preserve"> </w:t>
      </w:r>
      <w:r>
        <w:rPr>
          <w:sz w:val="28"/>
          <w:szCs w:val="28"/>
          <w:lang w:val="uk-UA"/>
        </w:rPr>
        <w:t>ц</w:t>
      </w:r>
      <w:r w:rsidRPr="006F64C1">
        <w:rPr>
          <w:sz w:val="28"/>
          <w:szCs w:val="28"/>
          <w:lang w:val="uk-UA"/>
        </w:rPr>
        <w:t>ентрів безпеки громадян.</w:t>
      </w:r>
    </w:p>
    <w:p w:rsidR="00216D09" w:rsidRPr="006F64C1" w:rsidRDefault="00216D09" w:rsidP="00216D09">
      <w:pPr>
        <w:spacing w:line="230" w:lineRule="auto"/>
        <w:ind w:firstLine="709"/>
        <w:jc w:val="both"/>
        <w:rPr>
          <w:sz w:val="28"/>
          <w:szCs w:val="28"/>
          <w:lang w:val="uk-UA"/>
        </w:rPr>
      </w:pPr>
      <w:r w:rsidRPr="006F64C1">
        <w:rPr>
          <w:sz w:val="28"/>
          <w:szCs w:val="28"/>
          <w:lang w:val="uk-UA"/>
        </w:rPr>
        <w:t xml:space="preserve">Відповідно до </w:t>
      </w:r>
      <w:r>
        <w:rPr>
          <w:sz w:val="28"/>
          <w:szCs w:val="28"/>
          <w:lang w:val="uk-UA"/>
        </w:rPr>
        <w:t>чинного</w:t>
      </w:r>
      <w:r w:rsidRPr="006F64C1">
        <w:rPr>
          <w:sz w:val="28"/>
          <w:szCs w:val="28"/>
          <w:lang w:val="uk-UA"/>
        </w:rPr>
        <w:t xml:space="preserve"> законодавства та нормативних актів радіус обслуговування пожежно-рятувального підрозділу не повинен перевищувати 3 км по дорогах загального користування, а нормативний час прибуття пожежно-рятувального підрозділу до місця виникнення пожежі в містах повинен </w:t>
      </w:r>
      <w:r w:rsidR="00455BD6">
        <w:rPr>
          <w:sz w:val="28"/>
          <w:szCs w:val="28"/>
          <w:lang w:val="uk-UA"/>
        </w:rPr>
        <w:t>бути</w:t>
      </w:r>
      <w:r w:rsidRPr="006F64C1">
        <w:rPr>
          <w:sz w:val="28"/>
          <w:szCs w:val="28"/>
          <w:lang w:val="uk-UA"/>
        </w:rPr>
        <w:t xml:space="preserve"> до 10 хвилин, у сільській місцевості – до </w:t>
      </w:r>
      <w:r w:rsidR="00455BD6">
        <w:rPr>
          <w:sz w:val="28"/>
          <w:szCs w:val="28"/>
          <w:lang w:val="uk-UA"/>
        </w:rPr>
        <w:t xml:space="preserve">             </w:t>
      </w:r>
      <w:r w:rsidRPr="006F64C1">
        <w:rPr>
          <w:sz w:val="28"/>
          <w:szCs w:val="28"/>
          <w:lang w:val="uk-UA"/>
        </w:rPr>
        <w:t>20 хвилин.</w:t>
      </w:r>
    </w:p>
    <w:p w:rsidR="00216D09" w:rsidRPr="006F64C1" w:rsidRDefault="00216D09" w:rsidP="00216D09">
      <w:pPr>
        <w:spacing w:line="230" w:lineRule="auto"/>
        <w:ind w:firstLine="709"/>
        <w:jc w:val="both"/>
        <w:rPr>
          <w:sz w:val="28"/>
          <w:szCs w:val="28"/>
          <w:lang w:val="uk-UA"/>
        </w:rPr>
      </w:pPr>
      <w:r w:rsidRPr="006F64C1">
        <w:rPr>
          <w:sz w:val="28"/>
          <w:szCs w:val="28"/>
          <w:lang w:val="uk-UA"/>
        </w:rPr>
        <w:t xml:space="preserve">Особливе занепокоєння викликає стан забезпечення пожежної безпеки у сільській місцевості, де існуюча чисельність державних пожежно-рятувальних підрозділів та підрозділів місцевої пожежної охорони в більшості випадків не забезпечує нормативний час прибуття пожежно-рятувального підрозділу до місця виникнення пожежі. </w:t>
      </w:r>
    </w:p>
    <w:p w:rsidR="00216D09" w:rsidRPr="006F64C1" w:rsidRDefault="00216D09" w:rsidP="00216D09">
      <w:pPr>
        <w:spacing w:line="230" w:lineRule="auto"/>
        <w:ind w:firstLine="708"/>
        <w:jc w:val="both"/>
        <w:rPr>
          <w:sz w:val="28"/>
          <w:szCs w:val="28"/>
          <w:lang w:val="uk-UA"/>
        </w:rPr>
      </w:pPr>
      <w:r w:rsidRPr="006F64C1">
        <w:rPr>
          <w:sz w:val="28"/>
          <w:szCs w:val="28"/>
          <w:lang w:val="uk-UA"/>
        </w:rPr>
        <w:t xml:space="preserve">За останні 3 роки в новостворених громадах на території області </w:t>
      </w:r>
      <w:r>
        <w:rPr>
          <w:sz w:val="28"/>
          <w:szCs w:val="28"/>
          <w:lang w:val="uk-UA"/>
        </w:rPr>
        <w:t>створено</w:t>
      </w:r>
      <w:r w:rsidRPr="006F64C1">
        <w:rPr>
          <w:sz w:val="28"/>
          <w:szCs w:val="28"/>
          <w:lang w:val="uk-UA"/>
        </w:rPr>
        <w:t xml:space="preserve"> 8 місцевих пожежних команд та побудовані і введені в дію </w:t>
      </w:r>
      <w:r w:rsidR="00455BD6">
        <w:rPr>
          <w:sz w:val="28"/>
          <w:szCs w:val="28"/>
          <w:lang w:val="uk-UA"/>
        </w:rPr>
        <w:t xml:space="preserve">           </w:t>
      </w:r>
      <w:r w:rsidRPr="006F64C1">
        <w:rPr>
          <w:sz w:val="28"/>
          <w:szCs w:val="28"/>
          <w:lang w:val="uk-UA"/>
        </w:rPr>
        <w:t xml:space="preserve">3 </w:t>
      </w:r>
      <w:r>
        <w:rPr>
          <w:sz w:val="28"/>
          <w:szCs w:val="28"/>
          <w:lang w:val="uk-UA"/>
        </w:rPr>
        <w:t>ц</w:t>
      </w:r>
      <w:r w:rsidRPr="006F64C1">
        <w:rPr>
          <w:sz w:val="28"/>
          <w:szCs w:val="28"/>
          <w:lang w:val="uk-UA"/>
        </w:rPr>
        <w:t xml:space="preserve">ентри безпеки громадян, де на цілодобовому чергуванні </w:t>
      </w:r>
      <w:r w:rsidR="00455BD6">
        <w:rPr>
          <w:sz w:val="28"/>
          <w:szCs w:val="28"/>
          <w:lang w:val="uk-UA"/>
        </w:rPr>
        <w:t>перебувають</w:t>
      </w:r>
      <w:r w:rsidRPr="006F64C1">
        <w:rPr>
          <w:sz w:val="28"/>
          <w:szCs w:val="28"/>
          <w:lang w:val="uk-UA"/>
        </w:rPr>
        <w:t xml:space="preserve"> </w:t>
      </w:r>
      <w:r w:rsidR="00455BD6">
        <w:rPr>
          <w:sz w:val="28"/>
          <w:szCs w:val="28"/>
          <w:lang w:val="uk-UA"/>
        </w:rPr>
        <w:t xml:space="preserve">           </w:t>
      </w:r>
      <w:r w:rsidRPr="006F64C1">
        <w:rPr>
          <w:sz w:val="28"/>
          <w:szCs w:val="28"/>
          <w:lang w:val="uk-UA"/>
        </w:rPr>
        <w:t xml:space="preserve">8 пожежних розрахунків місцевої пожежної охорони чисельністю 20 </w:t>
      </w:r>
      <w:r>
        <w:rPr>
          <w:sz w:val="28"/>
          <w:szCs w:val="28"/>
          <w:lang w:val="uk-UA"/>
        </w:rPr>
        <w:t>осіб</w:t>
      </w:r>
      <w:r w:rsidRPr="006F64C1">
        <w:rPr>
          <w:sz w:val="28"/>
          <w:szCs w:val="28"/>
          <w:lang w:val="uk-UA"/>
        </w:rPr>
        <w:t>.</w:t>
      </w:r>
    </w:p>
    <w:p w:rsidR="00216D09" w:rsidRPr="006F64C1" w:rsidRDefault="00216D09" w:rsidP="00216D09">
      <w:pPr>
        <w:spacing w:line="230" w:lineRule="auto"/>
        <w:ind w:firstLine="708"/>
        <w:jc w:val="both"/>
        <w:rPr>
          <w:sz w:val="28"/>
          <w:szCs w:val="28"/>
          <w:lang w:val="uk-UA"/>
        </w:rPr>
      </w:pPr>
      <w:r w:rsidRPr="006F64C1">
        <w:rPr>
          <w:sz w:val="28"/>
          <w:szCs w:val="28"/>
          <w:lang w:val="uk-UA"/>
        </w:rPr>
        <w:t xml:space="preserve">Аналіз діяльності місцевих пожежних команд </w:t>
      </w:r>
      <w:r>
        <w:rPr>
          <w:sz w:val="28"/>
          <w:szCs w:val="28"/>
          <w:lang w:val="uk-UA"/>
        </w:rPr>
        <w:t>під час</w:t>
      </w:r>
      <w:r w:rsidRPr="006F64C1">
        <w:rPr>
          <w:sz w:val="28"/>
          <w:szCs w:val="28"/>
          <w:lang w:val="uk-UA"/>
        </w:rPr>
        <w:t xml:space="preserve"> ліквідації пожеж, інших надзвичайних подій, надання допомоги громадянам показав їх високу ефективність.</w:t>
      </w:r>
    </w:p>
    <w:p w:rsidR="00216D09" w:rsidRPr="006F64C1" w:rsidRDefault="00216D09" w:rsidP="00216D09">
      <w:pPr>
        <w:spacing w:line="230" w:lineRule="auto"/>
        <w:ind w:firstLine="708"/>
        <w:jc w:val="both"/>
        <w:rPr>
          <w:sz w:val="28"/>
          <w:szCs w:val="28"/>
          <w:lang w:val="uk-UA"/>
        </w:rPr>
      </w:pPr>
      <w:r w:rsidRPr="006F64C1">
        <w:rPr>
          <w:sz w:val="28"/>
          <w:szCs w:val="28"/>
          <w:lang w:val="uk-UA"/>
        </w:rPr>
        <w:t xml:space="preserve">На сьогодні в області функціонує лише </w:t>
      </w:r>
      <w:r w:rsidRPr="006F64C1">
        <w:rPr>
          <w:bCs/>
          <w:sz w:val="28"/>
          <w:szCs w:val="28"/>
          <w:lang w:val="uk-UA"/>
        </w:rPr>
        <w:t>23 підрозділи</w:t>
      </w:r>
      <w:r w:rsidRPr="006F64C1">
        <w:rPr>
          <w:sz w:val="28"/>
          <w:szCs w:val="28"/>
          <w:lang w:val="uk-UA"/>
        </w:rPr>
        <w:t xml:space="preserve"> місцевої пожежної охорони.</w:t>
      </w:r>
    </w:p>
    <w:p w:rsidR="00216D09" w:rsidRPr="006F64C1" w:rsidRDefault="00216D09" w:rsidP="00216D09">
      <w:pPr>
        <w:spacing w:line="230" w:lineRule="auto"/>
        <w:ind w:firstLine="708"/>
        <w:jc w:val="both"/>
        <w:rPr>
          <w:sz w:val="28"/>
          <w:szCs w:val="28"/>
          <w:lang w:val="uk-UA"/>
        </w:rPr>
      </w:pPr>
      <w:r w:rsidRPr="006F64C1">
        <w:rPr>
          <w:sz w:val="28"/>
          <w:szCs w:val="28"/>
          <w:lang w:val="uk-UA"/>
        </w:rPr>
        <w:t xml:space="preserve">Додатково необхідно створити та забезпечити функціонування </w:t>
      </w:r>
      <w:r>
        <w:rPr>
          <w:sz w:val="28"/>
          <w:szCs w:val="28"/>
          <w:lang w:val="uk-UA"/>
        </w:rPr>
        <w:t xml:space="preserve">                      </w:t>
      </w:r>
      <w:r w:rsidRPr="006F64C1">
        <w:rPr>
          <w:sz w:val="28"/>
          <w:szCs w:val="28"/>
          <w:lang w:val="uk-UA"/>
        </w:rPr>
        <w:t xml:space="preserve">80 </w:t>
      </w:r>
      <w:r>
        <w:rPr>
          <w:sz w:val="28"/>
          <w:szCs w:val="28"/>
          <w:lang w:val="uk-UA"/>
        </w:rPr>
        <w:t>ц</w:t>
      </w:r>
      <w:r w:rsidRPr="006F64C1">
        <w:rPr>
          <w:sz w:val="28"/>
          <w:szCs w:val="28"/>
          <w:lang w:val="uk-UA"/>
        </w:rPr>
        <w:t>ентрів безпеки громадян (місцевих пожежних підрозділів).</w:t>
      </w:r>
    </w:p>
    <w:p w:rsidR="00216D09" w:rsidRPr="006F64C1" w:rsidRDefault="00216D09" w:rsidP="00216D09">
      <w:pPr>
        <w:spacing w:line="230" w:lineRule="auto"/>
        <w:ind w:firstLine="709"/>
        <w:jc w:val="both"/>
        <w:rPr>
          <w:sz w:val="28"/>
          <w:szCs w:val="28"/>
          <w:lang w:val="uk-UA"/>
        </w:rPr>
      </w:pPr>
      <w:r w:rsidRPr="006F64C1">
        <w:rPr>
          <w:sz w:val="28"/>
          <w:szCs w:val="28"/>
          <w:lang w:val="uk-UA" w:eastAsia="zh-CN"/>
        </w:rPr>
        <w:t xml:space="preserve">Загальна вартість виконання заходу </w:t>
      </w:r>
      <w:r>
        <w:rPr>
          <w:sz w:val="28"/>
          <w:szCs w:val="28"/>
          <w:lang w:val="uk-UA" w:eastAsia="zh-CN"/>
        </w:rPr>
        <w:t>майже</w:t>
      </w:r>
      <w:r w:rsidRPr="006F64C1">
        <w:rPr>
          <w:sz w:val="28"/>
          <w:szCs w:val="28"/>
          <w:lang w:val="uk-UA" w:eastAsia="zh-CN"/>
        </w:rPr>
        <w:t xml:space="preserve"> </w:t>
      </w:r>
      <w:r w:rsidRPr="006F64C1">
        <w:rPr>
          <w:sz w:val="28"/>
          <w:szCs w:val="28"/>
          <w:lang w:val="uk-UA"/>
        </w:rPr>
        <w:t>800</w:t>
      </w:r>
      <w:r>
        <w:rPr>
          <w:sz w:val="28"/>
          <w:szCs w:val="28"/>
          <w:lang w:val="uk-UA"/>
        </w:rPr>
        <w:t>,0</w:t>
      </w:r>
      <w:r w:rsidRPr="006F64C1">
        <w:rPr>
          <w:sz w:val="28"/>
          <w:szCs w:val="28"/>
          <w:lang w:val="uk-UA"/>
        </w:rPr>
        <w:t xml:space="preserve"> </w:t>
      </w:r>
      <w:proofErr w:type="spellStart"/>
      <w:r w:rsidRPr="006F64C1">
        <w:rPr>
          <w:sz w:val="28"/>
          <w:szCs w:val="28"/>
          <w:lang w:val="uk-UA"/>
        </w:rPr>
        <w:t>млн</w:t>
      </w:r>
      <w:proofErr w:type="spellEnd"/>
      <w:r w:rsidRPr="006F64C1">
        <w:rPr>
          <w:sz w:val="28"/>
          <w:szCs w:val="28"/>
          <w:lang w:val="uk-UA"/>
        </w:rPr>
        <w:t xml:space="preserve"> грн.</w:t>
      </w:r>
      <w:r w:rsidRPr="006F64C1">
        <w:rPr>
          <w:sz w:val="28"/>
          <w:szCs w:val="28"/>
          <w:lang w:val="uk-UA"/>
        </w:rPr>
        <w:tab/>
      </w:r>
    </w:p>
    <w:p w:rsidR="00216D09" w:rsidRPr="006F64C1" w:rsidRDefault="00216D09" w:rsidP="00216D09">
      <w:pPr>
        <w:spacing w:line="230" w:lineRule="auto"/>
        <w:ind w:firstLine="708"/>
        <w:jc w:val="both"/>
        <w:rPr>
          <w:sz w:val="28"/>
          <w:szCs w:val="28"/>
          <w:lang w:val="uk-UA" w:eastAsia="zh-CN"/>
        </w:rPr>
      </w:pPr>
      <w:r w:rsidRPr="006F64C1">
        <w:rPr>
          <w:sz w:val="28"/>
          <w:szCs w:val="28"/>
          <w:lang w:val="uk-UA" w:eastAsia="zh-CN"/>
        </w:rPr>
        <w:t xml:space="preserve">Реалізація </w:t>
      </w:r>
      <w:r>
        <w:rPr>
          <w:sz w:val="28"/>
          <w:szCs w:val="28"/>
          <w:lang w:val="uk-UA" w:eastAsia="zh-CN"/>
        </w:rPr>
        <w:t>цього</w:t>
      </w:r>
      <w:r w:rsidRPr="006F64C1">
        <w:rPr>
          <w:sz w:val="28"/>
          <w:szCs w:val="28"/>
          <w:lang w:val="uk-UA" w:eastAsia="zh-CN"/>
        </w:rPr>
        <w:t xml:space="preserve"> заходу запланована протягом п’яти років і передбачає фінансування з обласного бюджету 20</w:t>
      </w:r>
      <w:r>
        <w:rPr>
          <w:sz w:val="28"/>
          <w:szCs w:val="28"/>
          <w:lang w:val="uk-UA" w:eastAsia="zh-CN"/>
        </w:rPr>
        <w:t>,0</w:t>
      </w:r>
      <w:r w:rsidRPr="006F64C1">
        <w:rPr>
          <w:sz w:val="28"/>
          <w:szCs w:val="28"/>
          <w:lang w:val="uk-UA" w:eastAsia="zh-CN"/>
        </w:rPr>
        <w:t xml:space="preserve"> </w:t>
      </w:r>
      <w:proofErr w:type="spellStart"/>
      <w:r w:rsidRPr="006F64C1">
        <w:rPr>
          <w:sz w:val="28"/>
          <w:szCs w:val="28"/>
          <w:lang w:val="uk-UA" w:eastAsia="zh-CN"/>
        </w:rPr>
        <w:t>млн</w:t>
      </w:r>
      <w:proofErr w:type="spellEnd"/>
      <w:r w:rsidRPr="006F64C1">
        <w:rPr>
          <w:sz w:val="28"/>
          <w:szCs w:val="28"/>
          <w:lang w:val="uk-UA" w:eastAsia="zh-CN"/>
        </w:rPr>
        <w:t xml:space="preserve"> </w:t>
      </w:r>
      <w:proofErr w:type="spellStart"/>
      <w:r w:rsidRPr="006F64C1">
        <w:rPr>
          <w:sz w:val="28"/>
          <w:szCs w:val="28"/>
          <w:lang w:val="uk-UA" w:eastAsia="zh-CN"/>
        </w:rPr>
        <w:t>грн</w:t>
      </w:r>
      <w:proofErr w:type="spellEnd"/>
      <w:r w:rsidRPr="006F64C1">
        <w:rPr>
          <w:sz w:val="28"/>
          <w:szCs w:val="28"/>
          <w:lang w:val="uk-UA" w:eastAsia="zh-CN"/>
        </w:rPr>
        <w:t xml:space="preserve"> та решту за рахунок місцевих бюджетів.</w:t>
      </w:r>
    </w:p>
    <w:p w:rsidR="00216D09" w:rsidRPr="006F64C1" w:rsidRDefault="00216D09" w:rsidP="00216D09">
      <w:pPr>
        <w:pStyle w:val="af0"/>
        <w:spacing w:line="230" w:lineRule="auto"/>
        <w:ind w:firstLine="567"/>
        <w:contextualSpacing/>
        <w:jc w:val="both"/>
        <w:rPr>
          <w:color w:val="auto"/>
          <w:sz w:val="28"/>
          <w:szCs w:val="28"/>
          <w:lang w:val="uk-UA"/>
        </w:rPr>
      </w:pPr>
      <w:r w:rsidRPr="006F64C1">
        <w:rPr>
          <w:color w:val="auto"/>
          <w:sz w:val="28"/>
          <w:szCs w:val="28"/>
          <w:lang w:val="uk-UA"/>
        </w:rPr>
        <w:t>Потребу</w:t>
      </w:r>
      <w:r>
        <w:rPr>
          <w:color w:val="auto"/>
          <w:sz w:val="28"/>
          <w:szCs w:val="28"/>
          <w:lang w:val="uk-UA"/>
        </w:rPr>
        <w:t>є</w:t>
      </w:r>
      <w:r w:rsidRPr="006F64C1">
        <w:rPr>
          <w:color w:val="auto"/>
          <w:sz w:val="28"/>
          <w:szCs w:val="28"/>
          <w:lang w:val="uk-UA"/>
        </w:rPr>
        <w:t xml:space="preserve"> приведення до рівня сучасних вимог матеріально-технічне оснащення органів управління та сил цивільного захисту, замін</w:t>
      </w:r>
      <w:r>
        <w:rPr>
          <w:color w:val="auto"/>
          <w:sz w:val="28"/>
          <w:szCs w:val="28"/>
          <w:lang w:val="uk-UA"/>
        </w:rPr>
        <w:t>у</w:t>
      </w:r>
      <w:r w:rsidRPr="006F64C1">
        <w:rPr>
          <w:color w:val="auto"/>
          <w:sz w:val="28"/>
          <w:szCs w:val="28"/>
          <w:lang w:val="uk-UA"/>
        </w:rPr>
        <w:t xml:space="preserve"> </w:t>
      </w:r>
      <w:r>
        <w:rPr>
          <w:color w:val="auto"/>
          <w:sz w:val="28"/>
          <w:szCs w:val="28"/>
          <w:lang w:val="uk-UA"/>
        </w:rPr>
        <w:t>й</w:t>
      </w:r>
      <w:r w:rsidRPr="006F64C1">
        <w:rPr>
          <w:color w:val="auto"/>
          <w:sz w:val="28"/>
          <w:szCs w:val="28"/>
          <w:lang w:val="uk-UA"/>
        </w:rPr>
        <w:t xml:space="preserve"> модернізацію технік</w:t>
      </w:r>
      <w:r>
        <w:rPr>
          <w:color w:val="auto"/>
          <w:sz w:val="28"/>
          <w:szCs w:val="28"/>
          <w:lang w:val="uk-UA"/>
        </w:rPr>
        <w:t>и</w:t>
      </w:r>
      <w:r w:rsidRPr="006F64C1">
        <w:rPr>
          <w:color w:val="auto"/>
          <w:sz w:val="28"/>
          <w:szCs w:val="28"/>
          <w:lang w:val="uk-UA"/>
        </w:rPr>
        <w:t xml:space="preserve"> та спорядження, що перебувають на озброєнні підрозділів оперативно-рятувальної служби цивільного захисту, спеціалізованих та добровільних аварійно-рятувальних служб, підрозділів та формувань, а також інших підрозділів, які залучаються до виконання завдань цивільного захисту.</w:t>
      </w:r>
    </w:p>
    <w:p w:rsidR="00216D09" w:rsidRPr="006F64C1" w:rsidRDefault="00216D09" w:rsidP="00216D09">
      <w:pPr>
        <w:spacing w:line="230" w:lineRule="auto"/>
        <w:ind w:firstLine="708"/>
        <w:contextualSpacing/>
        <w:jc w:val="both"/>
        <w:rPr>
          <w:sz w:val="28"/>
          <w:szCs w:val="28"/>
          <w:lang w:val="uk-UA" w:eastAsia="zh-CN"/>
        </w:rPr>
      </w:pPr>
      <w:r w:rsidRPr="006F64C1">
        <w:rPr>
          <w:sz w:val="28"/>
          <w:szCs w:val="28"/>
          <w:lang w:val="uk-UA" w:eastAsia="zh-CN"/>
        </w:rPr>
        <w:t xml:space="preserve">Останні декілька років спостерігається тенденція щодо збільшення кількості залучень піротехнічних розрахунків </w:t>
      </w:r>
      <w:r w:rsidRPr="003B32CE">
        <w:rPr>
          <w:sz w:val="28"/>
          <w:szCs w:val="28"/>
          <w:lang w:val="uk-UA" w:eastAsia="zh-CN"/>
        </w:rPr>
        <w:t>Головн</w:t>
      </w:r>
      <w:r>
        <w:rPr>
          <w:sz w:val="28"/>
          <w:szCs w:val="28"/>
          <w:lang w:val="uk-UA" w:eastAsia="zh-CN"/>
        </w:rPr>
        <w:t>ого</w:t>
      </w:r>
      <w:r w:rsidRPr="003B32CE">
        <w:rPr>
          <w:sz w:val="28"/>
          <w:szCs w:val="28"/>
          <w:lang w:val="uk-UA" w:eastAsia="zh-CN"/>
        </w:rPr>
        <w:t xml:space="preserve"> управління Державної служби України з надзвичайних ситуацій у Дніпропетровській області</w:t>
      </w:r>
      <w:r w:rsidR="00455BD6">
        <w:rPr>
          <w:sz w:val="28"/>
          <w:szCs w:val="28"/>
          <w:lang w:val="uk-UA" w:eastAsia="zh-CN"/>
        </w:rPr>
        <w:t xml:space="preserve"> </w:t>
      </w:r>
      <w:r>
        <w:rPr>
          <w:sz w:val="28"/>
          <w:szCs w:val="28"/>
          <w:lang w:val="uk-UA" w:eastAsia="zh-CN"/>
        </w:rPr>
        <w:t>(далі – ГУ ДСНС України у Дніпропетровськ</w:t>
      </w:r>
      <w:r w:rsidR="00455BD6">
        <w:rPr>
          <w:sz w:val="28"/>
          <w:szCs w:val="28"/>
          <w:lang w:val="uk-UA" w:eastAsia="zh-CN"/>
        </w:rPr>
        <w:t>ій</w:t>
      </w:r>
      <w:r>
        <w:rPr>
          <w:sz w:val="28"/>
          <w:szCs w:val="28"/>
          <w:lang w:val="uk-UA" w:eastAsia="zh-CN"/>
        </w:rPr>
        <w:t xml:space="preserve"> області) </w:t>
      </w:r>
      <w:r w:rsidRPr="006F64C1">
        <w:rPr>
          <w:sz w:val="28"/>
          <w:szCs w:val="28"/>
          <w:lang w:val="uk-UA" w:eastAsia="zh-CN"/>
        </w:rPr>
        <w:t xml:space="preserve">на знешкодження виявлених застарілих (часів війни) та сучасних вибухонебезпечних предметів (далі </w:t>
      </w:r>
      <w:r>
        <w:rPr>
          <w:sz w:val="28"/>
          <w:szCs w:val="28"/>
          <w:lang w:val="uk-UA" w:eastAsia="zh-CN"/>
        </w:rPr>
        <w:t>–</w:t>
      </w:r>
      <w:r w:rsidRPr="006F64C1">
        <w:rPr>
          <w:sz w:val="28"/>
          <w:szCs w:val="28"/>
          <w:lang w:val="uk-UA" w:eastAsia="zh-CN"/>
        </w:rPr>
        <w:t xml:space="preserve"> ВНП), технічне обстеження територій Дніпропетровської області з метою виявлення і знешкодження ВНП та гума</w:t>
      </w:r>
      <w:r w:rsidR="00455BD6">
        <w:rPr>
          <w:sz w:val="28"/>
          <w:szCs w:val="28"/>
          <w:lang w:val="uk-UA" w:eastAsia="zh-CN"/>
        </w:rPr>
        <w:t>нітарне розмінування територій у</w:t>
      </w:r>
      <w:r w:rsidRPr="006F64C1">
        <w:rPr>
          <w:sz w:val="28"/>
          <w:szCs w:val="28"/>
          <w:lang w:val="uk-UA" w:eastAsia="zh-CN"/>
        </w:rPr>
        <w:t xml:space="preserve"> зоні проведення операції </w:t>
      </w:r>
      <w:r>
        <w:rPr>
          <w:sz w:val="28"/>
          <w:szCs w:val="28"/>
          <w:lang w:val="uk-UA" w:eastAsia="zh-CN"/>
        </w:rPr>
        <w:t>О</w:t>
      </w:r>
      <w:r w:rsidRPr="006F64C1">
        <w:rPr>
          <w:sz w:val="28"/>
          <w:szCs w:val="28"/>
          <w:lang w:val="uk-UA" w:eastAsia="zh-CN"/>
        </w:rPr>
        <w:t xml:space="preserve">б’єднаних сил (далі </w:t>
      </w:r>
      <w:r>
        <w:rPr>
          <w:sz w:val="28"/>
          <w:szCs w:val="28"/>
          <w:lang w:val="uk-UA" w:eastAsia="zh-CN"/>
        </w:rPr>
        <w:t>–</w:t>
      </w:r>
      <w:r w:rsidRPr="006F64C1">
        <w:rPr>
          <w:sz w:val="28"/>
          <w:szCs w:val="28"/>
          <w:lang w:val="uk-UA" w:eastAsia="zh-CN"/>
        </w:rPr>
        <w:t xml:space="preserve"> ООС) на сході України. </w:t>
      </w:r>
    </w:p>
    <w:p w:rsidR="00216D09" w:rsidRPr="006F64C1" w:rsidRDefault="00216D09" w:rsidP="00216D09">
      <w:pPr>
        <w:spacing w:line="230" w:lineRule="auto"/>
        <w:ind w:firstLine="708"/>
        <w:contextualSpacing/>
        <w:jc w:val="both"/>
        <w:rPr>
          <w:sz w:val="28"/>
          <w:szCs w:val="28"/>
          <w:lang w:val="uk-UA"/>
        </w:rPr>
      </w:pPr>
      <w:r w:rsidRPr="006F64C1">
        <w:rPr>
          <w:sz w:val="28"/>
          <w:szCs w:val="28"/>
          <w:lang w:val="uk-UA"/>
        </w:rPr>
        <w:lastRenderedPageBreak/>
        <w:t>Так</w:t>
      </w:r>
      <w:r>
        <w:rPr>
          <w:sz w:val="28"/>
          <w:szCs w:val="28"/>
          <w:lang w:val="uk-UA"/>
        </w:rPr>
        <w:t>,</w:t>
      </w:r>
      <w:r w:rsidRPr="006F64C1">
        <w:rPr>
          <w:sz w:val="28"/>
          <w:szCs w:val="28"/>
          <w:lang w:val="uk-UA"/>
        </w:rPr>
        <w:t xml:space="preserve"> лише у 2020 році піротехнічними розрахунками </w:t>
      </w:r>
      <w:r>
        <w:rPr>
          <w:sz w:val="28"/>
          <w:szCs w:val="28"/>
          <w:lang w:val="uk-UA" w:eastAsia="zh-CN"/>
        </w:rPr>
        <w:t xml:space="preserve">ГУ </w:t>
      </w:r>
      <w:r w:rsidR="00455BD6">
        <w:rPr>
          <w:sz w:val="28"/>
          <w:szCs w:val="28"/>
          <w:lang w:val="uk-UA" w:eastAsia="zh-CN"/>
        </w:rPr>
        <w:t>ДСНС України у Дніпропетровській</w:t>
      </w:r>
      <w:r>
        <w:rPr>
          <w:sz w:val="28"/>
          <w:szCs w:val="28"/>
          <w:lang w:val="uk-UA" w:eastAsia="zh-CN"/>
        </w:rPr>
        <w:t xml:space="preserve"> області</w:t>
      </w:r>
      <w:r w:rsidRPr="006F64C1">
        <w:rPr>
          <w:sz w:val="28"/>
          <w:szCs w:val="28"/>
          <w:lang w:val="uk-UA"/>
        </w:rPr>
        <w:t xml:space="preserve"> здійснено 1020 виїздів, знищено </w:t>
      </w:r>
      <w:r w:rsidR="00455BD6">
        <w:rPr>
          <w:sz w:val="28"/>
          <w:szCs w:val="28"/>
          <w:lang w:val="uk-UA"/>
        </w:rPr>
        <w:t xml:space="preserve"> </w:t>
      </w:r>
      <w:r w:rsidRPr="006F64C1">
        <w:rPr>
          <w:sz w:val="28"/>
          <w:szCs w:val="28"/>
          <w:lang w:val="uk-UA"/>
        </w:rPr>
        <w:t xml:space="preserve">3030 одиниць ВНП, обстежено 340 га території області, у тому числі </w:t>
      </w:r>
      <w:r>
        <w:rPr>
          <w:sz w:val="28"/>
          <w:szCs w:val="28"/>
          <w:lang w:val="uk-UA"/>
        </w:rPr>
        <w:t>в</w:t>
      </w:r>
      <w:r w:rsidRPr="006F64C1">
        <w:rPr>
          <w:sz w:val="28"/>
          <w:szCs w:val="28"/>
          <w:lang w:val="uk-UA"/>
        </w:rPr>
        <w:t>ідповідно до Плану виконання завдань та заходів з протимінної діяльності на території Дніпропетровськ</w:t>
      </w:r>
      <w:r w:rsidR="00455BD6">
        <w:rPr>
          <w:sz w:val="28"/>
          <w:szCs w:val="28"/>
          <w:lang w:val="uk-UA"/>
        </w:rPr>
        <w:t>ій</w:t>
      </w:r>
      <w:r w:rsidRPr="006F64C1">
        <w:rPr>
          <w:sz w:val="28"/>
          <w:szCs w:val="28"/>
          <w:lang w:val="uk-UA"/>
        </w:rPr>
        <w:t xml:space="preserve"> області у 2020 році здійснено очищення від ВНП території площею 36,5 га та передано місцевим органам влади для проведення господарської діяльності.</w:t>
      </w:r>
    </w:p>
    <w:p w:rsidR="00216D09" w:rsidRPr="006F64C1" w:rsidRDefault="00216D09" w:rsidP="00216D09">
      <w:pPr>
        <w:ind w:firstLine="708"/>
        <w:contextualSpacing/>
        <w:jc w:val="both"/>
        <w:rPr>
          <w:sz w:val="28"/>
          <w:szCs w:val="28"/>
          <w:lang w:val="uk-UA"/>
        </w:rPr>
      </w:pPr>
      <w:r w:rsidRPr="006F64C1">
        <w:rPr>
          <w:sz w:val="28"/>
          <w:szCs w:val="28"/>
          <w:lang w:val="uk-UA"/>
        </w:rPr>
        <w:t xml:space="preserve">Протягом </w:t>
      </w:r>
      <w:bookmarkStart w:id="3" w:name="_GoBack"/>
      <w:bookmarkEnd w:id="3"/>
      <w:r w:rsidRPr="006F64C1">
        <w:rPr>
          <w:sz w:val="28"/>
          <w:szCs w:val="28"/>
          <w:lang w:val="uk-UA"/>
        </w:rPr>
        <w:t xml:space="preserve">року піротехніки </w:t>
      </w:r>
      <w:r>
        <w:rPr>
          <w:sz w:val="28"/>
          <w:szCs w:val="28"/>
          <w:lang w:val="uk-UA" w:eastAsia="zh-CN"/>
        </w:rPr>
        <w:t>ГУ</w:t>
      </w:r>
      <w:r w:rsidR="005760EC">
        <w:rPr>
          <w:sz w:val="28"/>
          <w:szCs w:val="28"/>
          <w:lang w:val="uk-UA" w:eastAsia="zh-CN"/>
        </w:rPr>
        <w:t xml:space="preserve"> ДСНС України у Дніпропетровській</w:t>
      </w:r>
      <w:r>
        <w:rPr>
          <w:sz w:val="28"/>
          <w:szCs w:val="28"/>
          <w:lang w:val="uk-UA" w:eastAsia="zh-CN"/>
        </w:rPr>
        <w:t xml:space="preserve"> області</w:t>
      </w:r>
      <w:r w:rsidRPr="006F64C1">
        <w:rPr>
          <w:sz w:val="28"/>
          <w:szCs w:val="28"/>
          <w:lang w:val="uk-UA"/>
        </w:rPr>
        <w:t xml:space="preserve"> з метою гуманітарного розмінування територій провели 5 ротацій  в зону ООС, відпрацювали там 150 днів.</w:t>
      </w:r>
    </w:p>
    <w:p w:rsidR="00216D09" w:rsidRPr="006F64C1" w:rsidRDefault="00216D09" w:rsidP="00216D09">
      <w:pPr>
        <w:ind w:firstLine="708"/>
        <w:contextualSpacing/>
        <w:jc w:val="both"/>
        <w:rPr>
          <w:sz w:val="28"/>
          <w:szCs w:val="28"/>
          <w:lang w:val="uk-UA"/>
        </w:rPr>
      </w:pPr>
      <w:r w:rsidRPr="006F64C1">
        <w:rPr>
          <w:sz w:val="28"/>
          <w:szCs w:val="28"/>
          <w:lang w:val="uk-UA"/>
        </w:rPr>
        <w:t>Якісне, а головне безпечне виконання піротехнічними розрахунками завдань за призначенням неможливе без забезпечення їх сучасною технікою та обладнанням.</w:t>
      </w:r>
    </w:p>
    <w:p w:rsidR="00216D09" w:rsidRPr="006F64C1" w:rsidRDefault="00216D09" w:rsidP="00216D09">
      <w:pPr>
        <w:ind w:firstLine="708"/>
        <w:contextualSpacing/>
        <w:jc w:val="both"/>
        <w:rPr>
          <w:sz w:val="28"/>
          <w:szCs w:val="28"/>
          <w:lang w:val="uk-UA"/>
        </w:rPr>
      </w:pPr>
      <w:r w:rsidRPr="006F64C1">
        <w:rPr>
          <w:sz w:val="28"/>
          <w:szCs w:val="28"/>
          <w:lang w:val="uk-UA"/>
        </w:rPr>
        <w:t>Особливо бракує спеціалізованої техніки для безпечного транспортування ВНП від місця їх виявлення до місц</w:t>
      </w:r>
      <w:r>
        <w:rPr>
          <w:sz w:val="28"/>
          <w:szCs w:val="28"/>
          <w:lang w:val="uk-UA"/>
        </w:rPr>
        <w:t>я</w:t>
      </w:r>
      <w:r w:rsidRPr="006F64C1">
        <w:rPr>
          <w:sz w:val="28"/>
          <w:szCs w:val="28"/>
          <w:lang w:val="uk-UA"/>
        </w:rPr>
        <w:t xml:space="preserve"> знищення. </w:t>
      </w:r>
    </w:p>
    <w:p w:rsidR="00216D09" w:rsidRPr="006F64C1" w:rsidRDefault="00216D09" w:rsidP="00216D09">
      <w:pPr>
        <w:pStyle w:val="af"/>
        <w:spacing w:line="10" w:lineRule="atLeast"/>
        <w:ind w:firstLine="709"/>
        <w:jc w:val="both"/>
        <w:rPr>
          <w:rFonts w:ascii="Times New Roman" w:hAnsi="Times New Roman"/>
          <w:sz w:val="28"/>
          <w:szCs w:val="28"/>
          <w:lang w:val="uk-UA"/>
        </w:rPr>
      </w:pPr>
      <w:r w:rsidRPr="006F64C1">
        <w:rPr>
          <w:rFonts w:ascii="Times New Roman" w:hAnsi="Times New Roman"/>
          <w:sz w:val="28"/>
          <w:szCs w:val="28"/>
          <w:lang w:val="uk-UA"/>
        </w:rPr>
        <w:t xml:space="preserve">Основну загрозу для області становить </w:t>
      </w:r>
      <w:r w:rsidRPr="003B32CE">
        <w:rPr>
          <w:rFonts w:ascii="Times New Roman" w:hAnsi="Times New Roman"/>
          <w:sz w:val="28"/>
          <w:szCs w:val="28"/>
          <w:lang w:val="uk-UA"/>
        </w:rPr>
        <w:t>Запорізька атомна електростанція</w:t>
      </w:r>
      <w:r w:rsidRPr="006F64C1">
        <w:rPr>
          <w:rFonts w:ascii="Times New Roman" w:hAnsi="Times New Roman"/>
          <w:sz w:val="28"/>
          <w:szCs w:val="28"/>
          <w:lang w:val="uk-UA"/>
        </w:rPr>
        <w:t xml:space="preserve"> у разі радіаційної аварії. У 50-к</w:t>
      </w:r>
      <w:r>
        <w:rPr>
          <w:rFonts w:ascii="Times New Roman" w:hAnsi="Times New Roman"/>
          <w:sz w:val="28"/>
          <w:szCs w:val="28"/>
          <w:lang w:val="uk-UA"/>
        </w:rPr>
        <w:t>ілометрову</w:t>
      </w:r>
      <w:r w:rsidRPr="006F64C1">
        <w:rPr>
          <w:rFonts w:ascii="Times New Roman" w:hAnsi="Times New Roman"/>
          <w:sz w:val="28"/>
          <w:szCs w:val="28"/>
          <w:lang w:val="uk-UA"/>
        </w:rPr>
        <w:t xml:space="preserve"> зону можливого радіоактивного забруднення потрапляють 98 населених пунктів, у тому числі 3 міста та</w:t>
      </w:r>
      <w:r w:rsidR="00455BD6">
        <w:rPr>
          <w:rFonts w:ascii="Times New Roman" w:hAnsi="Times New Roman"/>
          <w:sz w:val="28"/>
          <w:szCs w:val="28"/>
          <w:lang w:val="uk-UA"/>
        </w:rPr>
        <w:t xml:space="preserve"> </w:t>
      </w:r>
      <w:r w:rsidRPr="006F64C1">
        <w:rPr>
          <w:rFonts w:ascii="Times New Roman" w:hAnsi="Times New Roman"/>
          <w:sz w:val="28"/>
          <w:szCs w:val="28"/>
          <w:lang w:val="uk-UA"/>
        </w:rPr>
        <w:t xml:space="preserve">7 територіальних громад, загальною чисельністю населення </w:t>
      </w:r>
      <w:r>
        <w:rPr>
          <w:rFonts w:ascii="Times New Roman" w:hAnsi="Times New Roman"/>
          <w:sz w:val="28"/>
          <w:szCs w:val="28"/>
          <w:lang w:val="uk-UA"/>
        </w:rPr>
        <w:t xml:space="preserve">    </w:t>
      </w:r>
      <w:r w:rsidRPr="006F64C1">
        <w:rPr>
          <w:rFonts w:ascii="Times New Roman" w:hAnsi="Times New Roman"/>
          <w:sz w:val="28"/>
          <w:szCs w:val="28"/>
          <w:lang w:val="uk-UA"/>
        </w:rPr>
        <w:t>267</w:t>
      </w:r>
      <w:r>
        <w:rPr>
          <w:rFonts w:ascii="Times New Roman" w:hAnsi="Times New Roman"/>
          <w:sz w:val="28"/>
          <w:szCs w:val="28"/>
          <w:lang w:val="uk-UA"/>
        </w:rPr>
        <w:t>,</w:t>
      </w:r>
      <w:r w:rsidRPr="006F64C1">
        <w:rPr>
          <w:rFonts w:ascii="Times New Roman" w:hAnsi="Times New Roman"/>
          <w:sz w:val="28"/>
          <w:szCs w:val="28"/>
          <w:lang w:val="uk-UA"/>
        </w:rPr>
        <w:t>3</w:t>
      </w:r>
      <w:r>
        <w:rPr>
          <w:rFonts w:ascii="Times New Roman" w:hAnsi="Times New Roman"/>
          <w:sz w:val="28"/>
          <w:szCs w:val="28"/>
          <w:lang w:val="uk-UA"/>
        </w:rPr>
        <w:t xml:space="preserve"> тис.</w:t>
      </w:r>
      <w:r w:rsidRPr="006F64C1">
        <w:rPr>
          <w:rFonts w:ascii="Times New Roman" w:hAnsi="Times New Roman"/>
          <w:sz w:val="28"/>
          <w:szCs w:val="28"/>
          <w:lang w:val="uk-UA"/>
        </w:rPr>
        <w:t xml:space="preserve"> осіб.</w:t>
      </w:r>
    </w:p>
    <w:p w:rsidR="00216D09" w:rsidRPr="006F64C1" w:rsidRDefault="00216D09" w:rsidP="00216D09">
      <w:pPr>
        <w:spacing w:line="10" w:lineRule="atLeast"/>
        <w:ind w:firstLine="720"/>
        <w:jc w:val="both"/>
        <w:rPr>
          <w:sz w:val="28"/>
          <w:szCs w:val="28"/>
          <w:lang w:val="uk-UA"/>
        </w:rPr>
      </w:pPr>
      <w:r w:rsidRPr="006F64C1">
        <w:rPr>
          <w:sz w:val="28"/>
          <w:szCs w:val="28"/>
          <w:lang w:val="uk-UA"/>
        </w:rPr>
        <w:t>На території області функціонує 2528 потенційно-небезпечних об’єктів</w:t>
      </w:r>
      <w:r>
        <w:rPr>
          <w:sz w:val="28"/>
          <w:szCs w:val="28"/>
          <w:lang w:val="uk-UA"/>
        </w:rPr>
        <w:t>,</w:t>
      </w:r>
      <w:r w:rsidRPr="006F64C1">
        <w:rPr>
          <w:sz w:val="28"/>
          <w:szCs w:val="28"/>
          <w:lang w:val="uk-UA"/>
        </w:rPr>
        <w:t xml:space="preserve"> </w:t>
      </w:r>
      <w:r w:rsidR="00455BD6">
        <w:rPr>
          <w:sz w:val="28"/>
          <w:szCs w:val="28"/>
          <w:lang w:val="uk-UA"/>
        </w:rPr>
        <w:t>і</w:t>
      </w:r>
      <w:r w:rsidRPr="006F64C1">
        <w:rPr>
          <w:sz w:val="28"/>
          <w:szCs w:val="28"/>
          <w:lang w:val="uk-UA"/>
        </w:rPr>
        <w:t xml:space="preserve">з них 100 </w:t>
      </w:r>
      <w:r>
        <w:rPr>
          <w:sz w:val="28"/>
          <w:szCs w:val="28"/>
          <w:lang w:val="uk-UA"/>
        </w:rPr>
        <w:t>хі</w:t>
      </w:r>
      <w:r w:rsidRPr="006F64C1">
        <w:rPr>
          <w:sz w:val="28"/>
          <w:szCs w:val="28"/>
          <w:lang w:val="uk-UA"/>
        </w:rPr>
        <w:t>мічно</w:t>
      </w:r>
      <w:r>
        <w:rPr>
          <w:sz w:val="28"/>
          <w:szCs w:val="28"/>
          <w:lang w:val="uk-UA"/>
        </w:rPr>
        <w:t xml:space="preserve"> </w:t>
      </w:r>
      <w:r w:rsidRPr="006F64C1">
        <w:rPr>
          <w:sz w:val="28"/>
          <w:szCs w:val="28"/>
          <w:lang w:val="uk-UA"/>
        </w:rPr>
        <w:t>небезпечних об’єкт</w:t>
      </w:r>
      <w:r>
        <w:rPr>
          <w:sz w:val="28"/>
          <w:szCs w:val="28"/>
          <w:lang w:val="uk-UA"/>
        </w:rPr>
        <w:t>ів,</w:t>
      </w:r>
      <w:r w:rsidRPr="006F64C1">
        <w:rPr>
          <w:sz w:val="28"/>
          <w:szCs w:val="28"/>
          <w:lang w:val="uk-UA"/>
        </w:rPr>
        <w:t xml:space="preserve"> на яких зберігається або використовується у виробничій діяльності 31156,601 тис. тонн небезпечних хімічних речовин, у тому числі: 1230,456 тонн хлору, 20341,83 тис. тонн аміаку та 9584,315 тис. тонн інших небезпечних хімічних речовин. </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Особливо </w:t>
      </w:r>
      <w:r>
        <w:rPr>
          <w:sz w:val="28"/>
          <w:szCs w:val="28"/>
          <w:lang w:val="uk-UA"/>
        </w:rPr>
        <w:t>варто</w:t>
      </w:r>
      <w:r w:rsidRPr="006F64C1">
        <w:rPr>
          <w:sz w:val="28"/>
          <w:szCs w:val="28"/>
          <w:lang w:val="uk-UA"/>
        </w:rPr>
        <w:t xml:space="preserve"> зазначити загрозу, яку становлять хімічно небезпечні підприємства. Їх небезпека обумовлена застарілістю виробничого устаткування, наявністю небезпечних хімічних речовин, невчасністю проведення регламентних, ремонтних робіт і реконструкції застарілого устаткування.</w:t>
      </w:r>
    </w:p>
    <w:p w:rsidR="00216D09" w:rsidRPr="006F64C1" w:rsidRDefault="00216D09" w:rsidP="00216D09">
      <w:pPr>
        <w:autoSpaceDE w:val="0"/>
        <w:autoSpaceDN w:val="0"/>
        <w:adjustRightInd w:val="0"/>
        <w:spacing w:line="10" w:lineRule="atLeast"/>
        <w:ind w:firstLine="720"/>
        <w:jc w:val="both"/>
        <w:rPr>
          <w:sz w:val="28"/>
          <w:szCs w:val="28"/>
          <w:lang w:val="uk-UA"/>
        </w:rPr>
      </w:pPr>
      <w:r w:rsidRPr="006F64C1">
        <w:rPr>
          <w:sz w:val="28"/>
          <w:szCs w:val="28"/>
          <w:lang w:val="uk-UA"/>
        </w:rPr>
        <w:t xml:space="preserve">27 адміністративно-територіальних одиниць області (міста та райони) за критеріями класифікації </w:t>
      </w:r>
      <w:r>
        <w:rPr>
          <w:sz w:val="28"/>
          <w:szCs w:val="28"/>
          <w:lang w:val="uk-UA"/>
        </w:rPr>
        <w:t>належать</w:t>
      </w:r>
      <w:r w:rsidRPr="006F64C1">
        <w:rPr>
          <w:sz w:val="28"/>
          <w:szCs w:val="28"/>
          <w:lang w:val="uk-UA"/>
        </w:rPr>
        <w:t xml:space="preserve"> до хімічно небезпечних:                                    І ступен</w:t>
      </w:r>
      <w:r>
        <w:rPr>
          <w:sz w:val="28"/>
          <w:szCs w:val="28"/>
          <w:lang w:val="uk-UA"/>
        </w:rPr>
        <w:t>я</w:t>
      </w:r>
      <w:r w:rsidRPr="006F64C1">
        <w:rPr>
          <w:sz w:val="28"/>
          <w:szCs w:val="28"/>
          <w:lang w:val="uk-UA"/>
        </w:rPr>
        <w:t xml:space="preserve"> – 10 об’єктів, ІІ ступен</w:t>
      </w:r>
      <w:r>
        <w:rPr>
          <w:sz w:val="28"/>
          <w:szCs w:val="28"/>
          <w:lang w:val="uk-UA"/>
        </w:rPr>
        <w:t>я</w:t>
      </w:r>
      <w:r w:rsidRPr="006F64C1">
        <w:rPr>
          <w:sz w:val="28"/>
          <w:szCs w:val="28"/>
          <w:lang w:val="uk-UA"/>
        </w:rPr>
        <w:t xml:space="preserve"> – 28 об’єктів, ІІІ ступен</w:t>
      </w:r>
      <w:r>
        <w:rPr>
          <w:sz w:val="28"/>
          <w:szCs w:val="28"/>
          <w:lang w:val="uk-UA"/>
        </w:rPr>
        <w:t>я</w:t>
      </w:r>
      <w:r w:rsidRPr="006F64C1">
        <w:rPr>
          <w:sz w:val="28"/>
          <w:szCs w:val="28"/>
          <w:lang w:val="uk-UA"/>
        </w:rPr>
        <w:t xml:space="preserve"> – 14 об’єктів,                    ІV ступен</w:t>
      </w:r>
      <w:r>
        <w:rPr>
          <w:sz w:val="28"/>
          <w:szCs w:val="28"/>
          <w:lang w:val="uk-UA"/>
        </w:rPr>
        <w:t>я</w:t>
      </w:r>
      <w:r w:rsidRPr="006F64C1">
        <w:rPr>
          <w:sz w:val="28"/>
          <w:szCs w:val="28"/>
          <w:lang w:val="uk-UA"/>
        </w:rPr>
        <w:t xml:space="preserve"> – 48 об’єктів. </w:t>
      </w:r>
    </w:p>
    <w:p w:rsidR="00216D09" w:rsidRPr="006F64C1" w:rsidRDefault="00216D09" w:rsidP="00216D09">
      <w:pPr>
        <w:ind w:firstLine="720"/>
        <w:contextualSpacing/>
        <w:jc w:val="both"/>
        <w:rPr>
          <w:sz w:val="28"/>
          <w:szCs w:val="28"/>
          <w:lang w:val="uk-UA"/>
        </w:rPr>
      </w:pPr>
      <w:r w:rsidRPr="006F64C1">
        <w:rPr>
          <w:sz w:val="28"/>
          <w:szCs w:val="28"/>
          <w:lang w:val="uk-UA"/>
        </w:rPr>
        <w:t>Основними причинами загрози виникнення аварій та подій, пов’язаних з викидом небезпечних хімічних речовин, є:</w:t>
      </w:r>
    </w:p>
    <w:p w:rsidR="00216D09" w:rsidRPr="006F64C1" w:rsidRDefault="00216D09" w:rsidP="00216D09">
      <w:pPr>
        <w:ind w:firstLine="720"/>
        <w:contextualSpacing/>
        <w:jc w:val="both"/>
        <w:rPr>
          <w:sz w:val="28"/>
          <w:szCs w:val="28"/>
          <w:lang w:val="uk-UA"/>
        </w:rPr>
      </w:pPr>
      <w:r w:rsidRPr="006F64C1">
        <w:rPr>
          <w:sz w:val="28"/>
          <w:szCs w:val="28"/>
          <w:lang w:val="uk-UA"/>
        </w:rPr>
        <w:t>високий рівень концентрації небезпечних підприємств;</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застарілі технології та низький рівень застосування прогресивних </w:t>
      </w:r>
      <w:proofErr w:type="spellStart"/>
      <w:r w:rsidRPr="006F64C1">
        <w:rPr>
          <w:sz w:val="28"/>
          <w:szCs w:val="28"/>
          <w:lang w:val="uk-UA"/>
        </w:rPr>
        <w:t>ресурсозбе</w:t>
      </w:r>
      <w:r w:rsidR="00AF10E0">
        <w:rPr>
          <w:sz w:val="28"/>
          <w:szCs w:val="28"/>
          <w:lang w:val="uk-UA"/>
        </w:rPr>
        <w:t>режних</w:t>
      </w:r>
      <w:proofErr w:type="spellEnd"/>
      <w:r w:rsidRPr="006F64C1">
        <w:rPr>
          <w:sz w:val="28"/>
          <w:szCs w:val="28"/>
          <w:lang w:val="uk-UA"/>
        </w:rPr>
        <w:t xml:space="preserve"> та екологічно безпечних технологій;</w:t>
      </w:r>
    </w:p>
    <w:p w:rsidR="00216D09" w:rsidRPr="006F64C1" w:rsidRDefault="00216D09" w:rsidP="00216D09">
      <w:pPr>
        <w:ind w:firstLine="720"/>
        <w:contextualSpacing/>
        <w:jc w:val="both"/>
        <w:rPr>
          <w:sz w:val="28"/>
          <w:szCs w:val="28"/>
          <w:lang w:val="uk-UA"/>
        </w:rPr>
      </w:pPr>
      <w:r w:rsidRPr="006F64C1">
        <w:rPr>
          <w:sz w:val="28"/>
          <w:szCs w:val="28"/>
          <w:lang w:val="uk-UA"/>
        </w:rPr>
        <w:t>зношення основних фондів підприємств;</w:t>
      </w:r>
    </w:p>
    <w:p w:rsidR="00216D09" w:rsidRPr="006F64C1" w:rsidRDefault="00216D09" w:rsidP="00216D09">
      <w:pPr>
        <w:ind w:firstLine="720"/>
        <w:contextualSpacing/>
        <w:jc w:val="both"/>
        <w:rPr>
          <w:sz w:val="28"/>
          <w:szCs w:val="28"/>
          <w:lang w:val="uk-UA"/>
        </w:rPr>
      </w:pPr>
      <w:r w:rsidRPr="006F64C1">
        <w:rPr>
          <w:sz w:val="28"/>
          <w:szCs w:val="28"/>
          <w:lang w:val="uk-UA"/>
        </w:rPr>
        <w:t>низька ефективність очисних споруд;</w:t>
      </w:r>
    </w:p>
    <w:p w:rsidR="00216D09" w:rsidRPr="006F64C1" w:rsidRDefault="00216D09" w:rsidP="00216D09">
      <w:pPr>
        <w:ind w:firstLine="720"/>
        <w:contextualSpacing/>
        <w:jc w:val="both"/>
        <w:rPr>
          <w:sz w:val="28"/>
          <w:szCs w:val="28"/>
          <w:lang w:val="uk-UA"/>
        </w:rPr>
      </w:pPr>
      <w:r w:rsidRPr="006F64C1">
        <w:rPr>
          <w:sz w:val="28"/>
          <w:szCs w:val="28"/>
          <w:lang w:val="uk-UA"/>
        </w:rPr>
        <w:lastRenderedPageBreak/>
        <w:t>ігнорування керівництвом і працівниками небезпечних підприємств екологічних факторів, вимог державних та галузевих стандартів, техніки безпеки, інших норм;</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низький рівень культури виробництва та порушення </w:t>
      </w:r>
      <w:proofErr w:type="spellStart"/>
      <w:r w:rsidRPr="006F64C1">
        <w:rPr>
          <w:sz w:val="28"/>
          <w:szCs w:val="28"/>
          <w:lang w:val="uk-UA"/>
        </w:rPr>
        <w:t>про</w:t>
      </w:r>
      <w:r>
        <w:rPr>
          <w:sz w:val="28"/>
          <w:szCs w:val="28"/>
          <w:lang w:val="uk-UA"/>
        </w:rPr>
        <w:t>є</w:t>
      </w:r>
      <w:r w:rsidRPr="006F64C1">
        <w:rPr>
          <w:sz w:val="28"/>
          <w:szCs w:val="28"/>
          <w:lang w:val="uk-UA"/>
        </w:rPr>
        <w:t>ктних</w:t>
      </w:r>
      <w:proofErr w:type="spellEnd"/>
      <w:r w:rsidRPr="006F64C1">
        <w:rPr>
          <w:sz w:val="28"/>
          <w:szCs w:val="28"/>
          <w:lang w:val="uk-UA"/>
        </w:rPr>
        <w:t xml:space="preserve"> технологічних режимів;</w:t>
      </w:r>
    </w:p>
    <w:p w:rsidR="00216D09" w:rsidRPr="006F64C1" w:rsidRDefault="00216D09" w:rsidP="00216D09">
      <w:pPr>
        <w:ind w:firstLine="720"/>
        <w:contextualSpacing/>
        <w:jc w:val="both"/>
        <w:rPr>
          <w:sz w:val="28"/>
          <w:szCs w:val="28"/>
          <w:lang w:val="uk-UA"/>
        </w:rPr>
      </w:pPr>
      <w:r w:rsidRPr="006F64C1">
        <w:rPr>
          <w:sz w:val="28"/>
          <w:szCs w:val="28"/>
          <w:lang w:val="uk-UA"/>
        </w:rPr>
        <w:t>недостатній рівень екологічної свідомості суспільства.</w:t>
      </w:r>
    </w:p>
    <w:p w:rsidR="00216D09" w:rsidRPr="006F64C1" w:rsidRDefault="00216D09" w:rsidP="00216D09">
      <w:pPr>
        <w:spacing w:line="10" w:lineRule="atLeast"/>
        <w:ind w:firstLine="720"/>
        <w:jc w:val="both"/>
        <w:rPr>
          <w:sz w:val="28"/>
          <w:szCs w:val="28"/>
          <w:lang w:val="uk-UA"/>
        </w:rPr>
      </w:pPr>
      <w:r w:rsidRPr="006F64C1">
        <w:rPr>
          <w:sz w:val="28"/>
          <w:szCs w:val="28"/>
          <w:lang w:val="uk-UA"/>
        </w:rPr>
        <w:t xml:space="preserve">Загрозу становить катастрофічне затоплення території Дніпропетровської області </w:t>
      </w:r>
      <w:r>
        <w:rPr>
          <w:sz w:val="28"/>
          <w:szCs w:val="28"/>
          <w:lang w:val="uk-UA"/>
        </w:rPr>
        <w:t>під час</w:t>
      </w:r>
      <w:r w:rsidRPr="006F64C1">
        <w:rPr>
          <w:sz w:val="28"/>
          <w:szCs w:val="28"/>
          <w:lang w:val="uk-UA"/>
        </w:rPr>
        <w:t xml:space="preserve"> руйнуванн</w:t>
      </w:r>
      <w:r>
        <w:rPr>
          <w:sz w:val="28"/>
          <w:szCs w:val="28"/>
          <w:lang w:val="uk-UA"/>
        </w:rPr>
        <w:t>я</w:t>
      </w:r>
      <w:r w:rsidRPr="006F64C1">
        <w:rPr>
          <w:sz w:val="28"/>
          <w:szCs w:val="28"/>
          <w:lang w:val="uk-UA"/>
        </w:rPr>
        <w:t xml:space="preserve"> гребель Дніпровського каскаду ГЕС, </w:t>
      </w:r>
      <w:r>
        <w:rPr>
          <w:sz w:val="28"/>
          <w:szCs w:val="28"/>
          <w:lang w:val="uk-UA"/>
        </w:rPr>
        <w:t xml:space="preserve">оскільки </w:t>
      </w:r>
      <w:r w:rsidRPr="006F64C1">
        <w:rPr>
          <w:sz w:val="28"/>
          <w:szCs w:val="28"/>
          <w:lang w:val="uk-UA"/>
        </w:rPr>
        <w:t>утворюється зона катастрофічного затоплення площею 1860 </w:t>
      </w:r>
      <w:r>
        <w:rPr>
          <w:sz w:val="28"/>
          <w:szCs w:val="28"/>
          <w:lang w:val="uk-UA"/>
        </w:rPr>
        <w:t xml:space="preserve">кв. </w:t>
      </w:r>
      <w:r w:rsidRPr="006F64C1">
        <w:rPr>
          <w:sz w:val="28"/>
          <w:szCs w:val="28"/>
          <w:lang w:val="uk-UA"/>
        </w:rPr>
        <w:t>км</w:t>
      </w:r>
      <w:r w:rsidRPr="006F64C1">
        <w:rPr>
          <w:sz w:val="28"/>
          <w:szCs w:val="28"/>
          <w:vertAlign w:val="superscript"/>
          <w:lang w:val="uk-UA"/>
        </w:rPr>
        <w:t xml:space="preserve"> </w:t>
      </w:r>
      <w:r w:rsidRPr="006F64C1">
        <w:rPr>
          <w:sz w:val="28"/>
          <w:szCs w:val="28"/>
          <w:lang w:val="uk-UA"/>
        </w:rPr>
        <w:t xml:space="preserve">з населенням понад 440,374 тис. осіб, </w:t>
      </w:r>
      <w:r w:rsidR="00AF10E0">
        <w:rPr>
          <w:sz w:val="28"/>
          <w:szCs w:val="28"/>
          <w:lang w:val="uk-UA"/>
        </w:rPr>
        <w:t>і</w:t>
      </w:r>
      <w:r w:rsidRPr="006F64C1">
        <w:rPr>
          <w:sz w:val="28"/>
          <w:szCs w:val="28"/>
          <w:lang w:val="uk-UA"/>
        </w:rPr>
        <w:t>з них міськ</w:t>
      </w:r>
      <w:r>
        <w:rPr>
          <w:sz w:val="28"/>
          <w:szCs w:val="28"/>
          <w:lang w:val="uk-UA"/>
        </w:rPr>
        <w:t>ого</w:t>
      </w:r>
      <w:r w:rsidRPr="006F64C1">
        <w:rPr>
          <w:sz w:val="28"/>
          <w:szCs w:val="28"/>
          <w:lang w:val="uk-UA"/>
        </w:rPr>
        <w:t xml:space="preserve"> – 342,380 осіб. </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Відповідно до норм </w:t>
      </w:r>
      <w:r>
        <w:rPr>
          <w:sz w:val="28"/>
          <w:szCs w:val="28"/>
          <w:lang w:val="uk-UA"/>
        </w:rPr>
        <w:t>чинного</w:t>
      </w:r>
      <w:r w:rsidRPr="006F64C1">
        <w:rPr>
          <w:sz w:val="28"/>
          <w:szCs w:val="28"/>
          <w:lang w:val="uk-UA"/>
        </w:rPr>
        <w:t xml:space="preserve"> законодавства навчання населення здійснюється за місцем роботи, місцем навчання, місцем проживання, за межами суб’єкта господарювання. </w:t>
      </w:r>
    </w:p>
    <w:p w:rsidR="00216D09" w:rsidRPr="006F64C1" w:rsidRDefault="00216D09" w:rsidP="00216D09">
      <w:pPr>
        <w:ind w:firstLine="720"/>
        <w:contextualSpacing/>
        <w:jc w:val="both"/>
        <w:rPr>
          <w:rFonts w:eastAsia="TimesNewRomanPSMT"/>
          <w:sz w:val="28"/>
          <w:szCs w:val="28"/>
          <w:lang w:val="uk-UA"/>
        </w:rPr>
      </w:pPr>
      <w:r w:rsidRPr="006F64C1">
        <w:rPr>
          <w:rFonts w:eastAsia="TimesNewRomanPSMT"/>
          <w:sz w:val="28"/>
          <w:szCs w:val="28"/>
          <w:lang w:val="uk-UA"/>
        </w:rPr>
        <w:t>Обл</w:t>
      </w:r>
      <w:r>
        <w:rPr>
          <w:rFonts w:eastAsia="TimesNewRomanPSMT"/>
          <w:sz w:val="28"/>
          <w:szCs w:val="28"/>
          <w:lang w:val="uk-UA"/>
        </w:rPr>
        <w:t>асна державна адміністрація</w:t>
      </w:r>
      <w:r w:rsidRPr="006F64C1">
        <w:rPr>
          <w:rFonts w:eastAsia="TimesNewRomanPSMT"/>
          <w:sz w:val="28"/>
          <w:szCs w:val="28"/>
          <w:lang w:val="uk-UA"/>
        </w:rPr>
        <w:t xml:space="preserve"> формує державне замовлення на функціональне навчання осіб керівного складу, посадових осіб та фахівців, на яких поширюється дія законів у сфері цивільного захисту. </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Відповідно до потреб місцевих органів виконавчої влади, органів місцевого самоврядування, підприємств, установ та організацій області  </w:t>
      </w:r>
      <w:r>
        <w:rPr>
          <w:sz w:val="28"/>
          <w:szCs w:val="28"/>
          <w:lang w:val="uk-UA"/>
        </w:rPr>
        <w:t xml:space="preserve">                       </w:t>
      </w:r>
      <w:r w:rsidRPr="006F64C1">
        <w:rPr>
          <w:sz w:val="28"/>
          <w:szCs w:val="28"/>
          <w:lang w:val="uk-UA"/>
        </w:rPr>
        <w:t xml:space="preserve">у 2020 році пройшли функціональне навчання у сфері цивільного захисту           </w:t>
      </w:r>
      <w:r w:rsidRPr="00753F94">
        <w:rPr>
          <w:bCs/>
          <w:sz w:val="28"/>
          <w:szCs w:val="28"/>
          <w:lang w:val="uk-UA"/>
        </w:rPr>
        <w:t>1978</w:t>
      </w:r>
      <w:r w:rsidRPr="006F64C1">
        <w:rPr>
          <w:sz w:val="28"/>
          <w:szCs w:val="28"/>
          <w:lang w:val="uk-UA"/>
        </w:rPr>
        <w:t xml:space="preserve"> осіб. </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За місцем роботи протягом 2020 року проведено </w:t>
      </w:r>
      <w:r w:rsidRPr="00753F94">
        <w:rPr>
          <w:bCs/>
          <w:sz w:val="28"/>
          <w:szCs w:val="28"/>
          <w:lang w:val="uk-UA"/>
        </w:rPr>
        <w:t>1767</w:t>
      </w:r>
      <w:r w:rsidRPr="006F64C1">
        <w:rPr>
          <w:sz w:val="28"/>
          <w:szCs w:val="28"/>
          <w:lang w:val="uk-UA"/>
        </w:rPr>
        <w:t xml:space="preserve"> заходів практичної підготовки, </w:t>
      </w:r>
      <w:r w:rsidR="00AF10E0">
        <w:rPr>
          <w:sz w:val="28"/>
          <w:szCs w:val="28"/>
          <w:lang w:val="uk-UA"/>
        </w:rPr>
        <w:t>у</w:t>
      </w:r>
      <w:r w:rsidRPr="006F64C1">
        <w:rPr>
          <w:sz w:val="28"/>
          <w:szCs w:val="28"/>
          <w:lang w:val="uk-UA"/>
        </w:rPr>
        <w:t xml:space="preserve"> яких брали участь </w:t>
      </w:r>
      <w:r w:rsidRPr="00753F94">
        <w:rPr>
          <w:bCs/>
          <w:sz w:val="28"/>
          <w:szCs w:val="28"/>
          <w:lang w:val="uk-UA"/>
        </w:rPr>
        <w:t>213285</w:t>
      </w:r>
      <w:r w:rsidRPr="006F64C1">
        <w:rPr>
          <w:sz w:val="28"/>
          <w:szCs w:val="28"/>
          <w:lang w:val="uk-UA"/>
        </w:rPr>
        <w:t xml:space="preserve"> осіб.</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За місцем проживання непрацюючого населення навчання організовувалися місцевими органами виконавчої влади та органами місцевого самоврядування </w:t>
      </w:r>
      <w:r>
        <w:rPr>
          <w:sz w:val="28"/>
          <w:szCs w:val="28"/>
          <w:lang w:val="uk-UA"/>
        </w:rPr>
        <w:t>завдяки</w:t>
      </w:r>
      <w:r w:rsidRPr="006F64C1">
        <w:rPr>
          <w:sz w:val="28"/>
          <w:szCs w:val="28"/>
          <w:lang w:val="uk-UA"/>
        </w:rPr>
        <w:t xml:space="preserve"> утворен</w:t>
      </w:r>
      <w:r>
        <w:rPr>
          <w:sz w:val="28"/>
          <w:szCs w:val="28"/>
          <w:lang w:val="uk-UA"/>
        </w:rPr>
        <w:t>им</w:t>
      </w:r>
      <w:r w:rsidRPr="006F64C1">
        <w:rPr>
          <w:sz w:val="28"/>
          <w:szCs w:val="28"/>
          <w:lang w:val="uk-UA"/>
        </w:rPr>
        <w:t xml:space="preserve"> при них консультаційн</w:t>
      </w:r>
      <w:r>
        <w:rPr>
          <w:sz w:val="28"/>
          <w:szCs w:val="28"/>
          <w:lang w:val="uk-UA"/>
        </w:rPr>
        <w:t>им</w:t>
      </w:r>
      <w:r w:rsidRPr="006F64C1">
        <w:rPr>
          <w:sz w:val="28"/>
          <w:szCs w:val="28"/>
          <w:lang w:val="uk-UA"/>
        </w:rPr>
        <w:t xml:space="preserve"> пункт</w:t>
      </w:r>
      <w:r>
        <w:rPr>
          <w:sz w:val="28"/>
          <w:szCs w:val="28"/>
          <w:lang w:val="uk-UA"/>
        </w:rPr>
        <w:t>ам</w:t>
      </w:r>
      <w:r w:rsidRPr="006F64C1">
        <w:rPr>
          <w:sz w:val="28"/>
          <w:szCs w:val="28"/>
          <w:lang w:val="uk-UA"/>
        </w:rPr>
        <w:t xml:space="preserve"> цивільного захисту та шляхом інформаційно-просвітницької роботи з питань поведінки в умовах надзвичайних ситуацій.</w:t>
      </w:r>
    </w:p>
    <w:p w:rsidR="00216D09" w:rsidRPr="006F64C1" w:rsidRDefault="00216D09" w:rsidP="00216D09">
      <w:pPr>
        <w:ind w:firstLine="700"/>
        <w:contextualSpacing/>
        <w:jc w:val="both"/>
        <w:rPr>
          <w:sz w:val="28"/>
          <w:szCs w:val="28"/>
          <w:lang w:val="uk-UA"/>
        </w:rPr>
      </w:pPr>
      <w:r w:rsidRPr="006F64C1">
        <w:rPr>
          <w:sz w:val="28"/>
          <w:szCs w:val="28"/>
          <w:lang w:val="uk-UA"/>
        </w:rPr>
        <w:t>Станом на 01</w:t>
      </w:r>
      <w:r>
        <w:rPr>
          <w:sz w:val="28"/>
          <w:szCs w:val="28"/>
          <w:lang w:val="uk-UA"/>
        </w:rPr>
        <w:t xml:space="preserve"> грудня </w:t>
      </w:r>
      <w:r w:rsidRPr="006F64C1">
        <w:rPr>
          <w:sz w:val="28"/>
          <w:szCs w:val="28"/>
          <w:lang w:val="uk-UA"/>
        </w:rPr>
        <w:t xml:space="preserve">2020 </w:t>
      </w:r>
      <w:r>
        <w:rPr>
          <w:sz w:val="28"/>
          <w:szCs w:val="28"/>
          <w:lang w:val="uk-UA"/>
        </w:rPr>
        <w:t xml:space="preserve">року </w:t>
      </w:r>
      <w:r w:rsidRPr="006F64C1">
        <w:rPr>
          <w:sz w:val="28"/>
          <w:szCs w:val="28"/>
          <w:lang w:val="uk-UA"/>
        </w:rPr>
        <w:t xml:space="preserve">в області створено </w:t>
      </w:r>
      <w:r w:rsidR="00FE30AA" w:rsidRPr="00FE30AA">
        <w:rPr>
          <w:sz w:val="28"/>
          <w:szCs w:val="28"/>
        </w:rPr>
        <w:t xml:space="preserve">                                  </w:t>
      </w:r>
      <w:r w:rsidRPr="00753F94">
        <w:rPr>
          <w:bCs/>
          <w:sz w:val="28"/>
          <w:szCs w:val="28"/>
          <w:lang w:val="uk-UA"/>
        </w:rPr>
        <w:t>367</w:t>
      </w:r>
      <w:r w:rsidRPr="006F64C1">
        <w:rPr>
          <w:sz w:val="28"/>
          <w:szCs w:val="28"/>
          <w:lang w:val="uk-UA"/>
        </w:rPr>
        <w:t xml:space="preserve"> консультаційни</w:t>
      </w:r>
      <w:r>
        <w:rPr>
          <w:sz w:val="28"/>
          <w:szCs w:val="28"/>
          <w:lang w:val="uk-UA"/>
        </w:rPr>
        <w:t>х</w:t>
      </w:r>
      <w:r w:rsidRPr="006F64C1">
        <w:rPr>
          <w:sz w:val="28"/>
          <w:szCs w:val="28"/>
          <w:lang w:val="uk-UA"/>
        </w:rPr>
        <w:t xml:space="preserve"> пункт</w:t>
      </w:r>
      <w:r>
        <w:rPr>
          <w:sz w:val="28"/>
          <w:szCs w:val="28"/>
          <w:lang w:val="uk-UA"/>
        </w:rPr>
        <w:t>ів</w:t>
      </w:r>
      <w:r w:rsidRPr="006F64C1">
        <w:rPr>
          <w:sz w:val="28"/>
          <w:szCs w:val="28"/>
          <w:lang w:val="uk-UA"/>
        </w:rPr>
        <w:t xml:space="preserve">, </w:t>
      </w:r>
      <w:r>
        <w:rPr>
          <w:sz w:val="28"/>
          <w:szCs w:val="28"/>
          <w:lang w:val="uk-UA"/>
        </w:rPr>
        <w:t>у</w:t>
      </w:r>
      <w:r w:rsidRPr="006F64C1">
        <w:rPr>
          <w:sz w:val="28"/>
          <w:szCs w:val="28"/>
          <w:lang w:val="uk-UA"/>
        </w:rPr>
        <w:t xml:space="preserve"> яких у  2020 році отримали консультації 312884 мешканц</w:t>
      </w:r>
      <w:r>
        <w:rPr>
          <w:sz w:val="28"/>
          <w:szCs w:val="28"/>
          <w:lang w:val="uk-UA"/>
        </w:rPr>
        <w:t>і</w:t>
      </w:r>
      <w:r w:rsidRPr="006F64C1">
        <w:rPr>
          <w:sz w:val="28"/>
          <w:szCs w:val="28"/>
          <w:lang w:val="uk-UA"/>
        </w:rPr>
        <w:t>.</w:t>
      </w:r>
    </w:p>
    <w:p w:rsidR="00216D09" w:rsidRPr="006F64C1" w:rsidRDefault="00216D09" w:rsidP="00216D09">
      <w:pPr>
        <w:spacing w:line="228" w:lineRule="auto"/>
        <w:ind w:firstLine="709"/>
        <w:contextualSpacing/>
        <w:jc w:val="both"/>
        <w:rPr>
          <w:rFonts w:eastAsia="TimesNewRomanPSMT"/>
          <w:sz w:val="28"/>
          <w:szCs w:val="28"/>
          <w:lang w:val="uk-UA"/>
        </w:rPr>
      </w:pPr>
      <w:r w:rsidRPr="006F64C1">
        <w:rPr>
          <w:rFonts w:eastAsia="TimesNewRomanPSMT"/>
          <w:sz w:val="28"/>
          <w:szCs w:val="28"/>
          <w:lang w:val="uk-UA"/>
        </w:rPr>
        <w:t xml:space="preserve">Забезпечено проведення активної інформаційної та роз’яснювальної роботи </w:t>
      </w:r>
      <w:r>
        <w:rPr>
          <w:rFonts w:eastAsia="TimesNewRomanPSMT"/>
          <w:sz w:val="28"/>
          <w:szCs w:val="28"/>
          <w:lang w:val="uk-UA"/>
        </w:rPr>
        <w:t>за допомогою</w:t>
      </w:r>
      <w:r w:rsidRPr="006F64C1">
        <w:rPr>
          <w:rFonts w:eastAsia="TimesNewRomanPSMT"/>
          <w:sz w:val="28"/>
          <w:szCs w:val="28"/>
          <w:lang w:val="uk-UA"/>
        </w:rPr>
        <w:t xml:space="preserve"> засоб</w:t>
      </w:r>
      <w:r>
        <w:rPr>
          <w:rFonts w:eastAsia="TimesNewRomanPSMT"/>
          <w:sz w:val="28"/>
          <w:szCs w:val="28"/>
          <w:lang w:val="uk-UA"/>
        </w:rPr>
        <w:t>ів</w:t>
      </w:r>
      <w:r w:rsidRPr="006F64C1">
        <w:rPr>
          <w:rFonts w:eastAsia="TimesNewRomanPSMT"/>
          <w:sz w:val="28"/>
          <w:szCs w:val="28"/>
          <w:lang w:val="uk-UA"/>
        </w:rPr>
        <w:t xml:space="preserve"> масової інформації серед різних верств населення щодо власної та колективної безпеки життєдіяльності. </w:t>
      </w:r>
    </w:p>
    <w:p w:rsidR="00216D09" w:rsidRPr="006F64C1" w:rsidRDefault="00216D09" w:rsidP="00216D09">
      <w:pPr>
        <w:tabs>
          <w:tab w:val="left" w:pos="709"/>
          <w:tab w:val="left" w:pos="851"/>
        </w:tabs>
        <w:jc w:val="both"/>
        <w:rPr>
          <w:sz w:val="28"/>
          <w:szCs w:val="28"/>
          <w:lang w:val="uk-UA"/>
        </w:rPr>
      </w:pPr>
      <w:r w:rsidRPr="006F64C1">
        <w:rPr>
          <w:sz w:val="28"/>
          <w:szCs w:val="28"/>
          <w:lang w:val="uk-UA"/>
        </w:rPr>
        <w:tab/>
        <w:t>У 2020 році оприлюднено у друкованих виданнях 815 матеріалів, на радіо: обласному – 12 тем</w:t>
      </w:r>
      <w:r>
        <w:rPr>
          <w:sz w:val="28"/>
          <w:szCs w:val="28"/>
          <w:lang w:val="uk-UA"/>
        </w:rPr>
        <w:t xml:space="preserve"> </w:t>
      </w:r>
      <w:r w:rsidRPr="006F64C1">
        <w:rPr>
          <w:sz w:val="28"/>
          <w:szCs w:val="28"/>
          <w:lang w:val="uk-UA"/>
        </w:rPr>
        <w:t>/</w:t>
      </w:r>
      <w:r>
        <w:rPr>
          <w:sz w:val="28"/>
          <w:szCs w:val="28"/>
          <w:lang w:val="uk-UA"/>
        </w:rPr>
        <w:t xml:space="preserve"> </w:t>
      </w:r>
      <w:r w:rsidRPr="006F64C1">
        <w:rPr>
          <w:sz w:val="28"/>
          <w:szCs w:val="28"/>
          <w:lang w:val="uk-UA"/>
        </w:rPr>
        <w:t>123 трансляці</w:t>
      </w:r>
      <w:r>
        <w:rPr>
          <w:sz w:val="28"/>
          <w:szCs w:val="28"/>
          <w:lang w:val="uk-UA"/>
        </w:rPr>
        <w:t>ї</w:t>
      </w:r>
      <w:r w:rsidRPr="006F64C1">
        <w:rPr>
          <w:sz w:val="28"/>
          <w:szCs w:val="28"/>
          <w:lang w:val="uk-UA"/>
        </w:rPr>
        <w:t>, міському, районному – 20/582, об’єктовому – 32/1080; телебаченні: обласному – 20 тем</w:t>
      </w:r>
      <w:r>
        <w:rPr>
          <w:sz w:val="28"/>
          <w:szCs w:val="28"/>
          <w:lang w:val="uk-UA"/>
        </w:rPr>
        <w:t xml:space="preserve"> </w:t>
      </w:r>
      <w:r w:rsidRPr="006F64C1">
        <w:rPr>
          <w:sz w:val="28"/>
          <w:szCs w:val="28"/>
          <w:lang w:val="uk-UA"/>
        </w:rPr>
        <w:t>/</w:t>
      </w:r>
      <w:r>
        <w:rPr>
          <w:sz w:val="28"/>
          <w:szCs w:val="28"/>
          <w:lang w:val="uk-UA"/>
        </w:rPr>
        <w:t xml:space="preserve"> </w:t>
      </w:r>
      <w:r w:rsidRPr="006F64C1">
        <w:rPr>
          <w:sz w:val="28"/>
          <w:szCs w:val="28"/>
          <w:lang w:val="uk-UA"/>
        </w:rPr>
        <w:t>127 трансляцій, міському – 18/490.</w:t>
      </w:r>
    </w:p>
    <w:p w:rsidR="00216D09" w:rsidRPr="006F64C1" w:rsidRDefault="00216D09" w:rsidP="00216D09">
      <w:pPr>
        <w:tabs>
          <w:tab w:val="left" w:pos="709"/>
          <w:tab w:val="left" w:pos="851"/>
        </w:tabs>
        <w:contextualSpacing/>
        <w:jc w:val="both"/>
        <w:rPr>
          <w:sz w:val="28"/>
          <w:szCs w:val="28"/>
          <w:lang w:val="uk-UA"/>
        </w:rPr>
      </w:pPr>
      <w:r w:rsidRPr="006F64C1">
        <w:rPr>
          <w:sz w:val="28"/>
          <w:szCs w:val="28"/>
          <w:lang w:val="uk-UA"/>
        </w:rPr>
        <w:tab/>
        <w:t>Аналізуючи питання навчання непрацюючого населення</w:t>
      </w:r>
      <w:r>
        <w:rPr>
          <w:sz w:val="28"/>
          <w:szCs w:val="28"/>
          <w:lang w:val="uk-UA"/>
        </w:rPr>
        <w:t>,</w:t>
      </w:r>
      <w:r w:rsidRPr="006F64C1">
        <w:rPr>
          <w:sz w:val="28"/>
          <w:szCs w:val="28"/>
          <w:lang w:val="uk-UA"/>
        </w:rPr>
        <w:t xml:space="preserve"> викликає занепокоєння стан забезпечення процесу інформування населення шляхом виготовлення та розповсюдження  тематичних матеріалів наглядної агітації </w:t>
      </w:r>
      <w:r>
        <w:rPr>
          <w:sz w:val="28"/>
          <w:szCs w:val="28"/>
          <w:lang w:val="uk-UA"/>
        </w:rPr>
        <w:t>(</w:t>
      </w:r>
      <w:r w:rsidRPr="006F64C1">
        <w:rPr>
          <w:sz w:val="28"/>
          <w:szCs w:val="28"/>
          <w:lang w:val="uk-UA"/>
        </w:rPr>
        <w:t xml:space="preserve">буклетів, листівок, пам’яток, </w:t>
      </w:r>
      <w:proofErr w:type="spellStart"/>
      <w:r w:rsidRPr="006F64C1">
        <w:rPr>
          <w:sz w:val="28"/>
          <w:szCs w:val="28"/>
          <w:lang w:val="uk-UA"/>
        </w:rPr>
        <w:t>постерів</w:t>
      </w:r>
      <w:proofErr w:type="spellEnd"/>
      <w:r w:rsidRPr="006F64C1">
        <w:rPr>
          <w:sz w:val="28"/>
          <w:szCs w:val="28"/>
          <w:lang w:val="uk-UA"/>
        </w:rPr>
        <w:t>, сіті-лайтів</w:t>
      </w:r>
      <w:r>
        <w:rPr>
          <w:sz w:val="28"/>
          <w:szCs w:val="28"/>
          <w:lang w:val="uk-UA"/>
        </w:rPr>
        <w:t>)</w:t>
      </w:r>
      <w:r w:rsidRPr="006F64C1">
        <w:rPr>
          <w:sz w:val="28"/>
          <w:szCs w:val="28"/>
          <w:lang w:val="uk-UA"/>
        </w:rPr>
        <w:t xml:space="preserve"> та недостатній рівень фінансування для реалізації зазначених заходів. </w:t>
      </w:r>
    </w:p>
    <w:p w:rsidR="00216D09" w:rsidRDefault="00216D09" w:rsidP="00216D09">
      <w:pPr>
        <w:spacing w:line="235" w:lineRule="auto"/>
        <w:ind w:firstLine="684"/>
        <w:contextualSpacing/>
        <w:jc w:val="both"/>
        <w:rPr>
          <w:sz w:val="28"/>
          <w:szCs w:val="28"/>
          <w:lang w:val="uk-UA"/>
        </w:rPr>
      </w:pPr>
      <w:r w:rsidRPr="006F64C1">
        <w:rPr>
          <w:sz w:val="28"/>
          <w:szCs w:val="28"/>
          <w:lang w:val="uk-UA"/>
        </w:rPr>
        <w:lastRenderedPageBreak/>
        <w:t>Реалізація Програми дасть можливість вирішити комплекс питань, пов’язаних із запобіганням виникненн</w:t>
      </w:r>
      <w:r>
        <w:rPr>
          <w:sz w:val="28"/>
          <w:szCs w:val="28"/>
          <w:lang w:val="uk-UA"/>
        </w:rPr>
        <w:t>ю</w:t>
      </w:r>
      <w:r w:rsidRPr="006F64C1">
        <w:rPr>
          <w:sz w:val="28"/>
          <w:szCs w:val="28"/>
          <w:lang w:val="uk-UA"/>
        </w:rPr>
        <w:t xml:space="preserve"> надзвичайних ситуацій на території області та пожежною безпекою, сприятиме матеріально-технічному переоснащенню і внаслідок цього підвищенню ефективності дій органів управління і сил територіальної підсистеми єдиної державної системи цивільного захисту та її ланок, </w:t>
      </w:r>
      <w:r>
        <w:rPr>
          <w:sz w:val="28"/>
          <w:szCs w:val="28"/>
          <w:lang w:val="uk-UA"/>
        </w:rPr>
        <w:t>у</w:t>
      </w:r>
      <w:r w:rsidRPr="006F64C1">
        <w:rPr>
          <w:sz w:val="28"/>
          <w:szCs w:val="28"/>
          <w:lang w:val="uk-UA"/>
        </w:rPr>
        <w:t>досконаленню регіональної системи централізованого оповіщення органів влади і населення про загрозу та виникнення надзвичайних ситуацій, відновленню діяльності підрозділів місцевої пожежної охорони, вирішенню інших завдань розвитку цивільного захисту.</w:t>
      </w:r>
    </w:p>
    <w:p w:rsidR="00216D09" w:rsidRPr="006F64C1" w:rsidRDefault="00216D09" w:rsidP="00216D09">
      <w:pPr>
        <w:spacing w:line="235" w:lineRule="auto"/>
        <w:ind w:firstLine="684"/>
        <w:contextualSpacing/>
        <w:jc w:val="both"/>
        <w:rPr>
          <w:sz w:val="28"/>
          <w:szCs w:val="28"/>
          <w:lang w:val="uk-UA"/>
        </w:rPr>
      </w:pPr>
    </w:p>
    <w:p w:rsidR="00216D09" w:rsidRPr="006F64C1" w:rsidRDefault="00216D09" w:rsidP="00216D09">
      <w:pPr>
        <w:contextualSpacing/>
        <w:jc w:val="center"/>
        <w:rPr>
          <w:b/>
          <w:sz w:val="28"/>
          <w:szCs w:val="28"/>
          <w:lang w:val="uk-UA"/>
        </w:rPr>
      </w:pPr>
      <w:r w:rsidRPr="006F64C1">
        <w:rPr>
          <w:b/>
          <w:sz w:val="28"/>
          <w:szCs w:val="28"/>
          <w:lang w:val="uk-UA"/>
        </w:rPr>
        <w:t xml:space="preserve">ІІ. Мета Програми </w:t>
      </w:r>
    </w:p>
    <w:p w:rsidR="00216D09" w:rsidRPr="006F64C1" w:rsidRDefault="00216D09" w:rsidP="00216D09">
      <w:pPr>
        <w:contextualSpacing/>
        <w:jc w:val="center"/>
        <w:rPr>
          <w:b/>
          <w:sz w:val="20"/>
          <w:lang w:val="uk-UA"/>
        </w:rPr>
      </w:pPr>
    </w:p>
    <w:p w:rsidR="00216D09" w:rsidRPr="006F64C1" w:rsidRDefault="00216D09" w:rsidP="00216D09">
      <w:pPr>
        <w:ind w:right="96" w:firstLine="684"/>
        <w:contextualSpacing/>
        <w:jc w:val="both"/>
        <w:rPr>
          <w:sz w:val="28"/>
          <w:szCs w:val="28"/>
          <w:lang w:val="uk-UA"/>
        </w:rPr>
      </w:pPr>
      <w:r w:rsidRPr="006F64C1">
        <w:rPr>
          <w:sz w:val="28"/>
          <w:szCs w:val="28"/>
          <w:lang w:val="uk-UA"/>
        </w:rPr>
        <w:t>Метою Програми є підвищення рівня захисту населення і територій від надзвичайних ситуацій техногенного та природного характеру в мирний час і в особливий період, запобігання виникненн</w:t>
      </w:r>
      <w:r>
        <w:rPr>
          <w:sz w:val="28"/>
          <w:szCs w:val="28"/>
          <w:lang w:val="uk-UA"/>
        </w:rPr>
        <w:t>ю</w:t>
      </w:r>
      <w:r w:rsidRPr="006F64C1">
        <w:rPr>
          <w:sz w:val="28"/>
          <w:szCs w:val="28"/>
          <w:lang w:val="uk-UA"/>
        </w:rPr>
        <w:t xml:space="preserve"> можливих надзвичайних ситуацій і мінімізація їх наслідків.</w:t>
      </w:r>
    </w:p>
    <w:p w:rsidR="00216D09" w:rsidRDefault="00216D09" w:rsidP="00216D09">
      <w:pPr>
        <w:contextualSpacing/>
        <w:jc w:val="center"/>
        <w:rPr>
          <w:b/>
          <w:sz w:val="20"/>
          <w:lang w:val="uk-UA"/>
        </w:rPr>
      </w:pPr>
    </w:p>
    <w:p w:rsidR="00216D09" w:rsidRPr="006F64C1" w:rsidRDefault="00216D09" w:rsidP="00216D09">
      <w:pPr>
        <w:contextualSpacing/>
        <w:jc w:val="center"/>
        <w:rPr>
          <w:b/>
          <w:sz w:val="20"/>
          <w:lang w:val="uk-UA"/>
        </w:rPr>
      </w:pPr>
    </w:p>
    <w:p w:rsidR="00216D09" w:rsidRPr="006F64C1" w:rsidRDefault="00216D09" w:rsidP="00216D09">
      <w:pPr>
        <w:contextualSpacing/>
        <w:jc w:val="center"/>
        <w:rPr>
          <w:b/>
          <w:sz w:val="28"/>
          <w:szCs w:val="28"/>
          <w:lang w:val="uk-UA"/>
        </w:rPr>
      </w:pPr>
      <w:r w:rsidRPr="006F64C1">
        <w:rPr>
          <w:b/>
          <w:sz w:val="28"/>
          <w:szCs w:val="28"/>
          <w:lang w:val="uk-UA"/>
        </w:rPr>
        <w:t xml:space="preserve">ІII. Обґрунтування шляхів і засобів розв’язання проблеми </w:t>
      </w:r>
    </w:p>
    <w:p w:rsidR="00216D09" w:rsidRPr="006F64C1" w:rsidRDefault="00216D09" w:rsidP="00216D09">
      <w:pPr>
        <w:contextualSpacing/>
        <w:jc w:val="center"/>
        <w:rPr>
          <w:b/>
          <w:sz w:val="20"/>
          <w:lang w:val="uk-UA"/>
        </w:rPr>
      </w:pPr>
    </w:p>
    <w:p w:rsidR="00216D09" w:rsidRPr="006F64C1" w:rsidRDefault="00216D09" w:rsidP="00216D09">
      <w:pPr>
        <w:pStyle w:val="33"/>
        <w:spacing w:after="0"/>
        <w:ind w:left="0" w:firstLine="684"/>
        <w:contextualSpacing/>
        <w:jc w:val="both"/>
        <w:rPr>
          <w:sz w:val="28"/>
          <w:szCs w:val="28"/>
        </w:rPr>
      </w:pPr>
      <w:r w:rsidRPr="006F64C1">
        <w:rPr>
          <w:sz w:val="28"/>
          <w:szCs w:val="28"/>
        </w:rPr>
        <w:t>Сучасний підхід до аварійно-рятувальної справи передбачає проведення заходів захисту від надзвичайних ситуацій з використанням високоефективних спеціалізованих та універсальних машин, механізмів і обладнання аварійно-рятувального призначення.</w:t>
      </w:r>
    </w:p>
    <w:p w:rsidR="00216D09" w:rsidRPr="006F64C1" w:rsidRDefault="00216D09" w:rsidP="00216D09">
      <w:pPr>
        <w:spacing w:line="235" w:lineRule="auto"/>
        <w:ind w:firstLine="684"/>
        <w:contextualSpacing/>
        <w:jc w:val="both"/>
        <w:rPr>
          <w:sz w:val="28"/>
          <w:szCs w:val="28"/>
          <w:lang w:val="uk-UA"/>
        </w:rPr>
      </w:pPr>
      <w:r w:rsidRPr="006F64C1">
        <w:rPr>
          <w:sz w:val="28"/>
          <w:szCs w:val="28"/>
          <w:lang w:val="uk-UA"/>
        </w:rPr>
        <w:t>Ведеться постійна робота зі зниження ризику виникнення надзвичайних ситуацій на території області, підвищення рівня готовності органів управління, сил і засобів до дій із запобігання та ліквідації наслідків надзвичайних ситуацій техногенного та природного характеру.</w:t>
      </w:r>
    </w:p>
    <w:p w:rsidR="00216D09" w:rsidRPr="006F64C1" w:rsidRDefault="00FE30AA" w:rsidP="00216D09">
      <w:pPr>
        <w:spacing w:line="235" w:lineRule="auto"/>
        <w:ind w:firstLine="684"/>
        <w:contextualSpacing/>
        <w:jc w:val="both"/>
        <w:rPr>
          <w:sz w:val="28"/>
          <w:szCs w:val="28"/>
          <w:lang w:val="uk-UA"/>
        </w:rPr>
      </w:pPr>
      <w:r>
        <w:rPr>
          <w:sz w:val="28"/>
          <w:szCs w:val="28"/>
          <w:lang w:val="uk-UA"/>
        </w:rPr>
        <w:t>У</w:t>
      </w:r>
      <w:r w:rsidR="00216D09" w:rsidRPr="006F64C1">
        <w:rPr>
          <w:sz w:val="28"/>
          <w:szCs w:val="28"/>
          <w:lang w:val="uk-UA"/>
        </w:rPr>
        <w:t>раховуючи вищевикладене, а також беручи до уваги існуючі загрози, стан техногенної та природної безпеки, можливості системи реагування на надзвичайні ситуації у Дніпропетровській області, місцевим органам виконавчої влади та органам місцевого самоврядування необхідно здійснити комплекс заходів, спрямованих на підвищення рівня природно-техногенної безпеки, зосередження зусиль на вдосконаленні системи регіонального управління у сфері цивільного захисту населення Дніпропетровщини.</w:t>
      </w:r>
    </w:p>
    <w:p w:rsidR="00216D09" w:rsidRPr="006F64C1" w:rsidRDefault="00216D09" w:rsidP="00216D09">
      <w:pPr>
        <w:spacing w:line="235" w:lineRule="auto"/>
        <w:ind w:firstLine="684"/>
        <w:contextualSpacing/>
        <w:jc w:val="both"/>
        <w:rPr>
          <w:sz w:val="28"/>
          <w:szCs w:val="28"/>
          <w:lang w:val="uk-UA"/>
        </w:rPr>
      </w:pPr>
      <w:r w:rsidRPr="006F64C1">
        <w:rPr>
          <w:sz w:val="28"/>
          <w:szCs w:val="28"/>
          <w:lang w:val="uk-UA"/>
        </w:rPr>
        <w:t>Основними шляхами і засобами реалізації Програми є:</w:t>
      </w:r>
    </w:p>
    <w:p w:rsidR="00216D09" w:rsidRPr="006F64C1" w:rsidRDefault="00216D09" w:rsidP="00216D09">
      <w:pPr>
        <w:spacing w:line="235" w:lineRule="auto"/>
        <w:ind w:firstLine="684"/>
        <w:contextualSpacing/>
        <w:jc w:val="both"/>
        <w:rPr>
          <w:sz w:val="28"/>
          <w:szCs w:val="28"/>
          <w:lang w:val="uk-UA"/>
        </w:rPr>
      </w:pPr>
      <w:r w:rsidRPr="006F64C1">
        <w:rPr>
          <w:sz w:val="28"/>
          <w:szCs w:val="28"/>
          <w:lang w:val="uk-UA"/>
        </w:rPr>
        <w:t>розвиток на території області єдиної системи запобігання виникненн</w:t>
      </w:r>
      <w:r>
        <w:rPr>
          <w:sz w:val="28"/>
          <w:szCs w:val="28"/>
          <w:lang w:val="uk-UA"/>
        </w:rPr>
        <w:t>ю</w:t>
      </w:r>
      <w:r w:rsidRPr="006F64C1">
        <w:rPr>
          <w:sz w:val="28"/>
          <w:szCs w:val="28"/>
          <w:lang w:val="uk-UA"/>
        </w:rPr>
        <w:t xml:space="preserve"> надзвичайних ситуацій та пожеж і ліквідаці</w:t>
      </w:r>
      <w:r>
        <w:rPr>
          <w:sz w:val="28"/>
          <w:szCs w:val="28"/>
          <w:lang w:val="uk-UA"/>
        </w:rPr>
        <w:t>я</w:t>
      </w:r>
      <w:r w:rsidRPr="006F64C1">
        <w:rPr>
          <w:sz w:val="28"/>
          <w:szCs w:val="28"/>
          <w:lang w:val="uk-UA"/>
        </w:rPr>
        <w:t xml:space="preserve"> їх наслідків;</w:t>
      </w:r>
    </w:p>
    <w:p w:rsidR="00FB683A" w:rsidRDefault="00216D09" w:rsidP="00FB683A">
      <w:pPr>
        <w:shd w:val="clear" w:color="auto" w:fill="FFFFFF"/>
        <w:spacing w:line="235" w:lineRule="auto"/>
        <w:ind w:firstLine="684"/>
        <w:contextualSpacing/>
        <w:jc w:val="both"/>
        <w:rPr>
          <w:sz w:val="28"/>
          <w:szCs w:val="28"/>
          <w:lang w:val="uk-UA"/>
        </w:rPr>
      </w:pPr>
      <w:r w:rsidRPr="006F64C1">
        <w:rPr>
          <w:sz w:val="28"/>
          <w:szCs w:val="28"/>
          <w:lang w:val="uk-UA"/>
        </w:rPr>
        <w:t>удосконалення та підвищення ефективності роботи, пов’язаної із забезпеченням техногенної та пожежної безпеки;</w:t>
      </w:r>
    </w:p>
    <w:p w:rsidR="00216D09" w:rsidRPr="006F64C1" w:rsidRDefault="00216D09" w:rsidP="00FB683A">
      <w:pPr>
        <w:shd w:val="clear" w:color="auto" w:fill="FFFFFF"/>
        <w:spacing w:line="235" w:lineRule="auto"/>
        <w:ind w:firstLine="684"/>
        <w:contextualSpacing/>
        <w:jc w:val="both"/>
        <w:rPr>
          <w:sz w:val="28"/>
          <w:szCs w:val="28"/>
          <w:lang w:val="uk-UA"/>
        </w:rPr>
      </w:pPr>
      <w:r w:rsidRPr="006F64C1">
        <w:rPr>
          <w:sz w:val="28"/>
          <w:szCs w:val="28"/>
          <w:lang w:val="uk-UA"/>
        </w:rPr>
        <w:lastRenderedPageBreak/>
        <w:t>створення і підтримання в постійній готовності територіальних систем спостереження і контролю з включенням до них існуючих сил та засобів контролю;</w:t>
      </w:r>
    </w:p>
    <w:p w:rsidR="00216D09" w:rsidRPr="006F64C1" w:rsidRDefault="00216D09" w:rsidP="00216D09">
      <w:pPr>
        <w:spacing w:line="235" w:lineRule="auto"/>
        <w:ind w:firstLine="684"/>
        <w:contextualSpacing/>
        <w:jc w:val="both"/>
        <w:rPr>
          <w:sz w:val="28"/>
          <w:szCs w:val="28"/>
          <w:lang w:val="uk-UA"/>
        </w:rPr>
      </w:pPr>
      <w:r w:rsidRPr="006F64C1">
        <w:rPr>
          <w:sz w:val="28"/>
          <w:szCs w:val="28"/>
          <w:lang w:val="uk-UA"/>
        </w:rPr>
        <w:t>технічне переоснащення обласної оперативно-рятувальної служби цивільного захисту, спроможної виконувати аварійно-рятувальні роботи, надавати допомогу постраждалому населенню за будь-яких умов;</w:t>
      </w:r>
    </w:p>
    <w:p w:rsidR="00216D09" w:rsidRPr="006F64C1" w:rsidRDefault="00216D09" w:rsidP="00216D09">
      <w:pPr>
        <w:shd w:val="clear" w:color="auto" w:fill="FFFFFF"/>
        <w:spacing w:line="235" w:lineRule="auto"/>
        <w:ind w:firstLine="684"/>
        <w:contextualSpacing/>
        <w:jc w:val="both"/>
        <w:rPr>
          <w:sz w:val="28"/>
          <w:szCs w:val="28"/>
          <w:lang w:val="uk-UA"/>
        </w:rPr>
      </w:pPr>
      <w:r w:rsidRPr="006F64C1">
        <w:rPr>
          <w:sz w:val="28"/>
          <w:szCs w:val="28"/>
          <w:lang w:val="uk-UA"/>
        </w:rPr>
        <w:t>побудова сучасної регіональної системи централізованого оповіщення населення про загрозу та виникнення надзвичайних ситуацій;</w:t>
      </w:r>
    </w:p>
    <w:p w:rsidR="00216D09" w:rsidRPr="006F64C1" w:rsidRDefault="00216D09" w:rsidP="00216D09">
      <w:pPr>
        <w:shd w:val="clear" w:color="auto" w:fill="FFFFFF"/>
        <w:spacing w:line="235" w:lineRule="auto"/>
        <w:ind w:firstLine="684"/>
        <w:contextualSpacing/>
        <w:jc w:val="both"/>
        <w:rPr>
          <w:sz w:val="28"/>
          <w:szCs w:val="28"/>
          <w:lang w:val="uk-UA"/>
        </w:rPr>
      </w:pPr>
      <w:r w:rsidRPr="006F64C1">
        <w:rPr>
          <w:sz w:val="28"/>
          <w:szCs w:val="28"/>
          <w:lang w:val="uk-UA"/>
        </w:rPr>
        <w:t>поліпшення інформаційно-аналітичного забезпечення місцевих органів виконавчої влади, органів місцевого самоврядування, аварійно-рятувальних сил, чергово-диспетчерських служб підприємств, установ та організацій, населення з питань техногенної, пожежної і природної безпеки й реагування на надзвичайні ситуації;</w:t>
      </w:r>
    </w:p>
    <w:p w:rsidR="00216D09" w:rsidRPr="006F64C1" w:rsidRDefault="00216D09" w:rsidP="00216D09">
      <w:pPr>
        <w:shd w:val="clear" w:color="auto" w:fill="FFFFFF"/>
        <w:spacing w:line="235" w:lineRule="auto"/>
        <w:ind w:firstLine="684"/>
        <w:contextualSpacing/>
        <w:jc w:val="both"/>
        <w:rPr>
          <w:sz w:val="28"/>
          <w:szCs w:val="28"/>
          <w:lang w:val="uk-UA"/>
        </w:rPr>
      </w:pPr>
      <w:r w:rsidRPr="006F64C1">
        <w:rPr>
          <w:sz w:val="28"/>
          <w:szCs w:val="28"/>
          <w:lang w:val="uk-UA"/>
        </w:rPr>
        <w:t xml:space="preserve">пропаганда безпеки життєдіяльності населення, навчання громадян основам безпечної поведінки через засоби масової інформації, соціальну рекламу та проведення масових громадських заходів. </w:t>
      </w:r>
    </w:p>
    <w:p w:rsidR="00216D09" w:rsidRPr="006F64C1" w:rsidRDefault="00216D09" w:rsidP="00216D09">
      <w:pPr>
        <w:spacing w:line="235" w:lineRule="auto"/>
        <w:ind w:firstLine="684"/>
        <w:contextualSpacing/>
        <w:jc w:val="both"/>
        <w:rPr>
          <w:sz w:val="28"/>
          <w:szCs w:val="28"/>
          <w:lang w:val="uk-UA"/>
        </w:rPr>
      </w:pPr>
      <w:r w:rsidRPr="006F64C1">
        <w:rPr>
          <w:sz w:val="28"/>
          <w:szCs w:val="28"/>
          <w:lang w:val="uk-UA"/>
        </w:rPr>
        <w:t>Реалізація заходів Програми забезпечить підтримання в постійному експлуатаційному стані регіональної системи оповіщення органів управління та населення про загрозу і виникнення надзвичайних ситуацій, створить систему постійного моніторингу та інформаційно-аналітичного забезпечення органів влади, аварійно-рятувальних сил, чергово-диспетчерських служб підприємств, установ та організацій, населення з питань техногенної, пожежної і природної безпеки й реагування на надзвичайні ситуації.</w:t>
      </w:r>
    </w:p>
    <w:p w:rsidR="00216D09" w:rsidRPr="00BF23ED" w:rsidRDefault="00216D09" w:rsidP="00216D09">
      <w:pPr>
        <w:spacing w:line="235" w:lineRule="auto"/>
        <w:ind w:firstLine="709"/>
        <w:contextualSpacing/>
        <w:jc w:val="both"/>
        <w:rPr>
          <w:sz w:val="12"/>
          <w:szCs w:val="12"/>
          <w:lang w:val="uk-UA"/>
        </w:rPr>
      </w:pPr>
    </w:p>
    <w:p w:rsidR="00216D09" w:rsidRPr="006F64C1" w:rsidRDefault="00216D09" w:rsidP="00216D09">
      <w:pPr>
        <w:shd w:val="clear" w:color="auto" w:fill="FFFFFF"/>
        <w:ind w:firstLine="709"/>
        <w:contextualSpacing/>
        <w:jc w:val="center"/>
        <w:rPr>
          <w:b/>
          <w:sz w:val="28"/>
          <w:szCs w:val="28"/>
          <w:lang w:val="uk-UA"/>
        </w:rPr>
      </w:pPr>
      <w:r w:rsidRPr="006F64C1">
        <w:rPr>
          <w:b/>
          <w:sz w:val="28"/>
          <w:szCs w:val="28"/>
          <w:lang w:val="uk-UA"/>
        </w:rPr>
        <w:t>IV. Строки та етапи виконання Програми</w:t>
      </w:r>
    </w:p>
    <w:p w:rsidR="00216D09" w:rsidRPr="006F64C1" w:rsidRDefault="00216D09" w:rsidP="00216D09">
      <w:pPr>
        <w:shd w:val="clear" w:color="auto" w:fill="FFFFFF"/>
        <w:ind w:firstLine="709"/>
        <w:contextualSpacing/>
        <w:jc w:val="center"/>
        <w:rPr>
          <w:b/>
          <w:sz w:val="12"/>
          <w:szCs w:val="12"/>
          <w:lang w:val="uk-UA"/>
        </w:rPr>
      </w:pPr>
    </w:p>
    <w:p w:rsidR="00216D09" w:rsidRDefault="00216D09" w:rsidP="00216D09">
      <w:pPr>
        <w:ind w:firstLine="684"/>
        <w:contextualSpacing/>
        <w:jc w:val="both"/>
        <w:rPr>
          <w:sz w:val="28"/>
          <w:szCs w:val="28"/>
          <w:lang w:val="uk-UA"/>
        </w:rPr>
      </w:pPr>
      <w:r w:rsidRPr="006F64C1">
        <w:rPr>
          <w:sz w:val="28"/>
          <w:szCs w:val="28"/>
          <w:lang w:val="uk-UA"/>
        </w:rPr>
        <w:t xml:space="preserve">Реалізація заходів Програми розрахована на 2021 – 2025 роки, Програма виконується в один етап – з січня 2021 року </w:t>
      </w:r>
      <w:r>
        <w:rPr>
          <w:sz w:val="28"/>
          <w:szCs w:val="28"/>
          <w:lang w:val="uk-UA"/>
        </w:rPr>
        <w:t>д</w:t>
      </w:r>
      <w:r w:rsidRPr="006F64C1">
        <w:rPr>
          <w:sz w:val="28"/>
          <w:szCs w:val="28"/>
          <w:lang w:val="uk-UA"/>
        </w:rPr>
        <w:t>о груд</w:t>
      </w:r>
      <w:r>
        <w:rPr>
          <w:sz w:val="28"/>
          <w:szCs w:val="28"/>
          <w:lang w:val="uk-UA"/>
        </w:rPr>
        <w:t>ня</w:t>
      </w:r>
      <w:r w:rsidRPr="006F64C1">
        <w:rPr>
          <w:sz w:val="28"/>
          <w:szCs w:val="28"/>
          <w:lang w:val="uk-UA"/>
        </w:rPr>
        <w:t xml:space="preserve"> 2025 року.</w:t>
      </w:r>
    </w:p>
    <w:p w:rsidR="00216D09" w:rsidRPr="00BF23ED" w:rsidRDefault="00216D09" w:rsidP="00216D09">
      <w:pPr>
        <w:ind w:firstLine="684"/>
        <w:contextualSpacing/>
        <w:jc w:val="both"/>
        <w:rPr>
          <w:sz w:val="12"/>
          <w:szCs w:val="12"/>
          <w:lang w:val="uk-UA"/>
        </w:rPr>
      </w:pPr>
    </w:p>
    <w:p w:rsidR="00216D09" w:rsidRPr="006F64C1" w:rsidRDefault="00216D09" w:rsidP="00216D09">
      <w:pPr>
        <w:ind w:firstLine="900"/>
        <w:contextualSpacing/>
        <w:jc w:val="center"/>
        <w:rPr>
          <w:b/>
          <w:sz w:val="28"/>
          <w:szCs w:val="28"/>
          <w:lang w:val="uk-UA"/>
        </w:rPr>
      </w:pPr>
      <w:r w:rsidRPr="006F64C1">
        <w:rPr>
          <w:b/>
          <w:sz w:val="28"/>
          <w:szCs w:val="28"/>
          <w:lang w:val="uk-UA"/>
        </w:rPr>
        <w:t xml:space="preserve">V. Перелік завдань і заходів Програми </w:t>
      </w:r>
    </w:p>
    <w:p w:rsidR="00216D09" w:rsidRPr="006F64C1" w:rsidRDefault="00216D09" w:rsidP="00216D09">
      <w:pPr>
        <w:ind w:firstLine="900"/>
        <w:contextualSpacing/>
        <w:jc w:val="center"/>
        <w:rPr>
          <w:b/>
          <w:sz w:val="12"/>
          <w:szCs w:val="12"/>
          <w:lang w:val="uk-UA"/>
        </w:rPr>
      </w:pPr>
    </w:p>
    <w:p w:rsidR="00216D09" w:rsidRPr="006F64C1" w:rsidRDefault="00216D09" w:rsidP="00216D09">
      <w:pPr>
        <w:pStyle w:val="33"/>
        <w:tabs>
          <w:tab w:val="left" w:pos="0"/>
        </w:tabs>
        <w:spacing w:after="0"/>
        <w:ind w:left="0" w:firstLine="684"/>
        <w:contextualSpacing/>
        <w:jc w:val="both"/>
        <w:rPr>
          <w:sz w:val="28"/>
          <w:szCs w:val="28"/>
        </w:rPr>
      </w:pPr>
      <w:r w:rsidRPr="006F64C1">
        <w:rPr>
          <w:sz w:val="28"/>
          <w:szCs w:val="28"/>
        </w:rPr>
        <w:t>Завдання і заходи Програми сформовані відповідно до її мети та забезпечують створення територіальної підсистеми єдиної системи цивільного захисту для зменшення ризику виникнення надзвичайних ситуацій і ліквідації їх наслідків.</w:t>
      </w:r>
    </w:p>
    <w:p w:rsidR="00216D09" w:rsidRPr="006F64C1" w:rsidRDefault="00216D09" w:rsidP="00216D09">
      <w:pPr>
        <w:pStyle w:val="33"/>
        <w:tabs>
          <w:tab w:val="left" w:pos="0"/>
        </w:tabs>
        <w:spacing w:after="0"/>
        <w:ind w:left="0" w:firstLine="684"/>
        <w:contextualSpacing/>
        <w:jc w:val="both"/>
        <w:rPr>
          <w:sz w:val="28"/>
          <w:szCs w:val="28"/>
        </w:rPr>
      </w:pPr>
      <w:r w:rsidRPr="006F64C1">
        <w:rPr>
          <w:sz w:val="28"/>
          <w:szCs w:val="28"/>
        </w:rPr>
        <w:t>Основними завданнями є:</w:t>
      </w:r>
    </w:p>
    <w:p w:rsidR="00216D09" w:rsidRPr="006F64C1" w:rsidRDefault="00216D09" w:rsidP="00216D09">
      <w:pPr>
        <w:pStyle w:val="33"/>
        <w:tabs>
          <w:tab w:val="left" w:pos="0"/>
        </w:tabs>
        <w:spacing w:after="0"/>
        <w:ind w:left="0" w:firstLine="684"/>
        <w:contextualSpacing/>
        <w:jc w:val="both"/>
        <w:rPr>
          <w:sz w:val="28"/>
          <w:szCs w:val="28"/>
        </w:rPr>
      </w:pPr>
      <w:r>
        <w:rPr>
          <w:sz w:val="28"/>
          <w:szCs w:val="28"/>
        </w:rPr>
        <w:t>р</w:t>
      </w:r>
      <w:r w:rsidRPr="006F64C1">
        <w:rPr>
          <w:sz w:val="28"/>
          <w:szCs w:val="28"/>
        </w:rPr>
        <w:t>еалізація державної політики у сфері цивільного захисту та пожежної безпеки, підвищення рівня захисту населення і території області від надзвичайних ситуацій техногенного та природного характеру в мирний час;</w:t>
      </w:r>
    </w:p>
    <w:p w:rsidR="00216D09" w:rsidRDefault="00216D09" w:rsidP="00216D09">
      <w:pPr>
        <w:pStyle w:val="33"/>
        <w:tabs>
          <w:tab w:val="left" w:pos="0"/>
        </w:tabs>
        <w:spacing w:after="0"/>
        <w:ind w:left="0" w:firstLine="684"/>
        <w:contextualSpacing/>
        <w:jc w:val="both"/>
        <w:rPr>
          <w:sz w:val="28"/>
          <w:szCs w:val="28"/>
        </w:rPr>
      </w:pPr>
      <w:r>
        <w:rPr>
          <w:sz w:val="28"/>
          <w:szCs w:val="28"/>
        </w:rPr>
        <w:t>з</w:t>
      </w:r>
      <w:r w:rsidRPr="006F64C1">
        <w:rPr>
          <w:sz w:val="28"/>
          <w:szCs w:val="28"/>
        </w:rPr>
        <w:t xml:space="preserve">абезпечення гарантованого рівня захисту населення і територій від надзвичайних ситуацій у мирний час та в особливий період. </w:t>
      </w:r>
    </w:p>
    <w:p w:rsidR="00216D09" w:rsidRDefault="00216D09" w:rsidP="00216D09">
      <w:pPr>
        <w:pStyle w:val="33"/>
        <w:tabs>
          <w:tab w:val="left" w:pos="0"/>
        </w:tabs>
        <w:spacing w:after="0"/>
        <w:ind w:left="0" w:firstLine="684"/>
        <w:contextualSpacing/>
        <w:jc w:val="both"/>
        <w:rPr>
          <w:sz w:val="28"/>
          <w:szCs w:val="28"/>
        </w:rPr>
      </w:pPr>
      <w:r>
        <w:rPr>
          <w:sz w:val="28"/>
          <w:szCs w:val="28"/>
        </w:rPr>
        <w:t>Перелік завдань і заходів Програми наведено в додатку 1</w:t>
      </w:r>
      <w:r w:rsidR="00FB683A">
        <w:rPr>
          <w:sz w:val="28"/>
          <w:szCs w:val="28"/>
        </w:rPr>
        <w:t xml:space="preserve"> до додатка до рішення </w:t>
      </w:r>
      <w:r w:rsidR="00C66BB8">
        <w:rPr>
          <w:sz w:val="28"/>
          <w:szCs w:val="28"/>
        </w:rPr>
        <w:t>обласної ради</w:t>
      </w:r>
      <w:r>
        <w:rPr>
          <w:sz w:val="28"/>
          <w:szCs w:val="28"/>
        </w:rPr>
        <w:t>.</w:t>
      </w:r>
    </w:p>
    <w:p w:rsidR="00216D09" w:rsidRPr="006F64C1" w:rsidRDefault="00216D09" w:rsidP="00216D09">
      <w:pPr>
        <w:pStyle w:val="33"/>
        <w:tabs>
          <w:tab w:val="left" w:pos="0"/>
        </w:tabs>
        <w:spacing w:after="0"/>
        <w:ind w:left="0" w:firstLine="684"/>
        <w:contextualSpacing/>
        <w:jc w:val="both"/>
        <w:rPr>
          <w:sz w:val="28"/>
          <w:szCs w:val="28"/>
        </w:rPr>
      </w:pPr>
    </w:p>
    <w:p w:rsidR="00216D09" w:rsidRPr="00BF23ED" w:rsidRDefault="00216D09" w:rsidP="00216D09">
      <w:pPr>
        <w:ind w:firstLine="900"/>
        <w:contextualSpacing/>
        <w:jc w:val="center"/>
        <w:rPr>
          <w:b/>
          <w:sz w:val="12"/>
          <w:szCs w:val="12"/>
          <w:lang w:val="uk-UA"/>
        </w:rPr>
      </w:pPr>
    </w:p>
    <w:p w:rsidR="00216D09" w:rsidRPr="006F64C1" w:rsidRDefault="00216D09" w:rsidP="00216D09">
      <w:pPr>
        <w:ind w:firstLine="900"/>
        <w:contextualSpacing/>
        <w:jc w:val="center"/>
        <w:rPr>
          <w:b/>
          <w:sz w:val="28"/>
          <w:szCs w:val="28"/>
          <w:lang w:val="uk-UA"/>
        </w:rPr>
      </w:pPr>
      <w:r w:rsidRPr="006F64C1">
        <w:rPr>
          <w:b/>
          <w:sz w:val="28"/>
          <w:szCs w:val="28"/>
          <w:lang w:val="uk-UA"/>
        </w:rPr>
        <w:t xml:space="preserve">VІ. Ресурсне забезпечення Програми </w:t>
      </w:r>
    </w:p>
    <w:p w:rsidR="00216D09" w:rsidRPr="006F64C1" w:rsidRDefault="00216D09" w:rsidP="00216D09">
      <w:pPr>
        <w:ind w:firstLine="900"/>
        <w:contextualSpacing/>
        <w:jc w:val="center"/>
        <w:rPr>
          <w:b/>
          <w:sz w:val="12"/>
          <w:szCs w:val="12"/>
          <w:lang w:val="uk-UA"/>
        </w:rPr>
      </w:pPr>
    </w:p>
    <w:p w:rsidR="00216D09" w:rsidRPr="006F64C1" w:rsidRDefault="00216D09" w:rsidP="00216D09">
      <w:pPr>
        <w:ind w:firstLine="709"/>
        <w:contextualSpacing/>
        <w:jc w:val="both"/>
        <w:rPr>
          <w:sz w:val="28"/>
          <w:szCs w:val="28"/>
          <w:lang w:val="uk-UA"/>
        </w:rPr>
      </w:pPr>
      <w:r w:rsidRPr="006F64C1">
        <w:rPr>
          <w:sz w:val="28"/>
          <w:szCs w:val="28"/>
          <w:lang w:val="uk-UA"/>
        </w:rPr>
        <w:t>Програма реалізується головним чином за рахунок коштів обласного та місцевих бюджетів, а також за рахунок державного бюджету та позабюджетних джерел фінансування (кошти підприємств, організацій різних форм власності), не заборонених чинним законодавством. Загальні обсяги фінансування, у тому числі видатки державного, обласного й місцевих бюджетів та інших джерел, не заборонених чинним законодавством України, наведено в таблиці: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90"/>
        <w:gridCol w:w="1280"/>
        <w:gridCol w:w="1281"/>
        <w:gridCol w:w="1281"/>
        <w:gridCol w:w="1283"/>
        <w:gridCol w:w="1196"/>
        <w:gridCol w:w="1316"/>
      </w:tblGrid>
      <w:tr w:rsidR="00216D09" w:rsidRPr="006F64C1" w:rsidTr="008E3C07">
        <w:trPr>
          <w:jc w:val="center"/>
        </w:trPr>
        <w:tc>
          <w:tcPr>
            <w:tcW w:w="825" w:type="pct"/>
            <w:vMerge w:val="restart"/>
            <w:shd w:val="clear" w:color="auto" w:fill="auto"/>
            <w:vAlign w:val="center"/>
          </w:tcPr>
          <w:p w:rsidR="00216D09" w:rsidRPr="006F64C1" w:rsidRDefault="00216D09" w:rsidP="008E3C07">
            <w:pPr>
              <w:spacing w:line="216" w:lineRule="auto"/>
              <w:contextualSpacing/>
              <w:jc w:val="center"/>
              <w:rPr>
                <w:lang w:val="uk-UA"/>
              </w:rPr>
            </w:pPr>
            <w:r w:rsidRPr="006F64C1">
              <w:rPr>
                <w:lang w:val="uk-UA"/>
              </w:rPr>
              <w:t>Джерела фінансування</w:t>
            </w:r>
          </w:p>
        </w:tc>
        <w:tc>
          <w:tcPr>
            <w:tcW w:w="3476" w:type="pct"/>
            <w:gridSpan w:val="5"/>
            <w:shd w:val="clear" w:color="auto" w:fill="auto"/>
            <w:vAlign w:val="center"/>
          </w:tcPr>
          <w:p w:rsidR="00216D09" w:rsidRPr="006F64C1" w:rsidRDefault="00216D09" w:rsidP="008E3C07">
            <w:pPr>
              <w:spacing w:line="216" w:lineRule="auto"/>
              <w:contextualSpacing/>
              <w:jc w:val="center"/>
              <w:rPr>
                <w:lang w:val="uk-UA"/>
              </w:rPr>
            </w:pPr>
            <w:r w:rsidRPr="006F64C1">
              <w:rPr>
                <w:lang w:val="uk-UA"/>
              </w:rPr>
              <w:t xml:space="preserve">За роками виконання (тис. </w:t>
            </w:r>
            <w:proofErr w:type="spellStart"/>
            <w:r w:rsidRPr="006F64C1">
              <w:rPr>
                <w:lang w:val="uk-UA"/>
              </w:rPr>
              <w:t>грн</w:t>
            </w:r>
            <w:proofErr w:type="spellEnd"/>
            <w:r w:rsidRPr="006F64C1">
              <w:rPr>
                <w:lang w:val="uk-UA"/>
              </w:rPr>
              <w:t>)</w:t>
            </w:r>
          </w:p>
        </w:tc>
        <w:tc>
          <w:tcPr>
            <w:tcW w:w="699" w:type="pct"/>
            <w:vMerge w:val="restart"/>
            <w:shd w:val="clear" w:color="auto" w:fill="auto"/>
            <w:vAlign w:val="center"/>
          </w:tcPr>
          <w:p w:rsidR="00216D09" w:rsidRPr="006F64C1" w:rsidRDefault="00C66BB8" w:rsidP="008E3C07">
            <w:pPr>
              <w:spacing w:line="216" w:lineRule="auto"/>
              <w:contextualSpacing/>
              <w:jc w:val="center"/>
              <w:rPr>
                <w:b/>
                <w:lang w:val="uk-UA"/>
              </w:rPr>
            </w:pPr>
            <w:r>
              <w:rPr>
                <w:b/>
                <w:lang w:val="uk-UA"/>
              </w:rPr>
              <w:t>У</w:t>
            </w:r>
            <w:r w:rsidR="00216D09" w:rsidRPr="006F64C1">
              <w:rPr>
                <w:b/>
                <w:lang w:val="uk-UA"/>
              </w:rPr>
              <w:t>сього</w:t>
            </w:r>
          </w:p>
          <w:p w:rsidR="00216D09" w:rsidRPr="006F64C1" w:rsidRDefault="00216D09" w:rsidP="008E3C07">
            <w:pPr>
              <w:spacing w:line="216" w:lineRule="auto"/>
              <w:contextualSpacing/>
              <w:jc w:val="center"/>
              <w:rPr>
                <w:lang w:val="uk-UA"/>
              </w:rPr>
            </w:pPr>
            <w:r w:rsidRPr="006F64C1">
              <w:rPr>
                <w:lang w:val="uk-UA"/>
              </w:rPr>
              <w:t xml:space="preserve">(тис. </w:t>
            </w:r>
            <w:proofErr w:type="spellStart"/>
            <w:r w:rsidRPr="006F64C1">
              <w:rPr>
                <w:lang w:val="uk-UA"/>
              </w:rPr>
              <w:t>грн</w:t>
            </w:r>
            <w:proofErr w:type="spellEnd"/>
            <w:r w:rsidRPr="006F64C1">
              <w:rPr>
                <w:lang w:val="uk-UA"/>
              </w:rPr>
              <w:t>)</w:t>
            </w:r>
          </w:p>
        </w:tc>
      </w:tr>
      <w:tr w:rsidR="00216D09" w:rsidRPr="006F64C1" w:rsidTr="008E3C07">
        <w:trPr>
          <w:jc w:val="center"/>
        </w:trPr>
        <w:tc>
          <w:tcPr>
            <w:tcW w:w="825" w:type="pct"/>
            <w:vMerge/>
            <w:shd w:val="clear" w:color="auto" w:fill="auto"/>
            <w:vAlign w:val="center"/>
          </w:tcPr>
          <w:p w:rsidR="00216D09" w:rsidRPr="006F64C1" w:rsidRDefault="00216D09" w:rsidP="008E3C07">
            <w:pPr>
              <w:spacing w:line="216" w:lineRule="auto"/>
              <w:contextualSpacing/>
              <w:jc w:val="center"/>
              <w:rPr>
                <w:lang w:val="uk-UA"/>
              </w:rPr>
            </w:pPr>
          </w:p>
        </w:tc>
        <w:tc>
          <w:tcPr>
            <w:tcW w:w="710" w:type="pct"/>
            <w:shd w:val="clear" w:color="auto" w:fill="auto"/>
            <w:vAlign w:val="center"/>
          </w:tcPr>
          <w:p w:rsidR="00216D09" w:rsidRPr="006F64C1" w:rsidRDefault="00216D09" w:rsidP="008E3C07">
            <w:pPr>
              <w:spacing w:line="216" w:lineRule="auto"/>
              <w:contextualSpacing/>
              <w:jc w:val="center"/>
              <w:rPr>
                <w:b/>
                <w:bCs/>
                <w:lang w:val="uk-UA"/>
              </w:rPr>
            </w:pPr>
            <w:r w:rsidRPr="006F64C1">
              <w:rPr>
                <w:b/>
                <w:bCs/>
                <w:lang w:val="uk-UA"/>
              </w:rPr>
              <w:t>2021</w:t>
            </w:r>
          </w:p>
        </w:tc>
        <w:tc>
          <w:tcPr>
            <w:tcW w:w="710" w:type="pct"/>
            <w:shd w:val="clear" w:color="auto" w:fill="auto"/>
            <w:vAlign w:val="center"/>
          </w:tcPr>
          <w:p w:rsidR="00216D09" w:rsidRPr="006F64C1" w:rsidRDefault="00216D09" w:rsidP="008E3C07">
            <w:pPr>
              <w:spacing w:line="216" w:lineRule="auto"/>
              <w:contextualSpacing/>
              <w:jc w:val="center"/>
              <w:rPr>
                <w:b/>
                <w:bCs/>
                <w:lang w:val="uk-UA"/>
              </w:rPr>
            </w:pPr>
            <w:r w:rsidRPr="006F64C1">
              <w:rPr>
                <w:b/>
                <w:bCs/>
                <w:lang w:val="uk-UA"/>
              </w:rPr>
              <w:t>2022</w:t>
            </w:r>
          </w:p>
        </w:tc>
        <w:tc>
          <w:tcPr>
            <w:tcW w:w="710" w:type="pct"/>
            <w:shd w:val="clear" w:color="auto" w:fill="auto"/>
            <w:vAlign w:val="center"/>
          </w:tcPr>
          <w:p w:rsidR="00216D09" w:rsidRPr="006F64C1" w:rsidRDefault="00216D09" w:rsidP="008E3C07">
            <w:pPr>
              <w:spacing w:line="216" w:lineRule="auto"/>
              <w:contextualSpacing/>
              <w:jc w:val="center"/>
              <w:rPr>
                <w:b/>
                <w:bCs/>
                <w:lang w:val="uk-UA"/>
              </w:rPr>
            </w:pPr>
            <w:r w:rsidRPr="006F64C1">
              <w:rPr>
                <w:b/>
                <w:bCs/>
                <w:lang w:val="uk-UA"/>
              </w:rPr>
              <w:t>2023</w:t>
            </w:r>
          </w:p>
        </w:tc>
        <w:tc>
          <w:tcPr>
            <w:tcW w:w="711" w:type="pct"/>
            <w:shd w:val="clear" w:color="auto" w:fill="auto"/>
            <w:vAlign w:val="center"/>
          </w:tcPr>
          <w:p w:rsidR="00216D09" w:rsidRPr="006F64C1" w:rsidRDefault="00216D09" w:rsidP="008E3C07">
            <w:pPr>
              <w:spacing w:line="216" w:lineRule="auto"/>
              <w:contextualSpacing/>
              <w:jc w:val="center"/>
              <w:rPr>
                <w:b/>
                <w:bCs/>
                <w:lang w:val="uk-UA"/>
              </w:rPr>
            </w:pPr>
            <w:r w:rsidRPr="006F64C1">
              <w:rPr>
                <w:b/>
                <w:bCs/>
                <w:lang w:val="uk-UA"/>
              </w:rPr>
              <w:t>2024</w:t>
            </w:r>
          </w:p>
        </w:tc>
        <w:tc>
          <w:tcPr>
            <w:tcW w:w="636" w:type="pct"/>
            <w:shd w:val="clear" w:color="auto" w:fill="auto"/>
            <w:vAlign w:val="center"/>
          </w:tcPr>
          <w:p w:rsidR="00216D09" w:rsidRPr="006F64C1" w:rsidRDefault="00216D09" w:rsidP="008E3C07">
            <w:pPr>
              <w:spacing w:line="216" w:lineRule="auto"/>
              <w:contextualSpacing/>
              <w:jc w:val="center"/>
              <w:rPr>
                <w:b/>
                <w:bCs/>
                <w:lang w:val="uk-UA"/>
              </w:rPr>
            </w:pPr>
            <w:r w:rsidRPr="006F64C1">
              <w:rPr>
                <w:b/>
                <w:bCs/>
                <w:lang w:val="uk-UA"/>
              </w:rPr>
              <w:t>2025</w:t>
            </w:r>
          </w:p>
        </w:tc>
        <w:tc>
          <w:tcPr>
            <w:tcW w:w="699" w:type="pct"/>
            <w:vMerge/>
            <w:shd w:val="clear" w:color="auto" w:fill="auto"/>
            <w:vAlign w:val="center"/>
          </w:tcPr>
          <w:p w:rsidR="00216D09" w:rsidRPr="006F64C1" w:rsidRDefault="00216D09" w:rsidP="008E3C07">
            <w:pPr>
              <w:tabs>
                <w:tab w:val="left" w:pos="9540"/>
              </w:tabs>
              <w:spacing w:line="216" w:lineRule="auto"/>
              <w:ind w:right="-57"/>
              <w:contextualSpacing/>
              <w:jc w:val="center"/>
              <w:rPr>
                <w:b/>
                <w:lang w:val="uk-UA"/>
              </w:rPr>
            </w:pPr>
          </w:p>
        </w:tc>
      </w:tr>
      <w:tr w:rsidR="00216D09" w:rsidRPr="006F64C1" w:rsidTr="008E3C07">
        <w:trPr>
          <w:jc w:val="center"/>
        </w:trPr>
        <w:tc>
          <w:tcPr>
            <w:tcW w:w="825" w:type="pct"/>
            <w:shd w:val="clear" w:color="auto" w:fill="auto"/>
            <w:vAlign w:val="center"/>
          </w:tcPr>
          <w:p w:rsidR="00216D09" w:rsidRPr="006F64C1" w:rsidRDefault="00216D09" w:rsidP="008E3C07">
            <w:pPr>
              <w:spacing w:line="168" w:lineRule="auto"/>
              <w:contextualSpacing/>
              <w:jc w:val="center"/>
              <w:rPr>
                <w:bCs/>
                <w:lang w:val="uk-UA"/>
              </w:rPr>
            </w:pPr>
            <w:r w:rsidRPr="006F64C1">
              <w:rPr>
                <w:bCs/>
                <w:lang w:val="uk-UA"/>
              </w:rPr>
              <w:t>Загальний обсяг, у т.ч.</w:t>
            </w:r>
          </w:p>
        </w:tc>
        <w:tc>
          <w:tcPr>
            <w:tcW w:w="710" w:type="pct"/>
            <w:shd w:val="clear" w:color="auto" w:fill="auto"/>
            <w:tcMar>
              <w:top w:w="57" w:type="dxa"/>
              <w:bottom w:w="57" w:type="dxa"/>
            </w:tcMar>
            <w:vAlign w:val="center"/>
          </w:tcPr>
          <w:p w:rsidR="00216D09" w:rsidRPr="00903DE0" w:rsidRDefault="00216D09" w:rsidP="008E3C07">
            <w:pPr>
              <w:jc w:val="center"/>
              <w:rPr>
                <w:b/>
                <w:bCs/>
                <w:color w:val="000000"/>
                <w:lang w:val="uk-UA"/>
              </w:rPr>
            </w:pPr>
            <w:r w:rsidRPr="00903DE0">
              <w:rPr>
                <w:b/>
                <w:bCs/>
                <w:color w:val="000000"/>
              </w:rPr>
              <w:t>456895,587</w:t>
            </w:r>
          </w:p>
        </w:tc>
        <w:tc>
          <w:tcPr>
            <w:tcW w:w="710" w:type="pct"/>
            <w:shd w:val="clear" w:color="auto" w:fill="auto"/>
            <w:tcMar>
              <w:top w:w="57" w:type="dxa"/>
              <w:bottom w:w="57" w:type="dxa"/>
            </w:tcMar>
            <w:vAlign w:val="center"/>
          </w:tcPr>
          <w:p w:rsidR="00216D09" w:rsidRPr="00903DE0" w:rsidRDefault="00216D09" w:rsidP="008E3C07">
            <w:pPr>
              <w:jc w:val="center"/>
              <w:rPr>
                <w:b/>
                <w:bCs/>
                <w:color w:val="000000"/>
                <w:lang w:val="uk-UA"/>
              </w:rPr>
            </w:pPr>
            <w:r w:rsidRPr="00903DE0">
              <w:rPr>
                <w:b/>
                <w:bCs/>
                <w:color w:val="000000"/>
              </w:rPr>
              <w:t>365005,089</w:t>
            </w:r>
          </w:p>
        </w:tc>
        <w:tc>
          <w:tcPr>
            <w:tcW w:w="710" w:type="pct"/>
            <w:shd w:val="clear" w:color="auto" w:fill="auto"/>
            <w:tcMar>
              <w:top w:w="57" w:type="dxa"/>
              <w:bottom w:w="57" w:type="dxa"/>
            </w:tcMar>
            <w:vAlign w:val="center"/>
          </w:tcPr>
          <w:p w:rsidR="00216D09" w:rsidRPr="00903DE0" w:rsidRDefault="00216D09" w:rsidP="008E3C07">
            <w:pPr>
              <w:jc w:val="center"/>
              <w:rPr>
                <w:b/>
                <w:bCs/>
                <w:color w:val="000000"/>
                <w:lang w:val="uk-UA"/>
              </w:rPr>
            </w:pPr>
            <w:r w:rsidRPr="00903DE0">
              <w:rPr>
                <w:b/>
                <w:bCs/>
                <w:color w:val="000000"/>
              </w:rPr>
              <w:t>422264,16</w:t>
            </w:r>
          </w:p>
        </w:tc>
        <w:tc>
          <w:tcPr>
            <w:tcW w:w="711" w:type="pct"/>
            <w:shd w:val="clear" w:color="auto" w:fill="auto"/>
            <w:tcMar>
              <w:top w:w="57" w:type="dxa"/>
              <w:bottom w:w="57" w:type="dxa"/>
            </w:tcMar>
            <w:vAlign w:val="center"/>
          </w:tcPr>
          <w:p w:rsidR="00216D09" w:rsidRPr="00903DE0" w:rsidRDefault="00216D09" w:rsidP="008E3C07">
            <w:pPr>
              <w:jc w:val="center"/>
              <w:rPr>
                <w:b/>
                <w:bCs/>
                <w:color w:val="000000"/>
                <w:lang w:val="uk-UA"/>
              </w:rPr>
            </w:pPr>
            <w:r w:rsidRPr="00903DE0">
              <w:rPr>
                <w:b/>
                <w:bCs/>
                <w:color w:val="000000"/>
              </w:rPr>
              <w:t>400275,72</w:t>
            </w:r>
          </w:p>
        </w:tc>
        <w:tc>
          <w:tcPr>
            <w:tcW w:w="636" w:type="pct"/>
            <w:shd w:val="clear" w:color="auto" w:fill="auto"/>
            <w:tcMar>
              <w:top w:w="57" w:type="dxa"/>
              <w:bottom w:w="57" w:type="dxa"/>
            </w:tcMar>
            <w:vAlign w:val="center"/>
          </w:tcPr>
          <w:p w:rsidR="00216D09" w:rsidRPr="00903DE0" w:rsidRDefault="00216D09" w:rsidP="008E3C07">
            <w:pPr>
              <w:jc w:val="center"/>
              <w:rPr>
                <w:b/>
                <w:bCs/>
                <w:color w:val="000000"/>
                <w:lang w:val="uk-UA"/>
              </w:rPr>
            </w:pPr>
            <w:r w:rsidRPr="00903DE0">
              <w:rPr>
                <w:b/>
                <w:bCs/>
                <w:color w:val="000000"/>
              </w:rPr>
              <w:t>369566,847</w:t>
            </w:r>
          </w:p>
        </w:tc>
        <w:tc>
          <w:tcPr>
            <w:tcW w:w="699" w:type="pct"/>
            <w:shd w:val="clear" w:color="auto" w:fill="auto"/>
            <w:vAlign w:val="center"/>
          </w:tcPr>
          <w:p w:rsidR="00216D09" w:rsidRPr="00903DE0" w:rsidRDefault="00216D09" w:rsidP="008E3C07">
            <w:pPr>
              <w:jc w:val="center"/>
              <w:rPr>
                <w:b/>
                <w:bCs/>
                <w:color w:val="000000"/>
                <w:lang w:val="uk-UA"/>
              </w:rPr>
            </w:pPr>
            <w:r w:rsidRPr="00903DE0">
              <w:rPr>
                <w:b/>
                <w:bCs/>
                <w:color w:val="000000"/>
              </w:rPr>
              <w:t>2014007,403</w:t>
            </w:r>
          </w:p>
        </w:tc>
      </w:tr>
      <w:tr w:rsidR="00216D09" w:rsidRPr="006F64C1" w:rsidTr="008E3C07">
        <w:trPr>
          <w:jc w:val="center"/>
        </w:trPr>
        <w:tc>
          <w:tcPr>
            <w:tcW w:w="825" w:type="pct"/>
            <w:shd w:val="clear" w:color="auto" w:fill="auto"/>
            <w:vAlign w:val="center"/>
          </w:tcPr>
          <w:p w:rsidR="00216D09" w:rsidRPr="006F64C1" w:rsidRDefault="00216D09" w:rsidP="008E3C07">
            <w:pPr>
              <w:spacing w:line="168" w:lineRule="auto"/>
              <w:contextualSpacing/>
              <w:jc w:val="center"/>
              <w:rPr>
                <w:lang w:val="uk-UA"/>
              </w:rPr>
            </w:pPr>
            <w:r w:rsidRPr="006F64C1">
              <w:rPr>
                <w:lang w:val="uk-UA"/>
              </w:rPr>
              <w:t>Державний</w:t>
            </w:r>
          </w:p>
          <w:p w:rsidR="00216D09" w:rsidRPr="006F64C1" w:rsidRDefault="00216D09" w:rsidP="008E3C07">
            <w:pPr>
              <w:spacing w:line="168" w:lineRule="auto"/>
              <w:contextualSpacing/>
              <w:jc w:val="center"/>
              <w:rPr>
                <w:lang w:val="uk-UA"/>
              </w:rPr>
            </w:pPr>
            <w:r w:rsidRPr="006F64C1">
              <w:rPr>
                <w:lang w:val="uk-UA"/>
              </w:rPr>
              <w:t>бюджет</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w:t>
            </w:r>
          </w:p>
        </w:tc>
        <w:tc>
          <w:tcPr>
            <w:tcW w:w="711"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w:t>
            </w:r>
          </w:p>
        </w:tc>
        <w:tc>
          <w:tcPr>
            <w:tcW w:w="636"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w:t>
            </w:r>
          </w:p>
        </w:tc>
        <w:tc>
          <w:tcPr>
            <w:tcW w:w="699" w:type="pct"/>
            <w:shd w:val="clear" w:color="auto" w:fill="auto"/>
            <w:vAlign w:val="center"/>
          </w:tcPr>
          <w:p w:rsidR="00216D09" w:rsidRPr="00903DE0" w:rsidRDefault="00216D09" w:rsidP="008E3C07">
            <w:pPr>
              <w:jc w:val="center"/>
              <w:rPr>
                <w:bCs/>
                <w:color w:val="000000"/>
                <w:lang w:val="uk-UA"/>
              </w:rPr>
            </w:pPr>
            <w:r w:rsidRPr="00903DE0">
              <w:rPr>
                <w:b/>
                <w:bCs/>
                <w:color w:val="000000"/>
              </w:rPr>
              <w:t>―</w:t>
            </w:r>
          </w:p>
        </w:tc>
      </w:tr>
      <w:tr w:rsidR="00216D09" w:rsidRPr="006F64C1" w:rsidTr="008E3C07">
        <w:trPr>
          <w:jc w:val="center"/>
        </w:trPr>
        <w:tc>
          <w:tcPr>
            <w:tcW w:w="825" w:type="pct"/>
            <w:shd w:val="clear" w:color="auto" w:fill="auto"/>
            <w:vAlign w:val="center"/>
          </w:tcPr>
          <w:p w:rsidR="00216D09" w:rsidRPr="006F64C1" w:rsidRDefault="00216D09" w:rsidP="008E3C07">
            <w:pPr>
              <w:spacing w:line="168" w:lineRule="auto"/>
              <w:contextualSpacing/>
              <w:jc w:val="center"/>
              <w:rPr>
                <w:lang w:val="uk-UA"/>
              </w:rPr>
            </w:pPr>
            <w:r w:rsidRPr="006F64C1">
              <w:rPr>
                <w:lang w:val="uk-UA"/>
              </w:rPr>
              <w:t>Обласний</w:t>
            </w:r>
          </w:p>
          <w:p w:rsidR="00216D09" w:rsidRPr="006F64C1" w:rsidRDefault="00216D09" w:rsidP="008E3C07">
            <w:pPr>
              <w:spacing w:line="168" w:lineRule="auto"/>
              <w:contextualSpacing/>
              <w:jc w:val="center"/>
              <w:rPr>
                <w:lang w:val="uk-UA"/>
              </w:rPr>
            </w:pPr>
            <w:r w:rsidRPr="006F64C1">
              <w:rPr>
                <w:lang w:val="uk-UA"/>
              </w:rPr>
              <w:t>бюджет</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164967,187</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76733,689</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111367,2</w:t>
            </w:r>
          </w:p>
        </w:tc>
        <w:tc>
          <w:tcPr>
            <w:tcW w:w="711"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85810,2</w:t>
            </w:r>
          </w:p>
        </w:tc>
        <w:tc>
          <w:tcPr>
            <w:tcW w:w="636"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58701,327</w:t>
            </w:r>
          </w:p>
        </w:tc>
        <w:tc>
          <w:tcPr>
            <w:tcW w:w="699" w:type="pct"/>
            <w:shd w:val="clear" w:color="auto" w:fill="auto"/>
            <w:vAlign w:val="center"/>
          </w:tcPr>
          <w:p w:rsidR="00216D09" w:rsidRPr="00903DE0" w:rsidRDefault="00216D09" w:rsidP="008E3C07">
            <w:pPr>
              <w:jc w:val="center"/>
              <w:rPr>
                <w:bCs/>
                <w:color w:val="000000"/>
                <w:lang w:val="uk-UA"/>
              </w:rPr>
            </w:pPr>
            <w:r w:rsidRPr="00903DE0">
              <w:rPr>
                <w:b/>
                <w:bCs/>
                <w:color w:val="000000"/>
              </w:rPr>
              <w:t>497579,603</w:t>
            </w:r>
          </w:p>
        </w:tc>
      </w:tr>
      <w:tr w:rsidR="00216D09" w:rsidRPr="006F64C1" w:rsidTr="008E3C07">
        <w:trPr>
          <w:jc w:val="center"/>
        </w:trPr>
        <w:tc>
          <w:tcPr>
            <w:tcW w:w="825" w:type="pct"/>
            <w:shd w:val="clear" w:color="auto" w:fill="auto"/>
            <w:vAlign w:val="center"/>
          </w:tcPr>
          <w:p w:rsidR="00216D09" w:rsidRPr="006F64C1" w:rsidRDefault="00216D09" w:rsidP="008E3C07">
            <w:pPr>
              <w:spacing w:line="168" w:lineRule="auto"/>
              <w:contextualSpacing/>
              <w:jc w:val="center"/>
              <w:rPr>
                <w:lang w:val="uk-UA"/>
              </w:rPr>
            </w:pPr>
            <w:r w:rsidRPr="006F64C1">
              <w:rPr>
                <w:lang w:val="uk-UA"/>
              </w:rPr>
              <w:t>Місцеві</w:t>
            </w:r>
          </w:p>
          <w:p w:rsidR="00216D09" w:rsidRPr="006F64C1" w:rsidRDefault="00216D09" w:rsidP="008E3C07">
            <w:pPr>
              <w:spacing w:line="168" w:lineRule="auto"/>
              <w:contextualSpacing/>
              <w:jc w:val="center"/>
              <w:rPr>
                <w:lang w:val="uk-UA"/>
              </w:rPr>
            </w:pPr>
            <w:r w:rsidRPr="006F64C1">
              <w:rPr>
                <w:lang w:val="uk-UA"/>
              </w:rPr>
              <w:t>бюджети</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291928,4</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288271,4</w:t>
            </w:r>
          </w:p>
        </w:tc>
        <w:tc>
          <w:tcPr>
            <w:tcW w:w="710"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310896,96</w:t>
            </w:r>
          </w:p>
        </w:tc>
        <w:tc>
          <w:tcPr>
            <w:tcW w:w="711"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314465,52</w:t>
            </w:r>
          </w:p>
        </w:tc>
        <w:tc>
          <w:tcPr>
            <w:tcW w:w="636" w:type="pct"/>
            <w:shd w:val="clear" w:color="auto" w:fill="auto"/>
            <w:tcMar>
              <w:top w:w="57" w:type="dxa"/>
              <w:bottom w:w="57" w:type="dxa"/>
            </w:tcMar>
            <w:vAlign w:val="center"/>
          </w:tcPr>
          <w:p w:rsidR="00216D09" w:rsidRPr="00903DE0" w:rsidRDefault="00216D09" w:rsidP="008E3C07">
            <w:pPr>
              <w:jc w:val="center"/>
              <w:rPr>
                <w:bCs/>
                <w:color w:val="000000"/>
                <w:lang w:val="uk-UA"/>
              </w:rPr>
            </w:pPr>
            <w:r w:rsidRPr="00903DE0">
              <w:rPr>
                <w:color w:val="000000"/>
              </w:rPr>
              <w:t>310865,52</w:t>
            </w:r>
          </w:p>
        </w:tc>
        <w:tc>
          <w:tcPr>
            <w:tcW w:w="699" w:type="pct"/>
            <w:shd w:val="clear" w:color="auto" w:fill="auto"/>
            <w:vAlign w:val="center"/>
          </w:tcPr>
          <w:p w:rsidR="00216D09" w:rsidRPr="00903DE0" w:rsidRDefault="00216D09" w:rsidP="008E3C07">
            <w:pPr>
              <w:jc w:val="center"/>
              <w:rPr>
                <w:bCs/>
                <w:color w:val="000000"/>
                <w:lang w:val="uk-UA"/>
              </w:rPr>
            </w:pPr>
            <w:r w:rsidRPr="00903DE0">
              <w:rPr>
                <w:b/>
                <w:bCs/>
                <w:color w:val="000000"/>
              </w:rPr>
              <w:t>1516427,8</w:t>
            </w:r>
          </w:p>
        </w:tc>
      </w:tr>
      <w:tr w:rsidR="00216D09" w:rsidRPr="006F64C1" w:rsidTr="008E3C07">
        <w:trPr>
          <w:jc w:val="center"/>
        </w:trPr>
        <w:tc>
          <w:tcPr>
            <w:tcW w:w="825" w:type="pct"/>
            <w:shd w:val="clear" w:color="auto" w:fill="auto"/>
            <w:vAlign w:val="center"/>
          </w:tcPr>
          <w:p w:rsidR="00216D09" w:rsidRPr="006F64C1" w:rsidRDefault="00216D09" w:rsidP="008E3C07">
            <w:pPr>
              <w:spacing w:line="168" w:lineRule="auto"/>
              <w:contextualSpacing/>
              <w:jc w:val="center"/>
              <w:rPr>
                <w:lang w:val="uk-UA"/>
              </w:rPr>
            </w:pPr>
            <w:r w:rsidRPr="006F64C1">
              <w:rPr>
                <w:lang w:val="uk-UA"/>
              </w:rPr>
              <w:t>Інші джерела</w:t>
            </w:r>
          </w:p>
        </w:tc>
        <w:tc>
          <w:tcPr>
            <w:tcW w:w="710" w:type="pct"/>
            <w:shd w:val="clear" w:color="auto" w:fill="auto"/>
            <w:tcMar>
              <w:top w:w="57" w:type="dxa"/>
              <w:bottom w:w="57" w:type="dxa"/>
            </w:tcMar>
            <w:vAlign w:val="center"/>
          </w:tcPr>
          <w:p w:rsidR="00216D09" w:rsidRPr="00A17798" w:rsidRDefault="00216D09" w:rsidP="008E3C07">
            <w:pPr>
              <w:jc w:val="center"/>
              <w:rPr>
                <w:bCs/>
                <w:lang w:val="uk-UA"/>
              </w:rPr>
            </w:pPr>
            <w:r w:rsidRPr="00A17798">
              <w:t>―</w:t>
            </w:r>
          </w:p>
        </w:tc>
        <w:tc>
          <w:tcPr>
            <w:tcW w:w="710" w:type="pct"/>
            <w:shd w:val="clear" w:color="auto" w:fill="auto"/>
            <w:tcMar>
              <w:top w:w="57" w:type="dxa"/>
              <w:bottom w:w="57" w:type="dxa"/>
            </w:tcMar>
            <w:vAlign w:val="center"/>
          </w:tcPr>
          <w:p w:rsidR="00216D09" w:rsidRPr="00A17798" w:rsidRDefault="00216D09" w:rsidP="008E3C07">
            <w:pPr>
              <w:jc w:val="center"/>
              <w:rPr>
                <w:bCs/>
                <w:lang w:val="uk-UA"/>
              </w:rPr>
            </w:pPr>
            <w:r w:rsidRPr="00A17798">
              <w:t>―</w:t>
            </w:r>
          </w:p>
        </w:tc>
        <w:tc>
          <w:tcPr>
            <w:tcW w:w="710" w:type="pct"/>
            <w:shd w:val="clear" w:color="auto" w:fill="auto"/>
            <w:tcMar>
              <w:top w:w="57" w:type="dxa"/>
              <w:bottom w:w="57" w:type="dxa"/>
            </w:tcMar>
            <w:vAlign w:val="center"/>
          </w:tcPr>
          <w:p w:rsidR="00216D09" w:rsidRPr="00A17798" w:rsidRDefault="00216D09" w:rsidP="008E3C07">
            <w:pPr>
              <w:jc w:val="center"/>
              <w:rPr>
                <w:bCs/>
                <w:lang w:val="uk-UA"/>
              </w:rPr>
            </w:pPr>
            <w:r w:rsidRPr="00A17798">
              <w:t>―</w:t>
            </w:r>
          </w:p>
        </w:tc>
        <w:tc>
          <w:tcPr>
            <w:tcW w:w="711" w:type="pct"/>
            <w:shd w:val="clear" w:color="auto" w:fill="auto"/>
            <w:tcMar>
              <w:top w:w="57" w:type="dxa"/>
              <w:bottom w:w="57" w:type="dxa"/>
            </w:tcMar>
            <w:vAlign w:val="center"/>
          </w:tcPr>
          <w:p w:rsidR="00216D09" w:rsidRPr="00A17798" w:rsidRDefault="00216D09" w:rsidP="008E3C07">
            <w:pPr>
              <w:jc w:val="center"/>
              <w:rPr>
                <w:bCs/>
                <w:lang w:val="uk-UA"/>
              </w:rPr>
            </w:pPr>
            <w:r w:rsidRPr="00A17798">
              <w:t>―</w:t>
            </w:r>
          </w:p>
        </w:tc>
        <w:tc>
          <w:tcPr>
            <w:tcW w:w="636" w:type="pct"/>
            <w:shd w:val="clear" w:color="auto" w:fill="auto"/>
            <w:tcMar>
              <w:top w:w="57" w:type="dxa"/>
              <w:bottom w:w="57" w:type="dxa"/>
            </w:tcMar>
            <w:vAlign w:val="center"/>
          </w:tcPr>
          <w:p w:rsidR="00216D09" w:rsidRPr="00A17798" w:rsidRDefault="00216D09" w:rsidP="008E3C07">
            <w:pPr>
              <w:jc w:val="center"/>
              <w:rPr>
                <w:bCs/>
                <w:lang w:val="uk-UA"/>
              </w:rPr>
            </w:pPr>
            <w:r w:rsidRPr="00A17798">
              <w:t>―</w:t>
            </w:r>
          </w:p>
        </w:tc>
        <w:tc>
          <w:tcPr>
            <w:tcW w:w="699" w:type="pct"/>
            <w:shd w:val="clear" w:color="auto" w:fill="auto"/>
            <w:vAlign w:val="center"/>
          </w:tcPr>
          <w:p w:rsidR="00216D09" w:rsidRPr="00A17798" w:rsidRDefault="00216D09" w:rsidP="008E3C07">
            <w:pPr>
              <w:jc w:val="center"/>
              <w:rPr>
                <w:bCs/>
                <w:lang w:val="uk-UA"/>
              </w:rPr>
            </w:pPr>
            <w:r w:rsidRPr="00A17798">
              <w:rPr>
                <w:b/>
                <w:bCs/>
              </w:rPr>
              <w:t>―</w:t>
            </w:r>
          </w:p>
        </w:tc>
      </w:tr>
    </w:tbl>
    <w:p w:rsidR="00216D09" w:rsidRPr="00F73B7F" w:rsidRDefault="00216D09" w:rsidP="00216D09">
      <w:pPr>
        <w:ind w:firstLine="684"/>
        <w:contextualSpacing/>
        <w:jc w:val="both"/>
        <w:rPr>
          <w:rFonts w:eastAsia="Calibri"/>
          <w:sz w:val="28"/>
          <w:szCs w:val="28"/>
          <w:lang w:val="uk-UA" w:eastAsia="en-US"/>
        </w:rPr>
      </w:pPr>
    </w:p>
    <w:p w:rsidR="00216D09" w:rsidRPr="006F64C1" w:rsidRDefault="00216D09" w:rsidP="00216D09">
      <w:pPr>
        <w:ind w:firstLine="684"/>
        <w:contextualSpacing/>
        <w:jc w:val="both"/>
        <w:rPr>
          <w:rFonts w:eastAsia="Calibri"/>
          <w:sz w:val="28"/>
          <w:szCs w:val="28"/>
          <w:lang w:val="uk-UA" w:eastAsia="en-US"/>
        </w:rPr>
      </w:pPr>
      <w:r w:rsidRPr="006F64C1">
        <w:rPr>
          <w:rFonts w:eastAsia="Calibri"/>
          <w:sz w:val="28"/>
          <w:szCs w:val="28"/>
          <w:lang w:val="uk-UA" w:eastAsia="en-US"/>
        </w:rPr>
        <w:t>Обсяг необхідних для реалізації Програми коштів і перелік додаткових заходів будуть щор</w:t>
      </w:r>
      <w:r w:rsidR="00C66BB8">
        <w:rPr>
          <w:rFonts w:eastAsia="Calibri"/>
          <w:sz w:val="28"/>
          <w:szCs w:val="28"/>
          <w:lang w:val="uk-UA" w:eastAsia="en-US"/>
        </w:rPr>
        <w:t>оку</w:t>
      </w:r>
      <w:r w:rsidRPr="006F64C1">
        <w:rPr>
          <w:rFonts w:eastAsia="Calibri"/>
          <w:sz w:val="28"/>
          <w:szCs w:val="28"/>
          <w:lang w:val="uk-UA" w:eastAsia="en-US"/>
        </w:rPr>
        <w:t xml:space="preserve"> уточнюватися з урахуванням аналізу отриманих результатів, бюджетних можливостей і встановлених пріоритетів.</w:t>
      </w:r>
    </w:p>
    <w:p w:rsidR="00216D09" w:rsidRPr="006F64C1" w:rsidRDefault="00216D09" w:rsidP="00216D09">
      <w:pPr>
        <w:ind w:firstLine="902"/>
        <w:contextualSpacing/>
        <w:jc w:val="both"/>
        <w:rPr>
          <w:rFonts w:eastAsia="Calibri"/>
          <w:sz w:val="28"/>
          <w:szCs w:val="28"/>
          <w:lang w:val="uk-UA" w:eastAsia="en-US"/>
        </w:rPr>
      </w:pPr>
    </w:p>
    <w:p w:rsidR="00216D09" w:rsidRPr="006F64C1" w:rsidRDefault="00216D09" w:rsidP="00216D09">
      <w:pPr>
        <w:shd w:val="clear" w:color="auto" w:fill="FFFFFF"/>
        <w:ind w:right="1094" w:firstLine="902"/>
        <w:contextualSpacing/>
        <w:jc w:val="center"/>
        <w:rPr>
          <w:b/>
          <w:spacing w:val="4"/>
          <w:sz w:val="28"/>
          <w:szCs w:val="28"/>
          <w:lang w:val="uk-UA"/>
        </w:rPr>
      </w:pPr>
      <w:r w:rsidRPr="006F64C1">
        <w:rPr>
          <w:b/>
          <w:spacing w:val="6"/>
          <w:sz w:val="28"/>
          <w:szCs w:val="28"/>
          <w:lang w:val="uk-UA"/>
        </w:rPr>
        <w:t xml:space="preserve">VІІ. Організація управління </w:t>
      </w:r>
      <w:r w:rsidRPr="006F64C1">
        <w:rPr>
          <w:b/>
          <w:spacing w:val="4"/>
          <w:sz w:val="28"/>
          <w:szCs w:val="28"/>
          <w:lang w:val="uk-UA"/>
        </w:rPr>
        <w:t xml:space="preserve">та контролю </w:t>
      </w:r>
    </w:p>
    <w:p w:rsidR="00216D09" w:rsidRPr="006F64C1" w:rsidRDefault="00216D09" w:rsidP="00216D09">
      <w:pPr>
        <w:shd w:val="clear" w:color="auto" w:fill="FFFFFF"/>
        <w:ind w:right="1094" w:firstLine="902"/>
        <w:contextualSpacing/>
        <w:jc w:val="center"/>
        <w:rPr>
          <w:b/>
          <w:spacing w:val="4"/>
          <w:sz w:val="28"/>
          <w:szCs w:val="28"/>
          <w:lang w:val="uk-UA"/>
        </w:rPr>
      </w:pPr>
      <w:r w:rsidRPr="006F64C1">
        <w:rPr>
          <w:b/>
          <w:spacing w:val="4"/>
          <w:sz w:val="28"/>
          <w:szCs w:val="28"/>
          <w:lang w:val="uk-UA"/>
        </w:rPr>
        <w:t>за ходом виконання Програми</w:t>
      </w:r>
    </w:p>
    <w:p w:rsidR="00216D09" w:rsidRPr="006F64C1" w:rsidRDefault="00216D09" w:rsidP="00216D09">
      <w:pPr>
        <w:shd w:val="clear" w:color="auto" w:fill="FFFFFF"/>
        <w:ind w:right="1094" w:firstLine="902"/>
        <w:contextualSpacing/>
        <w:jc w:val="center"/>
        <w:rPr>
          <w:b/>
          <w:spacing w:val="4"/>
          <w:sz w:val="12"/>
          <w:szCs w:val="12"/>
          <w:lang w:val="uk-UA"/>
        </w:rPr>
      </w:pPr>
    </w:p>
    <w:p w:rsidR="00216D09" w:rsidRPr="006F64C1" w:rsidRDefault="00216D09" w:rsidP="00216D09">
      <w:pPr>
        <w:shd w:val="clear" w:color="auto" w:fill="FFFFFF"/>
        <w:spacing w:before="154"/>
        <w:ind w:firstLine="720"/>
        <w:contextualSpacing/>
        <w:jc w:val="both"/>
        <w:rPr>
          <w:spacing w:val="-2"/>
          <w:sz w:val="28"/>
          <w:szCs w:val="28"/>
          <w:lang w:val="uk-UA"/>
        </w:rPr>
      </w:pPr>
      <w:r w:rsidRPr="006F64C1">
        <w:rPr>
          <w:spacing w:val="-1"/>
          <w:sz w:val="28"/>
          <w:szCs w:val="28"/>
          <w:lang w:val="uk-UA"/>
        </w:rPr>
        <w:t xml:space="preserve">Реалізація Програми здійснюється в комплексі з іншими </w:t>
      </w:r>
      <w:r w:rsidRPr="006F64C1">
        <w:rPr>
          <w:spacing w:val="3"/>
          <w:sz w:val="28"/>
          <w:szCs w:val="28"/>
          <w:lang w:val="uk-UA"/>
        </w:rPr>
        <w:t>загальнодержавними та</w:t>
      </w:r>
      <w:r w:rsidR="00C66BB8">
        <w:rPr>
          <w:spacing w:val="3"/>
          <w:sz w:val="28"/>
          <w:szCs w:val="28"/>
          <w:lang w:val="uk-UA"/>
        </w:rPr>
        <w:t xml:space="preserve"> обласними програмами екологічного</w:t>
      </w:r>
      <w:r w:rsidRPr="006F64C1">
        <w:rPr>
          <w:spacing w:val="3"/>
          <w:sz w:val="28"/>
          <w:szCs w:val="28"/>
          <w:lang w:val="uk-UA"/>
        </w:rPr>
        <w:t xml:space="preserve"> і соціально-</w:t>
      </w:r>
      <w:r w:rsidR="00C66BB8">
        <w:rPr>
          <w:spacing w:val="-1"/>
          <w:sz w:val="28"/>
          <w:szCs w:val="28"/>
          <w:lang w:val="uk-UA"/>
        </w:rPr>
        <w:t>економічного спрямування</w:t>
      </w:r>
      <w:r w:rsidRPr="006F64C1">
        <w:rPr>
          <w:spacing w:val="-2"/>
          <w:sz w:val="28"/>
          <w:szCs w:val="28"/>
          <w:lang w:val="uk-UA"/>
        </w:rPr>
        <w:t>.</w:t>
      </w:r>
    </w:p>
    <w:p w:rsidR="00216D09" w:rsidRPr="006F64C1" w:rsidRDefault="00216D09" w:rsidP="00216D09">
      <w:pPr>
        <w:shd w:val="clear" w:color="auto" w:fill="FFFFFF"/>
        <w:spacing w:before="24"/>
        <w:ind w:right="77" w:firstLine="720"/>
        <w:contextualSpacing/>
        <w:jc w:val="both"/>
        <w:rPr>
          <w:spacing w:val="1"/>
          <w:sz w:val="28"/>
          <w:szCs w:val="28"/>
          <w:lang w:val="uk-UA"/>
        </w:rPr>
      </w:pPr>
      <w:r w:rsidRPr="006F64C1">
        <w:rPr>
          <w:spacing w:val="-2"/>
          <w:sz w:val="28"/>
          <w:szCs w:val="28"/>
          <w:lang w:val="uk-UA"/>
        </w:rPr>
        <w:t>Організаційне та адміністративне керівництво  щодо виконання Програми здійснюється її замовником – управлінням цивільного захисту облдержадміністрації.</w:t>
      </w:r>
      <w:r w:rsidRPr="006F64C1">
        <w:rPr>
          <w:spacing w:val="1"/>
          <w:sz w:val="28"/>
          <w:szCs w:val="28"/>
          <w:lang w:val="uk-UA"/>
        </w:rPr>
        <w:t xml:space="preserve"> </w:t>
      </w:r>
    </w:p>
    <w:p w:rsidR="00216D09" w:rsidRPr="006F64C1" w:rsidRDefault="00216D09" w:rsidP="00216D09">
      <w:pPr>
        <w:shd w:val="clear" w:color="auto" w:fill="FFFFFF"/>
        <w:spacing w:before="24"/>
        <w:ind w:right="77" w:firstLine="720"/>
        <w:contextualSpacing/>
        <w:jc w:val="both"/>
        <w:rPr>
          <w:spacing w:val="-1"/>
          <w:sz w:val="28"/>
          <w:szCs w:val="28"/>
          <w:lang w:val="uk-UA"/>
        </w:rPr>
      </w:pPr>
      <w:r w:rsidRPr="006F64C1">
        <w:rPr>
          <w:spacing w:val="1"/>
          <w:sz w:val="28"/>
          <w:szCs w:val="28"/>
          <w:lang w:val="uk-UA"/>
        </w:rPr>
        <w:t>Відповідальні виконавці заходів П</w:t>
      </w:r>
      <w:r w:rsidRPr="006F64C1">
        <w:rPr>
          <w:spacing w:val="-1"/>
          <w:sz w:val="28"/>
          <w:szCs w:val="28"/>
          <w:lang w:val="uk-UA"/>
        </w:rPr>
        <w:t xml:space="preserve">рограми надають щомісячно до          </w:t>
      </w:r>
      <w:r>
        <w:rPr>
          <w:spacing w:val="-1"/>
          <w:sz w:val="28"/>
          <w:szCs w:val="28"/>
          <w:lang w:val="uk-UA"/>
        </w:rPr>
        <w:t>0</w:t>
      </w:r>
      <w:r w:rsidRPr="006F64C1">
        <w:rPr>
          <w:spacing w:val="-1"/>
          <w:sz w:val="28"/>
          <w:szCs w:val="28"/>
          <w:lang w:val="uk-UA"/>
        </w:rPr>
        <w:t xml:space="preserve">5 числа місяця, що настає за звітним  періодом, до </w:t>
      </w:r>
      <w:r w:rsidRPr="006F64C1">
        <w:rPr>
          <w:spacing w:val="-2"/>
          <w:sz w:val="28"/>
          <w:szCs w:val="28"/>
          <w:lang w:val="uk-UA"/>
        </w:rPr>
        <w:t>управління цивільного захисту облдержадміністрації</w:t>
      </w:r>
      <w:r w:rsidRPr="006F64C1">
        <w:rPr>
          <w:spacing w:val="-1"/>
          <w:sz w:val="28"/>
          <w:szCs w:val="28"/>
          <w:lang w:val="uk-UA"/>
        </w:rPr>
        <w:t xml:space="preserve"> інформацію про результати виконання завдань і заходів Програми</w:t>
      </w:r>
      <w:r w:rsidRPr="006F64C1">
        <w:rPr>
          <w:spacing w:val="3"/>
          <w:sz w:val="28"/>
          <w:szCs w:val="28"/>
          <w:lang w:val="uk-UA"/>
        </w:rPr>
        <w:t>, дотримання встановлених термінів, досягнення визначених показників, обсяги використання фінансових, матеріально-технічних та інших залучених ресурсів за призначенням</w:t>
      </w:r>
      <w:r w:rsidRPr="006F64C1">
        <w:rPr>
          <w:spacing w:val="-1"/>
          <w:sz w:val="28"/>
          <w:szCs w:val="28"/>
          <w:lang w:val="uk-UA"/>
        </w:rPr>
        <w:t>.</w:t>
      </w:r>
    </w:p>
    <w:p w:rsidR="00216D09" w:rsidRPr="006F64C1" w:rsidRDefault="00216D09" w:rsidP="00216D09">
      <w:pPr>
        <w:shd w:val="clear" w:color="auto" w:fill="FFFFFF"/>
        <w:spacing w:before="24"/>
        <w:ind w:right="77" w:firstLine="720"/>
        <w:contextualSpacing/>
        <w:jc w:val="both"/>
        <w:rPr>
          <w:sz w:val="28"/>
          <w:szCs w:val="28"/>
          <w:lang w:val="uk-UA"/>
        </w:rPr>
      </w:pPr>
      <w:r w:rsidRPr="006F64C1">
        <w:rPr>
          <w:sz w:val="28"/>
          <w:szCs w:val="28"/>
          <w:lang w:val="uk-UA"/>
        </w:rPr>
        <w:t xml:space="preserve">Координацію роботи </w:t>
      </w:r>
      <w:r>
        <w:rPr>
          <w:sz w:val="28"/>
          <w:szCs w:val="28"/>
          <w:lang w:val="uk-UA"/>
        </w:rPr>
        <w:t>щодо</w:t>
      </w:r>
      <w:r w:rsidRPr="006F64C1">
        <w:rPr>
          <w:sz w:val="28"/>
          <w:szCs w:val="28"/>
          <w:lang w:val="uk-UA"/>
        </w:rPr>
        <w:t xml:space="preserve"> </w:t>
      </w:r>
      <w:r w:rsidRPr="006F64C1">
        <w:rPr>
          <w:bCs/>
          <w:spacing w:val="-1"/>
          <w:sz w:val="28"/>
          <w:szCs w:val="28"/>
          <w:lang w:val="uk-UA"/>
        </w:rPr>
        <w:t>виконанн</w:t>
      </w:r>
      <w:r>
        <w:rPr>
          <w:bCs/>
          <w:spacing w:val="-1"/>
          <w:sz w:val="28"/>
          <w:szCs w:val="28"/>
          <w:lang w:val="uk-UA"/>
        </w:rPr>
        <w:t>я</w:t>
      </w:r>
      <w:r w:rsidRPr="006F64C1">
        <w:rPr>
          <w:bCs/>
          <w:spacing w:val="-1"/>
          <w:sz w:val="28"/>
          <w:szCs w:val="28"/>
          <w:lang w:val="uk-UA"/>
        </w:rPr>
        <w:t xml:space="preserve"> заходів Програми</w:t>
      </w:r>
      <w:r w:rsidRPr="006F64C1">
        <w:rPr>
          <w:sz w:val="28"/>
          <w:szCs w:val="28"/>
          <w:lang w:val="uk-UA"/>
        </w:rPr>
        <w:t xml:space="preserve">,  ефективного та цільового використання коштів їх виконавцями здійснює </w:t>
      </w:r>
      <w:r w:rsidRPr="006F64C1">
        <w:rPr>
          <w:spacing w:val="-2"/>
          <w:sz w:val="28"/>
          <w:szCs w:val="28"/>
          <w:lang w:val="uk-UA"/>
        </w:rPr>
        <w:lastRenderedPageBreak/>
        <w:t xml:space="preserve">управління цивільного захисту облдержадміністрації, </w:t>
      </w:r>
      <w:r w:rsidRPr="006F64C1">
        <w:rPr>
          <w:sz w:val="28"/>
          <w:szCs w:val="28"/>
          <w:lang w:val="uk-UA"/>
        </w:rPr>
        <w:t>к</w:t>
      </w:r>
      <w:r w:rsidRPr="006F64C1">
        <w:rPr>
          <w:bCs/>
          <w:spacing w:val="-1"/>
          <w:sz w:val="28"/>
          <w:szCs w:val="28"/>
          <w:lang w:val="uk-UA"/>
        </w:rPr>
        <w:t>онтроль</w:t>
      </w:r>
      <w:r w:rsidRPr="006F64C1">
        <w:rPr>
          <w:sz w:val="28"/>
          <w:szCs w:val="28"/>
          <w:lang w:val="uk-UA"/>
        </w:rPr>
        <w:t xml:space="preserve"> – постійна комісія обласної ради з питань забезпечення правоохоронної діяльності. </w:t>
      </w:r>
    </w:p>
    <w:p w:rsidR="00216D09" w:rsidRPr="006F64C1" w:rsidRDefault="00216D09" w:rsidP="00216D09">
      <w:pPr>
        <w:shd w:val="clear" w:color="auto" w:fill="FFFFFF"/>
        <w:ind w:right="110" w:firstLine="720"/>
        <w:contextualSpacing/>
        <w:jc w:val="both"/>
        <w:rPr>
          <w:spacing w:val="-1"/>
          <w:sz w:val="28"/>
          <w:szCs w:val="28"/>
          <w:lang w:val="uk-UA"/>
        </w:rPr>
      </w:pPr>
      <w:r w:rsidRPr="006F64C1">
        <w:rPr>
          <w:spacing w:val="-2"/>
          <w:sz w:val="28"/>
          <w:szCs w:val="28"/>
          <w:lang w:val="uk-UA"/>
        </w:rPr>
        <w:t xml:space="preserve">Строки та форми звітності </w:t>
      </w:r>
      <w:r w:rsidRPr="006F64C1">
        <w:rPr>
          <w:spacing w:val="-1"/>
          <w:sz w:val="28"/>
          <w:szCs w:val="28"/>
          <w:lang w:val="uk-UA"/>
        </w:rPr>
        <w:t xml:space="preserve">передбачають щоквартальне інформування керівництва обласної ради та облдержадміністрації про хід виконання Програми в цілому та її окремих складових щокварталу до </w:t>
      </w:r>
      <w:r w:rsidR="002534D9">
        <w:rPr>
          <w:spacing w:val="-1"/>
          <w:sz w:val="28"/>
          <w:szCs w:val="28"/>
          <w:lang w:val="uk-UA"/>
        </w:rPr>
        <w:t xml:space="preserve">                 </w:t>
      </w:r>
      <w:r w:rsidRPr="006F64C1">
        <w:rPr>
          <w:spacing w:val="-1"/>
          <w:sz w:val="28"/>
          <w:szCs w:val="28"/>
          <w:lang w:val="uk-UA"/>
        </w:rPr>
        <w:t>15 числа місяця, що настає за звітним періодом.</w:t>
      </w:r>
    </w:p>
    <w:p w:rsidR="00216D09" w:rsidRPr="006F64C1" w:rsidRDefault="00216D09" w:rsidP="00216D09">
      <w:pPr>
        <w:shd w:val="clear" w:color="auto" w:fill="FFFFFF"/>
        <w:ind w:right="110" w:firstLine="720"/>
        <w:contextualSpacing/>
        <w:jc w:val="both"/>
        <w:rPr>
          <w:spacing w:val="-1"/>
          <w:sz w:val="28"/>
          <w:szCs w:val="28"/>
          <w:lang w:val="uk-UA"/>
        </w:rPr>
      </w:pPr>
    </w:p>
    <w:p w:rsidR="00216D09" w:rsidRPr="006F64C1" w:rsidRDefault="00216D09" w:rsidP="00216D09">
      <w:pPr>
        <w:spacing w:line="192" w:lineRule="auto"/>
        <w:ind w:firstLine="720"/>
        <w:contextualSpacing/>
        <w:jc w:val="center"/>
        <w:rPr>
          <w:b/>
          <w:spacing w:val="6"/>
          <w:sz w:val="28"/>
          <w:szCs w:val="28"/>
          <w:lang w:val="uk-UA"/>
        </w:rPr>
      </w:pPr>
    </w:p>
    <w:p w:rsidR="00216D09" w:rsidRPr="006F64C1" w:rsidRDefault="00216D09" w:rsidP="00216D09">
      <w:pPr>
        <w:spacing w:line="192" w:lineRule="auto"/>
        <w:ind w:firstLine="720"/>
        <w:contextualSpacing/>
        <w:jc w:val="center"/>
        <w:rPr>
          <w:b/>
          <w:sz w:val="28"/>
          <w:szCs w:val="28"/>
          <w:lang w:val="uk-UA"/>
        </w:rPr>
      </w:pPr>
      <w:r w:rsidRPr="006F64C1">
        <w:rPr>
          <w:b/>
          <w:spacing w:val="6"/>
          <w:sz w:val="28"/>
          <w:szCs w:val="28"/>
          <w:lang w:val="uk-UA"/>
        </w:rPr>
        <w:t>VІІI</w:t>
      </w:r>
      <w:r w:rsidRPr="006F64C1">
        <w:rPr>
          <w:b/>
          <w:sz w:val="28"/>
          <w:szCs w:val="28"/>
          <w:lang w:val="uk-UA"/>
        </w:rPr>
        <w:t>. Очікувані кінцеві результати виконання Програми</w:t>
      </w:r>
    </w:p>
    <w:p w:rsidR="00216D09" w:rsidRPr="006F64C1" w:rsidRDefault="00216D09" w:rsidP="00216D09">
      <w:pPr>
        <w:spacing w:line="192" w:lineRule="auto"/>
        <w:ind w:firstLine="720"/>
        <w:contextualSpacing/>
        <w:jc w:val="center"/>
        <w:rPr>
          <w:sz w:val="12"/>
          <w:szCs w:val="12"/>
          <w:lang w:val="uk-UA"/>
        </w:rPr>
      </w:pPr>
    </w:p>
    <w:p w:rsidR="00216D09" w:rsidRPr="006F64C1" w:rsidRDefault="00216D09" w:rsidP="00216D09">
      <w:pPr>
        <w:shd w:val="clear" w:color="auto" w:fill="FFFFFF"/>
        <w:spacing w:before="24"/>
        <w:ind w:right="79" w:firstLine="720"/>
        <w:contextualSpacing/>
        <w:jc w:val="both"/>
        <w:rPr>
          <w:spacing w:val="3"/>
          <w:sz w:val="28"/>
          <w:szCs w:val="28"/>
          <w:lang w:val="uk-UA"/>
        </w:rPr>
      </w:pPr>
      <w:r w:rsidRPr="006F64C1">
        <w:rPr>
          <w:spacing w:val="3"/>
          <w:sz w:val="28"/>
          <w:szCs w:val="28"/>
          <w:lang w:val="uk-UA"/>
        </w:rPr>
        <w:t>У результаті виконання Програми буде створено територіальну підсистему єдиної системи цивільного захисту, мобільну, високопрофесійну та всебічно укомплектовану обласну оперативно-рятувальну службу цивільного захисту, спроможну виконувати завдання за призначенням.</w:t>
      </w:r>
    </w:p>
    <w:p w:rsidR="00216D09" w:rsidRPr="006F64C1" w:rsidRDefault="00216D09" w:rsidP="00216D09">
      <w:pPr>
        <w:shd w:val="clear" w:color="auto" w:fill="FFFFFF"/>
        <w:spacing w:before="24"/>
        <w:ind w:right="79" w:firstLine="720"/>
        <w:contextualSpacing/>
        <w:jc w:val="both"/>
        <w:rPr>
          <w:spacing w:val="3"/>
          <w:sz w:val="28"/>
          <w:szCs w:val="28"/>
          <w:lang w:val="uk-UA"/>
        </w:rPr>
      </w:pPr>
      <w:r w:rsidRPr="006F64C1">
        <w:rPr>
          <w:spacing w:val="3"/>
          <w:sz w:val="28"/>
          <w:szCs w:val="28"/>
          <w:lang w:val="uk-UA"/>
        </w:rPr>
        <w:t>Реалізація заходів Програми забезпечить підтримання в постійному експлуатаційному стані регіональної системи оповіщення органів управління та населення про загрозу й виникнення надзвичайної ситуації, створить систему постійного моніторингу та інформаційно-аналітичного забезпечення органів влади, аварійно-рятувальних сил, чергово-диспетчерських служб підприємств, установ та організацій, населення з питань техногенної, пожежної і природної безпеки й реагування на надзвичайні ситуації.</w:t>
      </w:r>
    </w:p>
    <w:p w:rsidR="00216D09" w:rsidRPr="006F64C1" w:rsidRDefault="00216D09" w:rsidP="00216D09">
      <w:pPr>
        <w:ind w:firstLine="720"/>
        <w:contextualSpacing/>
        <w:jc w:val="both"/>
        <w:rPr>
          <w:sz w:val="28"/>
          <w:szCs w:val="28"/>
          <w:lang w:val="uk-UA"/>
        </w:rPr>
      </w:pPr>
      <w:r w:rsidRPr="006F64C1">
        <w:rPr>
          <w:sz w:val="28"/>
          <w:szCs w:val="28"/>
          <w:lang w:val="uk-UA"/>
        </w:rPr>
        <w:t xml:space="preserve">Виконання Програми забезпечить реалізацію державної політики у сфері цивільного захисту на території області, здійснення заходів щодо безпеки та захисту населення і території, об’єктів національної економіки, інших матеріальних і культурних цінностей та довкілля від негативних наслідків надзвичайних ситуацій у мирний час та в особливий період, поліпшить технічне оснащення, підвищить рівень готовності </w:t>
      </w:r>
      <w:proofErr w:type="spellStart"/>
      <w:r w:rsidRPr="006F64C1">
        <w:rPr>
          <w:sz w:val="28"/>
          <w:szCs w:val="28"/>
          <w:lang w:val="uk-UA"/>
        </w:rPr>
        <w:t>пожежно-</w:t>
      </w:r>
      <w:proofErr w:type="spellEnd"/>
      <w:r w:rsidRPr="006F64C1">
        <w:rPr>
          <w:sz w:val="28"/>
          <w:szCs w:val="28"/>
          <w:lang w:val="uk-UA"/>
        </w:rPr>
        <w:t xml:space="preserve">, аварійно-рятувальних підрозділів до оперативного реагування на можливі надзвичайні ситуації та пожежі. </w:t>
      </w:r>
    </w:p>
    <w:p w:rsidR="002534D9" w:rsidRDefault="00216D09" w:rsidP="002534D9">
      <w:pPr>
        <w:pStyle w:val="33"/>
        <w:tabs>
          <w:tab w:val="left" w:pos="0"/>
        </w:tabs>
        <w:spacing w:after="0"/>
        <w:ind w:left="0" w:firstLine="684"/>
        <w:contextualSpacing/>
        <w:jc w:val="both"/>
        <w:rPr>
          <w:sz w:val="28"/>
          <w:szCs w:val="28"/>
        </w:rPr>
      </w:pPr>
      <w:r w:rsidRPr="006F64C1">
        <w:rPr>
          <w:sz w:val="28"/>
          <w:szCs w:val="28"/>
        </w:rPr>
        <w:t xml:space="preserve">Показники оцінки ефективності Програми </w:t>
      </w:r>
      <w:r>
        <w:rPr>
          <w:sz w:val="28"/>
          <w:szCs w:val="28"/>
        </w:rPr>
        <w:t>наведені</w:t>
      </w:r>
      <w:r w:rsidRPr="006F64C1">
        <w:rPr>
          <w:sz w:val="28"/>
          <w:szCs w:val="28"/>
        </w:rPr>
        <w:t xml:space="preserve"> у додатку 2</w:t>
      </w:r>
      <w:r w:rsidR="002534D9" w:rsidRPr="002534D9">
        <w:rPr>
          <w:sz w:val="28"/>
          <w:szCs w:val="28"/>
        </w:rPr>
        <w:t xml:space="preserve"> </w:t>
      </w:r>
      <w:r w:rsidR="002534D9">
        <w:rPr>
          <w:sz w:val="28"/>
          <w:szCs w:val="28"/>
        </w:rPr>
        <w:t>до додатка до рішення обласної ради.</w:t>
      </w:r>
    </w:p>
    <w:p w:rsidR="00216D09" w:rsidRPr="006F64C1" w:rsidRDefault="00216D09" w:rsidP="00216D09">
      <w:pPr>
        <w:ind w:firstLine="720"/>
        <w:contextualSpacing/>
        <w:jc w:val="both"/>
        <w:rPr>
          <w:sz w:val="28"/>
          <w:szCs w:val="28"/>
          <w:lang w:val="uk-UA"/>
        </w:rPr>
      </w:pPr>
    </w:p>
    <w:p w:rsidR="00410BBD" w:rsidRPr="0056394D" w:rsidRDefault="00410BBD" w:rsidP="00410BBD">
      <w:pPr>
        <w:spacing w:line="228" w:lineRule="auto"/>
        <w:jc w:val="center"/>
        <w:rPr>
          <w:sz w:val="28"/>
          <w:szCs w:val="28"/>
          <w:lang w:val="uk-UA"/>
        </w:rPr>
      </w:pPr>
    </w:p>
    <w:bookmarkEnd w:id="1"/>
    <w:p w:rsidR="00410BBD" w:rsidRPr="00B60BF0" w:rsidRDefault="00410BBD" w:rsidP="00B60BF0">
      <w:pPr>
        <w:rPr>
          <w:rFonts w:eastAsia="Calibri"/>
          <w:bCs/>
          <w:sz w:val="28"/>
          <w:szCs w:val="28"/>
          <w:lang w:val="uk-UA" w:eastAsia="en-US"/>
        </w:rPr>
      </w:pPr>
    </w:p>
    <w:p w:rsidR="00B60BF0" w:rsidRDefault="00B60BF0" w:rsidP="00B60BF0">
      <w:pPr>
        <w:rPr>
          <w:b/>
          <w:sz w:val="28"/>
          <w:szCs w:val="28"/>
        </w:rPr>
      </w:pPr>
      <w:r w:rsidRPr="00E97F10">
        <w:rPr>
          <w:b/>
          <w:sz w:val="28"/>
          <w:szCs w:val="28"/>
        </w:rPr>
        <w:t xml:space="preserve">Перший заступник </w:t>
      </w:r>
    </w:p>
    <w:p w:rsidR="00B60BF0" w:rsidRPr="00410BBD" w:rsidRDefault="00B60BF0" w:rsidP="00B60BF0">
      <w:pPr>
        <w:rPr>
          <w:b/>
          <w:sz w:val="28"/>
          <w:szCs w:val="28"/>
          <w:lang w:val="uk-UA"/>
        </w:rPr>
      </w:pPr>
      <w:proofErr w:type="spellStart"/>
      <w:r>
        <w:rPr>
          <w:b/>
          <w:sz w:val="28"/>
          <w:szCs w:val="28"/>
        </w:rPr>
        <w:t>голови</w:t>
      </w:r>
      <w:proofErr w:type="spellEnd"/>
      <w:r>
        <w:rPr>
          <w:b/>
          <w:sz w:val="28"/>
          <w:szCs w:val="28"/>
        </w:rPr>
        <w:t xml:space="preserve"> </w:t>
      </w:r>
      <w:proofErr w:type="spellStart"/>
      <w:r w:rsidRPr="00E97F10">
        <w:rPr>
          <w:b/>
          <w:sz w:val="28"/>
          <w:szCs w:val="28"/>
        </w:rPr>
        <w:t>обласної</w:t>
      </w:r>
      <w:proofErr w:type="spellEnd"/>
      <w:r w:rsidRPr="00E97F10">
        <w:rPr>
          <w:b/>
          <w:sz w:val="28"/>
          <w:szCs w:val="28"/>
        </w:rPr>
        <w:t xml:space="preserve"> ради                                       </w:t>
      </w:r>
      <w:r>
        <w:rPr>
          <w:b/>
          <w:sz w:val="28"/>
          <w:szCs w:val="28"/>
        </w:rPr>
        <w:t xml:space="preserve">                </w:t>
      </w:r>
      <w:r w:rsidR="00216D09">
        <w:rPr>
          <w:b/>
          <w:sz w:val="28"/>
          <w:szCs w:val="28"/>
          <w:lang w:val="uk-UA"/>
        </w:rPr>
        <w:t>Г. ГУФМАН</w:t>
      </w:r>
    </w:p>
    <w:p w:rsidR="00B60BF0" w:rsidRDefault="00B60BF0" w:rsidP="00B60BF0">
      <w:pPr>
        <w:pStyle w:val="22"/>
        <w:shd w:val="clear" w:color="auto" w:fill="auto"/>
        <w:spacing w:before="0" w:after="0" w:line="240" w:lineRule="auto"/>
        <w:ind w:firstLine="708"/>
        <w:rPr>
          <w:sz w:val="28"/>
          <w:szCs w:val="28"/>
          <w:lang w:val="ru-RU"/>
        </w:rPr>
      </w:pPr>
    </w:p>
    <w:p w:rsidR="00DF541C" w:rsidRDefault="00DF541C" w:rsidP="00B60BF0">
      <w:pPr>
        <w:rPr>
          <w:b/>
          <w:sz w:val="28"/>
          <w:szCs w:val="28"/>
          <w:lang w:val="uk-UA"/>
        </w:rPr>
      </w:pPr>
    </w:p>
    <w:sectPr w:rsidR="00DF541C" w:rsidSect="00893B9E">
      <w:headerReference w:type="defaul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83" w:rsidRDefault="00EB4583" w:rsidP="007850C0">
      <w:r>
        <w:separator/>
      </w:r>
    </w:p>
  </w:endnote>
  <w:endnote w:type="continuationSeparator" w:id="0">
    <w:p w:rsidR="00EB4583" w:rsidRDefault="00EB4583" w:rsidP="007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83" w:rsidRDefault="00EB4583" w:rsidP="007850C0">
      <w:r>
        <w:separator/>
      </w:r>
    </w:p>
  </w:footnote>
  <w:footnote w:type="continuationSeparator" w:id="0">
    <w:p w:rsidR="00EB4583" w:rsidRDefault="00EB4583" w:rsidP="007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2061"/>
      <w:docPartObj>
        <w:docPartGallery w:val="Page Numbers (Top of Page)"/>
        <w:docPartUnique/>
      </w:docPartObj>
    </w:sdtPr>
    <w:sdtEndPr/>
    <w:sdtContent>
      <w:p w:rsidR="007850C0" w:rsidRDefault="007850C0">
        <w:pPr>
          <w:pStyle w:val="aa"/>
          <w:jc w:val="center"/>
        </w:pPr>
        <w:r>
          <w:fldChar w:fldCharType="begin"/>
        </w:r>
        <w:r>
          <w:instrText>PAGE   \* MERGEFORMAT</w:instrText>
        </w:r>
        <w:r>
          <w:fldChar w:fldCharType="separate"/>
        </w:r>
        <w:r w:rsidR="006A5D21">
          <w:rPr>
            <w:noProof/>
          </w:rPr>
          <w:t>11</w:t>
        </w:r>
        <w:r>
          <w:fldChar w:fldCharType="end"/>
        </w:r>
      </w:p>
    </w:sdtContent>
  </w:sdt>
  <w:p w:rsidR="007850C0" w:rsidRDefault="007850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716"/>
        </w:tabs>
        <w:ind w:left="716" w:hanging="432"/>
      </w:pPr>
    </w:lvl>
    <w:lvl w:ilvl="1">
      <w:start w:val="1"/>
      <w:numFmt w:val="none"/>
      <w:pStyle w:val="2"/>
      <w:suff w:val="nothing"/>
      <w:lvlText w:val=""/>
      <w:lvlJc w:val="left"/>
      <w:pPr>
        <w:tabs>
          <w:tab w:val="num" w:pos="860"/>
        </w:tabs>
        <w:ind w:left="860" w:hanging="576"/>
      </w:pPr>
    </w:lvl>
    <w:lvl w:ilvl="2">
      <w:start w:val="1"/>
      <w:numFmt w:val="none"/>
      <w:pStyle w:val="3"/>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pStyle w:val="6"/>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36D8C"/>
    <w:rsid w:val="00075CCB"/>
    <w:rsid w:val="00087FBA"/>
    <w:rsid w:val="000919CD"/>
    <w:rsid w:val="000B48B1"/>
    <w:rsid w:val="000B52E6"/>
    <w:rsid w:val="000E3C86"/>
    <w:rsid w:val="000F66D6"/>
    <w:rsid w:val="001063CA"/>
    <w:rsid w:val="00107CE1"/>
    <w:rsid w:val="00126748"/>
    <w:rsid w:val="00153575"/>
    <w:rsid w:val="001B7427"/>
    <w:rsid w:val="001F4D9D"/>
    <w:rsid w:val="00215F57"/>
    <w:rsid w:val="00216D09"/>
    <w:rsid w:val="00232EDC"/>
    <w:rsid w:val="0023593E"/>
    <w:rsid w:val="00244FE8"/>
    <w:rsid w:val="0024573F"/>
    <w:rsid w:val="002534D9"/>
    <w:rsid w:val="00262F04"/>
    <w:rsid w:val="00276F70"/>
    <w:rsid w:val="0028701C"/>
    <w:rsid w:val="002870CB"/>
    <w:rsid w:val="00287941"/>
    <w:rsid w:val="00290654"/>
    <w:rsid w:val="00293FD7"/>
    <w:rsid w:val="002945CE"/>
    <w:rsid w:val="002E4D27"/>
    <w:rsid w:val="00316A96"/>
    <w:rsid w:val="0032245F"/>
    <w:rsid w:val="00363412"/>
    <w:rsid w:val="00382C66"/>
    <w:rsid w:val="00385FC7"/>
    <w:rsid w:val="00397C83"/>
    <w:rsid w:val="003B7F78"/>
    <w:rsid w:val="003F2393"/>
    <w:rsid w:val="003F4749"/>
    <w:rsid w:val="003F633B"/>
    <w:rsid w:val="00410BBD"/>
    <w:rsid w:val="00453B17"/>
    <w:rsid w:val="00455BD6"/>
    <w:rsid w:val="004944D9"/>
    <w:rsid w:val="004A3A3C"/>
    <w:rsid w:val="004C1576"/>
    <w:rsid w:val="004C30FF"/>
    <w:rsid w:val="004F1FA9"/>
    <w:rsid w:val="004F4F49"/>
    <w:rsid w:val="00510BDF"/>
    <w:rsid w:val="0051101F"/>
    <w:rsid w:val="005200CC"/>
    <w:rsid w:val="0052556C"/>
    <w:rsid w:val="0055468D"/>
    <w:rsid w:val="00557065"/>
    <w:rsid w:val="005639D5"/>
    <w:rsid w:val="00570CFB"/>
    <w:rsid w:val="00575968"/>
    <w:rsid w:val="005760EC"/>
    <w:rsid w:val="005C4333"/>
    <w:rsid w:val="005D2974"/>
    <w:rsid w:val="005F2B2E"/>
    <w:rsid w:val="00610E1A"/>
    <w:rsid w:val="006122AA"/>
    <w:rsid w:val="00633E0F"/>
    <w:rsid w:val="006A5D21"/>
    <w:rsid w:val="006E0570"/>
    <w:rsid w:val="006F1C75"/>
    <w:rsid w:val="006F3C5E"/>
    <w:rsid w:val="00705C07"/>
    <w:rsid w:val="00713AC0"/>
    <w:rsid w:val="00714B05"/>
    <w:rsid w:val="00742CA5"/>
    <w:rsid w:val="00752B0B"/>
    <w:rsid w:val="00752DD4"/>
    <w:rsid w:val="00776837"/>
    <w:rsid w:val="00780D8F"/>
    <w:rsid w:val="0078287C"/>
    <w:rsid w:val="007850C0"/>
    <w:rsid w:val="00797D9E"/>
    <w:rsid w:val="007A4B91"/>
    <w:rsid w:val="007D1D48"/>
    <w:rsid w:val="007F16BC"/>
    <w:rsid w:val="0080582A"/>
    <w:rsid w:val="008171B4"/>
    <w:rsid w:val="008276D4"/>
    <w:rsid w:val="00840FED"/>
    <w:rsid w:val="00845792"/>
    <w:rsid w:val="00846FB6"/>
    <w:rsid w:val="00865AF7"/>
    <w:rsid w:val="008935FE"/>
    <w:rsid w:val="00893B9E"/>
    <w:rsid w:val="008C2CA6"/>
    <w:rsid w:val="008C33F7"/>
    <w:rsid w:val="008D4165"/>
    <w:rsid w:val="00913FA2"/>
    <w:rsid w:val="0093692F"/>
    <w:rsid w:val="00942D5C"/>
    <w:rsid w:val="00951136"/>
    <w:rsid w:val="00972C24"/>
    <w:rsid w:val="00975C2F"/>
    <w:rsid w:val="00992D9D"/>
    <w:rsid w:val="009A081F"/>
    <w:rsid w:val="009A19AD"/>
    <w:rsid w:val="009B1ED2"/>
    <w:rsid w:val="009C25E3"/>
    <w:rsid w:val="009D1AB8"/>
    <w:rsid w:val="009E45E9"/>
    <w:rsid w:val="00A25F81"/>
    <w:rsid w:val="00A37E3A"/>
    <w:rsid w:val="00A71655"/>
    <w:rsid w:val="00A75C19"/>
    <w:rsid w:val="00A93490"/>
    <w:rsid w:val="00AB49D7"/>
    <w:rsid w:val="00AD5F47"/>
    <w:rsid w:val="00AD7E75"/>
    <w:rsid w:val="00AE58C4"/>
    <w:rsid w:val="00AF10E0"/>
    <w:rsid w:val="00B41C1A"/>
    <w:rsid w:val="00B45000"/>
    <w:rsid w:val="00B46755"/>
    <w:rsid w:val="00B60BF0"/>
    <w:rsid w:val="00B630A2"/>
    <w:rsid w:val="00B76C7B"/>
    <w:rsid w:val="00BB2415"/>
    <w:rsid w:val="00BC5D7A"/>
    <w:rsid w:val="00C66BB8"/>
    <w:rsid w:val="00CC0A3E"/>
    <w:rsid w:val="00CC38C6"/>
    <w:rsid w:val="00CC39CD"/>
    <w:rsid w:val="00CC5FD3"/>
    <w:rsid w:val="00CE1786"/>
    <w:rsid w:val="00D02E70"/>
    <w:rsid w:val="00D34DAA"/>
    <w:rsid w:val="00D801AB"/>
    <w:rsid w:val="00D96E85"/>
    <w:rsid w:val="00DA43C5"/>
    <w:rsid w:val="00DE1507"/>
    <w:rsid w:val="00DF541C"/>
    <w:rsid w:val="00DF7810"/>
    <w:rsid w:val="00E001A6"/>
    <w:rsid w:val="00E15F14"/>
    <w:rsid w:val="00E40E56"/>
    <w:rsid w:val="00E51DB6"/>
    <w:rsid w:val="00E65A40"/>
    <w:rsid w:val="00E76908"/>
    <w:rsid w:val="00E76C00"/>
    <w:rsid w:val="00E9104A"/>
    <w:rsid w:val="00EB4583"/>
    <w:rsid w:val="00EC5772"/>
    <w:rsid w:val="00EE5EB5"/>
    <w:rsid w:val="00F00952"/>
    <w:rsid w:val="00F01393"/>
    <w:rsid w:val="00F43AED"/>
    <w:rsid w:val="00F71015"/>
    <w:rsid w:val="00F720C9"/>
    <w:rsid w:val="00FA1E77"/>
    <w:rsid w:val="00FB683A"/>
    <w:rsid w:val="00FC27F6"/>
    <w:rsid w:val="00FC6768"/>
    <w:rsid w:val="00FD31AE"/>
    <w:rsid w:val="00FD6C45"/>
    <w:rsid w:val="00FE30AA"/>
    <w:rsid w:val="00FE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957">
      <w:bodyDiv w:val="1"/>
      <w:marLeft w:val="0"/>
      <w:marRight w:val="0"/>
      <w:marTop w:val="0"/>
      <w:marBottom w:val="0"/>
      <w:divBdr>
        <w:top w:val="none" w:sz="0" w:space="0" w:color="auto"/>
        <w:left w:val="none" w:sz="0" w:space="0" w:color="auto"/>
        <w:bottom w:val="none" w:sz="0" w:space="0" w:color="auto"/>
        <w:right w:val="none" w:sz="0" w:space="0" w:color="auto"/>
      </w:divBdr>
    </w:div>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kurier.gov.ua/uk/articles/ekstrena-sluzhba-112-paciyent-shvidshe-zhiv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BFD8-BBD3-4F7F-8EF0-1CC370D6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2021-02-05T13:11:00Z</cp:lastPrinted>
  <dcterms:created xsi:type="dcterms:W3CDTF">2021-01-28T13:15:00Z</dcterms:created>
  <dcterms:modified xsi:type="dcterms:W3CDTF">2021-02-05T13:13:00Z</dcterms:modified>
</cp:coreProperties>
</file>