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494F" w14:textId="77777777" w:rsidR="00A240CC" w:rsidRDefault="00A240CC" w:rsidP="001848A6">
      <w:pPr>
        <w:tabs>
          <w:tab w:val="left" w:pos="4962"/>
        </w:tabs>
        <w:spacing w:after="0" w:line="240" w:lineRule="auto"/>
        <w:ind w:right="-1"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C9524F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488117CB" w14:textId="77777777" w:rsidR="00A240CC" w:rsidRPr="00C9524F" w:rsidRDefault="00A240CC" w:rsidP="001848A6">
      <w:pPr>
        <w:tabs>
          <w:tab w:val="left" w:pos="4962"/>
        </w:tabs>
        <w:spacing w:after="0" w:line="240" w:lineRule="auto"/>
        <w:ind w:right="-1"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C9524F">
        <w:rPr>
          <w:rFonts w:ascii="Times New Roman" w:hAnsi="Times New Roman"/>
          <w:sz w:val="28"/>
          <w:szCs w:val="28"/>
          <w:lang w:val="uk-UA"/>
        </w:rPr>
        <w:t xml:space="preserve">до рішення обласної ради </w:t>
      </w:r>
    </w:p>
    <w:p w14:paraId="1B7AA284" w14:textId="77777777" w:rsidR="00A240CC" w:rsidRPr="0095230B" w:rsidRDefault="00A240CC" w:rsidP="00A240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B970DA" w14:textId="77777777" w:rsidR="00A240CC" w:rsidRPr="0000056E" w:rsidRDefault="00A240CC" w:rsidP="00A24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056E">
        <w:rPr>
          <w:rFonts w:ascii="Times New Roman" w:hAnsi="Times New Roman"/>
          <w:b/>
          <w:sz w:val="28"/>
          <w:szCs w:val="28"/>
          <w:lang w:val="uk-UA"/>
        </w:rPr>
        <w:t>ЗАКЛЮЧНИЙ ЗВІТ</w:t>
      </w:r>
      <w:r w:rsidRPr="0000056E">
        <w:rPr>
          <w:rFonts w:ascii="Times New Roman" w:hAnsi="Times New Roman"/>
          <w:b/>
          <w:sz w:val="28"/>
          <w:szCs w:val="28"/>
          <w:lang w:val="uk-UA"/>
        </w:rPr>
        <w:br/>
        <w:t>про виконання регіональної програми</w:t>
      </w:r>
    </w:p>
    <w:p w14:paraId="472B3F4D" w14:textId="77777777" w:rsidR="00A240CC" w:rsidRDefault="00A240CC" w:rsidP="00A24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056E">
        <w:rPr>
          <w:rFonts w:ascii="Times New Roman" w:hAnsi="Times New Roman"/>
          <w:b/>
          <w:sz w:val="28"/>
          <w:szCs w:val="28"/>
          <w:lang w:val="uk-UA"/>
        </w:rPr>
        <w:t xml:space="preserve">охорони та захисту інтелектуальної власності </w:t>
      </w:r>
    </w:p>
    <w:p w14:paraId="61283A39" w14:textId="77777777" w:rsidR="00A240CC" w:rsidRPr="0000056E" w:rsidRDefault="00A240CC" w:rsidP="00A24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056E">
        <w:rPr>
          <w:rFonts w:ascii="Times New Roman" w:hAnsi="Times New Roman"/>
          <w:b/>
          <w:sz w:val="28"/>
          <w:szCs w:val="28"/>
          <w:lang w:val="uk-UA"/>
        </w:rPr>
        <w:t>на період до 2020 року</w:t>
      </w:r>
    </w:p>
    <w:p w14:paraId="5F4E80F6" w14:textId="77777777" w:rsidR="00A240CC" w:rsidRPr="0000056E" w:rsidRDefault="00A240CC" w:rsidP="00A240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14:paraId="61B6388E" w14:textId="16ECBBA5" w:rsidR="00A240CC" w:rsidRPr="0000056E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6E">
        <w:rPr>
          <w:rFonts w:ascii="Times New Roman" w:hAnsi="Times New Roman"/>
          <w:sz w:val="28"/>
          <w:szCs w:val="28"/>
          <w:lang w:val="uk-UA"/>
        </w:rPr>
        <w:t xml:space="preserve">Регіональна програма охорони та захисту інтелектуальної власності на період до 2020 року затверджена рішенням Дніпропетровської обласної ради від 24 грудня 2004 року № 494-24/ІV (із змінами, далі – Програма), розроблена </w:t>
      </w:r>
      <w:r w:rsidR="00E63270">
        <w:rPr>
          <w:rFonts w:ascii="Times New Roman" w:hAnsi="Times New Roman"/>
          <w:sz w:val="28"/>
          <w:szCs w:val="28"/>
          <w:lang w:val="uk-UA"/>
        </w:rPr>
        <w:t>на підставі законів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Україні”, </w:t>
      </w:r>
      <w:r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Про авторське право і суміжні права”, </w:t>
      </w:r>
      <w:r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Про охорону прав на винаходи і корисні моделі”, </w:t>
      </w:r>
      <w:r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Про охорону прав на промислові зразки”, </w:t>
      </w:r>
      <w:r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Про охорону прав на знаки для товарів і послуг”, </w:t>
      </w:r>
      <w:r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Про охорону прав на зазначення походження товарів”, </w:t>
      </w:r>
      <w:r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>Про охорону прав на топографії інтегральних мікросхем”</w:t>
      </w:r>
      <w:r w:rsidRPr="0000056E">
        <w:rPr>
          <w:rFonts w:ascii="Times New Roman" w:hAnsi="Times New Roman"/>
          <w:sz w:val="28"/>
          <w:szCs w:val="28"/>
        </w:rPr>
        <w:t xml:space="preserve"> </w:t>
      </w:r>
      <w:r w:rsidRPr="0000056E">
        <w:rPr>
          <w:rFonts w:ascii="Times New Roman" w:hAnsi="Times New Roman"/>
          <w:sz w:val="28"/>
          <w:szCs w:val="28"/>
          <w:lang w:val="uk-UA"/>
        </w:rPr>
        <w:t>та інши</w:t>
      </w:r>
      <w:r w:rsidR="005011AF">
        <w:rPr>
          <w:rFonts w:ascii="Times New Roman" w:hAnsi="Times New Roman"/>
          <w:sz w:val="28"/>
          <w:szCs w:val="28"/>
          <w:lang w:val="uk-UA"/>
        </w:rPr>
        <w:t>х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 нормативно-правови</w:t>
      </w:r>
      <w:r w:rsidR="005011AF">
        <w:rPr>
          <w:rFonts w:ascii="Times New Roman" w:hAnsi="Times New Roman"/>
          <w:sz w:val="28"/>
          <w:szCs w:val="28"/>
          <w:lang w:val="uk-UA"/>
        </w:rPr>
        <w:t>х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5011AF">
        <w:rPr>
          <w:rFonts w:ascii="Times New Roman" w:hAnsi="Times New Roman"/>
          <w:sz w:val="28"/>
          <w:szCs w:val="28"/>
          <w:lang w:val="uk-UA"/>
        </w:rPr>
        <w:t>ів</w:t>
      </w:r>
      <w:r w:rsidRPr="0000056E">
        <w:rPr>
          <w:rFonts w:ascii="Times New Roman" w:hAnsi="Times New Roman"/>
          <w:sz w:val="28"/>
          <w:szCs w:val="28"/>
          <w:lang w:val="uk-UA"/>
        </w:rPr>
        <w:t>.</w:t>
      </w:r>
    </w:p>
    <w:p w14:paraId="26A47B9A" w14:textId="33CF5EE4" w:rsidR="00A240CC" w:rsidRPr="0000056E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6E">
        <w:rPr>
          <w:rFonts w:ascii="Times New Roman" w:hAnsi="Times New Roman"/>
          <w:sz w:val="28"/>
          <w:szCs w:val="28"/>
          <w:lang w:val="uk-UA"/>
        </w:rPr>
        <w:t>Метою Програми було забезпеч</w:t>
      </w:r>
      <w:r w:rsidR="005011AF">
        <w:rPr>
          <w:rFonts w:ascii="Times New Roman" w:hAnsi="Times New Roman"/>
          <w:sz w:val="28"/>
          <w:szCs w:val="28"/>
          <w:lang w:val="uk-UA"/>
        </w:rPr>
        <w:t>ення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 створення й функціонування ефективної системи охорони і захисту прав на об’єкти інтелектуальної власності, належних умов для формування цивілізованого ринку цих об’єктів, використання науково-технічного потенціалу регіону та впровадження сучасних екологічно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чистих, безпечних, </w:t>
      </w:r>
      <w:proofErr w:type="spellStart"/>
      <w:r w:rsidRPr="0000056E">
        <w:rPr>
          <w:rFonts w:ascii="Times New Roman" w:hAnsi="Times New Roman"/>
          <w:sz w:val="28"/>
          <w:szCs w:val="28"/>
          <w:lang w:val="uk-UA"/>
        </w:rPr>
        <w:t>енерго</w:t>
      </w:r>
      <w:proofErr w:type="spellEnd"/>
      <w:r w:rsidRPr="0000056E">
        <w:rPr>
          <w:rFonts w:ascii="Times New Roman" w:hAnsi="Times New Roman"/>
          <w:sz w:val="28"/>
          <w:szCs w:val="28"/>
          <w:lang w:val="uk-UA"/>
        </w:rPr>
        <w:t xml:space="preserve">- і </w:t>
      </w:r>
      <w:proofErr w:type="spellStart"/>
      <w:r w:rsidRPr="0000056E">
        <w:rPr>
          <w:rFonts w:ascii="Times New Roman" w:hAnsi="Times New Roman"/>
          <w:sz w:val="28"/>
          <w:szCs w:val="28"/>
          <w:lang w:val="uk-UA"/>
        </w:rPr>
        <w:t>ресурсозбер</w:t>
      </w:r>
      <w:r w:rsidR="005011AF">
        <w:rPr>
          <w:rFonts w:ascii="Times New Roman" w:hAnsi="Times New Roman"/>
          <w:sz w:val="28"/>
          <w:szCs w:val="28"/>
          <w:lang w:val="uk-UA"/>
        </w:rPr>
        <w:t>ежних</w:t>
      </w:r>
      <w:proofErr w:type="spellEnd"/>
      <w:r w:rsidRPr="0000056E">
        <w:rPr>
          <w:rFonts w:ascii="Times New Roman" w:hAnsi="Times New Roman"/>
          <w:sz w:val="28"/>
          <w:szCs w:val="28"/>
          <w:lang w:val="uk-UA"/>
        </w:rPr>
        <w:t xml:space="preserve"> технологій, виробництва та реалізації нових видів техніки і конкурентоспроможної продукції.</w:t>
      </w:r>
    </w:p>
    <w:p w14:paraId="0F267886" w14:textId="694D1173" w:rsidR="00A240CC" w:rsidRPr="0000056E" w:rsidRDefault="00A240CC" w:rsidP="00A240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0056E">
        <w:rPr>
          <w:rFonts w:ascii="Times New Roman" w:hAnsi="Times New Roman"/>
          <w:color w:val="000000"/>
          <w:sz w:val="28"/>
          <w:szCs w:val="28"/>
          <w:lang w:val="uk-UA"/>
        </w:rPr>
        <w:t xml:space="preserve">Функції замовника і головного розпорядника коштів обласного бюджету здійснював департамент освіти і науки облдержадміністрації </w:t>
      </w:r>
      <w:r w:rsidR="001848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Pr="0000056E">
        <w:rPr>
          <w:rFonts w:ascii="Times New Roman" w:hAnsi="Times New Roman"/>
          <w:color w:val="000000"/>
          <w:sz w:val="28"/>
          <w:szCs w:val="28"/>
          <w:lang w:val="uk-UA"/>
        </w:rPr>
        <w:t>(далі – департамент).</w:t>
      </w:r>
    </w:p>
    <w:p w14:paraId="51EA5B49" w14:textId="77777777" w:rsidR="00A240CC" w:rsidRPr="0000056E" w:rsidRDefault="00A240CC" w:rsidP="00A240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0056E">
        <w:rPr>
          <w:rFonts w:ascii="Times New Roman" w:hAnsi="Times New Roman"/>
          <w:sz w:val="28"/>
          <w:szCs w:val="28"/>
          <w:lang w:val="uk-UA"/>
        </w:rPr>
        <w:t>Фінансування завдань і заходів Програми було передбачене за рахунок коштів обласного бюджету. Протягом періоду дії Програми передбачене фінансування на виконання заходів не здійснювалося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до додатка до рішення обласної ради)</w:t>
      </w:r>
      <w:r w:rsidRPr="0000056E">
        <w:rPr>
          <w:rFonts w:ascii="Times New Roman" w:hAnsi="Times New Roman"/>
          <w:sz w:val="28"/>
          <w:szCs w:val="28"/>
          <w:lang w:val="uk-UA"/>
        </w:rPr>
        <w:t>, тому виконати всі заплановані Програмою завдання та заходи в повному обсязі не вдалося. Проте з метою забезпечення результатів, визначених у Програмі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 та створення необхідних умов для охорони та захисту інтелектуальної власності в Дніпропетровській області закладами вищої освіти регіону систематично проводилися наукові, науково-практичні конференції, семінари, наради, круглі столи, видавалася відповідна продукція.</w:t>
      </w:r>
    </w:p>
    <w:p w14:paraId="26BCD89C" w14:textId="1C9030C7" w:rsidR="00A240CC" w:rsidRPr="0000056E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6E">
        <w:rPr>
          <w:rFonts w:ascii="Times New Roman" w:hAnsi="Times New Roman"/>
          <w:sz w:val="28"/>
          <w:szCs w:val="28"/>
          <w:lang w:val="uk-UA"/>
        </w:rPr>
        <w:t xml:space="preserve">Крім того, у Національній металургійній академії України (далі – </w:t>
      </w:r>
      <w:proofErr w:type="spellStart"/>
      <w:r w:rsidRPr="0000056E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00056E">
        <w:rPr>
          <w:rFonts w:ascii="Times New Roman" w:hAnsi="Times New Roman"/>
          <w:sz w:val="28"/>
          <w:szCs w:val="28"/>
          <w:lang w:val="uk-UA"/>
        </w:rPr>
        <w:t xml:space="preserve">) постійно проводиться підвищення кваліфікації з питань інтелектуальної власності для науково-педагогічних працівників закладів вищої освіти та науково-дослідних установ, здійснюється підготовка здобувачів вищої освіти другого (магістерського) рівня за освітньо-професійною програмою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Інтелектуальна власність” спеціальності </w:t>
      </w:r>
      <w:r w:rsidRPr="0000056E">
        <w:rPr>
          <w:rFonts w:ascii="Times New Roman" w:hAnsi="Times New Roman"/>
          <w:sz w:val="28"/>
          <w:szCs w:val="28"/>
          <w:lang w:val="uk-UA"/>
        </w:rPr>
        <w:lastRenderedPageBreak/>
        <w:t>073 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>Менеджмент”. Випускник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отримують дипломи 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з кваліфікацією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>Професіонал з інтелектуальної власності”.</w:t>
      </w:r>
    </w:p>
    <w:p w14:paraId="35CEB163" w14:textId="02DD410A" w:rsidR="00A240CC" w:rsidRPr="0000056E" w:rsidRDefault="002017E4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блдержадміністрацією спільно з Придніпровським науковим центром Національної академії наук України та Міністерства освіти і науки України (далі – ПНЦ) та </w:t>
      </w:r>
      <w:proofErr w:type="spellStart"/>
      <w:r w:rsidR="00A240CC" w:rsidRPr="0000056E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21 жовтня 2010 року 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проведено міжнародний науково-практичний семінар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>Комерціалізація інтелектуальної власності. Наукове співробітництво з міжнародних програм”. Метою заходу було підвищити ефективність використання об’єктів права інтелектуальної власності, їх захист, сприяти вирішенню завдань підрозділів з питань інтелектуальної власності, обміну досвідом щодо сучасних методів управління інтелектуальною власністю та співробітництва з міжнародних програм.</w:t>
      </w:r>
    </w:p>
    <w:p w14:paraId="5577FF33" w14:textId="1C05C481" w:rsidR="00A240CC" w:rsidRPr="0000056E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 2011 році департаментом сформовано та направлено до Державного агентства з інвестицій та управління національними </w:t>
      </w:r>
      <w:proofErr w:type="spellStart"/>
      <w:r w:rsidRPr="0000056E">
        <w:rPr>
          <w:rFonts w:ascii="Times New Roman" w:hAnsi="Times New Roman"/>
          <w:sz w:val="28"/>
          <w:szCs w:val="28"/>
          <w:lang w:val="uk-UA"/>
        </w:rPr>
        <w:t>про</w:t>
      </w:r>
      <w:r w:rsidR="002017E4">
        <w:rPr>
          <w:rFonts w:ascii="Times New Roman" w:hAnsi="Times New Roman"/>
          <w:sz w:val="28"/>
          <w:szCs w:val="28"/>
          <w:lang w:val="uk-UA"/>
        </w:rPr>
        <w:t>є</w:t>
      </w:r>
      <w:r w:rsidRPr="0000056E">
        <w:rPr>
          <w:rFonts w:ascii="Times New Roman" w:hAnsi="Times New Roman"/>
          <w:sz w:val="28"/>
          <w:szCs w:val="28"/>
          <w:lang w:val="uk-UA"/>
        </w:rPr>
        <w:t>ктами</w:t>
      </w:r>
      <w:proofErr w:type="spellEnd"/>
      <w:r w:rsidRPr="0000056E">
        <w:rPr>
          <w:rFonts w:ascii="Times New Roman" w:hAnsi="Times New Roman"/>
          <w:sz w:val="28"/>
          <w:szCs w:val="28"/>
          <w:lang w:val="uk-UA"/>
        </w:rPr>
        <w:t xml:space="preserve"> України шістдесят карток з інформацією про інноваційні пропозиції; інвестиційні </w:t>
      </w:r>
      <w:proofErr w:type="spellStart"/>
      <w:r w:rsidRPr="0000056E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00056E">
        <w:rPr>
          <w:rFonts w:ascii="Times New Roman" w:hAnsi="Times New Roman"/>
          <w:sz w:val="28"/>
          <w:szCs w:val="28"/>
          <w:lang w:val="uk-UA"/>
        </w:rPr>
        <w:t>, які реалізовувалися, комплекс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0056E">
        <w:rPr>
          <w:rFonts w:ascii="Times New Roman" w:hAnsi="Times New Roman"/>
          <w:sz w:val="28"/>
          <w:szCs w:val="28"/>
          <w:lang w:val="uk-UA"/>
        </w:rPr>
        <w:t>і інвестиційні пропозиції.</w:t>
      </w:r>
    </w:p>
    <w:p w14:paraId="7786385E" w14:textId="34E59B99" w:rsidR="00A240CC" w:rsidRPr="0000056E" w:rsidRDefault="00F0066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іж департаментом та ПНЦ 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04 березня 2013 року 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підписано меморандум про запровадження у регіоні постійно діючого семінару для викладачів дисциплін інноваційного спрямування у закладах вищої освіти. Метою створення </w:t>
      </w:r>
      <w:r w:rsidR="00A240CC">
        <w:rPr>
          <w:rFonts w:ascii="Times New Roman" w:hAnsi="Times New Roman"/>
          <w:sz w:val="28"/>
          <w:szCs w:val="28"/>
          <w:lang w:val="uk-UA"/>
        </w:rPr>
        <w:t>ць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>ого заходу було підвищення кваліфікації науково-педагогічних кадрів з викладання дисциплін інноваційного спрямування та рівня ефективності застосування теоретичних знань у галузі інноваційного розвитку, підготовки та вдосконалення типових навчальних програм, розгляду та обговорення результатів наукових досліджень за тематикою с</w:t>
      </w:r>
      <w:r w:rsidR="00A240CC">
        <w:rPr>
          <w:rFonts w:ascii="Times New Roman" w:hAnsi="Times New Roman"/>
          <w:sz w:val="28"/>
          <w:szCs w:val="28"/>
          <w:lang w:val="uk-UA"/>
        </w:rPr>
        <w:t xml:space="preserve">емінару. Протягом 2013 – 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>2014 років систематично проводилися засідання вищезазначеного постійно діючого семінару.</w:t>
      </w:r>
    </w:p>
    <w:p w14:paraId="732D5D1D" w14:textId="492ED822" w:rsidR="00A240CC" w:rsidRPr="0000056E" w:rsidRDefault="00F0066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40CC" w:rsidRPr="0000056E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26 березня 2014 року 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проведено молодіжну науково-технічну конференцію </w:t>
      </w:r>
      <w:r>
        <w:rPr>
          <w:rFonts w:ascii="Times New Roman" w:hAnsi="Times New Roman"/>
          <w:sz w:val="28"/>
          <w:szCs w:val="28"/>
        </w:rPr>
        <w:t>„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Наукова та студентська молодь у вирішенні інноваційних завдань розвитку феросплавного виробництва </w:t>
      </w:r>
      <w:r w:rsidR="001848A6">
        <w:rPr>
          <w:rFonts w:ascii="Times New Roman" w:hAnsi="Times New Roman"/>
          <w:sz w:val="28"/>
          <w:szCs w:val="28"/>
        </w:rPr>
        <w:t>„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>Молодіжний ІНФАКОН”.</w:t>
      </w:r>
    </w:p>
    <w:p w14:paraId="2E5A2230" w14:textId="3685086A" w:rsidR="00A240CC" w:rsidRPr="0000056E" w:rsidRDefault="005F0A1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а базі Дніпровського національного університету імені Олеся Гончара (далі – ДНУ) 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24 – 25 квітня 2014 року 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проведено міжнародну науково-практичну конференцію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>Економіка і менеджмент – 2014: перспективи інтеграції та інноваційного розвитку”.</w:t>
      </w:r>
    </w:p>
    <w:p w14:paraId="52DE60A1" w14:textId="7447E5D9" w:rsidR="00A240CC" w:rsidRPr="0000056E" w:rsidRDefault="005F0A1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а базі інжинірингової школи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="00A240CC" w:rsidRPr="0000056E">
        <w:rPr>
          <w:rFonts w:ascii="Times New Roman" w:hAnsi="Times New Roman"/>
          <w:sz w:val="28"/>
          <w:szCs w:val="28"/>
          <w:lang w:val="uk-UA"/>
        </w:rPr>
        <w:t>Noosphere</w:t>
      </w:r>
      <w:proofErr w:type="spellEnd"/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40CC" w:rsidRPr="0000056E">
        <w:rPr>
          <w:rFonts w:ascii="Times New Roman" w:hAnsi="Times New Roman"/>
          <w:sz w:val="28"/>
          <w:szCs w:val="28"/>
          <w:lang w:val="uk-UA"/>
        </w:rPr>
        <w:t>Engineering</w:t>
      </w:r>
      <w:proofErr w:type="spellEnd"/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40CC" w:rsidRPr="0000056E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” за ініціативи ради молодих вчених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Державно</w:t>
      </w:r>
      <w:r w:rsidR="00A240CC">
        <w:rPr>
          <w:rFonts w:ascii="Times New Roman" w:hAnsi="Times New Roman"/>
          <w:sz w:val="28"/>
          <w:szCs w:val="28"/>
          <w:lang w:val="uk-UA"/>
        </w:rPr>
        <w:t>го вищого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A240CC">
        <w:rPr>
          <w:rFonts w:ascii="Times New Roman" w:hAnsi="Times New Roman"/>
          <w:sz w:val="28"/>
          <w:szCs w:val="28"/>
          <w:lang w:val="uk-UA"/>
        </w:rPr>
        <w:t>го закладу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>Придніпровськ</w:t>
      </w:r>
      <w:r w:rsidR="00A240CC">
        <w:rPr>
          <w:rFonts w:ascii="Times New Roman" w:hAnsi="Times New Roman"/>
          <w:sz w:val="28"/>
          <w:szCs w:val="28"/>
          <w:lang w:val="uk-UA"/>
        </w:rPr>
        <w:t>а державна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A240CC">
        <w:rPr>
          <w:rFonts w:ascii="Times New Roman" w:hAnsi="Times New Roman"/>
          <w:sz w:val="28"/>
          <w:szCs w:val="28"/>
          <w:lang w:val="uk-UA"/>
        </w:rPr>
        <w:t>я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будівництва та архітектури</w:t>
      </w:r>
      <w:r w:rsidR="00A240CC" w:rsidRPr="008818D5">
        <w:rPr>
          <w:rFonts w:ascii="Times New Roman" w:hAnsi="Times New Roman"/>
          <w:sz w:val="28"/>
          <w:szCs w:val="28"/>
          <w:lang w:val="uk-UA"/>
        </w:rPr>
        <w:t>”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 (далі – ПДАБА) 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19 жовтня 2016 року 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організований семінар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 xml:space="preserve">3d-принтери” або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0056E">
        <w:rPr>
          <w:rFonts w:ascii="Times New Roman" w:hAnsi="Times New Roman"/>
          <w:sz w:val="28"/>
          <w:szCs w:val="28"/>
          <w:lang w:val="uk-UA"/>
        </w:rPr>
        <w:t>Адитивні технології”.</w:t>
      </w:r>
    </w:p>
    <w:p w14:paraId="34AE416B" w14:textId="3F051F77" w:rsidR="00A240CC" w:rsidRDefault="00A240CC" w:rsidP="0018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6E">
        <w:rPr>
          <w:rFonts w:ascii="Times New Roman" w:hAnsi="Times New Roman"/>
          <w:sz w:val="28"/>
          <w:szCs w:val="28"/>
          <w:lang w:val="uk-UA"/>
        </w:rPr>
        <w:t xml:space="preserve">У 2017 році департаментом спільно з Громадською організацією </w:t>
      </w:r>
      <w:r w:rsidR="001848A6"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Рада молодих вчених Дніпропетровської області” (далі – РМВ ДО) організовано масштабний науково-освітній </w:t>
      </w:r>
      <w:proofErr w:type="spellStart"/>
      <w:r w:rsidRPr="0000056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0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8A6"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Школа молодого лідера” на тему </w:t>
      </w:r>
      <w:r w:rsidR="001848A6">
        <w:rPr>
          <w:rFonts w:ascii="Times New Roman" w:hAnsi="Times New Roman"/>
          <w:sz w:val="28"/>
          <w:szCs w:val="28"/>
        </w:rPr>
        <w:t>„</w:t>
      </w:r>
      <w:r w:rsidRPr="0000056E">
        <w:rPr>
          <w:rFonts w:ascii="Times New Roman" w:hAnsi="Times New Roman"/>
          <w:sz w:val="28"/>
          <w:szCs w:val="28"/>
          <w:lang w:val="uk-UA"/>
        </w:rPr>
        <w:t xml:space="preserve">Академічна доброчесність: проблеми дотримання та пріоритети </w:t>
      </w:r>
      <w:r w:rsidRPr="0000056E">
        <w:rPr>
          <w:rFonts w:ascii="Times New Roman" w:hAnsi="Times New Roman"/>
          <w:sz w:val="28"/>
          <w:szCs w:val="28"/>
          <w:lang w:val="uk-UA"/>
        </w:rPr>
        <w:lastRenderedPageBreak/>
        <w:t xml:space="preserve">поширення серед молодих вчених”. Головною метою заходу було надання </w:t>
      </w:r>
      <w:r w:rsidRPr="008337B6">
        <w:rPr>
          <w:rFonts w:ascii="Times New Roman" w:hAnsi="Times New Roman"/>
          <w:sz w:val="28"/>
          <w:szCs w:val="28"/>
          <w:lang w:val="uk-UA"/>
        </w:rPr>
        <w:t>необхідних компетенцій молодим ученим закладів вищої освіти та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</w:t>
      </w:r>
      <w:r w:rsidRPr="008337B6">
        <w:rPr>
          <w:rFonts w:ascii="Times New Roman" w:hAnsi="Times New Roman"/>
          <w:sz w:val="28"/>
          <w:szCs w:val="28"/>
          <w:lang w:val="uk-UA"/>
        </w:rPr>
        <w:t>дослідних установ у цьому питанні та впровадження в практику стандартів</w:t>
      </w:r>
      <w:r w:rsidRPr="008C6B3C">
        <w:t xml:space="preserve"> </w:t>
      </w:r>
      <w:r w:rsidRPr="008C6B3C">
        <w:rPr>
          <w:rFonts w:ascii="Times New Roman" w:hAnsi="Times New Roman"/>
          <w:sz w:val="28"/>
          <w:szCs w:val="28"/>
          <w:lang w:val="uk-UA"/>
        </w:rPr>
        <w:t xml:space="preserve">академічної доброчесності.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C6B3C">
        <w:rPr>
          <w:rFonts w:ascii="Times New Roman" w:hAnsi="Times New Roman"/>
          <w:sz w:val="28"/>
          <w:szCs w:val="28"/>
          <w:lang w:val="uk-UA"/>
        </w:rPr>
        <w:t xml:space="preserve"> рамках заходу на базі різних закладів вищої освіти м. Дніпро протягом 15 березня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C6B3C">
        <w:rPr>
          <w:rFonts w:ascii="Times New Roman" w:hAnsi="Times New Roman"/>
          <w:sz w:val="28"/>
          <w:szCs w:val="28"/>
          <w:lang w:val="uk-UA"/>
        </w:rPr>
        <w:t xml:space="preserve">1 квітня 2017 року проведено три очні сесії з учасниками </w:t>
      </w:r>
      <w:proofErr w:type="spellStart"/>
      <w:r w:rsidRPr="008C6B3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C6B3C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такі</w:t>
      </w:r>
      <w:r w:rsidRPr="008C6B3C">
        <w:rPr>
          <w:rFonts w:ascii="Times New Roman" w:hAnsi="Times New Roman"/>
          <w:sz w:val="28"/>
          <w:szCs w:val="28"/>
          <w:lang w:val="uk-UA"/>
        </w:rPr>
        <w:t xml:space="preserve"> теми:</w:t>
      </w:r>
    </w:p>
    <w:p w14:paraId="1C1065CA" w14:textId="12719DE8" w:rsidR="00A240CC" w:rsidRPr="008C6B3C" w:rsidRDefault="001848A6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Наукова етика у розвитку академічної кар’єри молодого вченого: данина моді чи життєва необхідність?”, модератор: Артем </w:t>
      </w:r>
      <w:proofErr w:type="spellStart"/>
      <w:r w:rsidR="00A240CC" w:rsidRPr="008C6B3C">
        <w:rPr>
          <w:rFonts w:ascii="Times New Roman" w:hAnsi="Times New Roman"/>
          <w:sz w:val="28"/>
          <w:szCs w:val="28"/>
          <w:lang w:val="uk-UA"/>
        </w:rPr>
        <w:t>Артюхов</w:t>
      </w:r>
      <w:proofErr w:type="spellEnd"/>
      <w:r w:rsidR="00A240CC">
        <w:rPr>
          <w:rFonts w:ascii="Times New Roman" w:hAnsi="Times New Roman"/>
          <w:sz w:val="28"/>
          <w:szCs w:val="28"/>
          <w:lang w:val="uk-UA"/>
        </w:rPr>
        <w:t>,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кандидат технічних наук, начальник Центру науково-технічної та економічної інформації Сумського державного університету, голова науково-методичної комісії сектору вищої освіти Міністерства освіти і науки України </w:t>
      </w:r>
      <w:r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Академічна доброчесність”, м. Суми;</w:t>
      </w:r>
    </w:p>
    <w:p w14:paraId="3C1DA789" w14:textId="464C38C1" w:rsidR="00A240CC" w:rsidRPr="008C6B3C" w:rsidRDefault="001848A6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Плагіат: проблеми виявлення та засоби попередження”, модератор практичного тренінгу: Олександр </w:t>
      </w:r>
      <w:proofErr w:type="spellStart"/>
      <w:r w:rsidR="00A240CC" w:rsidRPr="008C6B3C">
        <w:rPr>
          <w:rFonts w:ascii="Times New Roman" w:hAnsi="Times New Roman"/>
          <w:sz w:val="28"/>
          <w:szCs w:val="28"/>
          <w:lang w:val="uk-UA"/>
        </w:rPr>
        <w:t>Стрямець</w:t>
      </w:r>
      <w:proofErr w:type="spellEnd"/>
      <w:r w:rsidR="00A240CC">
        <w:rPr>
          <w:rFonts w:ascii="Times New Roman" w:hAnsi="Times New Roman"/>
          <w:sz w:val="28"/>
          <w:szCs w:val="28"/>
          <w:lang w:val="uk-UA"/>
        </w:rPr>
        <w:t>,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кандидат технічних наук, директор Товариства з обмеженою відповідальністю </w:t>
      </w:r>
      <w:r>
        <w:rPr>
          <w:rFonts w:ascii="Times New Roman" w:hAnsi="Times New Roman"/>
          <w:sz w:val="28"/>
          <w:szCs w:val="28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Плагіат”, офіційний представник компанії Plagiat.pl в Україні, м. Львів;</w:t>
      </w:r>
    </w:p>
    <w:p w14:paraId="58B1129A" w14:textId="5BDB5AD9" w:rsidR="00A240CC" w:rsidRPr="008C6B3C" w:rsidRDefault="001848A6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Авторські права учасників освітнього процесу ВНЗ”, модератор інформаційної бесіди: Юлія Єпіфанова</w:t>
      </w:r>
      <w:r w:rsidR="00A240CC">
        <w:rPr>
          <w:rFonts w:ascii="Times New Roman" w:hAnsi="Times New Roman"/>
          <w:sz w:val="28"/>
          <w:szCs w:val="28"/>
          <w:lang w:val="uk-UA"/>
        </w:rPr>
        <w:t>,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кандидат юридичних наук, доцент кафедри цивільно-правових дисциплін, директор консультаційного центру юридичного факультету Харківського національного університету імені В.Н.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Каразіна, м. Харків;</w:t>
      </w:r>
    </w:p>
    <w:p w14:paraId="1C238400" w14:textId="51B42CAD" w:rsidR="00A240CC" w:rsidRPr="008C6B3C" w:rsidRDefault="001848A6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Сучасні стандарти академічного письма: вимоги провідних університетів та видавництв”, модератор майстер-класу: Володимир </w:t>
      </w:r>
      <w:proofErr w:type="spellStart"/>
      <w:r w:rsidR="00A240CC" w:rsidRPr="008C6B3C">
        <w:rPr>
          <w:rFonts w:ascii="Times New Roman" w:hAnsi="Times New Roman"/>
          <w:sz w:val="28"/>
          <w:szCs w:val="28"/>
          <w:lang w:val="uk-UA"/>
        </w:rPr>
        <w:t>Сацик</w:t>
      </w:r>
      <w:proofErr w:type="spellEnd"/>
      <w:r w:rsidR="00A240CC">
        <w:rPr>
          <w:rFonts w:ascii="Times New Roman" w:hAnsi="Times New Roman"/>
          <w:sz w:val="28"/>
          <w:szCs w:val="28"/>
          <w:lang w:val="uk-UA"/>
        </w:rPr>
        <w:t>,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кандидат економічних наук, доцент кафедри політичної економіки Київського національного економічного університету ім. Вадима Гетьмана, директор Громадської організації </w:t>
      </w:r>
      <w:r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Освітні тренди”, м. Київ;</w:t>
      </w:r>
    </w:p>
    <w:p w14:paraId="198BB69D" w14:textId="464E1FB6" w:rsidR="00A240CC" w:rsidRPr="008C6B3C" w:rsidRDefault="001848A6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Академічна доброчесність у діяльності університету”, модератор цікавої </w:t>
      </w:r>
      <w:proofErr w:type="spellStart"/>
      <w:r w:rsidR="00A240CC" w:rsidRPr="008C6B3C">
        <w:rPr>
          <w:rFonts w:ascii="Times New Roman" w:hAnsi="Times New Roman"/>
          <w:sz w:val="28"/>
          <w:szCs w:val="28"/>
          <w:lang w:val="uk-UA"/>
        </w:rPr>
        <w:t>симуляційної</w:t>
      </w:r>
      <w:proofErr w:type="spellEnd"/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гри</w:t>
      </w:r>
      <w:r w:rsidR="00A240CC">
        <w:rPr>
          <w:rFonts w:ascii="Times New Roman" w:hAnsi="Times New Roman"/>
          <w:sz w:val="28"/>
          <w:szCs w:val="28"/>
          <w:lang w:val="uk-UA"/>
        </w:rPr>
        <w:t>: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Арсен </w:t>
      </w:r>
      <w:proofErr w:type="spellStart"/>
      <w:r w:rsidR="00A240CC" w:rsidRPr="008C6B3C">
        <w:rPr>
          <w:rFonts w:ascii="Times New Roman" w:hAnsi="Times New Roman"/>
          <w:sz w:val="28"/>
          <w:szCs w:val="28"/>
          <w:lang w:val="uk-UA"/>
        </w:rPr>
        <w:t>Келічавий</w:t>
      </w:r>
      <w:proofErr w:type="spellEnd"/>
      <w:r w:rsidR="00A240CC">
        <w:rPr>
          <w:rFonts w:ascii="Times New Roman" w:hAnsi="Times New Roman"/>
          <w:sz w:val="28"/>
          <w:szCs w:val="28"/>
          <w:lang w:val="uk-UA"/>
        </w:rPr>
        <w:t>,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кандидат економічних наук, доцент кафедри політичної економіки Київського національного економічного університету ім. Вадима Гетьмана, виконавчий директор Громадської організації </w:t>
      </w:r>
      <w:r>
        <w:rPr>
          <w:rFonts w:ascii="Times New Roman" w:hAnsi="Times New Roman"/>
          <w:sz w:val="28"/>
          <w:szCs w:val="28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Освітні тренди”, м. Київ.</w:t>
      </w:r>
    </w:p>
    <w:p w14:paraId="1FE96ADF" w14:textId="6DC36C3E" w:rsidR="00A240CC" w:rsidRPr="008C6B3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B3C">
        <w:rPr>
          <w:rFonts w:ascii="Times New Roman" w:hAnsi="Times New Roman"/>
          <w:sz w:val="28"/>
          <w:szCs w:val="28"/>
          <w:lang w:val="uk-UA"/>
        </w:rPr>
        <w:t xml:space="preserve">Результатом реалізації </w:t>
      </w:r>
      <w:proofErr w:type="spellStart"/>
      <w:r w:rsidRPr="008C6B3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C6B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8A6">
        <w:rPr>
          <w:rFonts w:ascii="Times New Roman" w:hAnsi="Times New Roman"/>
          <w:sz w:val="28"/>
          <w:szCs w:val="28"/>
        </w:rPr>
        <w:t>„</w:t>
      </w:r>
      <w:r w:rsidRPr="008C6B3C">
        <w:rPr>
          <w:rFonts w:ascii="Times New Roman" w:hAnsi="Times New Roman"/>
          <w:sz w:val="28"/>
          <w:szCs w:val="28"/>
          <w:lang w:val="uk-UA"/>
        </w:rPr>
        <w:t>Школа молодого лідера” стала розробка пропозицій до Кодексу академічної доброчесності науковців Дніпропетровщини, які презентувалися закладам вищої освіти на базі департаменту в рамках проведеного у грудні 2017 року круглого столу та надання цих пропозицій закладам вищої освіти регіону для врахування в роботі.</w:t>
      </w:r>
    </w:p>
    <w:p w14:paraId="65C8F14A" w14:textId="71D752D9" w:rsidR="001848A6" w:rsidRDefault="0086017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Державному вищому навчальному закладі </w:t>
      </w:r>
      <w:r w:rsidR="001848A6">
        <w:rPr>
          <w:rFonts w:ascii="Times New Roman" w:hAnsi="Times New Roman"/>
          <w:sz w:val="28"/>
          <w:szCs w:val="28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Національний гірничий університет” (далі – НГУ) </w:t>
      </w:r>
      <w:r>
        <w:rPr>
          <w:rFonts w:ascii="Times New Roman" w:hAnsi="Times New Roman"/>
          <w:sz w:val="28"/>
          <w:szCs w:val="28"/>
          <w:lang w:val="uk-UA"/>
        </w:rPr>
        <w:t xml:space="preserve">22 – </w:t>
      </w:r>
      <w:r w:rsidRPr="008C6B3C">
        <w:rPr>
          <w:rFonts w:ascii="Times New Roman" w:hAnsi="Times New Roman"/>
          <w:sz w:val="28"/>
          <w:szCs w:val="28"/>
          <w:lang w:val="uk-UA"/>
        </w:rPr>
        <w:t xml:space="preserve">25 березня 2017 року 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проведено міжнародну науково-практичну конференцію ЕКОГЕОФОРУМ-2017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848A6">
        <w:rPr>
          <w:rFonts w:ascii="Times New Roman" w:hAnsi="Times New Roman"/>
          <w:sz w:val="28"/>
          <w:szCs w:val="28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Актуальні проблеми та інновації”.</w:t>
      </w:r>
    </w:p>
    <w:p w14:paraId="0240640E" w14:textId="2EBD797C" w:rsidR="00A240CC" w:rsidRDefault="000B72D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 ДНУ </w:t>
      </w:r>
      <w:r>
        <w:rPr>
          <w:rFonts w:ascii="Times New Roman" w:hAnsi="Times New Roman"/>
          <w:sz w:val="28"/>
          <w:szCs w:val="28"/>
          <w:lang w:val="uk-UA"/>
        </w:rPr>
        <w:t xml:space="preserve">23 – </w:t>
      </w:r>
      <w:r w:rsidRPr="008C6B3C">
        <w:rPr>
          <w:rFonts w:ascii="Times New Roman" w:hAnsi="Times New Roman"/>
          <w:sz w:val="28"/>
          <w:szCs w:val="28"/>
          <w:lang w:val="uk-UA"/>
        </w:rPr>
        <w:t xml:space="preserve">24 березня 2017 року 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 xml:space="preserve">проведено науково-практичну інтернет-конференцію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8C6B3C">
        <w:rPr>
          <w:rFonts w:ascii="Times New Roman" w:hAnsi="Times New Roman"/>
          <w:sz w:val="28"/>
          <w:szCs w:val="28"/>
          <w:lang w:val="uk-UA"/>
        </w:rPr>
        <w:t>Економіка і менеджмент 2017: перспективи інтеграції та інноваційного розвитку”.</w:t>
      </w:r>
    </w:p>
    <w:p w14:paraId="7B4B225C" w14:textId="0ABC3C2F" w:rsidR="00A240CC" w:rsidRPr="000F1108" w:rsidRDefault="000B72D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Криворізькому національному університеті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25 квітня 2017 року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проведено міжвузівську студентську конференцію </w:t>
      </w:r>
      <w:r w:rsidR="001848A6">
        <w:rPr>
          <w:rFonts w:ascii="Times New Roman" w:hAnsi="Times New Roman"/>
          <w:sz w:val="28"/>
          <w:szCs w:val="28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Розвиток інтерактивних</w:t>
      </w:r>
      <w:r w:rsidR="00A24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світоглядних практик та впровадження інноваційних методів навчального партнерства”.</w:t>
      </w:r>
    </w:p>
    <w:p w14:paraId="0C7219E2" w14:textId="2D42B1E5" w:rsidR="00A240CC" w:rsidRPr="000F1108" w:rsidRDefault="000B72D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НГУ </w:t>
      </w:r>
      <w:r>
        <w:rPr>
          <w:rFonts w:ascii="Times New Roman" w:hAnsi="Times New Roman"/>
          <w:sz w:val="28"/>
          <w:szCs w:val="28"/>
          <w:lang w:val="uk-UA"/>
        </w:rPr>
        <w:t xml:space="preserve">18 –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19 травня 2017 року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проведено IX Всеукраїнську науково-практичну конференцію </w:t>
      </w:r>
      <w:r w:rsidR="001848A6" w:rsidRPr="001848A6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Інформаційні технології в освіті та науці”.</w:t>
      </w:r>
    </w:p>
    <w:p w14:paraId="1057A5AE" w14:textId="4E558564" w:rsidR="00A240CC" w:rsidRPr="000F1108" w:rsidRDefault="000B72D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Дніпропетровському національному університеті залізничног</w:t>
      </w:r>
      <w:r w:rsidR="00A240CC">
        <w:rPr>
          <w:rFonts w:ascii="Times New Roman" w:hAnsi="Times New Roman"/>
          <w:sz w:val="28"/>
          <w:szCs w:val="28"/>
          <w:lang w:val="uk-UA"/>
        </w:rPr>
        <w:t>о транспорту імені академіка В.</w:t>
      </w:r>
      <w:r w:rsidR="001848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Лазаряна (далі – ДНУЗТ) </w:t>
      </w:r>
      <w:r>
        <w:rPr>
          <w:rFonts w:ascii="Times New Roman" w:hAnsi="Times New Roman"/>
          <w:sz w:val="28"/>
          <w:szCs w:val="28"/>
          <w:lang w:val="uk-UA"/>
        </w:rPr>
        <w:t xml:space="preserve">07 –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09 червня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2017 року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проведено науково-практичний семінар </w:t>
      </w:r>
      <w:r w:rsidR="001848A6" w:rsidRPr="00E63270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Надійна</w:t>
      </w:r>
      <w:r w:rsidR="00FE77C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інфраструктура – запорука безпеки руху на залізничному транспорті. Виробництво, випробування та експлуатація рейкових скріплень”.</w:t>
      </w:r>
    </w:p>
    <w:p w14:paraId="0D7BCEFE" w14:textId="295AF0DB" w:rsidR="00A240CC" w:rsidRPr="000F1108" w:rsidRDefault="00C61C2B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а базі ДНУ </w:t>
      </w:r>
      <w:r>
        <w:rPr>
          <w:rFonts w:ascii="Times New Roman" w:hAnsi="Times New Roman"/>
          <w:sz w:val="28"/>
          <w:szCs w:val="28"/>
          <w:lang w:val="uk-UA"/>
        </w:rPr>
        <w:t xml:space="preserve">22 –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24 листопада 2017 року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проведено ІІ Всеукраїнську науково-практичну конференцію </w:t>
      </w:r>
      <w:r w:rsidR="00C637F9" w:rsidRPr="00C637F9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Перспективні напрями сучасної електроніки, інформаційних і комп’ютерних систем”.</w:t>
      </w:r>
    </w:p>
    <w:p w14:paraId="61C0A463" w14:textId="68669A20" w:rsidR="00A240CC" w:rsidRPr="000F1108" w:rsidRDefault="00C61C2B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редставники НГУ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24 листопада 2017 року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взяли участь у </w:t>
      </w:r>
      <w:proofErr w:type="spellStart"/>
      <w:r w:rsidR="00A240CC" w:rsidRPr="000F1108">
        <w:rPr>
          <w:rFonts w:ascii="Times New Roman" w:hAnsi="Times New Roman"/>
          <w:sz w:val="28"/>
          <w:szCs w:val="28"/>
          <w:lang w:val="uk-UA"/>
        </w:rPr>
        <w:t>Tech</w:t>
      </w:r>
      <w:proofErr w:type="spellEnd"/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40CC" w:rsidRPr="000F1108">
        <w:rPr>
          <w:rFonts w:ascii="Times New Roman" w:hAnsi="Times New Roman"/>
          <w:sz w:val="28"/>
          <w:szCs w:val="28"/>
          <w:lang w:val="uk-UA"/>
        </w:rPr>
        <w:t>Today</w:t>
      </w:r>
      <w:proofErr w:type="spellEnd"/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40CC" w:rsidRPr="000F1108">
        <w:rPr>
          <w:rFonts w:ascii="Times New Roman" w:hAnsi="Times New Roman"/>
          <w:sz w:val="28"/>
          <w:szCs w:val="28"/>
          <w:lang w:val="uk-UA"/>
        </w:rPr>
        <w:t>Hub</w:t>
      </w:r>
      <w:proofErr w:type="spellEnd"/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7F9" w:rsidRPr="00C637F9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Інноваційні рішення для важкої промисловості”.</w:t>
      </w:r>
    </w:p>
    <w:p w14:paraId="366F5A0F" w14:textId="0846619E" w:rsidR="00A240CC" w:rsidRPr="000F1108" w:rsidRDefault="001B1D3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а базі Державного вищого навчального закладу </w:t>
      </w:r>
      <w:r w:rsidR="00C637F9">
        <w:rPr>
          <w:rFonts w:ascii="Times New Roman" w:hAnsi="Times New Roman"/>
          <w:sz w:val="28"/>
          <w:szCs w:val="28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Криворізький національний університет”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14 грудня 2017 року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проведено ІІ Міжнародну науково-технічну інтернет-конференцію </w:t>
      </w:r>
      <w:r w:rsidR="00C637F9" w:rsidRPr="00EC54C5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Інноваційний розвиток гірничодобувної галузі”.</w:t>
      </w:r>
    </w:p>
    <w:p w14:paraId="68DEC119" w14:textId="38D32414" w:rsidR="00A240CC" w:rsidRPr="000F1108" w:rsidRDefault="001B1D3A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 ПДАБА 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18 квітня 2019 року 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проведено Міжнародну міжвузівську науково-практичну конференцію молодих </w:t>
      </w:r>
      <w:r w:rsidR="00FD6334"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 xml:space="preserve">чених: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0F1108">
        <w:rPr>
          <w:rFonts w:ascii="Times New Roman" w:hAnsi="Times New Roman"/>
          <w:sz w:val="28"/>
          <w:szCs w:val="28"/>
          <w:lang w:val="uk-UA"/>
        </w:rPr>
        <w:t>Наука і техніка. Перспективи XXI століття”.</w:t>
      </w:r>
    </w:p>
    <w:p w14:paraId="44A2B925" w14:textId="77777777" w:rsidR="00A240CC" w:rsidRPr="000F110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Дніпровським державним аграрно-економічним університетом (далі – </w:t>
      </w:r>
      <w:r w:rsidRPr="000F1108">
        <w:rPr>
          <w:rFonts w:ascii="Times New Roman" w:hAnsi="Times New Roman"/>
          <w:sz w:val="28"/>
          <w:szCs w:val="28"/>
          <w:lang w:val="uk-UA"/>
        </w:rPr>
        <w:t>ДДАЕУ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 у 2019 році проведено 3 семінари із формування ма</w:t>
      </w:r>
      <w:r>
        <w:rPr>
          <w:rFonts w:ascii="Times New Roman" w:hAnsi="Times New Roman"/>
          <w:sz w:val="28"/>
          <w:szCs w:val="28"/>
          <w:lang w:val="uk-UA"/>
        </w:rPr>
        <w:t>теріалів інноваційних розробок:</w:t>
      </w:r>
    </w:p>
    <w:p w14:paraId="31A58AD9" w14:textId="20B2AC89" w:rsidR="00A240CC" w:rsidRPr="000F110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1108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Pr="000F1108">
        <w:rPr>
          <w:rFonts w:ascii="Times New Roman" w:hAnsi="Times New Roman"/>
          <w:sz w:val="28"/>
          <w:szCs w:val="28"/>
          <w:lang w:val="uk-UA"/>
        </w:rPr>
        <w:t>Школа наукового підприємництва”.</w:t>
      </w:r>
    </w:p>
    <w:p w14:paraId="36CC6878" w14:textId="62D27AC0" w:rsidR="00A240CC" w:rsidRPr="000F110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1108">
        <w:rPr>
          <w:rFonts w:ascii="Times New Roman" w:hAnsi="Times New Roman"/>
          <w:sz w:val="28"/>
          <w:szCs w:val="28"/>
          <w:lang w:val="uk-UA"/>
        </w:rPr>
        <w:t xml:space="preserve">Семінар проводився за ініціативи студентського бізнес-інкубатору Інноваційного центру аграрних технологій ДДАЕУ, </w:t>
      </w:r>
      <w:r>
        <w:rPr>
          <w:rFonts w:ascii="Times New Roman" w:hAnsi="Times New Roman"/>
          <w:sz w:val="28"/>
          <w:szCs w:val="28"/>
          <w:lang w:val="uk-UA"/>
        </w:rPr>
        <w:t>РМВ ДО</w:t>
      </w:r>
      <w:r w:rsidRPr="000F1108">
        <w:rPr>
          <w:rFonts w:ascii="Times New Roman" w:hAnsi="Times New Roman"/>
          <w:sz w:val="28"/>
          <w:szCs w:val="28"/>
          <w:lang w:val="uk-UA"/>
        </w:rPr>
        <w:t>, представників бізнес-інкубаторів П</w:t>
      </w:r>
      <w:r>
        <w:rPr>
          <w:rFonts w:ascii="Times New Roman" w:hAnsi="Times New Roman"/>
          <w:sz w:val="28"/>
          <w:szCs w:val="28"/>
          <w:lang w:val="uk-UA"/>
        </w:rPr>
        <w:t>ДАБА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 та Н</w:t>
      </w:r>
      <w:r>
        <w:rPr>
          <w:rFonts w:ascii="Times New Roman" w:hAnsi="Times New Roman"/>
          <w:sz w:val="28"/>
          <w:szCs w:val="28"/>
          <w:lang w:val="uk-UA"/>
        </w:rPr>
        <w:t>аціонального технічного університету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Pr="000F110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ніпровська політехніка</w:t>
      </w:r>
      <w:r w:rsidRPr="000F110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НТУ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ДП</w:t>
      </w:r>
      <w:r w:rsidRPr="00257180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. Він включав цикл лекцій і практичних занять для отримання первинного зрізу проблем, з якими стикаються молоді вчені, аспіранти та магістри, а також оцінки ресурсного потенціалу та виявлення можливостей розвитку регіону. Загальний очікуваний результат: оцінка потенціалу аудиторії, отримання даних для розробки інноваційних </w:t>
      </w:r>
      <w:proofErr w:type="spellStart"/>
      <w:r w:rsidRPr="000F1108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0F1108">
        <w:rPr>
          <w:rFonts w:ascii="Times New Roman" w:hAnsi="Times New Roman"/>
          <w:sz w:val="28"/>
          <w:szCs w:val="28"/>
          <w:lang w:val="uk-UA"/>
        </w:rPr>
        <w:t xml:space="preserve"> та програми н</w:t>
      </w:r>
      <w:r>
        <w:rPr>
          <w:rFonts w:ascii="Times New Roman" w:hAnsi="Times New Roman"/>
          <w:sz w:val="28"/>
          <w:szCs w:val="28"/>
          <w:lang w:val="uk-UA"/>
        </w:rPr>
        <w:t>авчання для мотиваці</w:t>
      </w:r>
      <w:r w:rsidR="007F6E3D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аудиторії;</w:t>
      </w:r>
    </w:p>
    <w:p w14:paraId="5AD0A1ED" w14:textId="77777777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1108">
        <w:rPr>
          <w:rFonts w:ascii="Times New Roman" w:hAnsi="Times New Roman"/>
          <w:sz w:val="28"/>
          <w:szCs w:val="28"/>
          <w:lang w:val="uk-UA"/>
        </w:rPr>
        <w:t xml:space="preserve">2) семінар </w:t>
      </w:r>
      <w:proofErr w:type="spellStart"/>
      <w:r w:rsidRPr="000F1108">
        <w:rPr>
          <w:rFonts w:ascii="Times New Roman" w:hAnsi="Times New Roman"/>
          <w:sz w:val="28"/>
          <w:szCs w:val="28"/>
          <w:lang w:val="uk-UA"/>
        </w:rPr>
        <w:t>проєктного</w:t>
      </w:r>
      <w:proofErr w:type="spellEnd"/>
      <w:r w:rsidRPr="000F1108">
        <w:rPr>
          <w:rFonts w:ascii="Times New Roman" w:hAnsi="Times New Roman"/>
          <w:sz w:val="28"/>
          <w:szCs w:val="28"/>
          <w:lang w:val="uk-UA"/>
        </w:rPr>
        <w:t xml:space="preserve"> менеджменту.</w:t>
      </w:r>
    </w:p>
    <w:p w14:paraId="539ED2EF" w14:textId="757D2500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1108">
        <w:rPr>
          <w:rFonts w:ascii="Times New Roman" w:hAnsi="Times New Roman"/>
          <w:sz w:val="28"/>
          <w:szCs w:val="28"/>
          <w:lang w:val="uk-UA"/>
        </w:rPr>
        <w:t xml:space="preserve">Семінар орієнтований на навчання молодих </w:t>
      </w:r>
      <w:r w:rsidR="00565660">
        <w:rPr>
          <w:rFonts w:ascii="Times New Roman" w:hAnsi="Times New Roman"/>
          <w:sz w:val="28"/>
          <w:szCs w:val="28"/>
          <w:lang w:val="uk-UA"/>
        </w:rPr>
        <w:t>у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чених, аспірантів і магістрів науково-орієнтованому підприємництву щодо формування </w:t>
      </w:r>
      <w:r w:rsidRPr="000F1108">
        <w:rPr>
          <w:rFonts w:ascii="Times New Roman" w:hAnsi="Times New Roman"/>
          <w:sz w:val="28"/>
          <w:szCs w:val="28"/>
          <w:lang w:val="uk-UA"/>
        </w:rPr>
        <w:lastRenderedPageBreak/>
        <w:t>етичних відносин всередині бізнес-структур</w:t>
      </w:r>
      <w:r w:rsidR="00C63F9A">
        <w:rPr>
          <w:rFonts w:ascii="Times New Roman" w:hAnsi="Times New Roman"/>
          <w:sz w:val="28"/>
          <w:szCs w:val="28"/>
          <w:lang w:val="uk-UA"/>
        </w:rPr>
        <w:t>,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 отримання даних для формування пулу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108">
        <w:rPr>
          <w:rFonts w:ascii="Times New Roman" w:hAnsi="Times New Roman"/>
          <w:sz w:val="28"/>
          <w:szCs w:val="28"/>
          <w:lang w:val="uk-UA"/>
        </w:rPr>
        <w:t>інно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F1108">
        <w:rPr>
          <w:rFonts w:ascii="Times New Roman" w:hAnsi="Times New Roman"/>
          <w:sz w:val="28"/>
          <w:szCs w:val="28"/>
          <w:lang w:val="uk-UA"/>
        </w:rPr>
        <w:t>аційних наукових досліджень у межах розвитку аграрної науки, необхідної бізнес-структурам регіону</w:t>
      </w:r>
      <w:r w:rsidR="00C63F9A">
        <w:rPr>
          <w:rFonts w:ascii="Times New Roman" w:hAnsi="Times New Roman"/>
          <w:sz w:val="28"/>
          <w:szCs w:val="28"/>
          <w:lang w:val="uk-UA"/>
        </w:rPr>
        <w:t>,</w:t>
      </w:r>
      <w:r w:rsidRPr="000F1108">
        <w:rPr>
          <w:rFonts w:ascii="Times New Roman" w:hAnsi="Times New Roman"/>
          <w:sz w:val="28"/>
          <w:szCs w:val="28"/>
          <w:lang w:val="uk-UA"/>
        </w:rPr>
        <w:t xml:space="preserve"> створення постійно діючих програм різних форматів для підготовки науковців з метою розвитку інноваційно</w:t>
      </w:r>
      <w:r w:rsidR="00C63F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108">
        <w:rPr>
          <w:rFonts w:ascii="Times New Roman" w:hAnsi="Times New Roman"/>
          <w:sz w:val="28"/>
          <w:szCs w:val="28"/>
          <w:lang w:val="uk-UA"/>
        </w:rPr>
        <w:t>орієнтованого підприємництва та формування етичних відносин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бізнес-структурах та суспільстві. Напрацювання слухачів покладено в основу організації віртуальної платформи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Біржа науково орієнтованих ідей” як місця зустрічі вчених і бізнес-організацій, просування наукомісткого бізне</w:t>
      </w:r>
      <w:r>
        <w:rPr>
          <w:rFonts w:ascii="Times New Roman" w:hAnsi="Times New Roman"/>
          <w:sz w:val="28"/>
          <w:szCs w:val="28"/>
          <w:lang w:val="uk-UA"/>
        </w:rPr>
        <w:t>су в засобах масової інформації;</w:t>
      </w:r>
    </w:p>
    <w:p w14:paraId="0F0EF976" w14:textId="6CEA6DCE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3) семінар </w:t>
      </w:r>
      <w:r w:rsidR="00EC54C5">
        <w:rPr>
          <w:rFonts w:ascii="Times New Roman" w:hAnsi="Times New Roman"/>
          <w:sz w:val="28"/>
          <w:szCs w:val="28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Клуб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проєктного</w:t>
      </w:r>
      <w:proofErr w:type="spellEnd"/>
      <w:r w:rsidRPr="00BC4F06">
        <w:rPr>
          <w:rFonts w:ascii="Times New Roman" w:hAnsi="Times New Roman"/>
          <w:sz w:val="28"/>
          <w:szCs w:val="28"/>
          <w:lang w:val="uk-UA"/>
        </w:rPr>
        <w:t xml:space="preserve"> менеджменту </w:t>
      </w:r>
      <w:r w:rsidR="00EC54C5">
        <w:rPr>
          <w:rFonts w:ascii="Times New Roman" w:hAnsi="Times New Roman"/>
          <w:sz w:val="28"/>
          <w:szCs w:val="28"/>
        </w:rPr>
        <w:t>„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АгроПроект</w:t>
      </w:r>
      <w:proofErr w:type="spellEnd"/>
      <w:r w:rsidRPr="00BC4F06">
        <w:rPr>
          <w:rFonts w:ascii="Times New Roman" w:hAnsi="Times New Roman"/>
          <w:sz w:val="28"/>
          <w:szCs w:val="28"/>
          <w:lang w:val="uk-UA"/>
        </w:rPr>
        <w:t>”.</w:t>
      </w:r>
    </w:p>
    <w:p w14:paraId="4C84E727" w14:textId="27079A92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Проведення семінару спрямовано на формування груп навчання, клубну роботу з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клієнтоорієнтованими</w:t>
      </w:r>
      <w:proofErr w:type="spellEnd"/>
      <w:r w:rsidRPr="00BC4F06">
        <w:rPr>
          <w:rFonts w:ascii="Times New Roman" w:hAnsi="Times New Roman"/>
          <w:sz w:val="28"/>
          <w:szCs w:val="28"/>
          <w:lang w:val="uk-UA"/>
        </w:rPr>
        <w:t xml:space="preserve"> підприємствами та проведення консультацій у ДДАЕУ з метою формування інноваційних знань у галузі природного агровиробництва. Практичний супровід забезпечувався підприємствами-партнерами, які направили на навчання своїх співробітників. Теоретичний матеріал був використаний студентами під час виконання дипломних робіт, окрема частина яких була замовлена підприємствами-партнерами. На особливу увагу заслуговують занят</w:t>
      </w:r>
      <w:r>
        <w:rPr>
          <w:rFonts w:ascii="Times New Roman" w:hAnsi="Times New Roman"/>
          <w:sz w:val="28"/>
          <w:szCs w:val="28"/>
          <w:lang w:val="uk-UA"/>
        </w:rPr>
        <w:t>тя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з визначення стратегії розвитку в процесі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проєктного</w:t>
      </w:r>
      <w:proofErr w:type="spellEnd"/>
      <w:r w:rsidRPr="00BC4F06">
        <w:rPr>
          <w:rFonts w:ascii="Times New Roman" w:hAnsi="Times New Roman"/>
          <w:sz w:val="28"/>
          <w:szCs w:val="28"/>
          <w:lang w:val="uk-UA"/>
        </w:rPr>
        <w:t xml:space="preserve"> менеджменту, аналіз ризиків в агросфері та аудит бізнес-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BC4F06">
        <w:rPr>
          <w:rFonts w:ascii="Times New Roman" w:hAnsi="Times New Roman"/>
          <w:sz w:val="28"/>
          <w:szCs w:val="28"/>
          <w:lang w:val="uk-UA"/>
        </w:rPr>
        <w:t xml:space="preserve"> в аграрній галузі, у тому числі галузі природного агровиробництва.</w:t>
      </w:r>
    </w:p>
    <w:p w14:paraId="21A4A15B" w14:textId="0C486C59" w:rsidR="00A240CC" w:rsidRPr="00BC4F06" w:rsidRDefault="001C6C7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Університеті імені Альфреда Нобеля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14 квітня 2020 року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відбувся науково-методичний семінар на тему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Фандрайзинг в освіті: від ідеї до реалізації некомерційного проекту” для педагогічних та науково-педагогічних працівників закладів освіти.</w:t>
      </w:r>
    </w:p>
    <w:p w14:paraId="43CEDFE6" w14:textId="113871BE" w:rsidR="00A240CC" w:rsidRPr="00BC4F06" w:rsidRDefault="001C6C7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240CC">
        <w:rPr>
          <w:rFonts w:ascii="Times New Roman" w:hAnsi="Times New Roman"/>
          <w:sz w:val="28"/>
          <w:szCs w:val="28"/>
          <w:lang w:val="uk-UA"/>
        </w:rPr>
        <w:t xml:space="preserve"> Університеті митної справи та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фінансів </w:t>
      </w:r>
      <w:r w:rsidR="00EC5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0CC">
        <w:rPr>
          <w:rFonts w:ascii="Times New Roman" w:hAnsi="Times New Roman"/>
          <w:sz w:val="28"/>
          <w:szCs w:val="28"/>
          <w:lang w:val="uk-UA"/>
        </w:rPr>
        <w:t xml:space="preserve">(далі – УМСФ) </w:t>
      </w:r>
      <w:r>
        <w:rPr>
          <w:rFonts w:ascii="Times New Roman" w:hAnsi="Times New Roman"/>
          <w:sz w:val="28"/>
          <w:szCs w:val="28"/>
          <w:lang w:val="uk-UA"/>
        </w:rPr>
        <w:t xml:space="preserve">15 –                </w:t>
      </w:r>
      <w:r w:rsidRPr="00BC4F06">
        <w:rPr>
          <w:rFonts w:ascii="Times New Roman" w:hAnsi="Times New Roman"/>
          <w:sz w:val="28"/>
          <w:szCs w:val="28"/>
          <w:lang w:val="uk-UA"/>
        </w:rPr>
        <w:t>17 квітня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проведено Міжнародну науково-практичну конференцію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Інноваційні технології, моделі управління </w:t>
      </w:r>
      <w:proofErr w:type="spellStart"/>
      <w:r w:rsidR="00A240CC" w:rsidRPr="00BC4F06">
        <w:rPr>
          <w:rFonts w:ascii="Times New Roman" w:hAnsi="Times New Roman"/>
          <w:sz w:val="28"/>
          <w:szCs w:val="28"/>
          <w:lang w:val="uk-UA"/>
        </w:rPr>
        <w:t>кібербезпекою</w:t>
      </w:r>
      <w:proofErr w:type="spellEnd"/>
      <w:r w:rsidR="00A240CC" w:rsidRPr="00BC4F06">
        <w:rPr>
          <w:rFonts w:ascii="Times New Roman" w:hAnsi="Times New Roman"/>
          <w:sz w:val="28"/>
          <w:szCs w:val="28"/>
          <w:lang w:val="uk-UA"/>
        </w:rPr>
        <w:t>”.</w:t>
      </w:r>
    </w:p>
    <w:p w14:paraId="72704B1A" w14:textId="745E1A51" w:rsidR="00A240CC" w:rsidRPr="00BC4F06" w:rsidRDefault="006275E9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Університеті імені Альфреда Нобеля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30 вересня 2020 року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проведено науково-освітній </w:t>
      </w:r>
      <w:proofErr w:type="spellStart"/>
      <w:r w:rsidR="00A240CC" w:rsidRPr="00BC4F0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Школа наукового керівника”.</w:t>
      </w:r>
    </w:p>
    <w:p w14:paraId="58FE0866" w14:textId="39AFC7FF" w:rsidR="00A240CC" w:rsidRPr="00BC4F06" w:rsidRDefault="006275E9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ДНУ </w:t>
      </w:r>
      <w:r>
        <w:rPr>
          <w:rFonts w:ascii="Times New Roman" w:hAnsi="Times New Roman"/>
          <w:sz w:val="28"/>
          <w:szCs w:val="28"/>
          <w:lang w:val="uk-UA"/>
        </w:rPr>
        <w:t xml:space="preserve">18 –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20 листопада 2020 року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проведено ХVІII Міжнародну науково-практичну конференцію </w:t>
      </w:r>
      <w:r w:rsidR="00EC54C5">
        <w:rPr>
          <w:rFonts w:ascii="Times New Roman" w:hAnsi="Times New Roman"/>
          <w:sz w:val="28"/>
          <w:szCs w:val="28"/>
        </w:rPr>
        <w:t>„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Математичне та програмне забезпечення інтелектуальних систем MPZIS-2020”.</w:t>
      </w:r>
    </w:p>
    <w:p w14:paraId="249516E2" w14:textId="612247E3" w:rsidR="00A240CC" w:rsidRDefault="006275E9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0CC">
        <w:rPr>
          <w:rFonts w:ascii="Times New Roman" w:hAnsi="Times New Roman"/>
          <w:sz w:val="28"/>
          <w:szCs w:val="28"/>
          <w:lang w:val="uk-UA"/>
        </w:rPr>
        <w:t xml:space="preserve">НТУ </w:t>
      </w:r>
      <w:r>
        <w:rPr>
          <w:rFonts w:ascii="Times New Roman" w:hAnsi="Times New Roman"/>
          <w:sz w:val="28"/>
          <w:szCs w:val="28"/>
        </w:rPr>
        <w:t>„</w:t>
      </w:r>
      <w:r w:rsidR="00A240CC">
        <w:rPr>
          <w:rFonts w:ascii="Times New Roman" w:hAnsi="Times New Roman"/>
          <w:sz w:val="28"/>
          <w:szCs w:val="28"/>
          <w:lang w:val="uk-UA"/>
        </w:rPr>
        <w:t>ДП”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3 грудня 2020 року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провед</w:t>
      </w:r>
      <w:r w:rsidR="007F6E3D">
        <w:rPr>
          <w:rFonts w:ascii="Times New Roman" w:hAnsi="Times New Roman"/>
          <w:sz w:val="28"/>
          <w:szCs w:val="28"/>
          <w:lang w:val="uk-UA"/>
        </w:rPr>
        <w:t>е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но VIII Міжнародну науково-технічну конференцію студентів, аспірантів і молодих </w:t>
      </w:r>
      <w:r w:rsidR="00DF401D"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чених </w:t>
      </w:r>
      <w:r w:rsidR="00EC54C5">
        <w:rPr>
          <w:rFonts w:ascii="Times New Roman" w:hAnsi="Times New Roman"/>
          <w:sz w:val="28"/>
          <w:szCs w:val="28"/>
        </w:rPr>
        <w:t>„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Молодь: наука та інновації”.</w:t>
      </w:r>
    </w:p>
    <w:p w14:paraId="069BB02D" w14:textId="025F2E20" w:rsidR="00A240CC" w:rsidRDefault="00DF401D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0CC">
        <w:rPr>
          <w:rFonts w:ascii="Times New Roman" w:hAnsi="Times New Roman"/>
          <w:sz w:val="28"/>
          <w:szCs w:val="28"/>
          <w:lang w:val="uk-UA"/>
        </w:rPr>
        <w:t>УМСФ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8 грудня 2020 року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в режимі онлайн відбулася </w:t>
      </w:r>
      <w:r w:rsidR="00EC54C5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VI Міжнародна науково-практична конференція молодих</w:t>
      </w:r>
      <w:r w:rsidR="00A24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9F4"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чених та студентів </w:t>
      </w:r>
      <w:r w:rsidR="00EC54C5">
        <w:rPr>
          <w:rFonts w:ascii="Times New Roman" w:hAnsi="Times New Roman"/>
          <w:sz w:val="28"/>
          <w:szCs w:val="28"/>
        </w:rPr>
        <w:t>„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Сучасний менеджмент: тенденції, проблеми та перспективи розвитку”.</w:t>
      </w:r>
    </w:p>
    <w:p w14:paraId="610AF1B1" w14:textId="7726676D" w:rsidR="00A240CC" w:rsidRPr="00BC4F06" w:rsidRDefault="007329F4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 ДНУЗТ </w:t>
      </w:r>
      <w:r w:rsidRPr="00BC4F06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16 грудня 2020 року 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 xml:space="preserve">проведено XIV Міжнародну науково-практичну конференцію </w:t>
      </w:r>
      <w:r w:rsidR="00EC54C5">
        <w:rPr>
          <w:rFonts w:ascii="Times New Roman" w:hAnsi="Times New Roman"/>
          <w:sz w:val="28"/>
          <w:szCs w:val="28"/>
        </w:rPr>
        <w:t>„</w:t>
      </w:r>
      <w:r w:rsidR="00A240CC" w:rsidRPr="00BC4F06">
        <w:rPr>
          <w:rFonts w:ascii="Times New Roman" w:hAnsi="Times New Roman"/>
          <w:sz w:val="28"/>
          <w:szCs w:val="28"/>
          <w:lang w:val="uk-UA"/>
        </w:rPr>
        <w:t>Сучасні інформаційні та комунікаційні технології на транспорті, в промисловості та освіті”.</w:t>
      </w:r>
    </w:p>
    <w:p w14:paraId="7BE70809" w14:textId="7B2CA99A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lastRenderedPageBreak/>
        <w:t>Серед вагомих видань, які були опубліковані протягом дії Програми та присвячені питанням інтелектуальної власності</w:t>
      </w:r>
      <w:r w:rsidR="007F6E3D">
        <w:rPr>
          <w:rFonts w:ascii="Times New Roman" w:hAnsi="Times New Roman"/>
          <w:sz w:val="28"/>
          <w:szCs w:val="28"/>
          <w:lang w:val="uk-UA"/>
        </w:rPr>
        <w:t>,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варто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відзначити:</w:t>
      </w:r>
    </w:p>
    <w:p w14:paraId="692C4152" w14:textId="2AAADBD4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збірник науково-інноваційних ідей розвитку Дніпропетровської області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Дніпропетровщина – регіон ідей!”, 2006 – 2010 рок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C4F06">
        <w:rPr>
          <w:rFonts w:ascii="Times New Roman" w:hAnsi="Times New Roman"/>
          <w:sz w:val="28"/>
          <w:szCs w:val="28"/>
          <w:lang w:val="uk-UA"/>
        </w:rPr>
        <w:t>. Збірник видавався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облержадміністрацією</w:t>
      </w:r>
      <w:proofErr w:type="spellEnd"/>
      <w:r w:rsidRPr="00BC4F06">
        <w:rPr>
          <w:rFonts w:ascii="Times New Roman" w:hAnsi="Times New Roman"/>
          <w:sz w:val="28"/>
          <w:szCs w:val="28"/>
          <w:lang w:val="uk-UA"/>
        </w:rPr>
        <w:t xml:space="preserve"> спільно з Дніпропетровським державним центром науково-технічної і економічної інформації та був складений для реалізації потреб авторів-винахідників регіону та інвесторів. Метою видання збірника було інформаційне забезпечення інноваційного шляху розвитку Дніпропетровської області;</w:t>
      </w:r>
    </w:p>
    <w:p w14:paraId="61D2D0F6" w14:textId="1B8FD2BC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колективну монографію за загальною редакцією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Сорокіної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Н.Г.,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Артюхова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А.Є.,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Дегтярьової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І.О. на тему </w:t>
      </w:r>
      <w:r w:rsidR="00EC54C5" w:rsidRPr="00EC54C5">
        <w:rPr>
          <w:rFonts w:ascii="Times New Roman" w:hAnsi="Times New Roman"/>
          <w:sz w:val="28"/>
          <w:szCs w:val="28"/>
          <w:lang w:val="uk-UA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Академічна доброчесність: проблеми дотримання та пріоритети поширенн</w:t>
      </w:r>
      <w:r>
        <w:rPr>
          <w:rFonts w:ascii="Times New Roman" w:hAnsi="Times New Roman"/>
          <w:sz w:val="28"/>
          <w:szCs w:val="28"/>
          <w:lang w:val="uk-UA"/>
        </w:rPr>
        <w:t>я серед молодих вчених”, 2017 рі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к. Монографія була надрукована за підтримки облдержадміністрації, Дніпропетровського регіонального інституту державного управління Національної академії державного управління при Президентові України, </w:t>
      </w:r>
      <w:r>
        <w:rPr>
          <w:rFonts w:ascii="Times New Roman" w:hAnsi="Times New Roman"/>
          <w:sz w:val="28"/>
          <w:szCs w:val="28"/>
          <w:lang w:val="uk-UA"/>
        </w:rPr>
        <w:t>РМВ ДО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та Сумського державного університету.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роботі розглядаються основні проблеми, пов’язані з доброчесністю, з якими стикаються учасники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BC4F06">
        <w:rPr>
          <w:rFonts w:ascii="Times New Roman" w:hAnsi="Times New Roman"/>
          <w:sz w:val="28"/>
          <w:szCs w:val="28"/>
          <w:lang w:val="uk-UA"/>
        </w:rPr>
        <w:t>-наукового процесу закладів вищої освіти</w:t>
      </w:r>
      <w:r w:rsidR="00D158C4">
        <w:rPr>
          <w:rFonts w:ascii="Times New Roman" w:hAnsi="Times New Roman"/>
          <w:sz w:val="28"/>
          <w:szCs w:val="28"/>
          <w:lang w:val="uk-UA"/>
        </w:rPr>
        <w:t>,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визначається роль наукової етики в розвитку успішної кар’єри науковця</w:t>
      </w:r>
      <w:r w:rsidR="00D158C4">
        <w:rPr>
          <w:rFonts w:ascii="Times New Roman" w:hAnsi="Times New Roman"/>
          <w:sz w:val="28"/>
          <w:szCs w:val="28"/>
          <w:lang w:val="uk-UA"/>
        </w:rPr>
        <w:t>,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розглядаються національні та міжнародні нормативно-правові засади для утвердження академічної доброчесності в академічному середовищі;</w:t>
      </w:r>
    </w:p>
    <w:p w14:paraId="6FA755F7" w14:textId="5DAEAF8D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науково-інформаційне видання </w:t>
      </w:r>
      <w:r w:rsidR="001E084D">
        <w:rPr>
          <w:rFonts w:ascii="Times New Roman" w:hAnsi="Times New Roman"/>
          <w:sz w:val="28"/>
          <w:szCs w:val="28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Науково-технічні розробки Дніпровського національного університету імені Олеся Гончара” (упорядники: Поляков</w:t>
      </w:r>
      <w:r w:rsidRPr="00582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М.В.,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Оковитий</w:t>
      </w:r>
      <w:proofErr w:type="spellEnd"/>
      <w:r w:rsidRPr="00582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>С.І.), 2018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C4F06">
        <w:rPr>
          <w:rFonts w:ascii="Times New Roman" w:hAnsi="Times New Roman"/>
          <w:sz w:val="28"/>
          <w:szCs w:val="28"/>
          <w:lang w:val="uk-UA"/>
        </w:rPr>
        <w:t>к;</w:t>
      </w:r>
    </w:p>
    <w:p w14:paraId="0199D474" w14:textId="1A3FD3C0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монографію </w:t>
      </w:r>
      <w:r w:rsidR="001E084D">
        <w:rPr>
          <w:rFonts w:ascii="Times New Roman" w:hAnsi="Times New Roman"/>
          <w:sz w:val="28"/>
          <w:szCs w:val="28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Інтелектуальні засоби управління парками технічних систем залізничного транспорту” (автори: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Жуковицький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BC4F06">
        <w:rPr>
          <w:rFonts w:ascii="Times New Roman" w:hAnsi="Times New Roman"/>
          <w:sz w:val="28"/>
          <w:szCs w:val="28"/>
          <w:lang w:val="uk-UA"/>
        </w:rPr>
        <w:t>І.В., Скалозуб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C4F06">
        <w:rPr>
          <w:rFonts w:ascii="Times New Roman" w:hAnsi="Times New Roman"/>
          <w:sz w:val="28"/>
          <w:szCs w:val="28"/>
          <w:lang w:val="uk-UA"/>
        </w:rPr>
        <w:t>В.В., Устенко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C4F06">
        <w:rPr>
          <w:rFonts w:ascii="Times New Roman" w:hAnsi="Times New Roman"/>
          <w:sz w:val="28"/>
          <w:szCs w:val="28"/>
          <w:lang w:val="uk-UA"/>
        </w:rPr>
        <w:t>А.Б.</w:t>
      </w:r>
      <w:r>
        <w:rPr>
          <w:rFonts w:ascii="Times New Roman" w:hAnsi="Times New Roman"/>
          <w:sz w:val="28"/>
          <w:szCs w:val="28"/>
          <w:lang w:val="uk-UA"/>
        </w:rPr>
        <w:t>), 2018 рі</w:t>
      </w:r>
      <w:r w:rsidRPr="00BC4F06">
        <w:rPr>
          <w:rFonts w:ascii="Times New Roman" w:hAnsi="Times New Roman"/>
          <w:sz w:val="28"/>
          <w:szCs w:val="28"/>
          <w:lang w:val="uk-UA"/>
        </w:rPr>
        <w:t>к;</w:t>
      </w:r>
    </w:p>
    <w:p w14:paraId="05781307" w14:textId="4C83DA43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монографію </w:t>
      </w:r>
      <w:r w:rsidR="001E084D">
        <w:rPr>
          <w:rFonts w:ascii="Times New Roman" w:hAnsi="Times New Roman"/>
          <w:sz w:val="28"/>
          <w:szCs w:val="28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Дослідження інформаційно-телекомунікаційної системи залізничного транспорту з використанням ш</w:t>
      </w:r>
      <w:r>
        <w:rPr>
          <w:rFonts w:ascii="Times New Roman" w:hAnsi="Times New Roman"/>
          <w:sz w:val="28"/>
          <w:szCs w:val="28"/>
          <w:lang w:val="uk-UA"/>
        </w:rPr>
        <w:t>тучного інтелекту” (автор: В.М. </w:t>
      </w:r>
      <w:r w:rsidRPr="00BC4F06">
        <w:rPr>
          <w:rFonts w:ascii="Times New Roman" w:hAnsi="Times New Roman"/>
          <w:sz w:val="28"/>
          <w:szCs w:val="28"/>
          <w:lang w:val="uk-UA"/>
        </w:rPr>
        <w:t>Пахомова), 2018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C4F06">
        <w:rPr>
          <w:rFonts w:ascii="Times New Roman" w:hAnsi="Times New Roman"/>
          <w:sz w:val="28"/>
          <w:szCs w:val="28"/>
          <w:lang w:val="uk-UA"/>
        </w:rPr>
        <w:t>к;</w:t>
      </w:r>
    </w:p>
    <w:p w14:paraId="6A7E9F73" w14:textId="1E5EEBF2" w:rsidR="00A240CC" w:rsidRPr="00BC4F06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монографію </w:t>
      </w:r>
      <w:r w:rsidR="001E084D">
        <w:rPr>
          <w:rFonts w:ascii="Times New Roman" w:hAnsi="Times New Roman"/>
          <w:sz w:val="28"/>
          <w:szCs w:val="28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Науково-технічне забезпечення залізничного сполучення Україна – Євросоюз” (автори: Курган</w:t>
      </w:r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>М.Б., Курган</w:t>
      </w:r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>Д.М.),</w:t>
      </w:r>
      <w:r w:rsidR="001E084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2018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C4F06">
        <w:rPr>
          <w:rFonts w:ascii="Times New Roman" w:hAnsi="Times New Roman"/>
          <w:sz w:val="28"/>
          <w:szCs w:val="28"/>
          <w:lang w:val="uk-UA"/>
        </w:rPr>
        <w:t>к;</w:t>
      </w:r>
    </w:p>
    <w:p w14:paraId="16B7F50D" w14:textId="3B313DC8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монографію </w:t>
      </w:r>
      <w:r w:rsidR="001E084D" w:rsidRPr="001E084D">
        <w:rPr>
          <w:rFonts w:ascii="Times New Roman" w:hAnsi="Times New Roman"/>
          <w:sz w:val="28"/>
          <w:szCs w:val="28"/>
          <w:lang w:val="uk-UA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Інноваційно-інформаційна економіка: зміст, динаміка, регулювання” (автори: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Тарасевич</w:t>
      </w:r>
      <w:proofErr w:type="spellEnd"/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>В.М., Білоцерківець</w:t>
      </w:r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В.В., </w:t>
      </w:r>
      <w:r w:rsidR="00D158C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BC4F06">
        <w:rPr>
          <w:rFonts w:ascii="Times New Roman" w:hAnsi="Times New Roman"/>
          <w:sz w:val="28"/>
          <w:szCs w:val="28"/>
          <w:lang w:val="uk-UA"/>
        </w:rPr>
        <w:t>Завгородня</w:t>
      </w:r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>О.О., Лебедєва В.К. та ін.), 2018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C4F06">
        <w:rPr>
          <w:rFonts w:ascii="Times New Roman" w:hAnsi="Times New Roman"/>
          <w:sz w:val="28"/>
          <w:szCs w:val="28"/>
          <w:lang w:val="uk-UA"/>
        </w:rPr>
        <w:t>к;</w:t>
      </w:r>
    </w:p>
    <w:p w14:paraId="332B9565" w14:textId="31CE4D33" w:rsidR="00A240CC" w:rsidRPr="00BC4F06" w:rsidRDefault="00A240CC" w:rsidP="0018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 xml:space="preserve">словник-довідник </w:t>
      </w:r>
      <w:r w:rsidR="001E084D" w:rsidRPr="001E084D">
        <w:rPr>
          <w:rFonts w:ascii="Times New Roman" w:hAnsi="Times New Roman"/>
          <w:sz w:val="28"/>
          <w:szCs w:val="28"/>
          <w:lang w:val="uk-UA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Інноваційний розвиток підприємства: законодавчо-правове підґрунтя та наукова інтерпретація термінологічно-методологічного</w:t>
      </w:r>
      <w:r w:rsidR="001848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>апарату” (автори: Пугач</w:t>
      </w:r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>А.М., Демчук</w:t>
      </w:r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Н.І., </w:t>
      </w:r>
      <w:proofErr w:type="spellStart"/>
      <w:r w:rsidRPr="00BC4F06">
        <w:rPr>
          <w:rFonts w:ascii="Times New Roman" w:hAnsi="Times New Roman"/>
          <w:sz w:val="28"/>
          <w:szCs w:val="28"/>
          <w:lang w:val="uk-UA"/>
        </w:rPr>
        <w:t>Шпортюк</w:t>
      </w:r>
      <w:proofErr w:type="spellEnd"/>
      <w:r w:rsidRPr="00D078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Н.Л., Владика Ю.П. </w:t>
      </w:r>
      <w:r>
        <w:rPr>
          <w:rFonts w:ascii="Times New Roman" w:hAnsi="Times New Roman"/>
          <w:sz w:val="28"/>
          <w:szCs w:val="28"/>
          <w:lang w:val="uk-UA"/>
        </w:rPr>
        <w:t>та ін.), 2019 рі</w:t>
      </w:r>
      <w:r w:rsidRPr="00BC4F06">
        <w:rPr>
          <w:rFonts w:ascii="Times New Roman" w:hAnsi="Times New Roman"/>
          <w:sz w:val="28"/>
          <w:szCs w:val="28"/>
          <w:lang w:val="uk-UA"/>
        </w:rPr>
        <w:t>к.</w:t>
      </w:r>
    </w:p>
    <w:p w14:paraId="2A0F1331" w14:textId="27C91422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F06">
        <w:rPr>
          <w:rFonts w:ascii="Times New Roman" w:hAnsi="Times New Roman"/>
          <w:sz w:val="28"/>
          <w:szCs w:val="28"/>
          <w:lang w:val="uk-UA"/>
        </w:rPr>
        <w:t>Крім того, 35 наукових розробок учених закладів вищої освіти Дніпропетровської області увійшл</w:t>
      </w:r>
      <w:r w:rsidR="00D158C4">
        <w:rPr>
          <w:rFonts w:ascii="Times New Roman" w:hAnsi="Times New Roman"/>
          <w:sz w:val="28"/>
          <w:szCs w:val="28"/>
          <w:lang w:val="uk-UA"/>
        </w:rPr>
        <w:t>и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до науково</w:t>
      </w:r>
      <w:r w:rsidRPr="00BC4F06">
        <w:rPr>
          <w:rFonts w:ascii="Cambria Math" w:hAnsi="Cambria Math" w:cs="Cambria Math"/>
          <w:sz w:val="28"/>
          <w:szCs w:val="28"/>
          <w:lang w:val="uk-UA"/>
        </w:rPr>
        <w:t>‐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довідкового видання </w:t>
      </w:r>
      <w:r w:rsidRPr="00BC4F06">
        <w:rPr>
          <w:rFonts w:ascii="Times New Roman" w:hAnsi="Times New Roman"/>
          <w:sz w:val="28"/>
          <w:szCs w:val="28"/>
          <w:lang w:val="uk-UA"/>
        </w:rPr>
        <w:lastRenderedPageBreak/>
        <w:t>Міні</w:t>
      </w:r>
      <w:r>
        <w:rPr>
          <w:rFonts w:ascii="Times New Roman" w:hAnsi="Times New Roman"/>
          <w:sz w:val="28"/>
          <w:szCs w:val="28"/>
          <w:lang w:val="uk-UA"/>
        </w:rPr>
        <w:t>стерства освіти і науки України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084D" w:rsidRPr="001E084D">
        <w:rPr>
          <w:rFonts w:ascii="Times New Roman" w:hAnsi="Times New Roman"/>
          <w:sz w:val="28"/>
          <w:szCs w:val="28"/>
          <w:lang w:val="uk-UA"/>
        </w:rPr>
        <w:t>„</w:t>
      </w:r>
      <w:r w:rsidRPr="00BC4F06">
        <w:rPr>
          <w:rFonts w:ascii="Times New Roman" w:hAnsi="Times New Roman"/>
          <w:sz w:val="28"/>
          <w:szCs w:val="28"/>
          <w:lang w:val="uk-UA"/>
        </w:rPr>
        <w:t>Інноваційні розробки університетів і наукових установ МОН Україн</w:t>
      </w:r>
      <w:r>
        <w:rPr>
          <w:rFonts w:ascii="Times New Roman" w:hAnsi="Times New Roman"/>
          <w:sz w:val="28"/>
          <w:szCs w:val="28"/>
          <w:lang w:val="uk-UA"/>
        </w:rPr>
        <w:t>и”, яке було видано у 2017 році, а</w:t>
      </w:r>
      <w:r w:rsidRPr="00BC4F06">
        <w:rPr>
          <w:rFonts w:ascii="Times New Roman" w:hAnsi="Times New Roman"/>
          <w:sz w:val="28"/>
          <w:szCs w:val="28"/>
          <w:lang w:val="uk-UA"/>
        </w:rPr>
        <w:t xml:space="preserve"> саме:</w:t>
      </w:r>
    </w:p>
    <w:p w14:paraId="1F600DED" w14:textId="1EB5F6D7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Дніпровського державного технічного університету (далі – ДДТУ)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Модернізація пантографного механізму культиватора </w:t>
      </w:r>
      <w:r w:rsidR="009502D3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Максим”;</w:t>
      </w:r>
    </w:p>
    <w:p w14:paraId="43030FBE" w14:textId="21913704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ДДАЕУ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Нова порода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овець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– Придніпровська м’ясна”;</w:t>
      </w:r>
    </w:p>
    <w:p w14:paraId="677FD346" w14:textId="45CB653B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ДДАЕУ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Застосування біологічно активних речовин рослинного походження для профілактики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тварин, підвищення їх продуктивності та імунітету”;</w:t>
      </w:r>
    </w:p>
    <w:p w14:paraId="2DD909CF" w14:textId="26F75B15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ДДАЕУ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Лікувально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>профілактичні препарати та кормові добавки на основі біологічно активних речовин гумінової природи”;</w:t>
      </w:r>
    </w:p>
    <w:p w14:paraId="7A5A1AD2" w14:textId="7A6DF583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Комбінована технологія зміцнювальної обробки виробів спеціального призначення”;</w:t>
      </w:r>
    </w:p>
    <w:p w14:paraId="6DC3D536" w14:textId="6770AE54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ДДТУ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Комплектуючі деталі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мікронагнітачів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радіолокаційної техніки”;</w:t>
      </w:r>
    </w:p>
    <w:p w14:paraId="0CD75A41" w14:textId="68DCC393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П’єзоелектричні й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акустооптичні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екологічно чисті кристали”;</w:t>
      </w:r>
    </w:p>
    <w:p w14:paraId="3CAE16CD" w14:textId="7847D04A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Технологія отримання комплексного флюсу”;</w:t>
      </w:r>
    </w:p>
    <w:p w14:paraId="7DAD903C" w14:textId="760EAAAE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Контейнери і матеріали для поводження з радіоактивними відходами низької та середньої активності”;</w:t>
      </w:r>
    </w:p>
    <w:p w14:paraId="06833EDE" w14:textId="631EFCC9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Державного вищого навчального закладу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Український державний хіміко-технологічний університет” (далі – УДХТУ) на тему: </w:t>
      </w:r>
      <w:r w:rsidR="001E084D">
        <w:rPr>
          <w:rFonts w:ascii="Times New Roman" w:hAnsi="Times New Roman"/>
          <w:sz w:val="28"/>
          <w:szCs w:val="28"/>
        </w:rPr>
        <w:t>„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Нанодисперсні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порошкові матеріали для елементів керамічних паливних комірок”;</w:t>
      </w:r>
    </w:p>
    <w:p w14:paraId="740F81DE" w14:textId="2BB6C288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Литі пористі метали для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мікрокапілярних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теплових труб”;</w:t>
      </w:r>
    </w:p>
    <w:p w14:paraId="11F61CD5" w14:textId="14FFAD78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УДХТУ на тему </w:t>
      </w:r>
      <w:r w:rsidR="009502D3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Негорючі теплоізоляційні матеріали”;</w:t>
      </w:r>
    </w:p>
    <w:p w14:paraId="29BCE289" w14:textId="2FAE7F74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ДДАЕУ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Електропровідний композиційний матеріал”;</w:t>
      </w:r>
    </w:p>
    <w:p w14:paraId="4E4B5C5D" w14:textId="545C5B15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</w:t>
      </w:r>
      <w:r w:rsidR="001E0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Отримання зносостійкого композиційного матеріалу та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мікрокомпозиційних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сталей”;</w:t>
      </w:r>
    </w:p>
    <w:p w14:paraId="3C233746" w14:textId="761F1B94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ДДТУ на тему </w:t>
      </w:r>
      <w:r w:rsidR="001E084D" w:rsidRPr="001E084D">
        <w:rPr>
          <w:rFonts w:ascii="Times New Roman" w:hAnsi="Times New Roman"/>
          <w:sz w:val="28"/>
          <w:szCs w:val="28"/>
          <w:lang w:val="uk-UA"/>
        </w:rPr>
        <w:t>„</w:t>
      </w:r>
      <w:r w:rsidR="001E084D">
        <w:rPr>
          <w:rFonts w:ascii="Times New Roman" w:hAnsi="Times New Roman"/>
          <w:sz w:val="28"/>
          <w:szCs w:val="28"/>
          <w:lang w:val="uk-UA"/>
        </w:rPr>
        <w:t>Д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опоміжне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Fe</w:t>
      </w:r>
      <w:proofErr w:type="spellEnd"/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Zn</w:t>
      </w:r>
      <w:proofErr w:type="spellEnd"/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покриття для підвищення міцності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адгезійного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з’єднання сталевих виробів із покриттями різного призначення”;</w:t>
      </w:r>
    </w:p>
    <w:p w14:paraId="2E0C49F4" w14:textId="2271ECA3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УДХТУ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Технологія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електроосадження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сплавів мос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8 і </w:t>
      </w:r>
      <w:r w:rsidR="001E084D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13478">
        <w:rPr>
          <w:rFonts w:ascii="Times New Roman" w:hAnsi="Times New Roman"/>
          <w:sz w:val="28"/>
          <w:szCs w:val="28"/>
          <w:lang w:val="uk-UA"/>
        </w:rPr>
        <w:t>ос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12 на вкладиші підшипників ковзання з електролітів на основі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метансульфонової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кислоти”;</w:t>
      </w:r>
    </w:p>
    <w:p w14:paraId="287DE118" w14:textId="078FE40A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УДХТУ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Технологія отримання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безфтористих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безпігментних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світлозабарвлених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емалевих покриттів”;</w:t>
      </w:r>
    </w:p>
    <w:p w14:paraId="0BE0B703" w14:textId="362BF74D" w:rsidR="00A240CC" w:rsidRPr="00E13478" w:rsidRDefault="00A240CC" w:rsidP="0018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ДНУЗТ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Енергетично збалансована система підприємства”;</w:t>
      </w:r>
    </w:p>
    <w:p w14:paraId="46D9A89C" w14:textId="4FBB0A21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ДНУ на тему </w:t>
      </w:r>
      <w:r w:rsidR="001E084D">
        <w:rPr>
          <w:rFonts w:ascii="Times New Roman" w:hAnsi="Times New Roman"/>
          <w:sz w:val="28"/>
          <w:szCs w:val="28"/>
        </w:rPr>
        <w:t>„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Енергоактивні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огородження в складі систем енергозабезпечення”;</w:t>
      </w:r>
    </w:p>
    <w:p w14:paraId="27263D31" w14:textId="558086ED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1E084D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Енергоощадна технологія виготовлення високоміцних кріпильних різьбових виробів”;</w:t>
      </w:r>
    </w:p>
    <w:p w14:paraId="01065673" w14:textId="3EC5245D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lastRenderedPageBreak/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Технологія позапічної обробки залізовуглецевих розплавів”;</w:t>
      </w:r>
    </w:p>
    <w:p w14:paraId="6B2F1E7D" w14:textId="2C10DDB3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</w:t>
      </w:r>
      <w:r w:rsidR="00E979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Позапічна технологія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десульфурації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чавуну магнієм”;</w:t>
      </w:r>
    </w:p>
    <w:p w14:paraId="09B1A1C4" w14:textId="1E15F4AB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Альтернативне паливо і відновники для металургійних процесів”;</w:t>
      </w:r>
    </w:p>
    <w:p w14:paraId="7E97A10F" w14:textId="4B581964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Технологія отримання генераторного газу для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когенераційних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установок”;</w:t>
      </w:r>
    </w:p>
    <w:p w14:paraId="1A0AB9E2" w14:textId="0DD2DFEE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УДХТУ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Літієві батареї довготривалого зберігання”;</w:t>
      </w:r>
    </w:p>
    <w:p w14:paraId="2889C947" w14:textId="6DE575B0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ДДТУ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Обертова заглибна фурма для ковшового рафінування розплавів”;</w:t>
      </w:r>
    </w:p>
    <w:p w14:paraId="48FB68C8" w14:textId="16E0E50A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ДДТУ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Киснева двоярусна фурма для продувки конвертерної ванни та роздування шлакового розплаву”;</w:t>
      </w:r>
    </w:p>
    <w:p w14:paraId="6FEF9F23" w14:textId="4CBF6D19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ДДТУ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Багатоцільова обертова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гарнісажна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торкрет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>фурма”;</w:t>
      </w:r>
    </w:p>
    <w:p w14:paraId="56B903CA" w14:textId="66C94853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ДНУ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Датчик параметрів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набігаючого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потоку в системі відводу космічних об’єктів із низьких навколоземних орбіт”;</w:t>
      </w:r>
    </w:p>
    <w:p w14:paraId="12D342D0" w14:textId="52E875BD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E979BF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Арматурний про</w:t>
      </w:r>
      <w:r>
        <w:rPr>
          <w:rFonts w:ascii="Times New Roman" w:hAnsi="Times New Roman"/>
          <w:sz w:val="28"/>
          <w:szCs w:val="28"/>
          <w:lang w:val="uk-UA"/>
        </w:rPr>
        <w:t>кат у мотках класу міцності 600 </w:t>
      </w:r>
      <w:r w:rsidRPr="00E13478">
        <w:rPr>
          <w:rFonts w:ascii="Times New Roman" w:hAnsi="Times New Roman"/>
          <w:sz w:val="28"/>
          <w:szCs w:val="28"/>
          <w:lang w:val="uk-UA"/>
        </w:rPr>
        <w:t>МП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 для залізобетонних конструкцій”;</w:t>
      </w:r>
    </w:p>
    <w:p w14:paraId="4DB6E4A7" w14:textId="3AF9A87B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="003C314C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Технологія та обладнання для термічного зміцнення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штампозварних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з’єднувальних деталей магістральних трубопроводів”;</w:t>
      </w:r>
    </w:p>
    <w:p w14:paraId="7C6EB241" w14:textId="16C141D7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ДНУЗТ на тему </w:t>
      </w:r>
      <w:r w:rsidR="003C314C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Розсувна колісна пара колії 1435/1520”;</w:t>
      </w:r>
    </w:p>
    <w:p w14:paraId="3DB974C7" w14:textId="0F078FB4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ДНУ на тему </w:t>
      </w:r>
      <w:r w:rsidR="003C314C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Природні композити антиоксидантів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глікозаміногліканів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нейропротектори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та стимулятори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нейрорегенерації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>”;</w:t>
      </w:r>
    </w:p>
    <w:p w14:paraId="0EC1D83A" w14:textId="3020A184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ДДАЕУ на тему </w:t>
      </w:r>
      <w:r w:rsidR="003C314C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Впровадження інноваційних технологій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біомеліорації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на водоймах загального використання для підвищення якості водних ресурсів України”;</w:t>
      </w:r>
    </w:p>
    <w:p w14:paraId="3D90EC0F" w14:textId="6EE11679" w:rsidR="00A240CC" w:rsidRPr="00E13478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УДХТУ на тему </w:t>
      </w:r>
      <w:r w:rsidR="003C314C">
        <w:rPr>
          <w:rFonts w:ascii="Times New Roman" w:hAnsi="Times New Roman"/>
          <w:sz w:val="28"/>
          <w:szCs w:val="28"/>
        </w:rPr>
        <w:t>„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Енергоконденсована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гранульована система </w:t>
      </w:r>
      <w:proofErr w:type="spellStart"/>
      <w:r w:rsidRPr="00E13478">
        <w:rPr>
          <w:rFonts w:ascii="Times New Roman" w:hAnsi="Times New Roman"/>
          <w:sz w:val="28"/>
          <w:szCs w:val="28"/>
          <w:lang w:val="uk-UA"/>
        </w:rPr>
        <w:t>україніт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>анфо</w:t>
      </w:r>
      <w:proofErr w:type="spellEnd"/>
      <w:r w:rsidRPr="00E13478">
        <w:rPr>
          <w:rFonts w:ascii="Times New Roman" w:hAnsi="Times New Roman"/>
          <w:sz w:val="28"/>
          <w:szCs w:val="28"/>
          <w:lang w:val="uk-UA"/>
        </w:rPr>
        <w:t xml:space="preserve"> для заміни тротилу при руйнуванні гірських порід”.</w:t>
      </w:r>
    </w:p>
    <w:p w14:paraId="7BBCBDC2" w14:textId="458E21EC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 xml:space="preserve">Упродовж останніх 10 років в університетах </w:t>
      </w:r>
      <w:r w:rsidR="0058329C">
        <w:rPr>
          <w:rFonts w:ascii="Times New Roman" w:hAnsi="Times New Roman"/>
          <w:sz w:val="28"/>
          <w:szCs w:val="28"/>
          <w:lang w:val="uk-UA"/>
        </w:rPr>
        <w:t>с</w:t>
      </w:r>
      <w:r w:rsidRPr="00E13478">
        <w:rPr>
          <w:rFonts w:ascii="Times New Roman" w:hAnsi="Times New Roman"/>
          <w:sz w:val="28"/>
          <w:szCs w:val="28"/>
          <w:lang w:val="uk-UA"/>
        </w:rPr>
        <w:t>творено сучасну інфраструктуру управління інноваційною діяльністю та охорони об’єктів інтелектуальної власності. Їх новими формами стали наукові парки, освітні інвестиційно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>технологічні кластери, центри науково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>технічної та економічної діяльності, бізнес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>інкубатори, інноваційні центри та інші</w:t>
      </w:r>
      <w:r>
        <w:rPr>
          <w:rFonts w:ascii="Times New Roman" w:hAnsi="Times New Roman"/>
          <w:sz w:val="28"/>
          <w:szCs w:val="28"/>
          <w:lang w:val="uk-UA"/>
        </w:rPr>
        <w:t xml:space="preserve"> підро</w:t>
      </w:r>
      <w:r w:rsidRPr="00E13478">
        <w:rPr>
          <w:rFonts w:ascii="Times New Roman" w:hAnsi="Times New Roman"/>
          <w:sz w:val="28"/>
          <w:szCs w:val="28"/>
          <w:lang w:val="uk-UA"/>
        </w:rPr>
        <w:t>зділи закладів вищої освіти. Наведемо приклади організації інтелектуальної діяльності в окремих університетах:</w:t>
      </w:r>
    </w:p>
    <w:p w14:paraId="7FE2D660" w14:textId="7FC04930" w:rsidR="00A240CC" w:rsidRPr="00E13478" w:rsidRDefault="00A240CC" w:rsidP="0018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>1) інноваційний центр аграрних те</w:t>
      </w:r>
      <w:r>
        <w:rPr>
          <w:rFonts w:ascii="Times New Roman" w:hAnsi="Times New Roman"/>
          <w:sz w:val="28"/>
          <w:szCs w:val="28"/>
          <w:lang w:val="uk-UA"/>
        </w:rPr>
        <w:t>хнологій ДДАЕУ створений у 2012 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році, який проводить свою діяльність в умовах реалізації комплексної </w:t>
      </w:r>
      <w:r w:rsidR="001848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13478">
        <w:rPr>
          <w:rFonts w:ascii="Times New Roman" w:hAnsi="Times New Roman"/>
          <w:sz w:val="28"/>
          <w:szCs w:val="28"/>
          <w:lang w:val="uk-UA"/>
        </w:rPr>
        <w:t>стратегії розвитку економіки Дніпропетровської області до 2020 року та регіональної програми інноваційного розвитку до 2020 року;</w:t>
      </w:r>
    </w:p>
    <w:p w14:paraId="3C470C3F" w14:textId="0796D53C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478">
        <w:rPr>
          <w:rFonts w:ascii="Times New Roman" w:hAnsi="Times New Roman"/>
          <w:sz w:val="28"/>
          <w:szCs w:val="28"/>
          <w:lang w:val="uk-UA"/>
        </w:rPr>
        <w:t>2) бізнес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інкубатор НТУ </w:t>
      </w:r>
      <w:r w:rsidR="003C314C">
        <w:rPr>
          <w:rFonts w:ascii="Times New Roman" w:hAnsi="Times New Roman"/>
          <w:sz w:val="28"/>
          <w:szCs w:val="28"/>
        </w:rPr>
        <w:t>„</w:t>
      </w:r>
      <w:r w:rsidRPr="00E13478">
        <w:rPr>
          <w:rFonts w:ascii="Times New Roman" w:hAnsi="Times New Roman"/>
          <w:sz w:val="28"/>
          <w:szCs w:val="28"/>
          <w:lang w:val="uk-UA"/>
        </w:rPr>
        <w:t>ДП”, створений у 2009 році. До його структури входять організаційний відділ, діяльність якого спрямована на збір і аналіз інформації, здійснення інформаційно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 xml:space="preserve">агітаційної роботи, </w:t>
      </w:r>
      <w:r w:rsidRPr="00E13478">
        <w:rPr>
          <w:rFonts w:ascii="Times New Roman" w:hAnsi="Times New Roman"/>
          <w:sz w:val="28"/>
          <w:szCs w:val="28"/>
          <w:lang w:val="uk-UA"/>
        </w:rPr>
        <w:lastRenderedPageBreak/>
        <w:t>організацію та проведення конференцій, презентацій, конкурсів; навчально</w:t>
      </w:r>
      <w:r w:rsidRPr="00E13478">
        <w:rPr>
          <w:rFonts w:ascii="Cambria Math" w:hAnsi="Cambria Math" w:cs="Cambria Math"/>
          <w:sz w:val="28"/>
          <w:szCs w:val="28"/>
          <w:lang w:val="uk-UA"/>
        </w:rPr>
        <w:t>‐</w:t>
      </w:r>
      <w:r w:rsidRPr="00E13478">
        <w:rPr>
          <w:rFonts w:ascii="Times New Roman" w:hAnsi="Times New Roman"/>
          <w:sz w:val="28"/>
          <w:szCs w:val="28"/>
          <w:lang w:val="uk-UA"/>
        </w:rPr>
        <w:t>консультаційний відділ, що займається забезпеченням методичної роботи, організацією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7A1">
        <w:rPr>
          <w:rFonts w:ascii="Times New Roman" w:hAnsi="Times New Roman"/>
          <w:sz w:val="28"/>
          <w:szCs w:val="28"/>
          <w:lang w:val="uk-UA"/>
        </w:rPr>
        <w:t>консультацій і лекторіїв</w:t>
      </w:r>
      <w:r w:rsidR="00B37728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відділ підприємництва, діяльність якого спрямована на консультаційне супроводження процесу створення та функціонування суб’єктів підприємництва. Серед найважливіших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бізнес-інкубатору НТУ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 </w:t>
      </w:r>
      <w:r>
        <w:rPr>
          <w:rFonts w:ascii="Times New Roman" w:hAnsi="Times New Roman"/>
          <w:sz w:val="28"/>
          <w:szCs w:val="28"/>
          <w:lang w:val="uk-UA"/>
        </w:rPr>
        <w:t>варто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відзначити: стартап</w:t>
      </w:r>
      <w:r w:rsidRPr="000947A1">
        <w:rPr>
          <w:rFonts w:ascii="Cambria Math" w:hAnsi="Cambria Math" w:cs="Cambria Math"/>
          <w:sz w:val="28"/>
          <w:szCs w:val="28"/>
          <w:lang w:val="uk-UA"/>
        </w:rPr>
        <w:t>‐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школу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Dnipro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Sikorsky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” – спільний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НТУ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ДП” і Київського політехнічного інституту імені Ігоря Сікорського, яка створена як обласний центр стартап</w:t>
      </w:r>
      <w:r w:rsidRPr="000947A1">
        <w:rPr>
          <w:rFonts w:ascii="Cambria Math" w:hAnsi="Cambria Math" w:cs="Cambria Math"/>
          <w:sz w:val="28"/>
          <w:szCs w:val="28"/>
          <w:lang w:val="uk-UA"/>
        </w:rPr>
        <w:t>‐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інфраструктури на базі НТУ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 і організована за методиками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Sikorsky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>”, є учасником мережі стартап</w:t>
      </w:r>
      <w:r w:rsidRPr="000947A1">
        <w:rPr>
          <w:rFonts w:ascii="Cambria Math" w:hAnsi="Cambria Math" w:cs="Cambria Math"/>
          <w:sz w:val="28"/>
          <w:szCs w:val="28"/>
          <w:lang w:val="uk-UA"/>
        </w:rPr>
        <w:t>‐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шкіл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Sikorsky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та студентську академічну інкубаційну програму, організовану в рамках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YEP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incubators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як спільний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НТУ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  Громадської організації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Платформа інноваційного партнерства” (м. Київ);</w:t>
      </w:r>
    </w:p>
    <w:p w14:paraId="0CADB1F8" w14:textId="4549EE08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3) Товариство з обмеженою відповідальністю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Науковий парк хімічні технології”, створений у 2016 році за ініціативи </w:t>
      </w:r>
      <w:r>
        <w:rPr>
          <w:rFonts w:ascii="Times New Roman" w:hAnsi="Times New Roman"/>
          <w:sz w:val="28"/>
          <w:szCs w:val="28"/>
          <w:lang w:val="uk-UA"/>
        </w:rPr>
        <w:t>УДХТУ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, Державного концерну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Ядерне паливо”, Міністерства освіти і науки України та Міністерства енергетики та вугільної промисловості України.</w:t>
      </w:r>
    </w:p>
    <w:p w14:paraId="7E912BD7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Серед основних функцій цього парку є:</w:t>
      </w:r>
    </w:p>
    <w:p w14:paraId="224BD284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створення інноваційного продукту здійснення заходів щодо їх комерціалізації;</w:t>
      </w:r>
    </w:p>
    <w:p w14:paraId="51D7CBB9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організація виробництва наукоємної, конкурентоспроможної інноваційної продукції;</w:t>
      </w:r>
    </w:p>
    <w:p w14:paraId="5EAF53C5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інформаційне, правове та консалтингове забезпечення партнерів наукового парку;</w:t>
      </w:r>
    </w:p>
    <w:p w14:paraId="072D850F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надання патентно-ліцензійної допомоги;</w:t>
      </w:r>
    </w:p>
    <w:p w14:paraId="785657C7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підтримка малого інноваційного підприємництва;</w:t>
      </w:r>
    </w:p>
    <w:p w14:paraId="23726A80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підготовка, перепідготовка та підвищення кваліфікації фахівців;</w:t>
      </w:r>
    </w:p>
    <w:p w14:paraId="776C780E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залучення ризикового (венчурного) капіталу;</w:t>
      </w:r>
    </w:p>
    <w:p w14:paraId="17469CD6" w14:textId="77777777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розвиток міжнародного співробітництва, 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залученню іноземних інвестицій;</w:t>
      </w:r>
    </w:p>
    <w:p w14:paraId="0AFB7904" w14:textId="234C64FF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4) науковий парк Національної металургійної академії України, створений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НМетАУ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за підтримки Товариства з обмеженою відповідальністю </w:t>
      </w:r>
      <w:r w:rsidR="00B37728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Науково-промислове підприємство </w:t>
      </w:r>
      <w:r w:rsidR="003C314C">
        <w:rPr>
          <w:rFonts w:ascii="Times New Roman" w:hAnsi="Times New Roman"/>
          <w:sz w:val="28"/>
          <w:szCs w:val="28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Прок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>”;</w:t>
      </w:r>
    </w:p>
    <w:p w14:paraId="7683A3BC" w14:textId="1C1F69CF" w:rsidR="00A240CC" w:rsidRPr="000947A1" w:rsidRDefault="00A240CC" w:rsidP="003C3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5) Центр колективного користування науковим обладнанням </w:t>
      </w:r>
      <w:r w:rsidR="003C314C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Інноваційна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геоенергетика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” (далі – ЦККНО), який створено Міністерством освіти і науки України у 2018 році на базі НТУ </w:t>
      </w:r>
      <w:r w:rsidR="003C314C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ДП” за участ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Криворізького національного університету, УДХТУ, ДДТУ. ЦККНО є спільним науково-дослідним об’єктом вищезазначених закладів вищої освіти та входить до складу науково-дослідної частини НТУ </w:t>
      </w:r>
      <w:r w:rsidR="003C314C" w:rsidRPr="003C314C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ДП” як її структурний підрозділ. У 2019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2020 роках виконано доукомплектування існуючих лабораторій та розширення спектру наукових досліджень, </w:t>
      </w:r>
      <w:r w:rsidR="00333B0F">
        <w:rPr>
          <w:rFonts w:ascii="Times New Roman" w:hAnsi="Times New Roman"/>
          <w:sz w:val="28"/>
          <w:szCs w:val="28"/>
          <w:lang w:val="uk-UA"/>
        </w:rPr>
        <w:t>у</w:t>
      </w:r>
      <w:r w:rsidRPr="000947A1">
        <w:rPr>
          <w:rFonts w:ascii="Times New Roman" w:hAnsi="Times New Roman"/>
          <w:sz w:val="28"/>
          <w:szCs w:val="28"/>
          <w:lang w:val="uk-UA"/>
        </w:rPr>
        <w:t>раховуючи пріоритетні потреби закладів вищої освіти</w:t>
      </w:r>
      <w:r w:rsidR="00333B0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учасників ЦККНО, з метою забезпечення поєднання наукового потенціалу університетів та </w:t>
      </w:r>
      <w:r w:rsidRPr="000947A1">
        <w:rPr>
          <w:rFonts w:ascii="Times New Roman" w:hAnsi="Times New Roman"/>
          <w:sz w:val="28"/>
          <w:szCs w:val="28"/>
          <w:lang w:val="uk-UA"/>
        </w:rPr>
        <w:lastRenderedPageBreak/>
        <w:t>комплексного підходу щодо 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7A1">
        <w:rPr>
          <w:rFonts w:ascii="Times New Roman" w:hAnsi="Times New Roman"/>
          <w:sz w:val="28"/>
          <w:szCs w:val="28"/>
          <w:lang w:val="uk-UA"/>
        </w:rPr>
        <w:t>актуальних наукових та прикладних завдань за напрямами сейсморозвідки та геоінформаційних систем, хімічних технологій дослідження паливно-мастильних матеріалів (загальна вартість 2 млн грн).</w:t>
      </w:r>
    </w:p>
    <w:p w14:paraId="6E7760DE" w14:textId="46731A1D" w:rsidR="00A240CC" w:rsidRPr="000947A1" w:rsidRDefault="00A240CC" w:rsidP="0018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Обладнання ЦККНО використовується в рамках проведення наукових заходів з метою популяризації інженерної науки серед молоді та ознайомлення громадськості з можливостями вітчизняних закладів вищої освіти щодо проведення інноваційних наукоємних досліджень для вирішення проблем виробництва.</w:t>
      </w:r>
      <w:r w:rsidR="001848A6">
        <w:rPr>
          <w:rFonts w:ascii="Times New Roman" w:hAnsi="Times New Roman"/>
          <w:sz w:val="28"/>
          <w:szCs w:val="28"/>
          <w:lang w:val="uk-UA"/>
        </w:rPr>
        <w:t xml:space="preserve">  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Під час робочих зустрічей та круглих столів з представниками провідних підприємств регіону (Акціонерне товариство ДТЕК </w:t>
      </w:r>
      <w:r w:rsidR="00D96AAA" w:rsidRPr="00D96AAA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Дніпровські електромережі”, Державне підприємство </w:t>
      </w:r>
      <w:r w:rsidR="00D96AAA" w:rsidRPr="00D96AAA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Конструкторське б</w:t>
      </w:r>
      <w:r>
        <w:rPr>
          <w:rFonts w:ascii="Times New Roman" w:hAnsi="Times New Roman"/>
          <w:sz w:val="28"/>
          <w:szCs w:val="28"/>
          <w:lang w:val="uk-UA"/>
        </w:rPr>
        <w:t xml:space="preserve">юро </w:t>
      </w:r>
      <w:r w:rsidR="000617AB" w:rsidRPr="000617A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Південне” ім. М.</w:t>
      </w:r>
      <w:r w:rsidRPr="000947A1">
        <w:rPr>
          <w:rFonts w:ascii="Times New Roman" w:hAnsi="Times New Roman"/>
          <w:sz w:val="28"/>
          <w:szCs w:val="28"/>
          <w:lang w:val="uk-UA"/>
        </w:rPr>
        <w:t>К.</w:t>
      </w:r>
      <w:r w:rsidR="00D96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Янгеля, Приватне акціонерне товариство </w:t>
      </w:r>
      <w:r w:rsidR="00D96AAA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ДТЕК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Павлоградвугілля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”, Товариство з обмеженою відповідальністю </w:t>
      </w:r>
      <w:r w:rsidR="00D96AAA" w:rsidRPr="00D96AAA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ЕДС-Інжиніринг” тощо) виконується презентація можливостей ЦККНО щодо планування проведення спільних робіт або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госпдоговірних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тематик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>.</w:t>
      </w:r>
    </w:p>
    <w:p w14:paraId="74CC2692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У 2019 році з використанням о</w:t>
      </w:r>
      <w:r>
        <w:rPr>
          <w:rFonts w:ascii="Times New Roman" w:hAnsi="Times New Roman"/>
          <w:sz w:val="28"/>
          <w:szCs w:val="28"/>
          <w:lang w:val="uk-UA"/>
        </w:rPr>
        <w:t>бладнання ЦККНО виконувалася 21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</w:t>
      </w:r>
      <w:r w:rsidRPr="000947A1">
        <w:rPr>
          <w:rFonts w:ascii="Times New Roman" w:hAnsi="Times New Roman"/>
          <w:sz w:val="28"/>
          <w:szCs w:val="28"/>
          <w:lang w:val="uk-UA"/>
        </w:rPr>
        <w:t>оспдоговірна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науково-дослідна робота на суму 929,334 грн, що є позитивним сигналом стосовно потреби виробництва у наукоємній інтелектуальній продукції вітчизняних закладів вищої освіти та необхідності функціонування відповідних ЦККНО.</w:t>
      </w:r>
    </w:p>
    <w:p w14:paraId="56F0AE0B" w14:textId="2EE4A236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Таким чином, ЦККНО дозволяє, з однієї сторони, проводити науково-дослідну діяльність, а з іншої – популяризувати інженерно-технічний напрям серед молоді, реалізовуючи навчання студентів профільних спеціальностей з використанням сучасної матеріально-технічної бази</w:t>
      </w:r>
      <w:r w:rsidR="000617AB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заохочувати високотехнологічний бізнес до участі у створенні новітнього освітнього простору, залучаючи додаткові кошти, обладнання, створюючи та доукомплектовуючи відповідні інноваційні лабораторії, що дозволяє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7A1">
        <w:rPr>
          <w:rFonts w:ascii="Times New Roman" w:hAnsi="Times New Roman"/>
          <w:sz w:val="28"/>
          <w:szCs w:val="28"/>
          <w:lang w:val="uk-UA"/>
        </w:rPr>
        <w:t>реа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0947A1">
        <w:rPr>
          <w:rFonts w:ascii="Times New Roman" w:hAnsi="Times New Roman"/>
          <w:sz w:val="28"/>
          <w:szCs w:val="28"/>
          <w:lang w:val="uk-UA"/>
        </w:rPr>
        <w:t>ізовувати комплексний підхід у питанні підвищення якості вищої освіти та наукових досліджень;</w:t>
      </w:r>
    </w:p>
    <w:p w14:paraId="23647E76" w14:textId="2ECE7B0E" w:rsidR="00A240CC" w:rsidRPr="000947A1" w:rsidRDefault="00A240CC" w:rsidP="0018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6) регіональний центр підтримки технологій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інновацій</w:t>
      </w:r>
      <w:r w:rsidR="000617AB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або TISC, створений у 2019 році на базі ДНУЗТ у рамках співробітництва між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0947A1">
        <w:rPr>
          <w:rFonts w:ascii="Times New Roman" w:hAnsi="Times New Roman"/>
          <w:sz w:val="28"/>
          <w:szCs w:val="28"/>
          <w:lang w:val="uk-UA"/>
        </w:rPr>
        <w:t>іністерством економічного розвитку і торгівлі України та Всесвітньою організацією інтелектуальної власності. Головною метою цього центру є надання допомоги винахідникам, мало</w:t>
      </w:r>
      <w:r>
        <w:rPr>
          <w:rFonts w:ascii="Times New Roman" w:hAnsi="Times New Roman"/>
          <w:sz w:val="28"/>
          <w:szCs w:val="28"/>
          <w:lang w:val="uk-UA"/>
        </w:rPr>
        <w:t>му бізнесу, стартап-середовищу,</w:t>
      </w:r>
      <w:r w:rsidR="001848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науково-дослідним інститутам, закладам вищої освіти, іншим учасникам інноваційної діяльності, </w:t>
      </w:r>
      <w:r w:rsidR="007C4F69">
        <w:rPr>
          <w:rFonts w:ascii="Times New Roman" w:hAnsi="Times New Roman"/>
          <w:sz w:val="28"/>
          <w:szCs w:val="28"/>
          <w:lang w:val="uk-UA"/>
        </w:rPr>
        <w:t>у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тому числі патентним повіреним, шляхом проведення консультацій, семінарів, круглих столів і надання доступу до патентної інформації. Це сприятиме комерціалізації винаходів учених-розробників;</w:t>
      </w:r>
    </w:p>
    <w:p w14:paraId="61542C9D" w14:textId="312D64B2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7) підрозділ </w:t>
      </w:r>
      <w:r w:rsidR="007C53B9" w:rsidRPr="007C53B9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KTU – центр передачі знань” створений у 2014 році у складі науково-дослідної частини ДДТУ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завдання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3B9" w:rsidRPr="007C53B9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Knowledge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Transfer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Unit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”. Завдяки цьому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у закладі активно </w:t>
      </w:r>
      <w:r w:rsidRPr="000947A1">
        <w:rPr>
          <w:rFonts w:ascii="Times New Roman" w:hAnsi="Times New Roman"/>
          <w:sz w:val="28"/>
          <w:szCs w:val="28"/>
          <w:lang w:val="uk-UA"/>
        </w:rPr>
        <w:lastRenderedPageBreak/>
        <w:t xml:space="preserve">впроваджується сучасна європейська концепція розвитку, яка базується на трикутнику знань </w:t>
      </w:r>
      <w:r w:rsidR="007C53B9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Освіта – Наука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Інновації”. Співробітники підрозділу </w:t>
      </w:r>
      <w:r w:rsidR="003E6568">
        <w:rPr>
          <w:rFonts w:ascii="Times New Roman" w:hAnsi="Times New Roman"/>
          <w:sz w:val="28"/>
          <w:szCs w:val="28"/>
          <w:lang w:val="uk-UA"/>
        </w:rPr>
        <w:t>здійснюють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</w:t>
      </w:r>
      <w:r w:rsidR="003E6568">
        <w:rPr>
          <w:rFonts w:ascii="Times New Roman" w:hAnsi="Times New Roman"/>
          <w:sz w:val="28"/>
          <w:szCs w:val="28"/>
          <w:lang w:val="uk-UA"/>
        </w:rPr>
        <w:t>і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види діяльності: комунікація, внутрішнє консультування, підтримка та розвиток досліджень;</w:t>
      </w:r>
    </w:p>
    <w:p w14:paraId="75406244" w14:textId="61714C9E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8) лабораторія з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мехатроніки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Interpipe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Mechatronic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Lab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створена у квітні 2019 року в НТУ </w:t>
      </w:r>
      <w:r w:rsidR="007C53B9" w:rsidRPr="007C53B9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 за фінансової підтримки Товариства з обмеженою відповідальністю </w:t>
      </w:r>
      <w:r w:rsidR="007C53B9" w:rsidRPr="00B60138">
        <w:rPr>
          <w:rFonts w:ascii="Times New Roman" w:hAnsi="Times New Roman"/>
          <w:sz w:val="28"/>
          <w:szCs w:val="28"/>
          <w:lang w:val="uk-UA"/>
        </w:rPr>
        <w:t>„</w:t>
      </w:r>
      <w:r w:rsidR="00B60138">
        <w:rPr>
          <w:rFonts w:ascii="Times New Roman" w:hAnsi="Times New Roman"/>
          <w:sz w:val="28"/>
          <w:szCs w:val="28"/>
          <w:lang w:val="uk-UA"/>
        </w:rPr>
        <w:t>І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нтерпайп Україна”.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Interpipe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Mechatronic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Lab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– це навчальна лабораторія для школярів із сучасної дисципліни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мехатроніка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="00863815">
        <w:rPr>
          <w:rFonts w:ascii="Times New Roman" w:hAnsi="Times New Roman"/>
          <w:sz w:val="28"/>
          <w:szCs w:val="28"/>
          <w:lang w:val="uk-UA"/>
        </w:rPr>
        <w:t>у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якій учні старших класів мають змогу ознайомитися з принципами роботи сучасного промислового обладнання. Основу її матеріальної бази </w:t>
      </w:r>
      <w:r w:rsidR="00E04EBE">
        <w:rPr>
          <w:rFonts w:ascii="Times New Roman" w:hAnsi="Times New Roman"/>
          <w:sz w:val="28"/>
          <w:szCs w:val="28"/>
          <w:lang w:val="uk-UA"/>
        </w:rPr>
        <w:t>становить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німецьке навчальне обладнання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Fishertechnik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>, яке є симулятором сучасного виробництва та дозволяє моделювати реальні робочі за</w:t>
      </w:r>
      <w:r w:rsidR="00361170">
        <w:rPr>
          <w:rFonts w:ascii="Times New Roman" w:hAnsi="Times New Roman"/>
          <w:sz w:val="28"/>
          <w:szCs w:val="28"/>
          <w:lang w:val="uk-UA"/>
        </w:rPr>
        <w:t>вдання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. Майбутні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мехатроніки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програмуватимуть та налаштовуватимуть стрічковий транспортер, лінію сортування, лінії пресування, роботів з вакуумним і механічним захватом та інші модулі. Отримані знання зможуть використовувати одразу на робочому місці. Програма навчання розроблена фахівцями НТУ </w:t>
      </w:r>
      <w:r w:rsidR="00B60138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ДП”. Ця лабораторія функціонує як навчальний центр з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мехатроніки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для школярів Дніпропетровської області;</w:t>
      </w:r>
    </w:p>
    <w:p w14:paraId="4206C5BC" w14:textId="52953F09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9) науково-експериментальний студентський центр </w:t>
      </w:r>
      <w:r w:rsidR="00B60138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Водні біоресурси та аквакультура Придніпров’я”, відкрито у липні 2019 року на базі біотехнологічного факультету ДДАЕУ. Основною метою центру є проведення науково-експериментальних досліджень, а також ознайомлення мешканців міста з видами риб, які мешкають у водоймах Придніпровського регіону;</w:t>
      </w:r>
    </w:p>
    <w:p w14:paraId="11C1E20D" w14:textId="749D3DF5" w:rsidR="00A240CC" w:rsidRPr="000947A1" w:rsidRDefault="00A240CC" w:rsidP="00E64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10)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енерго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-інноваційний хаб </w:t>
      </w:r>
      <w:r w:rsidR="00E647C4">
        <w:rPr>
          <w:rFonts w:ascii="Times New Roman" w:hAnsi="Times New Roman"/>
          <w:sz w:val="28"/>
          <w:szCs w:val="28"/>
          <w:lang w:val="uk-UA"/>
        </w:rPr>
        <w:t>(</w:t>
      </w:r>
      <w:r w:rsidRPr="000947A1">
        <w:rPr>
          <w:rFonts w:ascii="Times New Roman" w:hAnsi="Times New Roman"/>
          <w:sz w:val="28"/>
          <w:szCs w:val="28"/>
          <w:lang w:val="uk-UA"/>
        </w:rPr>
        <w:t>м. Дніпро</w:t>
      </w:r>
      <w:r w:rsidR="00E647C4">
        <w:rPr>
          <w:rFonts w:ascii="Times New Roman" w:hAnsi="Times New Roman"/>
          <w:sz w:val="28"/>
          <w:szCs w:val="28"/>
          <w:lang w:val="uk-UA"/>
        </w:rPr>
        <w:t>)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, який є підрозділом Придніпровського науково-освітнього інституту інноваційних технологій в будівництві при ПДАБА, відкрито 17 грудня 2019 року в рамках реалізації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Енерго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-інноваційний хаб – платформа для підготовки кваліфікованих фахівців для сфери енергоефективності”, що функціонує в рамках компоненту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Професійної кваліфікації”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Реформи в сфері енергоефективності в Україні” та виконується Німецьким товариством міжнародного співробітництва (GIZ) за дорученням уряду Німеччини. Метою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є формування осередку новітніх знань, демонстрації новітніх матеріалів, технологій та обладнання </w:t>
      </w:r>
      <w:r w:rsidR="00E647C4">
        <w:rPr>
          <w:rFonts w:ascii="Times New Roman" w:hAnsi="Times New Roman"/>
          <w:sz w:val="28"/>
          <w:szCs w:val="28"/>
          <w:lang w:val="uk-UA"/>
        </w:rPr>
        <w:t>у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сфері енергоефективності</w:t>
      </w:r>
      <w:r w:rsidR="00E647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947A1">
        <w:rPr>
          <w:rFonts w:ascii="Times New Roman" w:hAnsi="Times New Roman"/>
          <w:sz w:val="28"/>
          <w:szCs w:val="28"/>
          <w:lang w:val="uk-UA"/>
        </w:rPr>
        <w:t>створення платформи для навчальних та просвітницьких</w:t>
      </w:r>
      <w:r w:rsidR="001848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сфері енергоефективності, центру знайомства та комунікації роботода</w:t>
      </w:r>
      <w:r>
        <w:rPr>
          <w:rFonts w:ascii="Times New Roman" w:hAnsi="Times New Roman"/>
          <w:sz w:val="28"/>
          <w:szCs w:val="28"/>
          <w:lang w:val="uk-UA"/>
        </w:rPr>
        <w:t>вців та потенційних працівників;</w:t>
      </w:r>
    </w:p>
    <w:p w14:paraId="5609D3FA" w14:textId="27C72162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11) пілотний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онлайн-платформи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SMART HUB: НАУКА. ВЛАДА. БІЗНЕС”, який запущено 01 липня 2020 року за ініціативи голови облдержадміністрації. Метою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є створення ефективної платформи, де бізнес, громади та інші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стейкхолдери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зможуть заявляти про свої потреби, а наукові та науково-освітні установи області зможуть пропонувати свої </w:t>
      </w:r>
      <w:r w:rsidRPr="000947A1">
        <w:rPr>
          <w:rFonts w:ascii="Times New Roman" w:hAnsi="Times New Roman"/>
          <w:sz w:val="28"/>
          <w:szCs w:val="28"/>
          <w:lang w:val="uk-UA"/>
        </w:rPr>
        <w:lastRenderedPageBreak/>
        <w:t>послуги, сервіси для вирішення різноманітних проблем та викликів. Ця платформа є першим кроком до створення сучасного інноваційного хабу в Дніпропетровській області, який буде забезпечувати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реалізацію пріоритетних напрям</w:t>
      </w:r>
      <w:r w:rsidRPr="000947A1">
        <w:rPr>
          <w:rFonts w:ascii="Times New Roman" w:hAnsi="Times New Roman"/>
          <w:sz w:val="28"/>
          <w:szCs w:val="28"/>
          <w:lang w:val="uk-UA"/>
        </w:rPr>
        <w:t>ів досліджень, що мають практичний характер;</w:t>
      </w:r>
    </w:p>
    <w:p w14:paraId="5216140E" w14:textId="2881B57B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12) інноваційна лабораторія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Smartg</w:t>
      </w:r>
      <w:r>
        <w:rPr>
          <w:rFonts w:ascii="Times New Roman" w:hAnsi="Times New Roman"/>
          <w:sz w:val="28"/>
          <w:szCs w:val="28"/>
          <w:lang w:val="uk-UA"/>
        </w:rPr>
        <w:t>rid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-технологій, яку відкрито 21 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вересня 2020 року на кафедрі електроенергетики НТУ </w:t>
      </w:r>
      <w:r w:rsidR="00B60138">
        <w:rPr>
          <w:rFonts w:ascii="Times New Roman" w:hAnsi="Times New Roman"/>
          <w:sz w:val="28"/>
          <w:szCs w:val="28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ДП”. Вона створена за підтримки Товариства з обмеженою відповідальністю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ЕДС-Інжиніринг” для навчання студентів спеціальності 141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Електроенергетика, електротехніка та електромеханіка”. Метою цієї лабораторії є </w:t>
      </w:r>
      <w:r w:rsidR="00390664">
        <w:rPr>
          <w:rFonts w:ascii="Times New Roman" w:hAnsi="Times New Roman"/>
          <w:sz w:val="28"/>
          <w:szCs w:val="28"/>
          <w:lang w:val="uk-UA"/>
        </w:rPr>
        <w:t>надання можливості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студентам, які навчаються в університеті, отримувати не тільки теоретичні, а </w:t>
      </w:r>
      <w:r w:rsidR="00E647C4">
        <w:rPr>
          <w:rFonts w:ascii="Times New Roman" w:hAnsi="Times New Roman"/>
          <w:sz w:val="28"/>
          <w:szCs w:val="28"/>
          <w:lang w:val="uk-UA"/>
        </w:rPr>
        <w:t>й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практичні знання, щоб студенти НТУ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ДП” мали вміння керувати та обслуговувати високотехнологічне обладнання.</w:t>
      </w:r>
    </w:p>
    <w:p w14:paraId="340C4F0E" w14:textId="0DA5F109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Визначаючи свою стратегію в напрямі інтелектуальної діяльності та просуванн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інтелектуальної продукції на зовнішньому та внутрішньому ринках, НТУ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ДП” використовує відкриті платформи: галузеву та інноваційну, реклами у відкритому доступі. Так</w:t>
      </w:r>
      <w:r w:rsidR="00E647C4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з метою пошуку партнерства в комерціалізації конкурентоздатних об’єктів інтелектуальної власності закладу опубліковано рекламні пропозиції (відкриті ліцензії) </w:t>
      </w:r>
      <w:r w:rsidR="00E647C4">
        <w:rPr>
          <w:rFonts w:ascii="Times New Roman" w:hAnsi="Times New Roman"/>
          <w:sz w:val="28"/>
          <w:szCs w:val="28"/>
          <w:lang w:val="uk-UA"/>
        </w:rPr>
        <w:t>у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державному офіційному бюлетені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Промислова власність” про готовність надання будь-якій особі дозволу на використання 244 винаходів та корисних моделей. Крім того, використовується національна та міжнародна європейська мережа трансферу технологій – </w:t>
      </w:r>
      <w:hyperlink r:id="rId6" w:history="1">
        <w:r w:rsidRPr="00185E86">
          <w:rPr>
            <w:rStyle w:val="a4"/>
            <w:rFonts w:ascii="Times New Roman" w:hAnsi="Times New Roman"/>
            <w:sz w:val="28"/>
            <w:szCs w:val="28"/>
            <w:lang w:val="uk-UA"/>
          </w:rPr>
          <w:t>https://een.ec.europa.eu/</w:t>
        </w:r>
      </w:hyperlink>
      <w:r w:rsidRPr="000947A1">
        <w:rPr>
          <w:rFonts w:ascii="Times New Roman" w:hAnsi="Times New Roman"/>
          <w:sz w:val="28"/>
          <w:szCs w:val="28"/>
          <w:lang w:val="uk-UA"/>
        </w:rPr>
        <w:t>.</w:t>
      </w:r>
    </w:p>
    <w:p w14:paraId="3FCE4F01" w14:textId="321C97E0" w:rsidR="00B60138" w:rsidRDefault="00A240CC" w:rsidP="00B60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З 2016 року з метою формування, розповсюдження та супроводу інноваційних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розроблено онлайн-платформу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Дослідницька платформа НТУ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 з базою даних розробок університету, доступну за посиланням: </w:t>
      </w:r>
      <w:hyperlink r:id="rId7" w:history="1">
        <w:r w:rsidRPr="008D6FDB">
          <w:rPr>
            <w:rStyle w:val="a4"/>
            <w:rFonts w:ascii="Times New Roman" w:hAnsi="Times New Roman"/>
            <w:sz w:val="28"/>
            <w:szCs w:val="28"/>
            <w:lang w:val="uk-UA"/>
          </w:rPr>
          <w:t>http://technology.nmu.org.ua</w:t>
        </w:r>
      </w:hyperlink>
      <w:r w:rsidRPr="000947A1">
        <w:rPr>
          <w:rFonts w:ascii="Times New Roman" w:hAnsi="Times New Roman"/>
          <w:sz w:val="28"/>
          <w:szCs w:val="28"/>
          <w:lang w:val="uk-UA"/>
        </w:rPr>
        <w:t xml:space="preserve">, а також форму інноваційних пропозицій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>Технологічний профіль”.</w:t>
      </w:r>
    </w:p>
    <w:p w14:paraId="6AD56600" w14:textId="293287EF" w:rsidR="00A240CC" w:rsidRPr="000947A1" w:rsidRDefault="00A240CC" w:rsidP="00E64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Творче співробітництво НТУ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ДП” з Дніпропетровською торгово-промисловою палатою, Мережею європейських підприємств </w:t>
      </w:r>
      <w:r w:rsidR="00B60138" w:rsidRPr="00B60138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Enterprise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Europe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Network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>” (EEN) та Торгово-промисловою палатою м</w:t>
      </w:r>
      <w:r w:rsidR="00E647C4">
        <w:rPr>
          <w:rFonts w:ascii="Times New Roman" w:hAnsi="Times New Roman"/>
          <w:sz w:val="28"/>
          <w:szCs w:val="28"/>
          <w:lang w:val="uk-UA"/>
        </w:rPr>
        <w:t>.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Магдебург</w:t>
      </w:r>
      <w:r w:rsidR="00E647C4">
        <w:rPr>
          <w:rFonts w:ascii="Times New Roman" w:hAnsi="Times New Roman"/>
          <w:sz w:val="28"/>
          <w:szCs w:val="28"/>
          <w:lang w:val="uk-UA"/>
        </w:rPr>
        <w:t>а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(Німеччина) сприяє формуванню та </w:t>
      </w:r>
      <w:r w:rsidR="00E647C4">
        <w:rPr>
          <w:rFonts w:ascii="Times New Roman" w:hAnsi="Times New Roman"/>
          <w:sz w:val="28"/>
          <w:szCs w:val="28"/>
          <w:lang w:val="uk-UA"/>
        </w:rPr>
        <w:t>в</w:t>
      </w:r>
      <w:r w:rsidRPr="000947A1">
        <w:rPr>
          <w:rFonts w:ascii="Times New Roman" w:hAnsi="Times New Roman"/>
          <w:sz w:val="28"/>
          <w:szCs w:val="28"/>
          <w:lang w:val="uk-UA"/>
        </w:rPr>
        <w:t>досконаленню механізмів просування продуктів інтелектуальної власності закладів вищої освіти на внутрішньому і зовнішньому ринках. Так</w:t>
      </w:r>
      <w:r w:rsidR="00E647C4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з метою пошуку партнерства в комерціалізації за допомогою цих організацій н</w:t>
      </w:r>
      <w:r w:rsidR="00E647C4">
        <w:rPr>
          <w:rFonts w:ascii="Times New Roman" w:hAnsi="Times New Roman"/>
          <w:sz w:val="28"/>
          <w:szCs w:val="28"/>
          <w:lang w:val="uk-UA"/>
        </w:rPr>
        <w:t>ин</w:t>
      </w:r>
      <w:r w:rsidRPr="000947A1">
        <w:rPr>
          <w:rFonts w:ascii="Times New Roman" w:hAnsi="Times New Roman"/>
          <w:sz w:val="28"/>
          <w:szCs w:val="28"/>
          <w:lang w:val="uk-UA"/>
        </w:rPr>
        <w:t>і здійснюється рекламування чотирьох конкурентоздатних об’єктів інтелектуальної власності університету:</w:t>
      </w:r>
    </w:p>
    <w:p w14:paraId="17B7025E" w14:textId="7F623A50" w:rsidR="00A240CC" w:rsidRPr="000947A1" w:rsidRDefault="00B60138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„</w:t>
      </w:r>
      <w:proofErr w:type="spellStart"/>
      <w:r w:rsidR="00A240CC" w:rsidRPr="000947A1">
        <w:rPr>
          <w:rFonts w:ascii="Times New Roman" w:hAnsi="Times New Roman"/>
          <w:sz w:val="28"/>
          <w:szCs w:val="28"/>
          <w:lang w:val="uk-UA"/>
        </w:rPr>
        <w:t>Джет</w:t>
      </w:r>
      <w:proofErr w:type="spellEnd"/>
      <w:r w:rsidR="00A240CC" w:rsidRPr="000947A1">
        <w:rPr>
          <w:rFonts w:ascii="Times New Roman" w:hAnsi="Times New Roman"/>
          <w:sz w:val="28"/>
          <w:szCs w:val="28"/>
          <w:lang w:val="uk-UA"/>
        </w:rPr>
        <w:t>-технологія закріплення слабких гірських порід”;</w:t>
      </w:r>
    </w:p>
    <w:p w14:paraId="62E28712" w14:textId="75770ECB" w:rsidR="00A240CC" w:rsidRPr="000947A1" w:rsidRDefault="00B60138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„</w:t>
      </w:r>
      <w:r w:rsidR="00A240CC" w:rsidRPr="000947A1">
        <w:rPr>
          <w:rFonts w:ascii="Times New Roman" w:hAnsi="Times New Roman"/>
          <w:sz w:val="28"/>
          <w:szCs w:val="28"/>
          <w:lang w:val="uk-UA"/>
        </w:rPr>
        <w:t>Унікальна вібраційна установка для сушіння та охолодження матеріалів спектру гранулометричного складу”;</w:t>
      </w:r>
    </w:p>
    <w:p w14:paraId="27649CDA" w14:textId="7EF68A05" w:rsidR="00A240CC" w:rsidRPr="000947A1" w:rsidRDefault="00B60138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„</w:t>
      </w:r>
      <w:r w:rsidR="00A240CC" w:rsidRPr="000947A1">
        <w:rPr>
          <w:rFonts w:ascii="Times New Roman" w:hAnsi="Times New Roman"/>
          <w:sz w:val="28"/>
          <w:szCs w:val="28"/>
          <w:lang w:val="uk-UA"/>
        </w:rPr>
        <w:t>Ефективний ударно-механічний спосіб буріння свердловин”;</w:t>
      </w:r>
    </w:p>
    <w:p w14:paraId="59E20C78" w14:textId="21573EB5" w:rsidR="00A240CC" w:rsidRPr="000947A1" w:rsidRDefault="00B60138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„</w:t>
      </w:r>
      <w:r w:rsidR="00A240CC" w:rsidRPr="000947A1">
        <w:rPr>
          <w:rFonts w:ascii="Times New Roman" w:hAnsi="Times New Roman"/>
          <w:sz w:val="28"/>
          <w:szCs w:val="28"/>
          <w:lang w:val="uk-UA"/>
        </w:rPr>
        <w:t xml:space="preserve">Технологія та устаткування для </w:t>
      </w:r>
      <w:proofErr w:type="gramStart"/>
      <w:r w:rsidR="00A240CC" w:rsidRPr="000947A1">
        <w:rPr>
          <w:rFonts w:ascii="Times New Roman" w:hAnsi="Times New Roman"/>
          <w:sz w:val="28"/>
          <w:szCs w:val="28"/>
          <w:lang w:val="uk-UA"/>
        </w:rPr>
        <w:t>виробництва  композиційного</w:t>
      </w:r>
      <w:proofErr w:type="gramEnd"/>
      <w:r w:rsidR="00A240CC"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40CC" w:rsidRPr="000947A1">
        <w:rPr>
          <w:rFonts w:ascii="Times New Roman" w:hAnsi="Times New Roman"/>
          <w:sz w:val="28"/>
          <w:szCs w:val="28"/>
          <w:lang w:val="uk-UA"/>
        </w:rPr>
        <w:t>топлива</w:t>
      </w:r>
      <w:proofErr w:type="spellEnd"/>
      <w:r w:rsidR="00A240CC" w:rsidRPr="000947A1">
        <w:rPr>
          <w:rFonts w:ascii="Times New Roman" w:hAnsi="Times New Roman"/>
          <w:sz w:val="28"/>
          <w:szCs w:val="28"/>
          <w:lang w:val="uk-UA"/>
        </w:rPr>
        <w:t xml:space="preserve"> із відходів”.</w:t>
      </w:r>
    </w:p>
    <w:p w14:paraId="5005370D" w14:textId="0F91F2CF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В усіх закладах вищої освіти проводяться як фундаментальні, так і прикладні науково-дослідні роботи. Пріоритет надається наукоємним </w:t>
      </w:r>
      <w:r w:rsidRPr="000947A1">
        <w:rPr>
          <w:rFonts w:ascii="Times New Roman" w:hAnsi="Times New Roman"/>
          <w:sz w:val="28"/>
          <w:szCs w:val="28"/>
          <w:lang w:val="uk-UA"/>
        </w:rPr>
        <w:lastRenderedPageBreak/>
        <w:t>роботам у напрямі створення високих технологій. Щор</w:t>
      </w:r>
      <w:r w:rsidR="00E647C4"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Pr="000947A1">
        <w:rPr>
          <w:rFonts w:ascii="Times New Roman" w:hAnsi="Times New Roman"/>
          <w:sz w:val="28"/>
          <w:szCs w:val="28"/>
          <w:lang w:val="uk-UA"/>
        </w:rPr>
        <w:t>виконуються наукові та науково-технічні дослідження за рахунок коштів спеціального фонду бюджету.</w:t>
      </w:r>
    </w:p>
    <w:p w14:paraId="731DD74B" w14:textId="06C7ECEF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Результати теоретичних досліджень науковців втілюються у виробництво на підставі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госпдоговірних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науково-дослідни</w:t>
      </w:r>
      <w:r>
        <w:rPr>
          <w:rFonts w:ascii="Times New Roman" w:hAnsi="Times New Roman"/>
          <w:sz w:val="28"/>
          <w:szCs w:val="28"/>
          <w:lang w:val="uk-UA"/>
        </w:rPr>
        <w:t>х та дослідно-конструкторських робіт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47C4">
        <w:rPr>
          <w:rFonts w:ascii="Times New Roman" w:hAnsi="Times New Roman"/>
          <w:sz w:val="28"/>
          <w:szCs w:val="28"/>
          <w:lang w:val="uk-UA"/>
        </w:rPr>
        <w:t>спрямованих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на розв’язання важливих соціально-економічних завдань у різних галузях економіки</w:t>
      </w:r>
      <w:r w:rsidR="00390664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664">
        <w:rPr>
          <w:rFonts w:ascii="Times New Roman" w:hAnsi="Times New Roman"/>
          <w:sz w:val="28"/>
          <w:szCs w:val="28"/>
          <w:lang w:val="uk-UA"/>
        </w:rPr>
        <w:t>в</w:t>
      </w:r>
      <w:r w:rsidRPr="000947A1">
        <w:rPr>
          <w:rFonts w:ascii="Times New Roman" w:hAnsi="Times New Roman"/>
          <w:sz w:val="28"/>
          <w:szCs w:val="28"/>
          <w:lang w:val="uk-UA"/>
        </w:rPr>
        <w:t>досконалення організаційно-фінансового забезпечення цього сектору. Насамперед роботи стосуються розробки і впровадження комплексу заходів з енергозбереження</w:t>
      </w:r>
      <w:r w:rsidR="00390664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створення </w:t>
      </w:r>
      <w:proofErr w:type="spellStart"/>
      <w:r w:rsidRPr="000947A1">
        <w:rPr>
          <w:rFonts w:ascii="Times New Roman" w:hAnsi="Times New Roman"/>
          <w:sz w:val="28"/>
          <w:szCs w:val="28"/>
          <w:lang w:val="uk-UA"/>
        </w:rPr>
        <w:t>ресурсозбережних</w:t>
      </w:r>
      <w:proofErr w:type="spellEnd"/>
      <w:r w:rsidRPr="000947A1">
        <w:rPr>
          <w:rFonts w:ascii="Times New Roman" w:hAnsi="Times New Roman"/>
          <w:sz w:val="28"/>
          <w:szCs w:val="28"/>
          <w:lang w:val="uk-UA"/>
        </w:rPr>
        <w:t xml:space="preserve"> технологій у металургії та будівництві, машинобудування з метою підвищення ефективності виробництва, забезпечення оптимальних витрат енергетичних та сировинних ресурсів в умовах гнучкої сировинної бази України, а також на </w:t>
      </w:r>
      <w:r w:rsidR="00390664">
        <w:rPr>
          <w:rFonts w:ascii="Times New Roman" w:hAnsi="Times New Roman"/>
          <w:sz w:val="28"/>
          <w:szCs w:val="28"/>
          <w:lang w:val="uk-UA"/>
        </w:rPr>
        <w:t>в</w:t>
      </w:r>
      <w:r w:rsidRPr="000947A1">
        <w:rPr>
          <w:rFonts w:ascii="Times New Roman" w:hAnsi="Times New Roman"/>
          <w:sz w:val="28"/>
          <w:szCs w:val="28"/>
          <w:lang w:val="uk-UA"/>
        </w:rPr>
        <w:t>досконалення технологій біологічної очистки побутових і стічних вод</w:t>
      </w:r>
      <w:r w:rsidR="00AB67F2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створення і впровадження інтенсивної технології отримання добрив з осадів міських стічних вод</w:t>
      </w:r>
      <w:r w:rsidR="00AB67F2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збереження навколишнього середовища та охорона праці</w:t>
      </w:r>
      <w:r w:rsidR="00AB67F2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підвищення рівня механізації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автоматизації технологічних процесів</w:t>
      </w:r>
      <w:r w:rsidR="00AB67F2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управління якістю продукції підприємств різних галузей</w:t>
      </w:r>
      <w:r w:rsidR="00AB67F2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економічний розвиток підприємств різних галузей</w:t>
      </w:r>
      <w:r w:rsidR="00AB67F2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підвищення ефективності освіти</w:t>
      </w:r>
      <w:r w:rsidR="00AB67F2">
        <w:rPr>
          <w:rFonts w:ascii="Times New Roman" w:hAnsi="Times New Roman"/>
          <w:sz w:val="28"/>
          <w:szCs w:val="28"/>
          <w:lang w:val="uk-UA"/>
        </w:rPr>
        <w:t>,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технічний аудит та реконструкція промислових будівель.</w:t>
      </w:r>
    </w:p>
    <w:p w14:paraId="5AD955D3" w14:textId="32367C9C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 xml:space="preserve">Наукові розробки більшості університетів мають інноваційний характер та безпосередньо впроваджуються у практику промислових підприємств, широко використовуються </w:t>
      </w:r>
      <w:r w:rsidR="00AB67F2">
        <w:rPr>
          <w:rFonts w:ascii="Times New Roman" w:hAnsi="Times New Roman"/>
          <w:sz w:val="28"/>
          <w:szCs w:val="28"/>
          <w:lang w:val="uk-UA"/>
        </w:rPr>
        <w:t>у</w:t>
      </w:r>
      <w:r w:rsidRPr="000947A1">
        <w:rPr>
          <w:rFonts w:ascii="Times New Roman" w:hAnsi="Times New Roman"/>
          <w:sz w:val="28"/>
          <w:szCs w:val="28"/>
          <w:lang w:val="uk-UA"/>
        </w:rPr>
        <w:t xml:space="preserve"> навчальному процесі.</w:t>
      </w:r>
    </w:p>
    <w:p w14:paraId="5EBE69F9" w14:textId="77777777" w:rsidR="00A240CC" w:rsidRPr="000947A1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Для забезпечення розвитку інтелектуальної діяльності заклади вищої освіти Дніпропетровської області володіють потужною інфраструктурою. Це дає можливість спільно із структурами та міжнародними корпораціями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Pr="000947A1">
        <w:rPr>
          <w:rFonts w:ascii="Times New Roman" w:hAnsi="Times New Roman"/>
          <w:sz w:val="28"/>
          <w:szCs w:val="28"/>
          <w:lang w:val="uk-UA"/>
        </w:rPr>
        <w:t>увати важливі комплекси з передовими бізнесовими організаціями задля вирішення наукоємних проблем регіону.</w:t>
      </w:r>
    </w:p>
    <w:p w14:paraId="49F46BFE" w14:textId="5B2EC5F5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7A1">
        <w:rPr>
          <w:rFonts w:ascii="Times New Roman" w:hAnsi="Times New Roman"/>
          <w:sz w:val="28"/>
          <w:szCs w:val="28"/>
          <w:lang w:val="uk-UA"/>
        </w:rPr>
        <w:t>На підставі вищевикладеного можна зробити висновок, що Програма мала позитивні результати.</w:t>
      </w:r>
    </w:p>
    <w:p w14:paraId="2C6D3853" w14:textId="75168657" w:rsidR="001848A6" w:rsidRDefault="001848A6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2CAEAA" w14:textId="77777777" w:rsidR="001848A6" w:rsidRPr="000947A1" w:rsidRDefault="001848A6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DFD6C0" w14:textId="77777777" w:rsidR="00A240CC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095EFB" w14:textId="77777777" w:rsidR="001848A6" w:rsidRPr="001848A6" w:rsidRDefault="001848A6" w:rsidP="001848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48A6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Перший заступник </w:t>
      </w:r>
    </w:p>
    <w:p w14:paraId="028D7B29" w14:textId="77777777" w:rsidR="001848A6" w:rsidRPr="001848A6" w:rsidRDefault="001848A6" w:rsidP="001848A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848A6">
        <w:rPr>
          <w:rFonts w:ascii="Times New Roman" w:hAnsi="Times New Roman"/>
          <w:b/>
          <w:bCs/>
          <w:sz w:val="28"/>
          <w:szCs w:val="28"/>
          <w:lang w:val="uk-UA"/>
        </w:rPr>
        <w:t>голови обласної ради                                                               Г. ГУФМАН</w:t>
      </w:r>
    </w:p>
    <w:p w14:paraId="663E57AB" w14:textId="77777777" w:rsidR="00A240CC" w:rsidRPr="00AD5F8D" w:rsidRDefault="00A240CC" w:rsidP="00A240CC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sectPr w:rsidR="00A240CC" w:rsidRPr="00AD5F8D" w:rsidSect="001848A6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C34A" w14:textId="77777777" w:rsidR="006A7497" w:rsidRDefault="006A7497" w:rsidP="001848A6">
      <w:pPr>
        <w:spacing w:after="0" w:line="240" w:lineRule="auto"/>
      </w:pPr>
      <w:r>
        <w:separator/>
      </w:r>
    </w:p>
  </w:endnote>
  <w:endnote w:type="continuationSeparator" w:id="0">
    <w:p w14:paraId="36570181" w14:textId="77777777" w:rsidR="006A7497" w:rsidRDefault="006A7497" w:rsidP="0018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C994" w14:textId="77777777" w:rsidR="006A7497" w:rsidRDefault="006A7497" w:rsidP="001848A6">
      <w:pPr>
        <w:spacing w:after="0" w:line="240" w:lineRule="auto"/>
      </w:pPr>
      <w:r>
        <w:separator/>
      </w:r>
    </w:p>
  </w:footnote>
  <w:footnote w:type="continuationSeparator" w:id="0">
    <w:p w14:paraId="6C2EF1CF" w14:textId="77777777" w:rsidR="006A7497" w:rsidRDefault="006A7497" w:rsidP="0018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3062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8C7E0E3" w14:textId="581F6873" w:rsidR="001848A6" w:rsidRPr="001848A6" w:rsidRDefault="001848A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848A6">
          <w:rPr>
            <w:rFonts w:ascii="Times New Roman" w:hAnsi="Times New Roman"/>
            <w:sz w:val="28"/>
            <w:szCs w:val="28"/>
          </w:rPr>
          <w:fldChar w:fldCharType="begin"/>
        </w:r>
        <w:r w:rsidRPr="001848A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48A6">
          <w:rPr>
            <w:rFonts w:ascii="Times New Roman" w:hAnsi="Times New Roman"/>
            <w:sz w:val="28"/>
            <w:szCs w:val="28"/>
          </w:rPr>
          <w:fldChar w:fldCharType="separate"/>
        </w:r>
        <w:r w:rsidRPr="001848A6">
          <w:rPr>
            <w:rFonts w:ascii="Times New Roman" w:hAnsi="Times New Roman"/>
            <w:sz w:val="28"/>
            <w:szCs w:val="28"/>
          </w:rPr>
          <w:t>2</w:t>
        </w:r>
        <w:r w:rsidRPr="001848A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1A"/>
    <w:rsid w:val="000617AB"/>
    <w:rsid w:val="000B72DA"/>
    <w:rsid w:val="001848A6"/>
    <w:rsid w:val="001B1D3A"/>
    <w:rsid w:val="001C6C7C"/>
    <w:rsid w:val="001D5435"/>
    <w:rsid w:val="001E084D"/>
    <w:rsid w:val="002017E4"/>
    <w:rsid w:val="00333B0F"/>
    <w:rsid w:val="00361170"/>
    <w:rsid w:val="00390664"/>
    <w:rsid w:val="003C314C"/>
    <w:rsid w:val="003E6568"/>
    <w:rsid w:val="0045180D"/>
    <w:rsid w:val="005011AF"/>
    <w:rsid w:val="00565660"/>
    <w:rsid w:val="0058329C"/>
    <w:rsid w:val="005B2671"/>
    <w:rsid w:val="005F0A1A"/>
    <w:rsid w:val="00626A01"/>
    <w:rsid w:val="006275E9"/>
    <w:rsid w:val="006A7497"/>
    <w:rsid w:val="007124DF"/>
    <w:rsid w:val="007329F4"/>
    <w:rsid w:val="007C4F69"/>
    <w:rsid w:val="007C53B9"/>
    <w:rsid w:val="007F6E3D"/>
    <w:rsid w:val="0086017A"/>
    <w:rsid w:val="00863815"/>
    <w:rsid w:val="008C7AB3"/>
    <w:rsid w:val="009502D3"/>
    <w:rsid w:val="00A240CC"/>
    <w:rsid w:val="00AB67F2"/>
    <w:rsid w:val="00B37728"/>
    <w:rsid w:val="00B60138"/>
    <w:rsid w:val="00C61C2B"/>
    <w:rsid w:val="00C637F9"/>
    <w:rsid w:val="00C63F9A"/>
    <w:rsid w:val="00D158C4"/>
    <w:rsid w:val="00D96AAA"/>
    <w:rsid w:val="00DF401D"/>
    <w:rsid w:val="00E04EBE"/>
    <w:rsid w:val="00E63270"/>
    <w:rsid w:val="00E647C4"/>
    <w:rsid w:val="00E979BF"/>
    <w:rsid w:val="00EC541A"/>
    <w:rsid w:val="00EC54C5"/>
    <w:rsid w:val="00F0066A"/>
    <w:rsid w:val="00FB285D"/>
    <w:rsid w:val="00FD6334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CAF1"/>
  <w15:chartTrackingRefBased/>
  <w15:docId w15:val="{6487A334-2311-40EE-A2CC-1509F40C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C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0CC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styleId="a4">
    <w:name w:val="Hyperlink"/>
    <w:uiPriority w:val="99"/>
    <w:unhideWhenUsed/>
    <w:rsid w:val="00A240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8A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8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8A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chnology.nmu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en.ec.europa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20749</Words>
  <Characters>11827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52</cp:revision>
  <cp:lastPrinted>2021-04-28T07:35:00Z</cp:lastPrinted>
  <dcterms:created xsi:type="dcterms:W3CDTF">2021-04-19T13:54:00Z</dcterms:created>
  <dcterms:modified xsi:type="dcterms:W3CDTF">2021-04-28T07:37:00Z</dcterms:modified>
</cp:coreProperties>
</file>