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94" w:rsidRPr="00A33E5E" w:rsidRDefault="008A6995" w:rsidP="000D5594">
      <w:pPr>
        <w:spacing w:after="0" w:line="240" w:lineRule="auto"/>
        <w:ind w:left="6237"/>
      </w:pPr>
      <w:r>
        <w:t xml:space="preserve">Додаток </w:t>
      </w:r>
      <w:r w:rsidR="000D5594">
        <w:t>до додатк</w:t>
      </w:r>
      <w:r w:rsidR="00714C4A">
        <w:t>а</w:t>
      </w:r>
      <w:r w:rsidR="000D5594" w:rsidRPr="00A33E5E">
        <w:t xml:space="preserve"> </w:t>
      </w:r>
      <w:r w:rsidR="000D5594">
        <w:t>1</w:t>
      </w:r>
      <w:r w:rsidR="000D5594" w:rsidRPr="00A33E5E">
        <w:t xml:space="preserve">   </w:t>
      </w:r>
      <w:r w:rsidR="000D5594" w:rsidRPr="00A33E5E">
        <w:br/>
        <w:t xml:space="preserve">до </w:t>
      </w:r>
      <w:r w:rsidR="000D5594">
        <w:t>рішення обласної ради</w:t>
      </w:r>
    </w:p>
    <w:p w:rsidR="000D5594" w:rsidRDefault="000D5594" w:rsidP="000D5594">
      <w:pPr>
        <w:spacing w:line="240" w:lineRule="auto"/>
        <w:ind w:left="6237"/>
        <w:rPr>
          <w:b/>
        </w:rPr>
      </w:pPr>
    </w:p>
    <w:p w:rsidR="000D5594" w:rsidRPr="000D5594" w:rsidRDefault="00C94B79" w:rsidP="000D5594">
      <w:pPr>
        <w:spacing w:after="0" w:line="240" w:lineRule="auto"/>
        <w:jc w:val="center"/>
        <w:rPr>
          <w:b/>
          <w:caps/>
        </w:rPr>
      </w:pPr>
      <w:r w:rsidRPr="000D5594">
        <w:rPr>
          <w:b/>
          <w:caps/>
        </w:rPr>
        <w:t xml:space="preserve">Пояснювальна записка </w:t>
      </w:r>
    </w:p>
    <w:p w:rsidR="000D5594" w:rsidRDefault="00C94B79" w:rsidP="000D5594">
      <w:pPr>
        <w:spacing w:after="0" w:line="240" w:lineRule="auto"/>
        <w:jc w:val="center"/>
        <w:rPr>
          <w:b/>
        </w:rPr>
      </w:pPr>
      <w:r>
        <w:rPr>
          <w:b/>
        </w:rPr>
        <w:t xml:space="preserve">до заключного звіту про виконання Цільової комплексної  програми розвитку фізичної культури і спорту в Дніпропетровській області </w:t>
      </w:r>
    </w:p>
    <w:p w:rsidR="00C94B79" w:rsidRDefault="00C94B79" w:rsidP="000D5594">
      <w:pPr>
        <w:spacing w:after="0" w:line="240" w:lineRule="auto"/>
        <w:jc w:val="center"/>
        <w:rPr>
          <w:b/>
        </w:rPr>
      </w:pPr>
      <w:r>
        <w:rPr>
          <w:b/>
        </w:rPr>
        <w:t>до 2016 року</w:t>
      </w:r>
    </w:p>
    <w:p w:rsidR="000D5594" w:rsidRPr="000D5594" w:rsidRDefault="000D5594" w:rsidP="000D5594">
      <w:pPr>
        <w:spacing w:after="0" w:line="240" w:lineRule="auto"/>
        <w:jc w:val="center"/>
        <w:rPr>
          <w:b/>
        </w:rPr>
      </w:pPr>
    </w:p>
    <w:p w:rsidR="00C94B79" w:rsidRPr="00BB1778" w:rsidRDefault="00714C4A" w:rsidP="00BB1778">
      <w:pPr>
        <w:shd w:val="clear" w:color="auto" w:fill="FFFFFF"/>
        <w:spacing w:after="0" w:line="216" w:lineRule="auto"/>
        <w:ind w:firstLine="709"/>
        <w:jc w:val="both"/>
        <w:rPr>
          <w:rFonts w:eastAsia="Times New Roman"/>
          <w:lang w:eastAsia="uk-UA"/>
        </w:rPr>
      </w:pPr>
      <w:r>
        <w:rPr>
          <w:rFonts w:eastAsia="Times New Roman"/>
          <w:lang w:eastAsia="uk-UA"/>
        </w:rPr>
        <w:t>Р</w:t>
      </w:r>
      <w:r w:rsidR="00C94B79" w:rsidRPr="00BB1778">
        <w:rPr>
          <w:rFonts w:eastAsia="Times New Roman"/>
          <w:lang w:eastAsia="uk-UA"/>
        </w:rPr>
        <w:t xml:space="preserve">ішенням Дніпропетровської обласної ради </w:t>
      </w:r>
      <w:r>
        <w:rPr>
          <w:rFonts w:eastAsia="Times New Roman"/>
          <w:lang w:eastAsia="uk-UA"/>
        </w:rPr>
        <w:t>від</w:t>
      </w:r>
      <w:r w:rsidR="000D5594">
        <w:rPr>
          <w:rFonts w:eastAsia="Times New Roman"/>
          <w:lang w:eastAsia="uk-UA"/>
        </w:rPr>
        <w:t xml:space="preserve"> </w:t>
      </w:r>
      <w:r w:rsidRPr="00BB1778">
        <w:rPr>
          <w:rFonts w:eastAsia="Times New Roman"/>
          <w:lang w:eastAsia="uk-UA"/>
        </w:rPr>
        <w:t xml:space="preserve">28 вересня 2001 року </w:t>
      </w:r>
      <w:r w:rsidR="008A6995">
        <w:rPr>
          <w:rFonts w:eastAsia="Times New Roman"/>
          <w:lang w:eastAsia="uk-UA"/>
        </w:rPr>
        <w:t xml:space="preserve">  </w:t>
      </w:r>
      <w:r w:rsidR="00C94B79" w:rsidRPr="00BB1778">
        <w:rPr>
          <w:rFonts w:eastAsia="Times New Roman"/>
          <w:lang w:eastAsia="uk-UA"/>
        </w:rPr>
        <w:t>№</w:t>
      </w:r>
      <w:r>
        <w:rPr>
          <w:rFonts w:eastAsia="Times New Roman"/>
          <w:lang w:eastAsia="uk-UA"/>
        </w:rPr>
        <w:t xml:space="preserve"> </w:t>
      </w:r>
      <w:r w:rsidR="00C94B79" w:rsidRPr="00BB1778">
        <w:rPr>
          <w:rFonts w:eastAsia="Times New Roman"/>
          <w:lang w:eastAsia="uk-UA"/>
        </w:rPr>
        <w:t>434-17/XXIII затверджено Цільову комплексну програму розвитку фізичної культури і спорту в Дніпропетровській області (далі</w:t>
      </w:r>
      <w:r>
        <w:rPr>
          <w:rFonts w:eastAsia="Times New Roman"/>
          <w:lang w:eastAsia="uk-UA"/>
        </w:rPr>
        <w:t xml:space="preserve"> – </w:t>
      </w:r>
      <w:r w:rsidR="00C94B79" w:rsidRPr="00BB1778">
        <w:rPr>
          <w:rFonts w:eastAsia="Times New Roman"/>
          <w:lang w:eastAsia="uk-UA"/>
        </w:rPr>
        <w:t>Програма).</w:t>
      </w:r>
    </w:p>
    <w:p w:rsidR="00790E08" w:rsidRDefault="00C94B79" w:rsidP="00BB1778">
      <w:pPr>
        <w:shd w:val="clear" w:color="auto" w:fill="FFFFFF"/>
        <w:spacing w:after="0" w:line="216" w:lineRule="auto"/>
        <w:ind w:firstLine="709"/>
        <w:jc w:val="both"/>
        <w:rPr>
          <w:rFonts w:eastAsia="Times New Roman"/>
          <w:lang w:eastAsia="uk-UA"/>
        </w:rPr>
      </w:pPr>
      <w:r w:rsidRPr="00BB1778">
        <w:rPr>
          <w:rFonts w:eastAsia="Times New Roman"/>
          <w:lang w:eastAsia="uk-UA"/>
        </w:rPr>
        <w:t xml:space="preserve">Метою Програми визначено </w:t>
      </w:r>
      <w:r w:rsidRPr="00CB1AB5">
        <w:rPr>
          <w:rFonts w:eastAsia="Times New Roman"/>
          <w:lang w:eastAsia="uk-UA"/>
        </w:rPr>
        <w:t xml:space="preserve">створення умов для розвитку фізичної культури і спорту, зокрема вдосконалення відповідного організаційного </w:t>
      </w:r>
      <w:r w:rsidR="00E36510">
        <w:rPr>
          <w:rFonts w:eastAsia="Times New Roman"/>
          <w:lang w:eastAsia="uk-UA"/>
        </w:rPr>
        <w:t>механізму</w:t>
      </w:r>
      <w:r w:rsidRPr="00CB1AB5">
        <w:rPr>
          <w:rFonts w:eastAsia="Times New Roman"/>
          <w:lang w:eastAsia="uk-UA"/>
        </w:rPr>
        <w:t xml:space="preserve"> залучення широких верств населення до масового спорту, популяризація здорового способу життя та фізичної реабілітації, максимальна реалізація здібностей обдарованої молоді в дитячо-юнацькому, резервному спорті, спорті вищих досягнень та виховання її у дусі олімпізму.</w:t>
      </w:r>
    </w:p>
    <w:p w:rsidR="00C94B79" w:rsidRPr="00CB1AB5" w:rsidRDefault="00C94B79" w:rsidP="00BB1778">
      <w:pPr>
        <w:shd w:val="clear" w:color="auto" w:fill="FFFFFF"/>
        <w:spacing w:after="0" w:line="216" w:lineRule="auto"/>
        <w:ind w:firstLine="709"/>
        <w:jc w:val="both"/>
        <w:rPr>
          <w:rFonts w:eastAsia="Times New Roman"/>
          <w:lang w:eastAsia="uk-UA"/>
        </w:rPr>
      </w:pPr>
      <w:r w:rsidRPr="00CB1AB5">
        <w:rPr>
          <w:rFonts w:eastAsia="Times New Roman"/>
          <w:lang w:eastAsia="uk-UA"/>
        </w:rPr>
        <w:t>Координатором Програми визна</w:t>
      </w:r>
      <w:r w:rsidR="00E36510">
        <w:rPr>
          <w:rFonts w:eastAsia="Times New Roman"/>
          <w:lang w:eastAsia="uk-UA"/>
        </w:rPr>
        <w:t>че</w:t>
      </w:r>
      <w:r w:rsidRPr="00CB1AB5">
        <w:rPr>
          <w:rFonts w:eastAsia="Times New Roman"/>
          <w:lang w:eastAsia="uk-UA"/>
        </w:rPr>
        <w:t>но управління молоді і спорту облдержадміністрації.</w:t>
      </w:r>
    </w:p>
    <w:p w:rsidR="00C94B79" w:rsidRPr="00CB1AB5" w:rsidRDefault="00C94B79" w:rsidP="00BB1778">
      <w:pPr>
        <w:shd w:val="clear" w:color="auto" w:fill="FFFFFF"/>
        <w:spacing w:after="0" w:line="216" w:lineRule="auto"/>
        <w:ind w:firstLine="709"/>
        <w:jc w:val="both"/>
        <w:rPr>
          <w:rFonts w:eastAsia="Times New Roman"/>
          <w:lang w:eastAsia="uk-UA"/>
        </w:rPr>
      </w:pPr>
      <w:r w:rsidRPr="00CB1AB5">
        <w:rPr>
          <w:rFonts w:eastAsia="Times New Roman"/>
          <w:lang w:eastAsia="uk-UA"/>
        </w:rPr>
        <w:t>Для здійснення Програми та її заходів розпорядниками коштів обласного бюджету визначено управління молоді і спорту облдержадміністрації.</w:t>
      </w:r>
    </w:p>
    <w:p w:rsidR="00BB1778" w:rsidRPr="00A33E5E" w:rsidRDefault="00BB1778" w:rsidP="00BB1778">
      <w:pPr>
        <w:shd w:val="clear" w:color="auto" w:fill="FFFFFF"/>
        <w:spacing w:after="0" w:line="216" w:lineRule="auto"/>
        <w:ind w:firstLine="709"/>
        <w:jc w:val="both"/>
        <w:rPr>
          <w:rFonts w:eastAsia="Times New Roman"/>
          <w:lang w:eastAsia="uk-UA"/>
        </w:rPr>
      </w:pPr>
      <w:r w:rsidRPr="00A33E5E">
        <w:rPr>
          <w:rFonts w:eastAsia="Times New Roman"/>
          <w:lang w:eastAsia="uk-UA"/>
        </w:rPr>
        <w:t xml:space="preserve">Фактично за 2001 – 2016 роки освоєно коштів обласного бюджету </w:t>
      </w:r>
      <w:r w:rsidRPr="008E7E9A">
        <w:rPr>
          <w:rFonts w:eastAsia="Times New Roman"/>
          <w:lang w:eastAsia="uk-UA"/>
        </w:rPr>
        <w:t>18887</w:t>
      </w:r>
      <w:r w:rsidRPr="008E7E9A">
        <w:rPr>
          <w:rFonts w:eastAsia="Times New Roman"/>
          <w:lang w:val="ru-RU" w:eastAsia="uk-UA"/>
        </w:rPr>
        <w:t>4</w:t>
      </w:r>
      <w:r w:rsidRPr="008E7E9A">
        <w:rPr>
          <w:rFonts w:eastAsia="Times New Roman"/>
          <w:lang w:eastAsia="uk-UA"/>
        </w:rPr>
        <w:t>,</w:t>
      </w:r>
      <w:r w:rsidRPr="008E7E9A">
        <w:rPr>
          <w:rFonts w:eastAsia="Times New Roman"/>
          <w:lang w:val="ru-RU" w:eastAsia="uk-UA"/>
        </w:rPr>
        <w:t>8</w:t>
      </w:r>
      <w:r w:rsidRPr="008E7E9A">
        <w:rPr>
          <w:rFonts w:eastAsia="Times New Roman"/>
          <w:lang w:eastAsia="uk-UA"/>
        </w:rPr>
        <w:t xml:space="preserve"> тис. </w:t>
      </w:r>
      <w:proofErr w:type="spellStart"/>
      <w:r w:rsidRPr="008E7E9A">
        <w:rPr>
          <w:rFonts w:eastAsia="Times New Roman"/>
          <w:lang w:eastAsia="uk-UA"/>
        </w:rPr>
        <w:t>грн</w:t>
      </w:r>
      <w:proofErr w:type="spellEnd"/>
      <w:r w:rsidRPr="008E7E9A">
        <w:rPr>
          <w:rFonts w:eastAsia="Times New Roman"/>
          <w:lang w:eastAsia="uk-UA"/>
        </w:rPr>
        <w:t xml:space="preserve">, що </w:t>
      </w:r>
      <w:r w:rsidR="00714C4A">
        <w:rPr>
          <w:rFonts w:eastAsia="Times New Roman"/>
          <w:lang w:eastAsia="uk-UA"/>
        </w:rPr>
        <w:t>становить</w:t>
      </w:r>
      <w:r w:rsidRPr="008E7E9A">
        <w:rPr>
          <w:rFonts w:eastAsia="Times New Roman"/>
          <w:lang w:eastAsia="uk-UA"/>
        </w:rPr>
        <w:t xml:space="preserve"> 9</w:t>
      </w:r>
      <w:r w:rsidRPr="008E7E9A">
        <w:rPr>
          <w:rFonts w:eastAsia="Times New Roman"/>
          <w:lang w:val="ru-RU" w:eastAsia="uk-UA"/>
        </w:rPr>
        <w:t>4</w:t>
      </w:r>
      <w:r w:rsidRPr="008E7E9A">
        <w:rPr>
          <w:rFonts w:eastAsia="Times New Roman"/>
          <w:lang w:eastAsia="uk-UA"/>
        </w:rPr>
        <w:t>,</w:t>
      </w:r>
      <w:r w:rsidRPr="008E7E9A">
        <w:rPr>
          <w:rFonts w:eastAsia="Times New Roman"/>
          <w:lang w:val="ru-RU" w:eastAsia="uk-UA"/>
        </w:rPr>
        <w:t xml:space="preserve">9 </w:t>
      </w:r>
      <w:r w:rsidRPr="008E7E9A">
        <w:rPr>
          <w:rFonts w:eastAsia="Times New Roman"/>
          <w:lang w:eastAsia="uk-UA"/>
        </w:rPr>
        <w:t>% від обсягів, які затверджено обласним бюджетом за весь період виконання Програми (199074,</w:t>
      </w:r>
      <w:r w:rsidRPr="008E7E9A">
        <w:rPr>
          <w:rFonts w:eastAsia="Times New Roman"/>
          <w:lang w:val="ru-RU" w:eastAsia="uk-UA"/>
        </w:rPr>
        <w:t>2</w:t>
      </w:r>
      <w:r w:rsidRPr="008E7E9A">
        <w:rPr>
          <w:rFonts w:eastAsia="Times New Roman"/>
          <w:lang w:eastAsia="uk-UA"/>
        </w:rPr>
        <w:t xml:space="preserve"> тис.</w:t>
      </w:r>
      <w:r>
        <w:rPr>
          <w:rFonts w:eastAsia="Times New Roman"/>
          <w:lang w:eastAsia="uk-UA"/>
        </w:rPr>
        <w:t xml:space="preserve"> </w:t>
      </w:r>
      <w:proofErr w:type="spellStart"/>
      <w:r>
        <w:rPr>
          <w:rFonts w:eastAsia="Times New Roman"/>
          <w:lang w:eastAsia="uk-UA"/>
        </w:rPr>
        <w:t>грн</w:t>
      </w:r>
      <w:proofErr w:type="spellEnd"/>
      <w:r>
        <w:rPr>
          <w:rFonts w:eastAsia="Times New Roman"/>
          <w:lang w:eastAsia="uk-UA"/>
        </w:rPr>
        <w:t>)</w:t>
      </w:r>
      <w:r w:rsidR="00714C4A">
        <w:rPr>
          <w:rFonts w:eastAsia="Times New Roman"/>
          <w:lang w:eastAsia="uk-UA"/>
        </w:rPr>
        <w:t xml:space="preserve">, </w:t>
      </w:r>
      <w:r>
        <w:rPr>
          <w:rFonts w:eastAsia="Times New Roman"/>
          <w:lang w:eastAsia="uk-UA"/>
        </w:rPr>
        <w:br/>
      </w:r>
      <w:r w:rsidR="00714C4A">
        <w:rPr>
          <w:rFonts w:eastAsia="Times New Roman"/>
          <w:lang w:eastAsia="uk-UA"/>
        </w:rPr>
        <w:t>і</w:t>
      </w:r>
      <w:r>
        <w:rPr>
          <w:rFonts w:eastAsia="Times New Roman"/>
          <w:lang w:eastAsia="uk-UA"/>
        </w:rPr>
        <w:t>з</w:t>
      </w:r>
      <w:r w:rsidRPr="00A33E5E">
        <w:rPr>
          <w:rFonts w:eastAsia="Times New Roman"/>
          <w:lang w:eastAsia="uk-UA"/>
        </w:rPr>
        <w:t xml:space="preserve"> них за напрямами:</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ф</w:t>
      </w:r>
      <w:r w:rsidRPr="00AD4382">
        <w:rPr>
          <w:rFonts w:eastAsia="Times New Roman"/>
          <w:lang w:eastAsia="uk-UA"/>
        </w:rPr>
        <w:t>ізичне виховання, фізкультурно-оздоровча і спортивна робота у дошкільних та навчальних закладах – 33308,7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с</w:t>
      </w:r>
      <w:r w:rsidRPr="00AD4382">
        <w:rPr>
          <w:rFonts w:eastAsia="Times New Roman"/>
          <w:lang w:eastAsia="uk-UA"/>
        </w:rPr>
        <w:t>порт для всіх за місцем проживання та в місцях масового відпочинку населення – 9807,3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м</w:t>
      </w:r>
      <w:r w:rsidRPr="00AD4382">
        <w:rPr>
          <w:rFonts w:eastAsia="Times New Roman"/>
          <w:lang w:eastAsia="uk-UA"/>
        </w:rPr>
        <w:t>асовий спорт серед сільського населення – 3466,1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ф</w:t>
      </w:r>
      <w:r w:rsidRPr="00AD4382">
        <w:rPr>
          <w:rFonts w:eastAsia="Times New Roman"/>
          <w:lang w:eastAsia="uk-UA"/>
        </w:rPr>
        <w:t xml:space="preserve">ізкультурно-оздоровча діяльність за місцем роботи населення – </w:t>
      </w:r>
      <w:r>
        <w:rPr>
          <w:rFonts w:eastAsia="Times New Roman"/>
          <w:lang w:eastAsia="uk-UA"/>
        </w:rPr>
        <w:br/>
      </w:r>
      <w:r w:rsidRPr="00AD4382">
        <w:rPr>
          <w:rFonts w:eastAsia="Times New Roman"/>
          <w:lang w:eastAsia="uk-UA"/>
        </w:rPr>
        <w:t>2847,5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ф</w:t>
      </w:r>
      <w:r w:rsidRPr="00AD4382">
        <w:rPr>
          <w:rFonts w:eastAsia="Times New Roman"/>
          <w:lang w:eastAsia="uk-UA"/>
        </w:rPr>
        <w:t xml:space="preserve">ізкультурно-оздоровча та реабілітаційна робота серед інвалідів – </w:t>
      </w:r>
      <w:r>
        <w:rPr>
          <w:rFonts w:eastAsia="Times New Roman"/>
          <w:lang w:eastAsia="uk-UA"/>
        </w:rPr>
        <w:br/>
      </w:r>
      <w:r w:rsidRPr="00AD4382">
        <w:rPr>
          <w:rFonts w:eastAsia="Times New Roman"/>
          <w:lang w:eastAsia="uk-UA"/>
        </w:rPr>
        <w:t>9752,9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р</w:t>
      </w:r>
      <w:r w:rsidRPr="00AD4382">
        <w:rPr>
          <w:rFonts w:eastAsia="Times New Roman"/>
          <w:lang w:eastAsia="uk-UA"/>
        </w:rPr>
        <w:t>озвиток олімпійського, паралімпійського, дефлімпійського та неолімпійського спорту – 99827,7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с</w:t>
      </w:r>
      <w:r w:rsidRPr="00AD4382">
        <w:rPr>
          <w:rFonts w:eastAsia="Times New Roman"/>
          <w:lang w:eastAsia="uk-UA"/>
        </w:rPr>
        <w:t>порт ветеранів – 1120,0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к</w:t>
      </w:r>
      <w:r w:rsidRPr="00AD4382">
        <w:rPr>
          <w:rFonts w:eastAsia="Times New Roman"/>
          <w:lang w:eastAsia="uk-UA"/>
        </w:rPr>
        <w:t>адрове забезпечення фізичної культури і спорту – 0,0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м</w:t>
      </w:r>
      <w:r w:rsidRPr="00AD4382">
        <w:rPr>
          <w:rFonts w:eastAsia="Times New Roman"/>
          <w:lang w:eastAsia="uk-UA"/>
        </w:rPr>
        <w:t>атеріально-технічне забезпечення – 28744,6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ф</w:t>
      </w:r>
      <w:r w:rsidRPr="00AD4382">
        <w:rPr>
          <w:rFonts w:eastAsia="Times New Roman"/>
          <w:lang w:eastAsia="uk-UA"/>
        </w:rPr>
        <w:t>інансове забезпечення – 0,0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м</w:t>
      </w:r>
      <w:r w:rsidRPr="00AD4382">
        <w:rPr>
          <w:rFonts w:eastAsia="Times New Roman"/>
          <w:lang w:eastAsia="uk-UA"/>
        </w:rPr>
        <w:t>едичне забезпечення – 0,0 тис.</w:t>
      </w:r>
      <w:r>
        <w:rPr>
          <w:rFonts w:eastAsia="Times New Roman"/>
          <w:lang w:eastAsia="uk-UA"/>
        </w:rPr>
        <w:t xml:space="preserve"> </w:t>
      </w:r>
      <w:proofErr w:type="spellStart"/>
      <w:r w:rsidRPr="00AD4382">
        <w:rPr>
          <w:rFonts w:eastAsia="Times New Roman"/>
          <w:lang w:eastAsia="uk-UA"/>
        </w:rPr>
        <w:t>грн</w:t>
      </w:r>
      <w:proofErr w:type="spellEnd"/>
      <w:r w:rsidRPr="00AD4382">
        <w:rPr>
          <w:rFonts w:eastAsia="Times New Roman"/>
          <w:lang w:eastAsia="uk-UA"/>
        </w:rPr>
        <w:t>;</w:t>
      </w:r>
    </w:p>
    <w:p w:rsidR="00BB1778" w:rsidRPr="00AD4382" w:rsidRDefault="00BB1778" w:rsidP="00BB1778">
      <w:pPr>
        <w:shd w:val="clear" w:color="auto" w:fill="FFFFFF"/>
        <w:spacing w:after="0" w:line="216" w:lineRule="auto"/>
        <w:ind w:firstLine="709"/>
        <w:jc w:val="both"/>
        <w:rPr>
          <w:rFonts w:eastAsia="Times New Roman"/>
          <w:lang w:eastAsia="uk-UA"/>
        </w:rPr>
      </w:pPr>
      <w:r>
        <w:rPr>
          <w:rFonts w:eastAsia="Times New Roman"/>
          <w:lang w:eastAsia="uk-UA"/>
        </w:rPr>
        <w:t>і</w:t>
      </w:r>
      <w:r w:rsidRPr="00AD4382">
        <w:rPr>
          <w:rFonts w:eastAsia="Times New Roman"/>
          <w:lang w:eastAsia="uk-UA"/>
        </w:rPr>
        <w:t>нформаційно-пропагандистське забезпечення – 0,0 тис.</w:t>
      </w:r>
      <w:r>
        <w:rPr>
          <w:rFonts w:eastAsia="Times New Roman"/>
          <w:lang w:eastAsia="uk-UA"/>
        </w:rPr>
        <w:t xml:space="preserve"> </w:t>
      </w:r>
      <w:r w:rsidRPr="00AD4382">
        <w:rPr>
          <w:rFonts w:eastAsia="Times New Roman"/>
          <w:lang w:eastAsia="uk-UA"/>
        </w:rPr>
        <w:t>грн.</w:t>
      </w:r>
    </w:p>
    <w:p w:rsidR="00C94B79" w:rsidRDefault="00C94B79" w:rsidP="00BB1778">
      <w:pPr>
        <w:shd w:val="clear" w:color="auto" w:fill="FFFFFF"/>
        <w:spacing w:after="0" w:line="216" w:lineRule="auto"/>
        <w:ind w:firstLine="709"/>
        <w:jc w:val="both"/>
        <w:rPr>
          <w:rFonts w:eastAsia="Times New Roman"/>
          <w:lang w:eastAsia="uk-UA"/>
        </w:rPr>
      </w:pPr>
      <w:r w:rsidRPr="00CB1AB5">
        <w:rPr>
          <w:rFonts w:eastAsia="Times New Roman"/>
          <w:lang w:eastAsia="uk-UA"/>
        </w:rPr>
        <w:t xml:space="preserve">За результатами виконання </w:t>
      </w:r>
      <w:r w:rsidR="00714C4A">
        <w:rPr>
          <w:rFonts w:eastAsia="Times New Roman"/>
          <w:lang w:eastAsia="uk-UA"/>
        </w:rPr>
        <w:t>П</w:t>
      </w:r>
      <w:r w:rsidRPr="00CB1AB5">
        <w:rPr>
          <w:rFonts w:eastAsia="Times New Roman"/>
          <w:lang w:eastAsia="uk-UA"/>
        </w:rPr>
        <w:t>рограми що</w:t>
      </w:r>
      <w:bookmarkStart w:id="0" w:name="_GoBack"/>
      <w:bookmarkEnd w:id="0"/>
      <w:r w:rsidRPr="00CB1AB5">
        <w:rPr>
          <w:rFonts w:eastAsia="Times New Roman"/>
          <w:lang w:eastAsia="uk-UA"/>
        </w:rPr>
        <w:t xml:space="preserve">року зростає відсоток залучення населення до занять фізичною культурою та спортом, збільшується та відновлюється спортивна інфраструктура області. Будуються нові спортивні об’єкти для масового залучення населення до занять фізичною культурою та спортом та підвищення рухової активності населення. </w:t>
      </w:r>
      <w:r w:rsidRPr="00CB1AB5">
        <w:rPr>
          <w:rFonts w:eastAsia="Times New Roman"/>
          <w:lang w:eastAsia="uk-UA"/>
        </w:rPr>
        <w:lastRenderedPageBreak/>
        <w:t xml:space="preserve">Забезпечується підтримка </w:t>
      </w:r>
      <w:r w:rsidR="00883023">
        <w:rPr>
          <w:rFonts w:eastAsia="Times New Roman"/>
          <w:lang w:eastAsia="uk-UA"/>
        </w:rPr>
        <w:t xml:space="preserve">та розвиток олімпійського, </w:t>
      </w:r>
      <w:proofErr w:type="spellStart"/>
      <w:r w:rsidR="00883023">
        <w:rPr>
          <w:rFonts w:eastAsia="Times New Roman"/>
          <w:lang w:eastAsia="uk-UA"/>
        </w:rPr>
        <w:t>пара</w:t>
      </w:r>
      <w:r w:rsidRPr="00CB1AB5">
        <w:rPr>
          <w:rFonts w:eastAsia="Times New Roman"/>
          <w:lang w:eastAsia="uk-UA"/>
        </w:rPr>
        <w:t>лімп</w:t>
      </w:r>
      <w:r w:rsidR="00714C4A">
        <w:rPr>
          <w:rFonts w:eastAsia="Times New Roman"/>
          <w:lang w:eastAsia="uk-UA"/>
        </w:rPr>
        <w:t>ійського</w:t>
      </w:r>
      <w:proofErr w:type="spellEnd"/>
      <w:r w:rsidR="00714C4A">
        <w:rPr>
          <w:rFonts w:eastAsia="Times New Roman"/>
          <w:lang w:eastAsia="uk-UA"/>
        </w:rPr>
        <w:t xml:space="preserve">, </w:t>
      </w:r>
      <w:proofErr w:type="spellStart"/>
      <w:r w:rsidR="00714C4A">
        <w:rPr>
          <w:rFonts w:eastAsia="Times New Roman"/>
          <w:lang w:eastAsia="uk-UA"/>
        </w:rPr>
        <w:t>дефлімпійського</w:t>
      </w:r>
      <w:proofErr w:type="spellEnd"/>
      <w:r w:rsidR="00714C4A">
        <w:rPr>
          <w:rFonts w:eastAsia="Times New Roman"/>
          <w:lang w:eastAsia="uk-UA"/>
        </w:rPr>
        <w:t xml:space="preserve"> та </w:t>
      </w:r>
      <w:proofErr w:type="spellStart"/>
      <w:r w:rsidR="00714C4A">
        <w:rPr>
          <w:rFonts w:eastAsia="Times New Roman"/>
          <w:lang w:eastAsia="uk-UA"/>
        </w:rPr>
        <w:t>не</w:t>
      </w:r>
      <w:r w:rsidRPr="00CB1AB5">
        <w:rPr>
          <w:rFonts w:eastAsia="Times New Roman"/>
          <w:lang w:eastAsia="uk-UA"/>
        </w:rPr>
        <w:t>олімпійського</w:t>
      </w:r>
      <w:proofErr w:type="spellEnd"/>
      <w:r w:rsidRPr="00CB1AB5">
        <w:rPr>
          <w:rFonts w:eastAsia="Times New Roman"/>
          <w:lang w:eastAsia="uk-UA"/>
        </w:rPr>
        <w:t xml:space="preserve"> спорту.</w:t>
      </w:r>
    </w:p>
    <w:p w:rsidR="00FC78A1" w:rsidRDefault="00FC78A1" w:rsidP="00BB1778">
      <w:pPr>
        <w:shd w:val="clear" w:color="auto" w:fill="FFFFFF"/>
        <w:spacing w:after="0" w:line="216" w:lineRule="auto"/>
        <w:ind w:firstLine="709"/>
        <w:jc w:val="both"/>
        <w:rPr>
          <w:rFonts w:eastAsia="Times New Roman"/>
          <w:lang w:eastAsia="uk-UA"/>
        </w:rPr>
      </w:pPr>
    </w:p>
    <w:p w:rsidR="00FC78A1" w:rsidRDefault="00FC78A1" w:rsidP="00BB1778">
      <w:pPr>
        <w:shd w:val="clear" w:color="auto" w:fill="FFFFFF"/>
        <w:spacing w:after="0" w:line="216" w:lineRule="auto"/>
        <w:ind w:firstLine="709"/>
        <w:jc w:val="both"/>
        <w:rPr>
          <w:rFonts w:eastAsia="Times New Roman"/>
          <w:lang w:eastAsia="uk-UA"/>
        </w:rPr>
      </w:pPr>
    </w:p>
    <w:p w:rsidR="000D5594" w:rsidRPr="00E45547" w:rsidRDefault="000D5594" w:rsidP="000D5594">
      <w:pPr>
        <w:spacing w:after="0" w:line="240" w:lineRule="auto"/>
        <w:rPr>
          <w:rFonts w:eastAsia="Times New Roman"/>
          <w:b/>
          <w:lang w:eastAsia="uk-UA"/>
        </w:rPr>
      </w:pPr>
      <w:r w:rsidRPr="00E45547">
        <w:rPr>
          <w:rFonts w:eastAsia="Times New Roman"/>
          <w:b/>
          <w:lang w:eastAsia="uk-UA"/>
        </w:rPr>
        <w:t>Перший заступник</w:t>
      </w:r>
    </w:p>
    <w:p w:rsidR="000D5594" w:rsidRPr="00E45547" w:rsidRDefault="000D5594" w:rsidP="000D5594">
      <w:pPr>
        <w:spacing w:after="0" w:line="240" w:lineRule="auto"/>
        <w:rPr>
          <w:rFonts w:eastAsia="Times New Roman"/>
          <w:b/>
          <w:lang w:eastAsia="uk-UA"/>
        </w:rPr>
      </w:pPr>
      <w:r>
        <w:rPr>
          <w:rFonts w:eastAsia="Times New Roman"/>
          <w:b/>
          <w:lang w:eastAsia="uk-UA"/>
        </w:rPr>
        <w:t>г</w:t>
      </w:r>
      <w:r w:rsidRPr="00E45547">
        <w:rPr>
          <w:rFonts w:eastAsia="Times New Roman"/>
          <w:b/>
          <w:lang w:eastAsia="uk-UA"/>
        </w:rPr>
        <w:t xml:space="preserve">олови обласної ради                                          </w:t>
      </w:r>
      <w:r>
        <w:rPr>
          <w:rFonts w:eastAsia="Times New Roman"/>
          <w:b/>
          <w:lang w:eastAsia="uk-UA"/>
        </w:rPr>
        <w:t xml:space="preserve"> </w:t>
      </w:r>
      <w:r w:rsidRPr="00E45547">
        <w:rPr>
          <w:rFonts w:eastAsia="Times New Roman"/>
          <w:b/>
          <w:lang w:eastAsia="uk-UA"/>
        </w:rPr>
        <w:t xml:space="preserve">                         Г. </w:t>
      </w:r>
      <w:proofErr w:type="spellStart"/>
      <w:r w:rsidRPr="00E45547">
        <w:rPr>
          <w:rFonts w:eastAsia="Times New Roman"/>
          <w:b/>
          <w:lang w:eastAsia="uk-UA"/>
        </w:rPr>
        <w:t>ГУФМАН</w:t>
      </w:r>
      <w:proofErr w:type="spellEnd"/>
    </w:p>
    <w:p w:rsidR="00C94B79" w:rsidRPr="00C94B79" w:rsidRDefault="00C94B79" w:rsidP="00790E08">
      <w:pPr>
        <w:spacing w:line="240" w:lineRule="auto"/>
        <w:ind w:firstLine="851"/>
        <w:jc w:val="both"/>
        <w:rPr>
          <w:b/>
        </w:rPr>
      </w:pPr>
    </w:p>
    <w:sectPr w:rsidR="00C94B79" w:rsidRPr="00C94B79" w:rsidSect="00714C4A">
      <w:headerReference w:type="default" r:id="rId8"/>
      <w:pgSz w:w="11906" w:h="16838"/>
      <w:pgMar w:top="850" w:right="850" w:bottom="1276"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9B" w:rsidRDefault="009A7C9B" w:rsidP="00714C4A">
      <w:pPr>
        <w:spacing w:after="0" w:line="240" w:lineRule="auto"/>
      </w:pPr>
      <w:r>
        <w:separator/>
      </w:r>
    </w:p>
  </w:endnote>
  <w:endnote w:type="continuationSeparator" w:id="0">
    <w:p w:rsidR="009A7C9B" w:rsidRDefault="009A7C9B" w:rsidP="0071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9B" w:rsidRDefault="009A7C9B" w:rsidP="00714C4A">
      <w:pPr>
        <w:spacing w:after="0" w:line="240" w:lineRule="auto"/>
      </w:pPr>
      <w:r>
        <w:separator/>
      </w:r>
    </w:p>
  </w:footnote>
  <w:footnote w:type="continuationSeparator" w:id="0">
    <w:p w:rsidR="009A7C9B" w:rsidRDefault="009A7C9B" w:rsidP="00714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87749"/>
      <w:docPartObj>
        <w:docPartGallery w:val="Page Numbers (Top of Page)"/>
        <w:docPartUnique/>
      </w:docPartObj>
    </w:sdtPr>
    <w:sdtContent>
      <w:p w:rsidR="00714C4A" w:rsidRDefault="00714C4A">
        <w:pPr>
          <w:pStyle w:val="a4"/>
          <w:jc w:val="center"/>
        </w:pPr>
        <w:r>
          <w:fldChar w:fldCharType="begin"/>
        </w:r>
        <w:r>
          <w:instrText>PAGE   \* MERGEFORMAT</w:instrText>
        </w:r>
        <w:r>
          <w:fldChar w:fldCharType="separate"/>
        </w:r>
        <w:r w:rsidRPr="00714C4A">
          <w:rPr>
            <w:noProof/>
            <w:lang w:val="ru-RU"/>
          </w:rPr>
          <w:t>2</w:t>
        </w:r>
        <w:r>
          <w:fldChar w:fldCharType="end"/>
        </w:r>
      </w:p>
    </w:sdtContent>
  </w:sdt>
  <w:p w:rsidR="00714C4A" w:rsidRDefault="00714C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2AB"/>
    <w:multiLevelType w:val="hybridMultilevel"/>
    <w:tmpl w:val="4BEAAEB2"/>
    <w:lvl w:ilvl="0" w:tplc="0422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1">
    <w:nsid w:val="138A3E8F"/>
    <w:multiLevelType w:val="hybridMultilevel"/>
    <w:tmpl w:val="0A5E13B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79"/>
    <w:rsid w:val="000D5594"/>
    <w:rsid w:val="002557CA"/>
    <w:rsid w:val="002D3989"/>
    <w:rsid w:val="003C74F0"/>
    <w:rsid w:val="004E7B45"/>
    <w:rsid w:val="00581936"/>
    <w:rsid w:val="00714C4A"/>
    <w:rsid w:val="00790E08"/>
    <w:rsid w:val="00883023"/>
    <w:rsid w:val="008A6995"/>
    <w:rsid w:val="00912DD5"/>
    <w:rsid w:val="009A7C9B"/>
    <w:rsid w:val="00B2538C"/>
    <w:rsid w:val="00B67E1C"/>
    <w:rsid w:val="00BB1778"/>
    <w:rsid w:val="00C47296"/>
    <w:rsid w:val="00C94B79"/>
    <w:rsid w:val="00E36510"/>
    <w:rsid w:val="00FA29C2"/>
    <w:rsid w:val="00FA2DA2"/>
    <w:rsid w:val="00FC78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B79"/>
    <w:pPr>
      <w:ind w:left="720"/>
      <w:contextualSpacing/>
    </w:pPr>
  </w:style>
  <w:style w:type="paragraph" w:styleId="a4">
    <w:name w:val="header"/>
    <w:basedOn w:val="a"/>
    <w:link w:val="a5"/>
    <w:uiPriority w:val="99"/>
    <w:unhideWhenUsed/>
    <w:rsid w:val="00714C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4C4A"/>
  </w:style>
  <w:style w:type="paragraph" w:styleId="a6">
    <w:name w:val="footer"/>
    <w:basedOn w:val="a"/>
    <w:link w:val="a7"/>
    <w:uiPriority w:val="99"/>
    <w:unhideWhenUsed/>
    <w:rsid w:val="00714C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4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B79"/>
    <w:pPr>
      <w:ind w:left="720"/>
      <w:contextualSpacing/>
    </w:pPr>
  </w:style>
  <w:style w:type="paragraph" w:styleId="a4">
    <w:name w:val="header"/>
    <w:basedOn w:val="a"/>
    <w:link w:val="a5"/>
    <w:uiPriority w:val="99"/>
    <w:unhideWhenUsed/>
    <w:rsid w:val="00714C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4C4A"/>
  </w:style>
  <w:style w:type="paragraph" w:styleId="a6">
    <w:name w:val="footer"/>
    <w:basedOn w:val="a"/>
    <w:link w:val="a7"/>
    <w:uiPriority w:val="99"/>
    <w:unhideWhenUsed/>
    <w:rsid w:val="00714C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Frime</dc:creator>
  <cp:lastModifiedBy>User</cp:lastModifiedBy>
  <cp:revision>4</cp:revision>
  <dcterms:created xsi:type="dcterms:W3CDTF">2021-05-20T12:59:00Z</dcterms:created>
  <dcterms:modified xsi:type="dcterms:W3CDTF">2021-05-21T11:25:00Z</dcterms:modified>
</cp:coreProperties>
</file>