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00" w:rsidRPr="00173800" w:rsidRDefault="006E1D11" w:rsidP="00173800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173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457" w:rsidRPr="00153FC5" w:rsidRDefault="00153FC5" w:rsidP="00153FC5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D7457" w:rsidRPr="00153FC5">
        <w:rPr>
          <w:rFonts w:ascii="Times New Roman" w:hAnsi="Times New Roman" w:cs="Times New Roman"/>
          <w:sz w:val="28"/>
          <w:szCs w:val="28"/>
          <w:lang w:val="uk-UA"/>
        </w:rPr>
        <w:t xml:space="preserve"> рішення обласної ради</w:t>
      </w:r>
    </w:p>
    <w:p w:rsidR="002D7457" w:rsidRPr="002640AD" w:rsidRDefault="002D7457" w:rsidP="002D7457">
      <w:pPr>
        <w:spacing w:after="0" w:line="23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6E1D11" w:rsidRPr="002640AD" w:rsidRDefault="006E1D11" w:rsidP="002D7457">
      <w:pPr>
        <w:spacing w:after="0" w:line="23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6E1D11" w:rsidRPr="006E1D11" w:rsidRDefault="006E1D11" w:rsidP="006E1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1D11">
        <w:rPr>
          <w:rFonts w:ascii="Times New Roman" w:hAnsi="Times New Roman" w:cs="Times New Roman"/>
          <w:b/>
          <w:sz w:val="28"/>
          <w:szCs w:val="28"/>
        </w:rPr>
        <w:t>ЗАКЛЮЧНИЙ ЗВІТ</w:t>
      </w:r>
      <w:r w:rsidRPr="006E1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1D11" w:rsidRPr="006E1D11" w:rsidRDefault="006E1D11" w:rsidP="006E1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6E1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D11">
        <w:rPr>
          <w:rFonts w:ascii="Times New Roman" w:hAnsi="Times New Roman" w:cs="Times New Roman"/>
          <w:b/>
          <w:sz w:val="28"/>
          <w:szCs w:val="28"/>
          <w:lang w:val="uk-UA"/>
        </w:rPr>
        <w:t>виконання</w:t>
      </w:r>
    </w:p>
    <w:p w:rsidR="006E1D11" w:rsidRPr="006E1D11" w:rsidRDefault="002640AD" w:rsidP="006E1D11">
      <w:pPr>
        <w:pStyle w:val="ab"/>
        <w:spacing w:before="0"/>
        <w:ind w:left="90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Р</w:t>
      </w:r>
      <w:r w:rsidR="006E1D11" w:rsidRPr="006E1D11">
        <w:rPr>
          <w:rFonts w:ascii="Times New Roman" w:hAnsi="Times New Roman"/>
          <w:b/>
          <w:color w:val="auto"/>
        </w:rPr>
        <w:t xml:space="preserve">егіональної </w:t>
      </w:r>
      <w:r>
        <w:rPr>
          <w:rFonts w:ascii="Times New Roman" w:hAnsi="Times New Roman"/>
          <w:b/>
          <w:color w:val="auto"/>
        </w:rPr>
        <w:t>п</w:t>
      </w:r>
      <w:r w:rsidR="006E1D11" w:rsidRPr="006E1D11">
        <w:rPr>
          <w:rFonts w:ascii="Times New Roman" w:hAnsi="Times New Roman"/>
          <w:b/>
          <w:color w:val="auto"/>
        </w:rPr>
        <w:t>рограми розвитку житлового будівництва у Дніпропетровській області на 2015 – 2020 роки</w:t>
      </w:r>
    </w:p>
    <w:p w:rsidR="006E1D11" w:rsidRPr="006E1D11" w:rsidRDefault="006E1D11" w:rsidP="006E1D11">
      <w:pPr>
        <w:pStyle w:val="a3"/>
        <w:spacing w:after="0" w:line="240" w:lineRule="auto"/>
        <w:ind w:left="900"/>
        <w:jc w:val="center"/>
        <w:rPr>
          <w:rFonts w:ascii="Times New Roman" w:hAnsi="Times New Roman" w:cs="Times New Roman"/>
          <w:bCs/>
          <w:spacing w:val="-1"/>
          <w:sz w:val="16"/>
          <w:szCs w:val="16"/>
          <w:lang w:val="uk-UA"/>
        </w:rPr>
      </w:pPr>
    </w:p>
    <w:p w:rsidR="006E1D11" w:rsidRPr="006E1D11" w:rsidRDefault="006E1D11" w:rsidP="006E1D11">
      <w:pPr>
        <w:pStyle w:val="a3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6E1D11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1. Виконання завдань і заходів </w:t>
      </w:r>
      <w:r w:rsidR="000C7331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п</w:t>
      </w:r>
      <w:r w:rsidRPr="006E1D11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рограми</w:t>
      </w:r>
    </w:p>
    <w:p w:rsidR="006E1D11" w:rsidRPr="006E1D11" w:rsidRDefault="006E1D11" w:rsidP="006E1D11">
      <w:pPr>
        <w:pStyle w:val="a3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uk-UA"/>
        </w:rPr>
      </w:pPr>
    </w:p>
    <w:tbl>
      <w:tblPr>
        <w:tblW w:w="15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475"/>
        <w:gridCol w:w="1347"/>
        <w:gridCol w:w="847"/>
        <w:gridCol w:w="1352"/>
        <w:gridCol w:w="1368"/>
        <w:gridCol w:w="38"/>
        <w:gridCol w:w="12"/>
        <w:gridCol w:w="940"/>
        <w:gridCol w:w="56"/>
        <w:gridCol w:w="846"/>
        <w:gridCol w:w="74"/>
        <w:gridCol w:w="10"/>
        <w:gridCol w:w="907"/>
        <w:gridCol w:w="8"/>
        <w:gridCol w:w="17"/>
        <w:gridCol w:w="968"/>
        <w:gridCol w:w="9"/>
        <w:gridCol w:w="859"/>
        <w:gridCol w:w="993"/>
        <w:gridCol w:w="16"/>
        <w:gridCol w:w="13"/>
        <w:gridCol w:w="44"/>
        <w:gridCol w:w="993"/>
        <w:gridCol w:w="68"/>
        <w:gridCol w:w="15"/>
        <w:gridCol w:w="702"/>
      </w:tblGrid>
      <w:tr w:rsidR="006E1D11" w:rsidRPr="006E1D11" w:rsidTr="004F4BC8">
        <w:trPr>
          <w:tblHeader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6E1D11" w:rsidRPr="006E1D11" w:rsidRDefault="006E1D11" w:rsidP="000C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Завдання </w:t>
            </w:r>
            <w:r w:rsidR="000C73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рограми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E1D11" w:rsidRPr="006E1D11" w:rsidRDefault="006E1D11" w:rsidP="000C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Заходи </w:t>
            </w:r>
            <w:r w:rsidR="000C73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рограми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proofErr w:type="spellStart"/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Відпові-дальні</w:t>
            </w:r>
            <w:proofErr w:type="spellEnd"/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за виконання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Термін </w:t>
            </w:r>
            <w:proofErr w:type="spellStart"/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вико-нання</w:t>
            </w:r>
            <w:proofErr w:type="spellEnd"/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заходу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f3"/>
              <w:ind w:left="-32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8956" w:type="dxa"/>
            <w:gridSpan w:val="22"/>
            <w:shd w:val="clear" w:color="auto" w:fill="auto"/>
            <w:vAlign w:val="center"/>
          </w:tcPr>
          <w:p w:rsidR="006E1D11" w:rsidRPr="006E1D11" w:rsidRDefault="006E1D11" w:rsidP="000C73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Обсяг фінансування заходів </w:t>
            </w:r>
            <w:r w:rsidR="000C73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рограми, тис. </w:t>
            </w:r>
            <w:proofErr w:type="spellStart"/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грн</w:t>
            </w:r>
            <w:proofErr w:type="spellEnd"/>
          </w:p>
        </w:tc>
      </w:tr>
      <w:tr w:rsidR="006E1D11" w:rsidRPr="006E1D11" w:rsidTr="004F4BC8">
        <w:trPr>
          <w:tblHeader/>
        </w:trPr>
        <w:tc>
          <w:tcPr>
            <w:tcW w:w="1550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6E1D11" w:rsidRPr="006E1D11" w:rsidRDefault="006E1D11" w:rsidP="000C73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Заплановано </w:t>
            </w:r>
            <w:r w:rsidR="000C73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рограмою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6E1D11" w:rsidRPr="006E1D11" w:rsidRDefault="0075269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Затверд-жено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</w:t>
            </w:r>
            <w:r w:rsidR="006E1D11"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-ними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бюдже</w:t>
            </w:r>
            <w:r w:rsidR="006E1D11"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="006E1D11"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ми</w:t>
            </w:r>
            <w:proofErr w:type="spellEnd"/>
          </w:p>
        </w:tc>
        <w:tc>
          <w:tcPr>
            <w:tcW w:w="6542" w:type="dxa"/>
            <w:gridSpan w:val="17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tabs>
                <w:tab w:val="left" w:pos="816"/>
                <w:tab w:val="left" w:pos="26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фактично освоєно</w:t>
            </w:r>
          </w:p>
        </w:tc>
      </w:tr>
      <w:tr w:rsidR="006E1D11" w:rsidRPr="006E1D11" w:rsidTr="004F4BC8">
        <w:trPr>
          <w:tblHeader/>
        </w:trPr>
        <w:tc>
          <w:tcPr>
            <w:tcW w:w="1550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6E1D11" w:rsidRPr="006E1D11" w:rsidRDefault="002640AD" w:rsidP="0026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</w:t>
            </w:r>
            <w:r w:rsidR="006E1D11"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сього,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</w:t>
            </w:r>
            <w:r w:rsidR="006E1D11"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т. ч.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у</w:t>
            </w:r>
          </w:p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 xml:space="preserve">2015 </w:t>
            </w:r>
          </w:p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році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у</w:t>
            </w:r>
          </w:p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2016</w:t>
            </w:r>
          </w:p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році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у</w:t>
            </w:r>
          </w:p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2017</w:t>
            </w:r>
          </w:p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році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у</w:t>
            </w:r>
          </w:p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2018</w:t>
            </w:r>
          </w:p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році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у</w:t>
            </w:r>
          </w:p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2019</w:t>
            </w:r>
          </w:p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році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у</w:t>
            </w:r>
          </w:p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2020</w:t>
            </w:r>
          </w:p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році</w:t>
            </w:r>
          </w:p>
        </w:tc>
      </w:tr>
      <w:tr w:rsidR="00534F2F" w:rsidRPr="006E1D11" w:rsidTr="004F4BC8">
        <w:tc>
          <w:tcPr>
            <w:tcW w:w="1550" w:type="dxa"/>
            <w:vMerge w:val="restart"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Запровад-ження</w:t>
            </w:r>
            <w:proofErr w:type="spellEnd"/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існуючих законодавчих та нормативно-правових актів з питань житлового будівництва з метою поліпшення забезпечення громадян області житлом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1.1. Подання в установленому порядку пропозицій щодо внесення змін до законодавчих та нормативно-правових актів з питань житлового будівництва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Департамент </w:t>
            </w:r>
            <w:proofErr w:type="spellStart"/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житлово-комуналь-ного</w:t>
            </w:r>
            <w:proofErr w:type="spellEnd"/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господарства та будівництва </w:t>
            </w:r>
            <w:proofErr w:type="spellStart"/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 xml:space="preserve">2015 </w:t>
            </w:r>
            <w:r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en-US"/>
              </w:rPr>
              <w:t>–</w:t>
            </w: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</w:p>
          <w:p w:rsidR="006E1D11" w:rsidRPr="006E1D11" w:rsidRDefault="006E1D11" w:rsidP="006E1D11">
            <w:pPr>
              <w:pStyle w:val="a3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>2020</w:t>
            </w:r>
          </w:p>
        </w:tc>
        <w:tc>
          <w:tcPr>
            <w:tcW w:w="1352" w:type="dxa"/>
            <w:shd w:val="clear" w:color="auto" w:fill="auto"/>
          </w:tcPr>
          <w:p w:rsidR="006E1D11" w:rsidRPr="00752690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Загальний обсяг, у т. ч.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1D11" w:rsidRPr="0075269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</w:tr>
      <w:tr w:rsidR="00534F2F" w:rsidRPr="002640AD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</w:t>
            </w:r>
            <w:r w:rsidR="002640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Формуван</w:t>
            </w:r>
            <w:r w:rsidR="002640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</w:t>
            </w:r>
            <w:proofErr w:type="spellEnd"/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Єдиного державного реєстру громадян, які потребують поліпшення житлових умов відповідно до законодавства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Виконавчі комітети міських рад (за згодою), </w:t>
            </w:r>
            <w:proofErr w:type="spellStart"/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райдерж</w:t>
            </w:r>
            <w:r w:rsidR="002C1C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адміністрації</w:t>
            </w:r>
            <w:proofErr w:type="spellEnd"/>
          </w:p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>2015</w:t>
            </w:r>
            <w:r w:rsidRPr="002640AD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 xml:space="preserve"> –</w:t>
            </w: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>2020</w:t>
            </w:r>
          </w:p>
        </w:tc>
        <w:tc>
          <w:tcPr>
            <w:tcW w:w="1352" w:type="dxa"/>
            <w:shd w:val="clear" w:color="auto" w:fill="auto"/>
          </w:tcPr>
          <w:p w:rsidR="006E1D11" w:rsidRPr="002640AD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Загальний обсяг, у т. ч.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1D11" w:rsidRPr="002640AD" w:rsidRDefault="006E1D11" w:rsidP="006E1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0A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6E1D11" w:rsidRPr="002640AD" w:rsidRDefault="006E1D11" w:rsidP="006E1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0A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6E1D11" w:rsidRPr="002640AD" w:rsidRDefault="006E1D11" w:rsidP="006E1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0A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6E1D11" w:rsidRPr="002640AD" w:rsidRDefault="006E1D11" w:rsidP="006E1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0A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6E1D11" w:rsidRPr="002640AD" w:rsidRDefault="006E1D11" w:rsidP="006E1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0A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2640AD" w:rsidRDefault="006E1D11" w:rsidP="006E1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0A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D11" w:rsidRPr="002640AD" w:rsidRDefault="006E1D11" w:rsidP="006E1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0A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E1D11" w:rsidRPr="002640AD" w:rsidRDefault="006E1D11" w:rsidP="006E1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0A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6E1D11" w:rsidRPr="002640AD" w:rsidRDefault="006E1D11" w:rsidP="006E1D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0AD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jc w:val="center"/>
              <w:rPr>
                <w:rFonts w:ascii="Times New Roman" w:hAnsi="Times New Roman" w:cs="Times New Roman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en-US"/>
              </w:rPr>
              <w:t>–</w:t>
            </w:r>
          </w:p>
        </w:tc>
      </w:tr>
      <w:tr w:rsidR="00534F2F" w:rsidRPr="00752690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2690" w:rsidRPr="006E1D11" w:rsidRDefault="0075269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52690" w:rsidRPr="006E1D11" w:rsidRDefault="0075269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52690" w:rsidRPr="006E1D11" w:rsidRDefault="0075269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</w:rPr>
            </w:pPr>
            <w:r w:rsidRPr="0075269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 w:val="restart"/>
            <w:shd w:val="clear" w:color="auto" w:fill="auto"/>
          </w:tcPr>
          <w:p w:rsidR="00752690" w:rsidRPr="006E1D11" w:rsidRDefault="00752690" w:rsidP="00752690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6E1D1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lastRenderedPageBreak/>
              <w:t xml:space="preserve">2. </w:t>
            </w:r>
            <w:proofErr w:type="spellStart"/>
            <w:r w:rsidRPr="006E1D1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Запровад-ження</w:t>
            </w:r>
            <w:proofErr w:type="spellEnd"/>
            <w:r w:rsidRPr="006E1D1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механізму надання державної підтримки в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фінансуванні будівництва житла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752690" w:rsidRPr="00752690" w:rsidRDefault="00752690" w:rsidP="007526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2.1. Проведення в області інвентаризації   незаверше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них будівництвом об’єктів житла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Виконавчі комітети міських рад (за згодою), </w:t>
            </w:r>
            <w:proofErr w:type="spellStart"/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райдерж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адміністрації</w:t>
            </w:r>
            <w:proofErr w:type="spellEnd"/>
          </w:p>
          <w:p w:rsidR="00752690" w:rsidRPr="006E1D11" w:rsidRDefault="00752690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52690" w:rsidRPr="006E1D11" w:rsidRDefault="00752690" w:rsidP="00752690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>2015</w:t>
            </w:r>
            <w:r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 xml:space="preserve"> –</w:t>
            </w: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>2020</w:t>
            </w: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Загальний обсяг, у т. ч.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52690" w:rsidRPr="006E1D11" w:rsidRDefault="00752690" w:rsidP="006E1D1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52690" w:rsidRPr="006E1D11" w:rsidRDefault="00752690" w:rsidP="006E1D1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52690" w:rsidRPr="006E1D11" w:rsidRDefault="00752690" w:rsidP="006E1D1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rPr>
          <w:trHeight w:val="153"/>
        </w:trPr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52690" w:rsidRPr="006E1D11" w:rsidRDefault="00752690" w:rsidP="006E1D1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2.2. Підготовка реєстрів незавершених об’єктів житла в області для визначення обсягів їх фінансування за рахунок  державної підтримки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752690" w:rsidRPr="006E1D11" w:rsidRDefault="00752690" w:rsidP="00752690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Департамент житлово-комунального господарства та будівництва </w:t>
            </w:r>
            <w:proofErr w:type="spellStart"/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облдерж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адміністрації</w:t>
            </w:r>
            <w:proofErr w:type="spellEnd"/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иконавчі комітети міських рад (за згодою), </w:t>
            </w:r>
            <w:proofErr w:type="spellStart"/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райдерж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адміністрації</w:t>
            </w:r>
            <w:proofErr w:type="spellEnd"/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52690" w:rsidRPr="006E1D11" w:rsidRDefault="00752690" w:rsidP="00752690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>2015</w:t>
            </w:r>
            <w:r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 xml:space="preserve"> –</w:t>
            </w: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>2020</w:t>
            </w: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Загальний обсяг, у т. ч.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52690" w:rsidRPr="006E1D11" w:rsidRDefault="00752690" w:rsidP="006E1D11">
            <w:pPr>
              <w:pStyle w:val="af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52690" w:rsidRPr="006E1D11" w:rsidRDefault="00752690" w:rsidP="006E1D1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52690" w:rsidRPr="006E1D11" w:rsidRDefault="00752690" w:rsidP="006E1D11">
            <w:pPr>
              <w:pStyle w:val="af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52690" w:rsidRPr="006E1D11" w:rsidRDefault="00752690" w:rsidP="006E1D1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52690" w:rsidRPr="006E1D11" w:rsidRDefault="00752690" w:rsidP="006E1D11">
            <w:pPr>
              <w:pStyle w:val="af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52690" w:rsidRPr="006E1D11" w:rsidRDefault="00752690" w:rsidP="006E1D1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52690" w:rsidRPr="006E1D11" w:rsidRDefault="00752690" w:rsidP="006E1D11">
            <w:pPr>
              <w:pStyle w:val="af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52690" w:rsidRPr="006E1D11" w:rsidRDefault="00752690" w:rsidP="006E1D1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  <w:shd w:val="clear" w:color="auto" w:fill="auto"/>
          </w:tcPr>
          <w:p w:rsidR="00752690" w:rsidRPr="006E1D11" w:rsidRDefault="00752690" w:rsidP="00752690">
            <w:pPr>
              <w:pStyle w:val="ab"/>
              <w:tabs>
                <w:tab w:val="clear" w:pos="1330"/>
              </w:tabs>
              <w:spacing w:before="0"/>
              <w:ind w:right="-91"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2.3. Планування територій міст та районів області з метою </w:t>
            </w:r>
            <w:proofErr w:type="spellStart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визна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чення</w:t>
            </w:r>
            <w:proofErr w:type="spellEnd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меж для інвентаризації земельних ділянок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Виконавчі комітети міських рад (за згодою), </w:t>
            </w:r>
            <w:proofErr w:type="spellStart"/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райдерж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адміністрації</w:t>
            </w:r>
            <w:proofErr w:type="spellEnd"/>
          </w:p>
          <w:p w:rsidR="00752690" w:rsidRPr="006E1D11" w:rsidRDefault="00752690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52690" w:rsidRPr="006E1D11" w:rsidRDefault="00752690" w:rsidP="007526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>2015</w:t>
            </w:r>
            <w:r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 xml:space="preserve"> –</w:t>
            </w: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>2020</w:t>
            </w: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Загальний обсяг, у т. ч.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52690" w:rsidRPr="006E1D11" w:rsidRDefault="0075269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52690" w:rsidRPr="006E1D11" w:rsidRDefault="0075269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52690" w:rsidRPr="006E1D11" w:rsidRDefault="0075269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2690" w:rsidRPr="006E1D11" w:rsidRDefault="00752690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52690" w:rsidRPr="006E1D11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752690" w:rsidRPr="006E1D11" w:rsidRDefault="0075269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752690" w:rsidRDefault="0075269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Інші джерела</w:t>
            </w:r>
          </w:p>
          <w:p w:rsidR="002C1CDA" w:rsidRDefault="002C1CDA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C1CDA" w:rsidRPr="006E1D11" w:rsidRDefault="002C1CDA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52690" w:rsidRPr="00752690" w:rsidRDefault="00752690" w:rsidP="00752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69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 w:val="restart"/>
            <w:shd w:val="clear" w:color="auto" w:fill="auto"/>
          </w:tcPr>
          <w:p w:rsidR="006E1D11" w:rsidRPr="006E1D11" w:rsidRDefault="006E1D11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6E1D1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lastRenderedPageBreak/>
              <w:t>3. Сприяння подальшому розвитку іпотечного житлового кредитування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6E1D11" w:rsidRPr="006E1D11" w:rsidRDefault="006E1D11" w:rsidP="006E1D11">
            <w:pPr>
              <w:pStyle w:val="ab"/>
              <w:spacing w:before="0"/>
              <w:ind w:right="-102"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3.1. Надання та обслуговування пільгового довгострокового кредиту громадянам на будівництво (реконструкцію) </w:t>
            </w:r>
          </w:p>
          <w:p w:rsidR="006E1D11" w:rsidRPr="006E1D11" w:rsidRDefault="006E1D11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та придбання житла через </w:t>
            </w:r>
            <w:proofErr w:type="spellStart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Дніпропетро</w:t>
            </w:r>
            <w:r w:rsidR="002640A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вське</w:t>
            </w:r>
            <w:proofErr w:type="spellEnd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регіональне управління державної спеціалізованої фінансової установи</w:t>
            </w:r>
            <w:r w:rsidRPr="006E1D1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="00801F00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„</w:t>
            </w: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Державний фонд сприяння молодіжному житловому будівництву”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E1D11" w:rsidRPr="006E1D11" w:rsidRDefault="006E1D11" w:rsidP="002640AD">
            <w:pPr>
              <w:pStyle w:val="ab"/>
              <w:spacing w:before="0"/>
              <w:ind w:left="-14"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Дніпропетров</w:t>
            </w:r>
            <w:r w:rsidR="002640A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ське</w:t>
            </w:r>
            <w:proofErr w:type="spellEnd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регіональне управління державної </w:t>
            </w:r>
            <w:proofErr w:type="spellStart"/>
            <w:r w:rsidR="002640AD">
              <w:rPr>
                <w:rFonts w:ascii="Times New Roman" w:hAnsi="Times New Roman"/>
                <w:color w:val="auto"/>
                <w:sz w:val="18"/>
                <w:szCs w:val="18"/>
              </w:rPr>
              <w:t>спеціалізо</w:t>
            </w: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ва</w:t>
            </w:r>
            <w:r w:rsidR="002640A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ної</w:t>
            </w:r>
            <w:proofErr w:type="spellEnd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фінансової установи </w:t>
            </w:r>
            <w:proofErr w:type="spellStart"/>
            <w:r w:rsidR="00801F00">
              <w:rPr>
                <w:rFonts w:ascii="Times New Roman" w:hAnsi="Times New Roman"/>
                <w:color w:val="auto"/>
                <w:sz w:val="18"/>
                <w:szCs w:val="18"/>
              </w:rPr>
              <w:t>„</w:t>
            </w: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Державний</w:t>
            </w:r>
            <w:proofErr w:type="spellEnd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фонд сприяння молодіжному житловому будівництву”, виконавчі комітети міських рад (за згодою), </w:t>
            </w:r>
            <w:proofErr w:type="spellStart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райдерж</w:t>
            </w:r>
            <w:r w:rsidR="00801F00">
              <w:rPr>
                <w:rFonts w:ascii="Times New Roman" w:hAnsi="Times New Roman"/>
                <w:color w:val="auto"/>
                <w:sz w:val="18"/>
                <w:szCs w:val="18"/>
              </w:rPr>
              <w:t>-адмі</w:t>
            </w: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ністрації</w:t>
            </w:r>
            <w:proofErr w:type="spellEnd"/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6E1D11" w:rsidRPr="006E1D11" w:rsidRDefault="006E1D11" w:rsidP="00801F00">
            <w:pPr>
              <w:pStyle w:val="ae"/>
              <w:jc w:val="center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bCs/>
                <w:spacing w:val="-1"/>
                <w:sz w:val="18"/>
                <w:szCs w:val="18"/>
                <w:lang w:val="uk-UA"/>
              </w:rPr>
              <w:t>2015</w:t>
            </w:r>
            <w:r w:rsidR="00801F00">
              <w:rPr>
                <w:bCs/>
                <w:spacing w:val="-1"/>
                <w:sz w:val="18"/>
                <w:szCs w:val="18"/>
                <w:lang w:val="uk-UA"/>
              </w:rPr>
              <w:t xml:space="preserve"> –</w:t>
            </w:r>
            <w:r w:rsidRPr="006E1D11">
              <w:rPr>
                <w:bCs/>
                <w:spacing w:val="-1"/>
                <w:sz w:val="18"/>
                <w:szCs w:val="18"/>
                <w:lang w:val="uk-UA"/>
              </w:rPr>
              <w:t>2020</w:t>
            </w:r>
          </w:p>
        </w:tc>
        <w:tc>
          <w:tcPr>
            <w:tcW w:w="1352" w:type="dxa"/>
            <w:shd w:val="clear" w:color="auto" w:fill="auto"/>
          </w:tcPr>
          <w:p w:rsidR="006E1D11" w:rsidRPr="006E1D11" w:rsidRDefault="00801F0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Загальний обсяг, у т. ч.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b/>
                <w:bCs/>
                <w:spacing w:val="-1"/>
                <w:sz w:val="16"/>
                <w:szCs w:val="16"/>
                <w:lang w:val="uk-UA"/>
              </w:rPr>
              <w:t>46914,000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b/>
                <w:bCs/>
                <w:spacing w:val="-1"/>
                <w:sz w:val="16"/>
                <w:szCs w:val="16"/>
                <w:lang w:val="uk-UA"/>
              </w:rPr>
              <w:t>54534,564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b/>
                <w:bCs/>
                <w:spacing w:val="-1"/>
                <w:sz w:val="16"/>
                <w:szCs w:val="16"/>
                <w:lang w:val="uk-UA"/>
              </w:rPr>
              <w:t>49479,199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b/>
                <w:bCs/>
                <w:spacing w:val="-1"/>
                <w:sz w:val="16"/>
                <w:szCs w:val="16"/>
                <w:lang w:val="uk-UA"/>
              </w:rPr>
              <w:t>1673,380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b/>
                <w:bCs/>
                <w:spacing w:val="-1"/>
                <w:sz w:val="16"/>
                <w:szCs w:val="16"/>
                <w:lang w:val="uk-UA"/>
              </w:rPr>
              <w:t>2587,612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b/>
                <w:bCs/>
                <w:spacing w:val="-1"/>
                <w:sz w:val="16"/>
                <w:szCs w:val="16"/>
                <w:lang w:val="uk-UA"/>
              </w:rPr>
              <w:t>2152,859</w:t>
            </w: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b/>
                <w:bCs/>
                <w:spacing w:val="-1"/>
                <w:sz w:val="16"/>
                <w:szCs w:val="16"/>
                <w:lang w:val="uk-UA"/>
              </w:rPr>
              <w:t>9612,061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b/>
                <w:bCs/>
                <w:spacing w:val="-1"/>
                <w:sz w:val="16"/>
                <w:szCs w:val="16"/>
                <w:lang w:val="uk-UA"/>
              </w:rPr>
              <w:t>30682,614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b/>
                <w:bCs/>
                <w:spacing w:val="-1"/>
                <w:sz w:val="16"/>
                <w:szCs w:val="16"/>
                <w:lang w:val="uk-UA"/>
              </w:rPr>
              <w:t>2770,</w:t>
            </w:r>
            <w:r w:rsidR="002C1CDA">
              <w:rPr>
                <w:b/>
                <w:bCs/>
                <w:spacing w:val="-1"/>
                <w:sz w:val="16"/>
                <w:szCs w:val="16"/>
                <w:lang w:val="uk-UA"/>
              </w:rPr>
              <w:t xml:space="preserve">   </w:t>
            </w:r>
            <w:r w:rsidRPr="002C1CDA">
              <w:rPr>
                <w:b/>
                <w:bCs/>
                <w:spacing w:val="-1"/>
                <w:sz w:val="16"/>
                <w:szCs w:val="16"/>
                <w:lang w:val="uk-UA"/>
              </w:rPr>
              <w:t>673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E1D11" w:rsidRPr="006E1D11" w:rsidRDefault="006E1D11" w:rsidP="006E1D11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e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e"/>
              <w:jc w:val="center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24714,000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40013,000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35902,082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7556,055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28346,027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0,000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E1D11" w:rsidRPr="006E1D11" w:rsidRDefault="006E1D11" w:rsidP="006E1D11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12600,000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9001,799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8539,128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784,138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2019,664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1227,453</w:t>
            </w: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1264,458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1400,711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1842,</w:t>
            </w:r>
            <w:r w:rsid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 xml:space="preserve">   </w:t>
            </w: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704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E1D11" w:rsidRPr="006E1D11" w:rsidRDefault="006E1D11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6E1D11" w:rsidRPr="006E1D11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9600,000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5519,765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5037,989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889,242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567,948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925,406</w:t>
            </w: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highlight w:val="yellow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791,548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935,876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E1D11" w:rsidRPr="002C1CDA" w:rsidRDefault="006E1D11" w:rsidP="006E1D11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927,</w:t>
            </w:r>
            <w:r w:rsid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 xml:space="preserve">   </w:t>
            </w: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969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2C1CDA" w:rsidRPr="006E1D11" w:rsidRDefault="002C1CDA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2C1CDA" w:rsidRPr="006E1D11" w:rsidRDefault="002C1CDA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2C1CDA" w:rsidRPr="006E1D11" w:rsidRDefault="002C1CDA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2C1CDA" w:rsidRPr="006E1D11" w:rsidRDefault="002C1CDA" w:rsidP="006E1D11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2C1CDA" w:rsidRPr="006E1D11" w:rsidRDefault="002C1CDA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Інші джерела</w:t>
            </w:r>
          </w:p>
          <w:p w:rsidR="002C1CDA" w:rsidRPr="006E1D11" w:rsidRDefault="002C1CDA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C1CDA" w:rsidRPr="006E1D11" w:rsidRDefault="002C1CDA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C1CDA" w:rsidRPr="006E1D11" w:rsidRDefault="002C1CDA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2C1CDA" w:rsidRPr="002C1CDA" w:rsidRDefault="002C1CDA" w:rsidP="002C1CDA">
            <w:pPr>
              <w:pStyle w:val="af3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2C1CDA" w:rsidRPr="002C1CDA" w:rsidRDefault="002C1CDA" w:rsidP="002C1CDA">
            <w:pPr>
              <w:jc w:val="center"/>
              <w:rPr>
                <w:rFonts w:ascii="Times New Roman" w:hAnsi="Times New Roman" w:cs="Times New Roman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2C1CDA" w:rsidRPr="002C1CDA" w:rsidRDefault="002C1CDA" w:rsidP="002C1CDA">
            <w:pPr>
              <w:jc w:val="center"/>
              <w:rPr>
                <w:rFonts w:ascii="Times New Roman" w:hAnsi="Times New Roman" w:cs="Times New Roman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42" w:type="dxa"/>
            <w:gridSpan w:val="4"/>
            <w:shd w:val="clear" w:color="auto" w:fill="auto"/>
          </w:tcPr>
          <w:p w:rsidR="002C1CDA" w:rsidRPr="002C1CDA" w:rsidRDefault="002C1CDA" w:rsidP="002C1CDA">
            <w:pPr>
              <w:jc w:val="center"/>
              <w:rPr>
                <w:rFonts w:ascii="Times New Roman" w:hAnsi="Times New Roman" w:cs="Times New Roman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2C1CDA" w:rsidRPr="002C1CDA" w:rsidRDefault="002C1CDA" w:rsidP="002C1CDA">
            <w:pPr>
              <w:jc w:val="center"/>
              <w:rPr>
                <w:rFonts w:ascii="Times New Roman" w:hAnsi="Times New Roman" w:cs="Times New Roman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</w:tcPr>
          <w:p w:rsidR="002C1CDA" w:rsidRPr="002C1CDA" w:rsidRDefault="002C1CDA" w:rsidP="002C1CDA">
            <w:pPr>
              <w:jc w:val="center"/>
              <w:rPr>
                <w:rFonts w:ascii="Times New Roman" w:hAnsi="Times New Roman" w:cs="Times New Roman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2C1CDA" w:rsidRPr="002C1CDA" w:rsidRDefault="002C1CDA" w:rsidP="002C1CDA">
            <w:pPr>
              <w:jc w:val="center"/>
              <w:rPr>
                <w:rFonts w:ascii="Times New Roman" w:hAnsi="Times New Roman" w:cs="Times New Roman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76" w:type="dxa"/>
            <w:gridSpan w:val="3"/>
            <w:shd w:val="clear" w:color="auto" w:fill="auto"/>
          </w:tcPr>
          <w:p w:rsidR="002C1CDA" w:rsidRPr="002C1CDA" w:rsidRDefault="002C1CDA" w:rsidP="002C1CDA">
            <w:pPr>
              <w:jc w:val="center"/>
              <w:rPr>
                <w:rFonts w:ascii="Times New Roman" w:hAnsi="Times New Roman" w:cs="Times New Roman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02" w:type="dxa"/>
            <w:shd w:val="clear" w:color="auto" w:fill="auto"/>
          </w:tcPr>
          <w:p w:rsidR="002C1CDA" w:rsidRPr="002C1CDA" w:rsidRDefault="002C1CDA" w:rsidP="002C1CDA">
            <w:pPr>
              <w:jc w:val="center"/>
              <w:rPr>
                <w:rFonts w:ascii="Times New Roman" w:hAnsi="Times New Roman" w:cs="Times New Roman"/>
              </w:rPr>
            </w:pPr>
            <w:r w:rsidRPr="002C1CDA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</w:tcPr>
          <w:p w:rsidR="006E1D11" w:rsidRPr="006E1D11" w:rsidRDefault="006E1D11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3.2. Надання та обслуговування державного пільгового кредиту індивідуальним сільським забудовникам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2640AD" w:rsidRDefault="006E1D11" w:rsidP="002640AD">
            <w:pPr>
              <w:pStyle w:val="ab"/>
              <w:tabs>
                <w:tab w:val="clear" w:pos="1330"/>
                <w:tab w:val="left" w:pos="978"/>
              </w:tabs>
              <w:spacing w:before="0"/>
              <w:ind w:left="-51" w:right="-131"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Дніпропетров</w:t>
            </w:r>
            <w:r w:rsidR="002640A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ський</w:t>
            </w:r>
            <w:proofErr w:type="spellEnd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обласний фонд підтримки </w:t>
            </w:r>
            <w:proofErr w:type="spellStart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індивідуально</w:t>
            </w:r>
            <w:r w:rsidR="002640AD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proofErr w:type="spellEnd"/>
          </w:p>
          <w:p w:rsidR="00801F00" w:rsidRPr="00801F00" w:rsidRDefault="006E1D11" w:rsidP="002640AD">
            <w:pPr>
              <w:pStyle w:val="ab"/>
              <w:tabs>
                <w:tab w:val="clear" w:pos="1330"/>
                <w:tab w:val="left" w:pos="978"/>
              </w:tabs>
              <w:spacing w:before="0"/>
              <w:ind w:left="-51" w:right="-131" w:firstLine="0"/>
              <w:jc w:val="left"/>
              <w:rPr>
                <w:rFonts w:ascii="Times New Roman" w:hAnsi="Times New Roman"/>
                <w:color w:val="auto"/>
                <w:sz w:val="16"/>
                <w:szCs w:val="18"/>
              </w:rPr>
            </w:pPr>
            <w:proofErr w:type="spellStart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го</w:t>
            </w:r>
            <w:proofErr w:type="spellEnd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житлового будівництва на селі, виконавчі комітети міських рад (за</w:t>
            </w:r>
            <w:r w:rsidR="002C1CD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згодою), </w:t>
            </w:r>
            <w:proofErr w:type="spellStart"/>
            <w:r w:rsidR="002C1CDA">
              <w:rPr>
                <w:rFonts w:ascii="Times New Roman" w:hAnsi="Times New Roman"/>
                <w:color w:val="auto"/>
                <w:sz w:val="18"/>
                <w:szCs w:val="18"/>
              </w:rPr>
              <w:t>райдерж</w:t>
            </w:r>
            <w:r w:rsidR="00801F00">
              <w:rPr>
                <w:rFonts w:ascii="Times New Roman" w:hAnsi="Times New Roman"/>
                <w:color w:val="auto"/>
                <w:sz w:val="18"/>
                <w:szCs w:val="18"/>
              </w:rPr>
              <w:t>-адмі</w:t>
            </w:r>
            <w:r w:rsidR="002C1CDA">
              <w:rPr>
                <w:rFonts w:ascii="Times New Roman" w:hAnsi="Times New Roman"/>
                <w:color w:val="auto"/>
                <w:sz w:val="18"/>
                <w:szCs w:val="18"/>
              </w:rPr>
              <w:t>ністраці</w:t>
            </w:r>
            <w:proofErr w:type="spellEnd"/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6E1D11" w:rsidRPr="006E1D11" w:rsidRDefault="006E1D11" w:rsidP="00801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>2015</w:t>
            </w:r>
            <w:r w:rsidR="00801F00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 xml:space="preserve"> –</w:t>
            </w: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>2020</w:t>
            </w:r>
          </w:p>
        </w:tc>
        <w:tc>
          <w:tcPr>
            <w:tcW w:w="1352" w:type="dxa"/>
            <w:shd w:val="clear" w:color="auto" w:fill="auto"/>
          </w:tcPr>
          <w:p w:rsidR="006E1D11" w:rsidRPr="006E1D11" w:rsidRDefault="00801F0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Загальний обсяг, у т. ч.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49770,000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11958,255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10744,995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1496,800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1474,000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2176,855</w:t>
            </w: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1853,658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1873,267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1870,</w:t>
            </w:r>
          </w:p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415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24885,000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4520,000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3911,784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720,0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690,000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700,000</w:t>
            </w: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598,000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653,600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550,</w:t>
            </w:r>
          </w:p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184</w:t>
            </w:r>
          </w:p>
        </w:tc>
      </w:tr>
      <w:tr w:rsidR="002C1CDA" w:rsidRPr="006E1D11" w:rsidTr="004F4BC8">
        <w:tc>
          <w:tcPr>
            <w:tcW w:w="1550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19905,000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7438,261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6833,211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776,800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784,000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1476,855</w:t>
            </w: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1255,658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6E1D11" w:rsidRPr="00801F00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1219,667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01F00" w:rsidRDefault="00801F00" w:rsidP="00801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1320,</w:t>
            </w:r>
          </w:p>
          <w:p w:rsidR="006E1D11" w:rsidRPr="00801F00" w:rsidRDefault="00801F00" w:rsidP="00801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231</w:t>
            </w:r>
          </w:p>
        </w:tc>
      </w:tr>
      <w:tr w:rsidR="00801F00" w:rsidRPr="006E1D11" w:rsidTr="004F4BC8">
        <w:tc>
          <w:tcPr>
            <w:tcW w:w="1550" w:type="dxa"/>
            <w:vMerge/>
            <w:tcBorders>
              <w:bottom w:val="nil"/>
            </w:tcBorders>
            <w:shd w:val="clear" w:color="auto" w:fill="auto"/>
          </w:tcPr>
          <w:p w:rsidR="00801F00" w:rsidRPr="006E1D11" w:rsidRDefault="00801F0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801F00" w:rsidRPr="006E1D11" w:rsidRDefault="00801F0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01F00" w:rsidRPr="006E1D11" w:rsidRDefault="00801F0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801F00" w:rsidRPr="006E1D11" w:rsidRDefault="00801F0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801F00" w:rsidRPr="006E1D11" w:rsidRDefault="00801F0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801F00" w:rsidRPr="00801F00" w:rsidRDefault="00801F00" w:rsidP="00801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4980,000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801F00" w:rsidRPr="006E1D11" w:rsidTr="004F4BC8">
        <w:tc>
          <w:tcPr>
            <w:tcW w:w="1550" w:type="dxa"/>
            <w:tcBorders>
              <w:top w:val="nil"/>
            </w:tcBorders>
            <w:shd w:val="clear" w:color="auto" w:fill="auto"/>
          </w:tcPr>
          <w:p w:rsidR="00801F00" w:rsidRPr="006E1D11" w:rsidRDefault="00801F0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801F00" w:rsidRPr="006E1D11" w:rsidRDefault="00801F0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01F00" w:rsidRPr="006E1D11" w:rsidRDefault="00801F0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801F00" w:rsidRPr="006E1D11" w:rsidRDefault="00801F00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801F00" w:rsidRPr="006E1D11" w:rsidRDefault="00801F0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Інші джерела</w:t>
            </w:r>
          </w:p>
          <w:p w:rsidR="00801F00" w:rsidRPr="006E1D11" w:rsidRDefault="00801F00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801F00" w:rsidRPr="00801F00" w:rsidRDefault="00801F00" w:rsidP="00801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01F00" w:rsidRPr="00801F00" w:rsidRDefault="00801F00" w:rsidP="00801F00">
            <w:pPr>
              <w:jc w:val="center"/>
              <w:rPr>
                <w:rFonts w:ascii="Times New Roman" w:hAnsi="Times New Roman" w:cs="Times New Roman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 w:val="restart"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</w:tcPr>
          <w:p w:rsidR="00534F2F" w:rsidRDefault="00534F2F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E1D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3.3. Придбання квартир та укладення договорів </w:t>
            </w:r>
            <w:proofErr w:type="spellStart"/>
            <w:r w:rsidRPr="006E1D11">
              <w:rPr>
                <w:rFonts w:ascii="Times New Roman" w:hAnsi="Times New Roman"/>
                <w:color w:val="auto"/>
                <w:sz w:val="16"/>
                <w:szCs w:val="16"/>
              </w:rPr>
              <w:t>куплі-продажу</w:t>
            </w:r>
            <w:proofErr w:type="spellEnd"/>
            <w:r w:rsidRPr="006E1D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майнових прав на житлові приміщення (квартири) та  приміщення до введення в експлуатацію житлових будинків для забезпечення житлом громадян, що потребують поліпшення житлових умов </w:t>
            </w:r>
          </w:p>
          <w:p w:rsidR="004F4BC8" w:rsidRDefault="004F4BC8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4F4BC8" w:rsidRDefault="004F4BC8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4F4BC8" w:rsidRPr="006E1D11" w:rsidRDefault="004F4BC8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534F2F" w:rsidRPr="00801F00" w:rsidRDefault="00534F2F" w:rsidP="00801F0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Департамент житлово-комунального господарства та будівництва </w:t>
            </w:r>
            <w:proofErr w:type="spellStart"/>
            <w:r w:rsidRPr="00801F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</w:t>
            </w:r>
            <w:r w:rsidR="000C73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лдер</w:t>
            </w:r>
            <w:r w:rsidRPr="00801F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ж-</w:t>
            </w:r>
            <w:proofErr w:type="spellEnd"/>
            <w:r w:rsidRPr="00801F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адміністрації, комунальне підприємство </w:t>
            </w:r>
            <w:proofErr w:type="spellStart"/>
            <w:r w:rsidR="005478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„</w:t>
            </w:r>
            <w:r w:rsidR="005478AC" w:rsidRPr="00801F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Агентство</w:t>
            </w:r>
            <w:proofErr w:type="spellEnd"/>
            <w:r w:rsidRPr="00801F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регіонального розвитку ,,Регіон-Лідер” </w:t>
            </w:r>
            <w:proofErr w:type="spellStart"/>
            <w:r w:rsidRPr="00801F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Дніпропетров-ської</w:t>
            </w:r>
            <w:proofErr w:type="spellEnd"/>
            <w:r w:rsidRPr="00801F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обласної ради (за згодою)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534F2F" w:rsidRPr="00801F00" w:rsidRDefault="00534F2F" w:rsidP="00534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2015</w:t>
            </w:r>
            <w:r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 xml:space="preserve"> –</w:t>
            </w: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2020</w:t>
            </w:r>
          </w:p>
        </w:tc>
        <w:tc>
          <w:tcPr>
            <w:tcW w:w="1352" w:type="dxa"/>
            <w:shd w:val="clear" w:color="auto" w:fill="auto"/>
          </w:tcPr>
          <w:p w:rsidR="00534F2F" w:rsidRPr="006E1D11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Загальний обсяг, у т. ч.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120 000,000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534F2F" w:rsidRPr="006E1D11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801F00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534F2F" w:rsidRPr="006E1D11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120 000,000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534F2F" w:rsidRPr="006E1D11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534F2F" w:rsidRPr="006E1D11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Інші джерела</w:t>
            </w:r>
          </w:p>
          <w:p w:rsidR="00534F2F" w:rsidRPr="006E1D11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34F2F" w:rsidRPr="006E1D11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 w:val="restart"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4. Створення умов на території області щодо житлового будівництва 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534F2F" w:rsidRPr="006E1D11" w:rsidRDefault="00534F2F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E1D11">
              <w:rPr>
                <w:rFonts w:ascii="Times New Roman" w:hAnsi="Times New Roman"/>
                <w:color w:val="auto"/>
                <w:sz w:val="16"/>
                <w:szCs w:val="16"/>
              </w:rPr>
              <w:t>4.1. Формування житлового фонду соціального призначення та забезпечення житлом громадян, які мають таке право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534F2F" w:rsidRPr="006E1D11" w:rsidRDefault="00534F2F" w:rsidP="004F4BC8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E1D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Виконавчі комітети міських рад (за згодою), </w:t>
            </w:r>
            <w:proofErr w:type="spellStart"/>
            <w:r w:rsidRPr="006E1D11">
              <w:rPr>
                <w:rFonts w:ascii="Times New Roman" w:hAnsi="Times New Roman"/>
                <w:color w:val="auto"/>
                <w:sz w:val="16"/>
                <w:szCs w:val="16"/>
              </w:rPr>
              <w:t>райдерж</w:t>
            </w:r>
            <w:r w:rsidR="004F4BC8">
              <w:rPr>
                <w:rFonts w:ascii="Times New Roman" w:hAnsi="Times New Roman"/>
                <w:color w:val="auto"/>
                <w:sz w:val="16"/>
                <w:szCs w:val="16"/>
              </w:rPr>
              <w:t>-</w:t>
            </w:r>
            <w:r w:rsidRPr="006E1D11">
              <w:rPr>
                <w:rFonts w:ascii="Times New Roman" w:hAnsi="Times New Roman"/>
                <w:color w:val="auto"/>
                <w:sz w:val="16"/>
                <w:szCs w:val="16"/>
              </w:rPr>
              <w:t>адміністрації</w:t>
            </w:r>
            <w:proofErr w:type="spellEnd"/>
            <w:r w:rsidRPr="006E1D1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534F2F" w:rsidRPr="006E1D11" w:rsidRDefault="00534F2F" w:rsidP="004F4BC8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bCs/>
                <w:spacing w:val="-1"/>
                <w:sz w:val="16"/>
                <w:szCs w:val="16"/>
                <w:lang w:val="uk-UA"/>
              </w:rPr>
              <w:t>2015</w:t>
            </w:r>
            <w:r w:rsidR="004F4BC8">
              <w:rPr>
                <w:bCs/>
                <w:spacing w:val="-1"/>
                <w:sz w:val="16"/>
                <w:szCs w:val="16"/>
                <w:lang w:val="uk-UA"/>
              </w:rPr>
              <w:t xml:space="preserve"> –</w:t>
            </w:r>
            <w:r w:rsidRPr="006E1D11">
              <w:rPr>
                <w:bCs/>
                <w:spacing w:val="-1"/>
                <w:sz w:val="16"/>
                <w:szCs w:val="16"/>
                <w:lang w:val="uk-UA"/>
              </w:rPr>
              <w:t>2020</w:t>
            </w:r>
          </w:p>
        </w:tc>
        <w:tc>
          <w:tcPr>
            <w:tcW w:w="1352" w:type="dxa"/>
            <w:shd w:val="clear" w:color="auto" w:fill="auto"/>
          </w:tcPr>
          <w:p w:rsidR="00534F2F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Загальний обсяг, у т. ч.</w:t>
            </w:r>
          </w:p>
          <w:p w:rsidR="004F4BC8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534F2F" w:rsidRPr="006E1D11" w:rsidRDefault="00534F2F" w:rsidP="006E1D11">
            <w:pPr>
              <w:pStyle w:val="ae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34F2F" w:rsidRPr="006E1D11" w:rsidRDefault="00534F2F" w:rsidP="006E1D11">
            <w:pPr>
              <w:pStyle w:val="ae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e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34F2F" w:rsidRPr="006E1D11" w:rsidRDefault="00534F2F" w:rsidP="006E1D11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534F2F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Державний бюджет</w:t>
            </w:r>
          </w:p>
          <w:p w:rsidR="004F4BC8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534F2F" w:rsidRPr="006E1D11" w:rsidRDefault="00534F2F" w:rsidP="006E1D11">
            <w:pPr>
              <w:pStyle w:val="ae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34F2F" w:rsidRPr="006E1D11" w:rsidRDefault="00534F2F" w:rsidP="006E1D11">
            <w:pPr>
              <w:pStyle w:val="ae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e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34F2F" w:rsidRPr="006E1D11" w:rsidRDefault="00534F2F" w:rsidP="006E1D11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534F2F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Обласний бюджет</w:t>
            </w:r>
          </w:p>
          <w:p w:rsidR="004F4BC8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F4BC8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534F2F" w:rsidRPr="006E1D11" w:rsidRDefault="00534F2F" w:rsidP="006E1D11">
            <w:pPr>
              <w:pStyle w:val="ae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34F2F" w:rsidRPr="006E1D11" w:rsidRDefault="00534F2F" w:rsidP="006E1D11">
            <w:pPr>
              <w:pStyle w:val="ae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e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34F2F" w:rsidRPr="006E1D11" w:rsidRDefault="00534F2F" w:rsidP="006E1D11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534F2F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  <w:p w:rsidR="004F4BC8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F4BC8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rPr>
          <w:trHeight w:val="229"/>
        </w:trPr>
        <w:tc>
          <w:tcPr>
            <w:tcW w:w="1550" w:type="dxa"/>
            <w:vMerge/>
            <w:shd w:val="clear" w:color="auto" w:fill="auto"/>
          </w:tcPr>
          <w:p w:rsidR="00534F2F" w:rsidRPr="006E1D11" w:rsidRDefault="00534F2F" w:rsidP="006E1D11">
            <w:pPr>
              <w:pStyle w:val="ae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34F2F" w:rsidRPr="006E1D11" w:rsidRDefault="00534F2F" w:rsidP="006E1D11">
            <w:pPr>
              <w:pStyle w:val="ae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e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34F2F" w:rsidRPr="006E1D11" w:rsidRDefault="00534F2F" w:rsidP="006E1D11">
            <w:pPr>
              <w:pStyle w:val="ae"/>
              <w:jc w:val="center"/>
              <w:rPr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534F2F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Інші джерела</w:t>
            </w:r>
          </w:p>
          <w:p w:rsidR="004F4BC8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F4BC8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534F2F" w:rsidRPr="006E1D11" w:rsidRDefault="00534F2F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</w:tcPr>
          <w:p w:rsidR="00534F2F" w:rsidRDefault="00534F2F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4BC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4.2. </w:t>
            </w:r>
            <w:proofErr w:type="spellStart"/>
            <w:r w:rsidRPr="004F4BC8">
              <w:rPr>
                <w:rFonts w:ascii="Times New Roman" w:hAnsi="Times New Roman"/>
                <w:color w:val="auto"/>
                <w:sz w:val="18"/>
                <w:szCs w:val="18"/>
              </w:rPr>
              <w:t>За</w:t>
            </w:r>
            <w:r w:rsidR="004F4BC8" w:rsidRPr="004F4BC8">
              <w:rPr>
                <w:rFonts w:ascii="Times New Roman" w:hAnsi="Times New Roman"/>
                <w:color w:val="auto"/>
                <w:sz w:val="18"/>
                <w:szCs w:val="18"/>
              </w:rPr>
              <w:t>безпечен</w:t>
            </w:r>
            <w:r w:rsidR="005478A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="004F4BC8" w:rsidRPr="004F4BC8">
              <w:rPr>
                <w:rFonts w:ascii="Times New Roman" w:hAnsi="Times New Roman"/>
                <w:color w:val="auto"/>
                <w:sz w:val="18"/>
                <w:szCs w:val="18"/>
              </w:rPr>
              <w:t>ня</w:t>
            </w:r>
            <w:proofErr w:type="spellEnd"/>
            <w:r w:rsidR="004F4BC8" w:rsidRPr="004F4BC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житлом </w:t>
            </w:r>
            <w:proofErr w:type="spellStart"/>
            <w:r w:rsidR="004F4BC8" w:rsidRPr="004F4BC8">
              <w:rPr>
                <w:rFonts w:ascii="Times New Roman" w:hAnsi="Times New Roman"/>
                <w:color w:val="auto"/>
                <w:sz w:val="18"/>
                <w:szCs w:val="18"/>
              </w:rPr>
              <w:t>військовослуж</w:t>
            </w:r>
            <w:r w:rsidR="005478AC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4F4BC8">
              <w:rPr>
                <w:rFonts w:ascii="Times New Roman" w:hAnsi="Times New Roman"/>
                <w:color w:val="auto"/>
                <w:sz w:val="18"/>
                <w:szCs w:val="18"/>
              </w:rPr>
              <w:t>бовців</w:t>
            </w:r>
            <w:proofErr w:type="spellEnd"/>
            <w:r w:rsidRPr="004F4BC8">
              <w:rPr>
                <w:rFonts w:ascii="Times New Roman" w:hAnsi="Times New Roman"/>
                <w:color w:val="auto"/>
                <w:sz w:val="18"/>
                <w:szCs w:val="18"/>
              </w:rPr>
              <w:t>, осіб рядового й начальницького складу органів внутрішніх справ, митних органів, осіб рядового та начальницького складу органів і підрозділів цивільного захисту, членів їх</w:t>
            </w:r>
            <w:r w:rsidR="005478AC">
              <w:rPr>
                <w:rFonts w:ascii="Times New Roman" w:hAnsi="Times New Roman"/>
                <w:color w:val="auto"/>
                <w:sz w:val="18"/>
                <w:szCs w:val="18"/>
              </w:rPr>
              <w:t>ніх</w:t>
            </w:r>
            <w:r w:rsidRPr="004F4BC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сімей, прирівняних до них осіб та інших службових осіб</w:t>
            </w:r>
          </w:p>
          <w:p w:rsidR="004F4BC8" w:rsidRDefault="004F4BC8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5478AC" w:rsidRPr="004F4BC8" w:rsidRDefault="005478AC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534F2F" w:rsidRPr="006E1D11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Виконавчі комітети міськ</w:t>
            </w:r>
            <w:r w:rsidR="004F4B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их рад (за згодою), </w:t>
            </w:r>
            <w:proofErr w:type="spellStart"/>
            <w:r w:rsidR="004F4B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райдерж-адмі</w:t>
            </w: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ністрації</w:t>
            </w:r>
            <w:proofErr w:type="spellEnd"/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534F2F" w:rsidRPr="006E1D11" w:rsidRDefault="00534F2F" w:rsidP="004F4BC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2015</w:t>
            </w:r>
            <w:r w:rsidR="004F4BC8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 xml:space="preserve"> –</w:t>
            </w: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2020</w:t>
            </w:r>
          </w:p>
        </w:tc>
        <w:tc>
          <w:tcPr>
            <w:tcW w:w="1352" w:type="dxa"/>
            <w:shd w:val="clear" w:color="auto" w:fill="auto"/>
          </w:tcPr>
          <w:p w:rsidR="00534F2F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Загальний обсяг, у т. ч.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534F2F" w:rsidRPr="006E1D11" w:rsidRDefault="00534F2F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34F2F" w:rsidRPr="006E1D11" w:rsidRDefault="00534F2F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f3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534F2F" w:rsidRPr="006E1D11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534F2F" w:rsidRPr="00534F2F" w:rsidRDefault="00534F2F" w:rsidP="00534F2F">
            <w:pPr>
              <w:jc w:val="center"/>
              <w:rPr>
                <w:rFonts w:ascii="Times New Roman" w:hAnsi="Times New Roman" w:cs="Times New Roman"/>
              </w:rPr>
            </w:pPr>
            <w:r w:rsidRPr="00534F2F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rPr>
          <w:trHeight w:val="510"/>
        </w:trPr>
        <w:tc>
          <w:tcPr>
            <w:tcW w:w="1550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534F2F" w:rsidRPr="006E1D11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34F2F" w:rsidRPr="004F4BC8" w:rsidRDefault="00534F2F" w:rsidP="00534F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34F2F" w:rsidRPr="004F4BC8" w:rsidRDefault="00534F2F" w:rsidP="00534F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534F2F" w:rsidRPr="004F4BC8" w:rsidRDefault="00534F2F" w:rsidP="00534F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34F2F" w:rsidRPr="004F4BC8" w:rsidRDefault="00534F2F" w:rsidP="00534F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  <w:vAlign w:val="center"/>
          </w:tcPr>
          <w:p w:rsidR="00534F2F" w:rsidRPr="004F4BC8" w:rsidRDefault="00534F2F" w:rsidP="00534F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4F2F" w:rsidRPr="004F4BC8" w:rsidRDefault="00534F2F" w:rsidP="00534F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:rsidR="00534F2F" w:rsidRPr="004F4BC8" w:rsidRDefault="00534F2F" w:rsidP="00534F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534F2F" w:rsidRPr="004F4BC8" w:rsidRDefault="00534F2F" w:rsidP="00534F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534F2F" w:rsidRPr="004F4BC8" w:rsidRDefault="00534F2F" w:rsidP="00534F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</w:tr>
      <w:tr w:rsidR="00534F2F" w:rsidRPr="006E1D11" w:rsidTr="004F4BC8">
        <w:tc>
          <w:tcPr>
            <w:tcW w:w="1550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534F2F" w:rsidRPr="006E1D11" w:rsidRDefault="00534F2F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534F2F" w:rsidRPr="006E1D11" w:rsidRDefault="00534F2F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534F2F" w:rsidRPr="004F4BC8" w:rsidRDefault="004F4BC8" w:rsidP="004F4BC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534F2F" w:rsidRPr="004F4BC8" w:rsidRDefault="00534F2F" w:rsidP="004F4BC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</w:tcPr>
          <w:p w:rsidR="00534F2F" w:rsidRPr="004F4BC8" w:rsidRDefault="00534F2F" w:rsidP="004F4BC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</w:tcPr>
          <w:p w:rsidR="00534F2F" w:rsidRPr="004F4BC8" w:rsidRDefault="00534F2F" w:rsidP="004F4BC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</w:tcPr>
          <w:p w:rsidR="00534F2F" w:rsidRPr="004F4BC8" w:rsidRDefault="00534F2F" w:rsidP="004F4BC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</w:tcPr>
          <w:p w:rsidR="00534F2F" w:rsidRPr="004F4BC8" w:rsidRDefault="00534F2F" w:rsidP="004F4BC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534F2F" w:rsidRPr="004F4BC8" w:rsidRDefault="00534F2F" w:rsidP="004F4BC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534F2F" w:rsidRPr="004F4BC8" w:rsidRDefault="00534F2F" w:rsidP="004F4BC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534F2F" w:rsidRPr="004F4BC8" w:rsidRDefault="00534F2F" w:rsidP="004F4BC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</w:tr>
      <w:tr w:rsidR="004F4BC8" w:rsidRPr="006E1D11" w:rsidTr="005478AC">
        <w:trPr>
          <w:trHeight w:val="56"/>
        </w:trPr>
        <w:tc>
          <w:tcPr>
            <w:tcW w:w="1550" w:type="dxa"/>
            <w:vMerge/>
            <w:tcBorders>
              <w:bottom w:val="nil"/>
            </w:tcBorders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4F4BC8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Інші джерела</w:t>
            </w:r>
          </w:p>
          <w:p w:rsidR="004F4BC8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86" w:type="dxa"/>
            <w:gridSpan w:val="4"/>
            <w:shd w:val="clear" w:color="auto" w:fill="auto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07" w:type="dxa"/>
            <w:shd w:val="clear" w:color="auto" w:fill="auto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02" w:type="dxa"/>
            <w:gridSpan w:val="4"/>
            <w:shd w:val="clear" w:color="auto" w:fill="auto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859" w:type="dxa"/>
            <w:shd w:val="clear" w:color="auto" w:fill="auto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</w:tr>
      <w:tr w:rsidR="004F4BC8" w:rsidRPr="006E1D11" w:rsidTr="005478AC"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BC8" w:rsidRPr="006E1D11" w:rsidRDefault="004F4BC8" w:rsidP="006E1D1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4.3. </w:t>
            </w:r>
            <w:proofErr w:type="spellStart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Будівни</w:t>
            </w:r>
            <w:r w:rsidR="005478AC">
              <w:rPr>
                <w:rFonts w:ascii="Times New Roman" w:hAnsi="Times New Roman"/>
                <w:color w:val="auto"/>
                <w:sz w:val="18"/>
                <w:szCs w:val="18"/>
              </w:rPr>
              <w:t>ц-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т</w:t>
            </w:r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во</w:t>
            </w:r>
            <w:proofErr w:type="spellEnd"/>
            <w:r w:rsidRPr="006E1D11">
              <w:rPr>
                <w:rFonts w:ascii="Times New Roman" w:hAnsi="Times New Roman"/>
                <w:color w:val="auto"/>
                <w:sz w:val="18"/>
                <w:szCs w:val="18"/>
              </w:rPr>
              <w:t>, добудова житлових будинків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4F4BC8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Виконавчі комітети міських рад (за згодою), </w:t>
            </w:r>
            <w:proofErr w:type="spellStart"/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райдержадмі-ністрації</w:t>
            </w:r>
            <w:proofErr w:type="spellEnd"/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  <w:lang w:val="uk-UA"/>
              </w:rPr>
              <w:t>2015-2020</w:t>
            </w:r>
          </w:p>
        </w:tc>
        <w:tc>
          <w:tcPr>
            <w:tcW w:w="1352" w:type="dxa"/>
            <w:shd w:val="clear" w:color="auto" w:fill="auto"/>
          </w:tcPr>
          <w:p w:rsidR="004F4BC8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Загальний обсяг, у т. ч.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</w:tr>
      <w:tr w:rsidR="004F4BC8" w:rsidRPr="006E1D11" w:rsidTr="005478AC"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4F4BC8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</w:tr>
      <w:tr w:rsidR="004F4BC8" w:rsidRPr="006E1D11" w:rsidTr="005478AC"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4F4BC8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</w:tr>
      <w:tr w:rsidR="004F4BC8" w:rsidRPr="006E1D11" w:rsidTr="005478AC"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4F4BC8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</w:tr>
      <w:tr w:rsidR="004F4BC8" w:rsidRPr="006E1D11" w:rsidTr="005478AC"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4F4BC8" w:rsidRPr="006E1D11" w:rsidRDefault="004F4BC8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4F4BC8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Інші джерела</w:t>
            </w:r>
          </w:p>
          <w:p w:rsidR="004F4BC8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F4BC8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F4BC8" w:rsidRPr="006E1D11" w:rsidRDefault="004F4BC8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4F4BC8" w:rsidRPr="004F4BC8" w:rsidRDefault="004F4BC8" w:rsidP="004F4BC8">
            <w:pPr>
              <w:jc w:val="center"/>
              <w:rPr>
                <w:rFonts w:ascii="Times New Roman" w:hAnsi="Times New Roman" w:cs="Times New Roman"/>
              </w:rPr>
            </w:pPr>
            <w:r w:rsidRPr="004F4BC8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</w:tr>
      <w:tr w:rsidR="006E1D11" w:rsidRPr="006E1D11" w:rsidTr="004F4BC8">
        <w:tc>
          <w:tcPr>
            <w:tcW w:w="5219" w:type="dxa"/>
            <w:gridSpan w:val="4"/>
            <w:vMerge w:val="restart"/>
            <w:shd w:val="clear" w:color="auto" w:fill="auto"/>
          </w:tcPr>
          <w:p w:rsidR="006E1D11" w:rsidRPr="006E1D11" w:rsidRDefault="005478AC" w:rsidP="000C733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lastRenderedPageBreak/>
              <w:t>У</w:t>
            </w:r>
            <w:r w:rsidR="006E1D11"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 xml:space="preserve">сього за </w:t>
            </w:r>
            <w:r w:rsidR="000C733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п</w:t>
            </w:r>
            <w:r w:rsidR="006E1D11" w:rsidRPr="006E1D1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>рограмою</w:t>
            </w: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Загальний обсяг</w:t>
            </w:r>
            <w:r w:rsidR="005478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, у т. ч.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216684,000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66492,825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60224,194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3170,180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4061,612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4329,714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11465,719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32555,881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4641,088</w:t>
            </w:r>
          </w:p>
        </w:tc>
      </w:tr>
      <w:tr w:rsidR="006E1D11" w:rsidRPr="006E1D11" w:rsidTr="004F4BC8">
        <w:tc>
          <w:tcPr>
            <w:tcW w:w="5219" w:type="dxa"/>
            <w:gridSpan w:val="4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49599,000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44533,000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39813,866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720,000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690,000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700,000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8154,055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28999,627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550,184</w:t>
            </w:r>
          </w:p>
        </w:tc>
      </w:tr>
      <w:tr w:rsidR="006E1D11" w:rsidRPr="006E1D11" w:rsidTr="004F4BC8">
        <w:tc>
          <w:tcPr>
            <w:tcW w:w="5219" w:type="dxa"/>
            <w:gridSpan w:val="4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152505,000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16440,060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15372,339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1560,938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2803,664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2704,308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2520,116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2620,378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3162,935</w:t>
            </w:r>
          </w:p>
        </w:tc>
      </w:tr>
      <w:tr w:rsidR="006E1D11" w:rsidRPr="006E1D11" w:rsidTr="004F4BC8">
        <w:tc>
          <w:tcPr>
            <w:tcW w:w="5219" w:type="dxa"/>
            <w:gridSpan w:val="4"/>
            <w:vMerge/>
            <w:shd w:val="clear" w:color="auto" w:fill="auto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6E1D11" w:rsidRP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14580,000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5519,765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5037,989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889,242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567,948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925,406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791,548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935,876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6E1D11" w:rsidRPr="006E1D11" w:rsidRDefault="006E1D11" w:rsidP="006E1D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uk-UA"/>
              </w:rPr>
              <w:t>927,969</w:t>
            </w:r>
          </w:p>
        </w:tc>
      </w:tr>
      <w:tr w:rsidR="00A27F84" w:rsidRPr="006E1D11" w:rsidTr="00A27F84">
        <w:tc>
          <w:tcPr>
            <w:tcW w:w="5219" w:type="dxa"/>
            <w:gridSpan w:val="4"/>
            <w:vMerge/>
            <w:shd w:val="clear" w:color="auto" w:fill="auto"/>
          </w:tcPr>
          <w:p w:rsidR="00A27F84" w:rsidRPr="006E1D11" w:rsidRDefault="00A27F84" w:rsidP="006E1D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A27F84" w:rsidRPr="006E1D11" w:rsidRDefault="00A27F84" w:rsidP="006E1D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1D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7F84" w:rsidRPr="00A27F84" w:rsidRDefault="00A27F84" w:rsidP="00A27F84">
            <w:pPr>
              <w:jc w:val="center"/>
              <w:rPr>
                <w:rFonts w:ascii="Times New Roman" w:hAnsi="Times New Roman" w:cs="Times New Roman"/>
              </w:rPr>
            </w:pPr>
            <w:r w:rsidRPr="00A27F84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A27F84" w:rsidRPr="00A27F84" w:rsidRDefault="00A27F84" w:rsidP="00A27F84">
            <w:pPr>
              <w:jc w:val="center"/>
              <w:rPr>
                <w:rFonts w:ascii="Times New Roman" w:hAnsi="Times New Roman" w:cs="Times New Roman"/>
              </w:rPr>
            </w:pPr>
            <w:r w:rsidRPr="00A27F84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A27F84" w:rsidRPr="00A27F84" w:rsidRDefault="00A27F84" w:rsidP="00A27F84">
            <w:pPr>
              <w:jc w:val="center"/>
              <w:rPr>
                <w:rFonts w:ascii="Times New Roman" w:hAnsi="Times New Roman" w:cs="Times New Roman"/>
              </w:rPr>
            </w:pPr>
            <w:r w:rsidRPr="00A27F84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A27F84" w:rsidRPr="00A27F84" w:rsidRDefault="00A27F84" w:rsidP="00A27F84">
            <w:pPr>
              <w:jc w:val="center"/>
              <w:rPr>
                <w:rFonts w:ascii="Times New Roman" w:hAnsi="Times New Roman" w:cs="Times New Roman"/>
              </w:rPr>
            </w:pPr>
            <w:r w:rsidRPr="00A27F84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27F84" w:rsidRPr="00A27F84" w:rsidRDefault="00A27F84" w:rsidP="00A27F84">
            <w:pPr>
              <w:jc w:val="center"/>
              <w:rPr>
                <w:rFonts w:ascii="Times New Roman" w:hAnsi="Times New Roman" w:cs="Times New Roman"/>
              </w:rPr>
            </w:pPr>
            <w:r w:rsidRPr="00A27F84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A27F84" w:rsidRPr="00A27F84" w:rsidRDefault="00A27F84" w:rsidP="00A27F84">
            <w:pPr>
              <w:jc w:val="center"/>
              <w:rPr>
                <w:rFonts w:ascii="Times New Roman" w:hAnsi="Times New Roman" w:cs="Times New Roman"/>
              </w:rPr>
            </w:pPr>
            <w:r w:rsidRPr="00A27F84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A27F84" w:rsidRPr="00A27F84" w:rsidRDefault="00A27F84" w:rsidP="00A27F84">
            <w:pPr>
              <w:jc w:val="center"/>
              <w:rPr>
                <w:rFonts w:ascii="Times New Roman" w:hAnsi="Times New Roman" w:cs="Times New Roman"/>
              </w:rPr>
            </w:pPr>
            <w:r w:rsidRPr="00A27F84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A27F84" w:rsidRPr="00A27F84" w:rsidRDefault="00A27F84" w:rsidP="00A27F84">
            <w:pPr>
              <w:jc w:val="center"/>
              <w:rPr>
                <w:rFonts w:ascii="Times New Roman" w:hAnsi="Times New Roman" w:cs="Times New Roman"/>
              </w:rPr>
            </w:pPr>
            <w:r w:rsidRPr="00A27F84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A27F84" w:rsidRPr="00A27F84" w:rsidRDefault="00A27F84" w:rsidP="00A27F84">
            <w:pPr>
              <w:jc w:val="center"/>
              <w:rPr>
                <w:rFonts w:ascii="Times New Roman" w:hAnsi="Times New Roman" w:cs="Times New Roman"/>
              </w:rPr>
            </w:pPr>
            <w:r w:rsidRPr="00A27F84">
              <w:rPr>
                <w:rFonts w:ascii="Times New Roman" w:hAnsi="Times New Roman" w:cs="Times New Roman"/>
                <w:bCs/>
                <w:spacing w:val="-1"/>
                <w:sz w:val="18"/>
                <w:szCs w:val="16"/>
                <w:lang w:val="uk-UA"/>
              </w:rPr>
              <w:t>–</w:t>
            </w:r>
          </w:p>
        </w:tc>
      </w:tr>
    </w:tbl>
    <w:p w:rsidR="006E1D11" w:rsidRPr="006E1D11" w:rsidRDefault="006E1D11" w:rsidP="006E1D11">
      <w:pPr>
        <w:pStyle w:val="ab"/>
        <w:spacing w:before="0"/>
        <w:ind w:left="540" w:firstLine="0"/>
        <w:jc w:val="left"/>
        <w:rPr>
          <w:rFonts w:ascii="Times New Roman" w:hAnsi="Times New Roman"/>
          <w:b/>
          <w:color w:val="auto"/>
          <w:sz w:val="18"/>
          <w:szCs w:val="18"/>
        </w:rPr>
      </w:pPr>
    </w:p>
    <w:p w:rsidR="006E1D11" w:rsidRDefault="006E1D11" w:rsidP="006E1D11">
      <w:pPr>
        <w:pStyle w:val="ab"/>
        <w:spacing w:before="0"/>
        <w:ind w:left="540" w:firstLine="0"/>
        <w:jc w:val="left"/>
        <w:rPr>
          <w:rFonts w:ascii="Times New Roman" w:hAnsi="Times New Roman"/>
          <w:b/>
          <w:color w:val="auto"/>
        </w:rPr>
      </w:pPr>
    </w:p>
    <w:p w:rsidR="005478AC" w:rsidRDefault="005478AC" w:rsidP="006E1D11">
      <w:pPr>
        <w:pStyle w:val="ab"/>
        <w:spacing w:before="0"/>
        <w:ind w:left="540" w:firstLine="0"/>
        <w:jc w:val="left"/>
        <w:rPr>
          <w:rFonts w:ascii="Times New Roman" w:hAnsi="Times New Roman"/>
          <w:b/>
          <w:color w:val="auto"/>
        </w:rPr>
      </w:pPr>
    </w:p>
    <w:p w:rsidR="00A27F84" w:rsidRPr="006E1D11" w:rsidRDefault="00A27F84" w:rsidP="006E1D11">
      <w:pPr>
        <w:pStyle w:val="ab"/>
        <w:spacing w:before="0"/>
        <w:ind w:left="540" w:firstLine="0"/>
        <w:jc w:val="left"/>
        <w:rPr>
          <w:rFonts w:ascii="Times New Roman" w:hAnsi="Times New Roman"/>
          <w:b/>
          <w:color w:val="auto"/>
        </w:rPr>
      </w:pPr>
    </w:p>
    <w:p w:rsidR="006E1D11" w:rsidRPr="006E1D11" w:rsidRDefault="006E1D11" w:rsidP="006E1D11">
      <w:pPr>
        <w:pStyle w:val="ab"/>
        <w:spacing w:before="0"/>
        <w:ind w:left="900" w:firstLine="0"/>
        <w:jc w:val="center"/>
        <w:rPr>
          <w:rFonts w:ascii="Times New Roman" w:hAnsi="Times New Roman"/>
          <w:b/>
          <w:color w:val="auto"/>
        </w:rPr>
      </w:pPr>
      <w:r w:rsidRPr="006E1D11">
        <w:rPr>
          <w:rFonts w:ascii="Times New Roman" w:hAnsi="Times New Roman"/>
          <w:b/>
          <w:color w:val="auto"/>
        </w:rPr>
        <w:t xml:space="preserve">2. Оцінка ефективності виконання </w:t>
      </w:r>
      <w:r w:rsidR="000C7331">
        <w:rPr>
          <w:rFonts w:ascii="Times New Roman" w:hAnsi="Times New Roman"/>
          <w:b/>
          <w:color w:val="auto"/>
        </w:rPr>
        <w:t>Р</w:t>
      </w:r>
      <w:r w:rsidRPr="006E1D11">
        <w:rPr>
          <w:rFonts w:ascii="Times New Roman" w:hAnsi="Times New Roman"/>
          <w:b/>
          <w:color w:val="auto"/>
        </w:rPr>
        <w:t xml:space="preserve">егіональної </w:t>
      </w:r>
      <w:r w:rsidR="000C7331">
        <w:rPr>
          <w:rFonts w:ascii="Times New Roman" w:hAnsi="Times New Roman"/>
          <w:b/>
          <w:color w:val="auto"/>
        </w:rPr>
        <w:t>п</w:t>
      </w:r>
      <w:r w:rsidRPr="006E1D11">
        <w:rPr>
          <w:rFonts w:ascii="Times New Roman" w:hAnsi="Times New Roman"/>
          <w:b/>
          <w:color w:val="auto"/>
        </w:rPr>
        <w:t>рограми розвитку житлового будівництва в</w:t>
      </w:r>
    </w:p>
    <w:p w:rsidR="006E1D11" w:rsidRPr="006E1D11" w:rsidRDefault="006E1D11" w:rsidP="006E1D11">
      <w:pPr>
        <w:pStyle w:val="ab"/>
        <w:spacing w:before="0"/>
        <w:ind w:left="540" w:firstLine="0"/>
        <w:jc w:val="center"/>
        <w:rPr>
          <w:rFonts w:ascii="Times New Roman" w:hAnsi="Times New Roman"/>
          <w:b/>
          <w:color w:val="auto"/>
        </w:rPr>
      </w:pPr>
      <w:r w:rsidRPr="006E1D11">
        <w:rPr>
          <w:rFonts w:ascii="Times New Roman" w:hAnsi="Times New Roman"/>
          <w:b/>
          <w:color w:val="auto"/>
        </w:rPr>
        <w:t>Дніпропетровській області на 2015</w:t>
      </w:r>
      <w:r w:rsidR="005478AC">
        <w:rPr>
          <w:rFonts w:ascii="Times New Roman" w:hAnsi="Times New Roman"/>
          <w:b/>
          <w:color w:val="auto"/>
        </w:rPr>
        <w:t xml:space="preserve"> –</w:t>
      </w:r>
      <w:r w:rsidRPr="006E1D11">
        <w:rPr>
          <w:rFonts w:ascii="Times New Roman" w:hAnsi="Times New Roman"/>
          <w:b/>
          <w:color w:val="auto"/>
        </w:rPr>
        <w:t xml:space="preserve"> 2020 роки</w:t>
      </w:r>
    </w:p>
    <w:p w:rsidR="006E1D11" w:rsidRDefault="006E1D11" w:rsidP="006E1D11">
      <w:pPr>
        <w:pStyle w:val="ab"/>
        <w:spacing w:before="0"/>
        <w:ind w:left="360" w:firstLine="0"/>
        <w:jc w:val="left"/>
        <w:rPr>
          <w:rFonts w:ascii="Times New Roman" w:hAnsi="Times New Roman"/>
          <w:b/>
          <w:color w:val="auto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3170"/>
        <w:gridCol w:w="1605"/>
        <w:gridCol w:w="1495"/>
        <w:gridCol w:w="1526"/>
        <w:gridCol w:w="5616"/>
      </w:tblGrid>
      <w:tr w:rsidR="006E1D11" w:rsidRPr="006E1D11" w:rsidTr="00A27F84">
        <w:trPr>
          <w:tblHeader/>
          <w:jc w:val="center"/>
        </w:trPr>
        <w:tc>
          <w:tcPr>
            <w:tcW w:w="2233" w:type="dxa"/>
            <w:vMerge w:val="restart"/>
            <w:tcMar>
              <w:left w:w="6" w:type="dxa"/>
              <w:right w:w="6" w:type="dxa"/>
            </w:tcMar>
            <w:vAlign w:val="center"/>
          </w:tcPr>
          <w:p w:rsidR="006E1D11" w:rsidRPr="006E1D11" w:rsidRDefault="006E1D11" w:rsidP="000C733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Завдання </w:t>
            </w:r>
            <w:r w:rsidR="000C733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п</w:t>
            </w:r>
            <w:bookmarkStart w:id="0" w:name="_GoBack"/>
            <w:bookmarkEnd w:id="0"/>
            <w:r w:rsidRPr="006E1D1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рограми</w:t>
            </w:r>
          </w:p>
        </w:tc>
        <w:tc>
          <w:tcPr>
            <w:tcW w:w="7796" w:type="dxa"/>
            <w:gridSpan w:val="4"/>
            <w:vAlign w:val="center"/>
          </w:tcPr>
          <w:p w:rsidR="006E1D11" w:rsidRPr="006E1D11" w:rsidRDefault="006E1D11" w:rsidP="000C733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Кількісні показники виконання </w:t>
            </w:r>
            <w:r w:rsidR="000C733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п</w:t>
            </w:r>
            <w:r w:rsidRPr="006E1D1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рограми</w:t>
            </w:r>
          </w:p>
        </w:tc>
        <w:tc>
          <w:tcPr>
            <w:tcW w:w="5616" w:type="dxa"/>
            <w:vMerge w:val="restart"/>
            <w:vAlign w:val="center"/>
          </w:tcPr>
          <w:p w:rsidR="006E1D11" w:rsidRPr="006E1D11" w:rsidRDefault="006E1D11" w:rsidP="006E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bCs/>
                <w:lang w:val="uk-UA"/>
              </w:rPr>
              <w:t>Якісні показники</w:t>
            </w:r>
          </w:p>
          <w:p w:rsidR="006E1D11" w:rsidRPr="006E1D11" w:rsidRDefault="006E1D11" w:rsidP="000C733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виконання </w:t>
            </w:r>
            <w:r w:rsidR="000C733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п</w:t>
            </w:r>
            <w:r w:rsidRPr="006E1D1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рограми</w:t>
            </w:r>
          </w:p>
        </w:tc>
      </w:tr>
      <w:tr w:rsidR="006E1D11" w:rsidRPr="006E1D11" w:rsidTr="00A27F84">
        <w:trPr>
          <w:tblHeader/>
          <w:jc w:val="center"/>
        </w:trPr>
        <w:tc>
          <w:tcPr>
            <w:tcW w:w="2233" w:type="dxa"/>
            <w:vMerge/>
            <w:tcMar>
              <w:left w:w="6" w:type="dxa"/>
              <w:right w:w="6" w:type="dxa"/>
            </w:tcMar>
            <w:vAlign w:val="center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70" w:type="dxa"/>
            <w:vMerge w:val="restart"/>
            <w:vAlign w:val="center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Найменування показника</w:t>
            </w:r>
          </w:p>
        </w:tc>
        <w:tc>
          <w:tcPr>
            <w:tcW w:w="1605" w:type="dxa"/>
            <w:vMerge w:val="restart"/>
            <w:vAlign w:val="center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Одиниця виміру</w:t>
            </w:r>
          </w:p>
        </w:tc>
        <w:tc>
          <w:tcPr>
            <w:tcW w:w="3021" w:type="dxa"/>
            <w:gridSpan w:val="2"/>
            <w:vAlign w:val="center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Значення показника</w:t>
            </w:r>
          </w:p>
        </w:tc>
        <w:tc>
          <w:tcPr>
            <w:tcW w:w="5616" w:type="dxa"/>
            <w:vMerge/>
            <w:vAlign w:val="center"/>
          </w:tcPr>
          <w:p w:rsidR="006E1D11" w:rsidRPr="006E1D11" w:rsidRDefault="006E1D11" w:rsidP="006E1D11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E1D11" w:rsidRPr="006E1D11" w:rsidTr="00A27F84">
        <w:trPr>
          <w:trHeight w:val="844"/>
          <w:tblHeader/>
          <w:jc w:val="center"/>
        </w:trPr>
        <w:tc>
          <w:tcPr>
            <w:tcW w:w="2233" w:type="dxa"/>
            <w:vMerge/>
            <w:tcMar>
              <w:left w:w="6" w:type="dxa"/>
              <w:right w:w="6" w:type="dxa"/>
            </w:tcMar>
            <w:vAlign w:val="center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70" w:type="dxa"/>
            <w:vMerge/>
            <w:vAlign w:val="center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vMerge/>
            <w:vAlign w:val="center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:rsidR="006E1D11" w:rsidRPr="006E1D11" w:rsidRDefault="006E1D11" w:rsidP="000C733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Затверджено </w:t>
            </w:r>
            <w:r w:rsidR="000C733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п</w:t>
            </w:r>
            <w:r w:rsidRPr="006E1D1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рограмою</w:t>
            </w:r>
          </w:p>
        </w:tc>
        <w:tc>
          <w:tcPr>
            <w:tcW w:w="1526" w:type="dxa"/>
            <w:vAlign w:val="center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Фактично виконано</w:t>
            </w:r>
          </w:p>
        </w:tc>
        <w:tc>
          <w:tcPr>
            <w:tcW w:w="5616" w:type="dxa"/>
            <w:vMerge/>
            <w:vAlign w:val="center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E1D11" w:rsidRPr="006E1D11" w:rsidTr="00A27F84">
        <w:trPr>
          <w:trHeight w:val="1550"/>
          <w:jc w:val="center"/>
        </w:trPr>
        <w:tc>
          <w:tcPr>
            <w:tcW w:w="2233" w:type="dxa"/>
          </w:tcPr>
          <w:p w:rsidR="006E1D11" w:rsidRDefault="006E1D11" w:rsidP="006E1D11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lang w:val="uk-UA"/>
              </w:rPr>
              <w:t>Запровадження механізму надання державної підтримки в фінансуванні будівництва житла</w:t>
            </w:r>
          </w:p>
          <w:p w:rsidR="00A27F84" w:rsidRPr="006E1D11" w:rsidRDefault="00A27F84" w:rsidP="006E1D11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70" w:type="dxa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Зменшення кількості незавершених об’єктів будівництва житла в області</w:t>
            </w:r>
          </w:p>
        </w:tc>
        <w:tc>
          <w:tcPr>
            <w:tcW w:w="1605" w:type="dxa"/>
            <w:vAlign w:val="center"/>
          </w:tcPr>
          <w:p w:rsidR="006E1D11" w:rsidRPr="006E1D11" w:rsidRDefault="006E1D11" w:rsidP="00A27F84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Кількість об’єктів, одиниць</w:t>
            </w:r>
          </w:p>
        </w:tc>
        <w:tc>
          <w:tcPr>
            <w:tcW w:w="1495" w:type="dxa"/>
            <w:vAlign w:val="center"/>
          </w:tcPr>
          <w:p w:rsidR="006E1D11" w:rsidRPr="006E1D11" w:rsidRDefault="006E1D11" w:rsidP="00A27F84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526" w:type="dxa"/>
            <w:vAlign w:val="center"/>
          </w:tcPr>
          <w:p w:rsidR="006E1D11" w:rsidRPr="006E1D11" w:rsidRDefault="006E1D11" w:rsidP="00A27F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1D1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16" w:type="dxa"/>
          </w:tcPr>
          <w:p w:rsidR="006E1D11" w:rsidRPr="006E1D11" w:rsidRDefault="006E1D11" w:rsidP="006E1D11">
            <w:pPr>
              <w:spacing w:after="0" w:line="240" w:lineRule="auto"/>
              <w:ind w:right="-39"/>
              <w:rPr>
                <w:rFonts w:ascii="Times New Roman" w:hAnsi="Times New Roman" w:cs="Times New Roman"/>
                <w:bCs/>
                <w:lang w:val="uk-UA"/>
              </w:rPr>
            </w:pPr>
            <w:r w:rsidRPr="006E1D11">
              <w:rPr>
                <w:rFonts w:ascii="Times New Roman" w:hAnsi="Times New Roman" w:cs="Times New Roman"/>
                <w:bCs/>
                <w:lang w:val="uk-UA"/>
              </w:rPr>
              <w:t xml:space="preserve">Дало можливість добудувати та ввести в експлуатацію </w:t>
            </w:r>
            <w:r w:rsidR="005478AC">
              <w:rPr>
                <w:rFonts w:ascii="Times New Roman" w:hAnsi="Times New Roman" w:cs="Times New Roman"/>
                <w:bCs/>
                <w:lang w:val="uk-UA"/>
              </w:rPr>
              <w:t xml:space="preserve">   </w:t>
            </w:r>
            <w:r w:rsidRPr="006E1D11">
              <w:rPr>
                <w:rFonts w:ascii="Times New Roman" w:hAnsi="Times New Roman" w:cs="Times New Roman"/>
                <w:bCs/>
                <w:lang w:val="uk-UA"/>
              </w:rPr>
              <w:t>10 об’єктів неза</w:t>
            </w:r>
            <w:r w:rsidR="00A27F84">
              <w:rPr>
                <w:rFonts w:ascii="Times New Roman" w:hAnsi="Times New Roman" w:cs="Times New Roman"/>
                <w:bCs/>
                <w:lang w:val="uk-UA"/>
              </w:rPr>
              <w:t>вершеного житлового будівництва</w:t>
            </w:r>
          </w:p>
        </w:tc>
      </w:tr>
      <w:tr w:rsidR="006E1D11" w:rsidRPr="006E1D11" w:rsidTr="00A27F84">
        <w:trPr>
          <w:jc w:val="center"/>
        </w:trPr>
        <w:tc>
          <w:tcPr>
            <w:tcW w:w="2233" w:type="dxa"/>
            <w:vMerge w:val="restart"/>
          </w:tcPr>
          <w:p w:rsidR="006E1D11" w:rsidRPr="006E1D11" w:rsidRDefault="006E1D11" w:rsidP="006E1D11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lang w:val="uk-UA"/>
              </w:rPr>
            </w:pPr>
            <w:r w:rsidRPr="006E1D11">
              <w:rPr>
                <w:rFonts w:ascii="Times New Roman" w:hAnsi="Times New Roman" w:cs="Times New Roman"/>
                <w:b/>
                <w:lang w:val="uk-UA"/>
              </w:rPr>
              <w:lastRenderedPageBreak/>
              <w:t>Сприяння подальшому розвитку іпотечного житлового кредитування</w:t>
            </w:r>
          </w:p>
        </w:tc>
        <w:tc>
          <w:tcPr>
            <w:tcW w:w="3170" w:type="dxa"/>
            <w:vAlign w:val="center"/>
          </w:tcPr>
          <w:p w:rsidR="006E1D11" w:rsidRDefault="006E1D11" w:rsidP="00A27F84">
            <w:pPr>
              <w:pStyle w:val="ab"/>
              <w:suppressAutoHyphens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Чи</w:t>
            </w:r>
            <w:r w:rsidR="005478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сельність громадян, які поліпша</w:t>
            </w:r>
            <w:r w:rsidRPr="006E1D11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ть житлові умови за рахунок надання пільгового довгострокового кредиту на будівництво (реконструкцію) та придбання житла через </w:t>
            </w:r>
            <w:r w:rsidRPr="006E1D1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Дніпропетровське регіональне управління державної спеціалізованої фінансової установи </w:t>
            </w:r>
            <w:proofErr w:type="spellStart"/>
            <w:r w:rsidR="00A27F84">
              <w:rPr>
                <w:rFonts w:ascii="Times New Roman" w:hAnsi="Times New Roman"/>
                <w:color w:val="auto"/>
                <w:sz w:val="22"/>
                <w:szCs w:val="22"/>
              </w:rPr>
              <w:t>„</w:t>
            </w:r>
            <w:r w:rsidRPr="006E1D11">
              <w:rPr>
                <w:rFonts w:ascii="Times New Roman" w:hAnsi="Times New Roman"/>
                <w:color w:val="auto"/>
                <w:sz w:val="22"/>
                <w:szCs w:val="22"/>
              </w:rPr>
              <w:t>Державний</w:t>
            </w:r>
            <w:proofErr w:type="spellEnd"/>
            <w:r w:rsidRPr="006E1D1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фонд сприяння молодіжному житловому будівництву”</w:t>
            </w:r>
          </w:p>
          <w:p w:rsidR="00A27F84" w:rsidRPr="006E1D11" w:rsidRDefault="00A27F84" w:rsidP="00A27F84">
            <w:pPr>
              <w:pStyle w:val="ab"/>
              <w:suppressAutoHyphens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6E1D11" w:rsidRPr="006E1D11" w:rsidRDefault="005478AC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Ч</w:t>
            </w:r>
            <w:r w:rsidR="006E1D11" w:rsidRPr="006E1D11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исельність осіб</w:t>
            </w:r>
          </w:p>
        </w:tc>
        <w:tc>
          <w:tcPr>
            <w:tcW w:w="1495" w:type="dxa"/>
            <w:vAlign w:val="center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color w:val="auto"/>
                <w:sz w:val="22"/>
                <w:szCs w:val="22"/>
              </w:rPr>
              <w:t>452</w:t>
            </w:r>
          </w:p>
        </w:tc>
        <w:tc>
          <w:tcPr>
            <w:tcW w:w="1526" w:type="dxa"/>
            <w:vAlign w:val="center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color w:val="auto"/>
                <w:sz w:val="22"/>
                <w:szCs w:val="22"/>
              </w:rPr>
              <w:t>113</w:t>
            </w:r>
          </w:p>
        </w:tc>
        <w:tc>
          <w:tcPr>
            <w:tcW w:w="5616" w:type="dxa"/>
          </w:tcPr>
          <w:p w:rsidR="006E1D11" w:rsidRPr="006E1D11" w:rsidRDefault="006E1D11" w:rsidP="005478AC">
            <w:pPr>
              <w:spacing w:after="0" w:line="240" w:lineRule="auto"/>
              <w:ind w:right="-39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E1D11">
              <w:rPr>
                <w:rFonts w:ascii="Times New Roman" w:hAnsi="Times New Roman" w:cs="Times New Roman"/>
                <w:lang w:val="uk-UA"/>
              </w:rPr>
              <w:t>За період 2015 – 2020 роки отримали кредити на будівництво житла 113 молод</w:t>
            </w:r>
            <w:r w:rsidR="005478AC">
              <w:rPr>
                <w:rFonts w:ascii="Times New Roman" w:hAnsi="Times New Roman" w:cs="Times New Roman"/>
                <w:lang w:val="uk-UA"/>
              </w:rPr>
              <w:t xml:space="preserve">их </w:t>
            </w:r>
            <w:r w:rsidRPr="006E1D11">
              <w:rPr>
                <w:rFonts w:ascii="Times New Roman" w:hAnsi="Times New Roman" w:cs="Times New Roman"/>
                <w:lang w:val="uk-UA"/>
              </w:rPr>
              <w:t>сім</w:t>
            </w:r>
            <w:r w:rsidR="005478AC">
              <w:rPr>
                <w:rFonts w:ascii="Times New Roman" w:hAnsi="Times New Roman" w:cs="Times New Roman"/>
                <w:lang w:val="uk-UA"/>
              </w:rPr>
              <w:t>ей</w:t>
            </w:r>
            <w:r w:rsidRPr="006E1D11">
              <w:rPr>
                <w:rFonts w:ascii="Times New Roman" w:hAnsi="Times New Roman" w:cs="Times New Roman"/>
                <w:lang w:val="uk-UA"/>
              </w:rPr>
              <w:t xml:space="preserve"> та одинок</w:t>
            </w:r>
            <w:r w:rsidR="005478AC">
              <w:rPr>
                <w:rFonts w:ascii="Times New Roman" w:hAnsi="Times New Roman" w:cs="Times New Roman"/>
                <w:lang w:val="uk-UA"/>
              </w:rPr>
              <w:t>их громадян</w:t>
            </w:r>
            <w:r w:rsidRPr="006E1D11">
              <w:rPr>
                <w:rFonts w:ascii="Times New Roman" w:hAnsi="Times New Roman" w:cs="Times New Roman"/>
                <w:lang w:val="uk-UA"/>
              </w:rPr>
              <w:t>, які поліпшили житлові умови</w:t>
            </w:r>
          </w:p>
        </w:tc>
      </w:tr>
      <w:tr w:rsidR="006E1D11" w:rsidRPr="000C7331" w:rsidTr="00A27F84">
        <w:trPr>
          <w:jc w:val="center"/>
        </w:trPr>
        <w:tc>
          <w:tcPr>
            <w:tcW w:w="2233" w:type="dxa"/>
            <w:vMerge/>
          </w:tcPr>
          <w:p w:rsidR="006E1D11" w:rsidRPr="006E1D11" w:rsidRDefault="006E1D11" w:rsidP="006E1D11">
            <w:pPr>
              <w:spacing w:after="0" w:line="240" w:lineRule="auto"/>
              <w:ind w:right="-3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70" w:type="dxa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Чи</w:t>
            </w:r>
            <w:r w:rsidR="005478AC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сельність громадян, які поліпша</w:t>
            </w:r>
            <w:r w:rsidRPr="006E1D11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ть житлові умови за рахунок надання державного пільгового кредиту індивідуальним сільським забудовникам</w:t>
            </w:r>
          </w:p>
        </w:tc>
        <w:tc>
          <w:tcPr>
            <w:tcW w:w="1605" w:type="dxa"/>
            <w:vAlign w:val="center"/>
          </w:tcPr>
          <w:p w:rsidR="006E1D11" w:rsidRPr="006E1D11" w:rsidRDefault="005478AC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Ч</w:t>
            </w:r>
            <w:r w:rsidR="006E1D11" w:rsidRPr="006E1D11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исельність осіб</w:t>
            </w:r>
          </w:p>
        </w:tc>
        <w:tc>
          <w:tcPr>
            <w:tcW w:w="1495" w:type="dxa"/>
            <w:vAlign w:val="center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526" w:type="dxa"/>
            <w:vAlign w:val="center"/>
          </w:tcPr>
          <w:p w:rsidR="006E1D11" w:rsidRPr="006E1D11" w:rsidRDefault="006E1D11" w:rsidP="006E1D11">
            <w:pPr>
              <w:pStyle w:val="ab"/>
              <w:suppressAutoHyphens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E1D11">
              <w:rPr>
                <w:rFonts w:ascii="Times New Roman" w:hAnsi="Times New Roman"/>
                <w:color w:val="auto"/>
                <w:sz w:val="22"/>
                <w:szCs w:val="22"/>
              </w:rPr>
              <w:t>67</w:t>
            </w:r>
          </w:p>
        </w:tc>
        <w:tc>
          <w:tcPr>
            <w:tcW w:w="5616" w:type="dxa"/>
          </w:tcPr>
          <w:p w:rsidR="006E1D11" w:rsidRDefault="006E1D11" w:rsidP="006E1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1D11">
              <w:rPr>
                <w:rFonts w:ascii="Times New Roman" w:hAnsi="Times New Roman" w:cs="Times New Roman"/>
                <w:lang w:val="uk-UA"/>
              </w:rPr>
              <w:t>Це дало можливість 67 забудовникам отримати кредит на</w:t>
            </w:r>
            <w:r w:rsidRPr="006E1D1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E1D11">
              <w:rPr>
                <w:rFonts w:ascii="Times New Roman" w:hAnsi="Times New Roman" w:cs="Times New Roman"/>
                <w:lang w:val="uk-UA"/>
              </w:rPr>
              <w:t>будівництво, добудову та придбання житла</w:t>
            </w:r>
            <w:r w:rsidRPr="005478AC">
              <w:rPr>
                <w:rFonts w:ascii="Times New Roman" w:hAnsi="Times New Roman" w:cs="Times New Roman"/>
                <w:lang w:val="uk-UA"/>
              </w:rPr>
              <w:t>.</w:t>
            </w:r>
            <w:r w:rsidRPr="006E1D11">
              <w:rPr>
                <w:rFonts w:ascii="Times New Roman" w:hAnsi="Times New Roman" w:cs="Times New Roman"/>
                <w:lang w:val="uk-UA"/>
              </w:rPr>
              <w:t xml:space="preserve"> Підтримка </w:t>
            </w:r>
            <w:proofErr w:type="spellStart"/>
            <w:r w:rsidRPr="006E1D11">
              <w:rPr>
                <w:rFonts w:ascii="Times New Roman" w:hAnsi="Times New Roman" w:cs="Times New Roman"/>
                <w:lang w:val="uk-UA"/>
              </w:rPr>
              <w:t>iндивiдyального</w:t>
            </w:r>
            <w:proofErr w:type="spellEnd"/>
            <w:r w:rsidRPr="006E1D11">
              <w:rPr>
                <w:rFonts w:ascii="Times New Roman" w:hAnsi="Times New Roman" w:cs="Times New Roman"/>
                <w:lang w:val="uk-UA"/>
              </w:rPr>
              <w:t xml:space="preserve"> житлового будівництва на селі дозволила забезпечити кредитну підтримку житлово-господарського будівництва та стимулювати </w:t>
            </w:r>
            <w:proofErr w:type="spellStart"/>
            <w:r w:rsidRPr="006E1D11">
              <w:rPr>
                <w:rFonts w:ascii="Times New Roman" w:hAnsi="Times New Roman" w:cs="Times New Roman"/>
                <w:lang w:val="uk-UA"/>
              </w:rPr>
              <w:t>самозайнят</w:t>
            </w:r>
            <w:proofErr w:type="spellEnd"/>
            <w:r w:rsidRPr="006E1D11">
              <w:rPr>
                <w:rFonts w:ascii="Times New Roman" w:hAnsi="Times New Roman" w:cs="Times New Roman"/>
              </w:rPr>
              <w:t>i</w:t>
            </w:r>
            <w:proofErr w:type="spellStart"/>
            <w:r w:rsidRPr="006E1D11">
              <w:rPr>
                <w:rFonts w:ascii="Times New Roman" w:hAnsi="Times New Roman" w:cs="Times New Roman"/>
                <w:lang w:val="uk-UA"/>
              </w:rPr>
              <w:t>сть</w:t>
            </w:r>
            <w:proofErr w:type="spellEnd"/>
            <w:r w:rsidRPr="006E1D11">
              <w:rPr>
                <w:rFonts w:ascii="Times New Roman" w:hAnsi="Times New Roman" w:cs="Times New Roman"/>
                <w:lang w:val="uk-UA"/>
              </w:rPr>
              <w:t xml:space="preserve"> сільського населення, що є поліпшенням умов життєзабезпечення людей, які про</w:t>
            </w:r>
            <w:r w:rsidR="005478AC">
              <w:rPr>
                <w:rFonts w:ascii="Times New Roman" w:hAnsi="Times New Roman" w:cs="Times New Roman"/>
                <w:lang w:val="uk-UA"/>
              </w:rPr>
              <w:t>живають на сільських територіях</w:t>
            </w:r>
          </w:p>
          <w:p w:rsidR="005478AC" w:rsidRPr="006E1D11" w:rsidRDefault="005478AC" w:rsidP="006E1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6E1D11" w:rsidRDefault="006E1D11" w:rsidP="006E1D11">
      <w:pPr>
        <w:pStyle w:val="ab"/>
        <w:suppressAutoHyphens/>
        <w:spacing w:before="0"/>
        <w:ind w:left="567" w:firstLine="0"/>
        <w:rPr>
          <w:rFonts w:ascii="Times New Roman" w:hAnsi="Times New Roman"/>
          <w:b/>
          <w:color w:val="auto"/>
        </w:rPr>
      </w:pPr>
      <w:r w:rsidRPr="006E1D11">
        <w:rPr>
          <w:rFonts w:ascii="Times New Roman" w:hAnsi="Times New Roman"/>
          <w:b/>
          <w:color w:val="auto"/>
        </w:rPr>
        <w:tab/>
      </w:r>
      <w:r w:rsidRPr="006E1D11">
        <w:rPr>
          <w:rFonts w:ascii="Times New Roman" w:hAnsi="Times New Roman"/>
          <w:b/>
          <w:color w:val="auto"/>
        </w:rPr>
        <w:tab/>
      </w:r>
    </w:p>
    <w:p w:rsidR="00A27F84" w:rsidRPr="006E1D11" w:rsidRDefault="00A27F84" w:rsidP="006E1D11">
      <w:pPr>
        <w:pStyle w:val="ab"/>
        <w:suppressAutoHyphens/>
        <w:spacing w:before="0"/>
        <w:ind w:left="567" w:firstLine="0"/>
        <w:rPr>
          <w:rFonts w:ascii="Times New Roman" w:hAnsi="Times New Roman"/>
          <w:color w:val="auto"/>
        </w:rPr>
      </w:pPr>
    </w:p>
    <w:p w:rsidR="006E1D11" w:rsidRPr="00A27F84" w:rsidRDefault="006E1D11" w:rsidP="00A27F84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F84"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</w:t>
      </w:r>
    </w:p>
    <w:p w:rsidR="006E1D11" w:rsidRPr="00A27F84" w:rsidRDefault="006E1D11" w:rsidP="00A27F84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</w:t>
      </w:r>
      <w:r w:rsidR="00A27F84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  <w:r w:rsidR="00A27F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F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F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F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F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F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F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F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F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F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F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7F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27F84">
        <w:rPr>
          <w:rFonts w:ascii="Times New Roman" w:hAnsi="Times New Roman" w:cs="Times New Roman"/>
          <w:b/>
          <w:sz w:val="28"/>
          <w:szCs w:val="28"/>
          <w:lang w:val="uk-UA"/>
        </w:rPr>
        <w:t>Г. ГУФМАН</w:t>
      </w:r>
    </w:p>
    <w:p w:rsidR="002D7457" w:rsidRPr="006C2E82" w:rsidRDefault="002D7457" w:rsidP="006E1D1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2D7457" w:rsidRPr="006C2E82" w:rsidSect="00153FC5">
      <w:headerReference w:type="default" r:id="rId9"/>
      <w:pgSz w:w="16838" w:h="11906" w:orient="landscape"/>
      <w:pgMar w:top="993" w:right="820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A3" w:rsidRDefault="00D27DA3" w:rsidP="002D7457">
      <w:pPr>
        <w:spacing w:after="0" w:line="240" w:lineRule="auto"/>
      </w:pPr>
      <w:r>
        <w:separator/>
      </w:r>
    </w:p>
  </w:endnote>
  <w:endnote w:type="continuationSeparator" w:id="0">
    <w:p w:rsidR="00D27DA3" w:rsidRDefault="00D27DA3" w:rsidP="002D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A3" w:rsidRDefault="00D27DA3" w:rsidP="002D7457">
      <w:pPr>
        <w:spacing w:after="0" w:line="240" w:lineRule="auto"/>
      </w:pPr>
      <w:r>
        <w:separator/>
      </w:r>
    </w:p>
  </w:footnote>
  <w:footnote w:type="continuationSeparator" w:id="0">
    <w:p w:rsidR="00D27DA3" w:rsidRDefault="00D27DA3" w:rsidP="002D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3973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640AD" w:rsidRPr="00A62B62" w:rsidRDefault="002640AD">
        <w:pPr>
          <w:pStyle w:val="ae"/>
          <w:jc w:val="center"/>
          <w:rPr>
            <w:sz w:val="28"/>
            <w:szCs w:val="28"/>
          </w:rPr>
        </w:pPr>
        <w:r w:rsidRPr="00A62B62">
          <w:rPr>
            <w:sz w:val="28"/>
            <w:szCs w:val="28"/>
          </w:rPr>
          <w:fldChar w:fldCharType="begin"/>
        </w:r>
        <w:r w:rsidRPr="00A62B62">
          <w:rPr>
            <w:sz w:val="28"/>
            <w:szCs w:val="28"/>
          </w:rPr>
          <w:instrText>PAGE   \* MERGEFORMAT</w:instrText>
        </w:r>
        <w:r w:rsidRPr="00A62B62">
          <w:rPr>
            <w:sz w:val="28"/>
            <w:szCs w:val="28"/>
          </w:rPr>
          <w:fldChar w:fldCharType="separate"/>
        </w:r>
        <w:r w:rsidR="000C7331">
          <w:rPr>
            <w:noProof/>
            <w:sz w:val="28"/>
            <w:szCs w:val="28"/>
          </w:rPr>
          <w:t>7</w:t>
        </w:r>
        <w:r w:rsidRPr="00A62B62">
          <w:rPr>
            <w:sz w:val="28"/>
            <w:szCs w:val="28"/>
          </w:rPr>
          <w:fldChar w:fldCharType="end"/>
        </w:r>
      </w:p>
    </w:sdtContent>
  </w:sdt>
  <w:p w:rsidR="002640AD" w:rsidRPr="002D7457" w:rsidRDefault="002640AD" w:rsidP="002D7457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12"/>
    <w:multiLevelType w:val="hybridMultilevel"/>
    <w:tmpl w:val="976C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449E0"/>
    <w:multiLevelType w:val="hybridMultilevel"/>
    <w:tmpl w:val="A908428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1001027"/>
    <w:multiLevelType w:val="hybridMultilevel"/>
    <w:tmpl w:val="B78C0A3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D2842"/>
    <w:multiLevelType w:val="hybridMultilevel"/>
    <w:tmpl w:val="4E20AA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36F5401"/>
    <w:multiLevelType w:val="hybridMultilevel"/>
    <w:tmpl w:val="D97ADA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373E3"/>
    <w:multiLevelType w:val="hybridMultilevel"/>
    <w:tmpl w:val="33E8A7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A7718EB"/>
    <w:multiLevelType w:val="hybridMultilevel"/>
    <w:tmpl w:val="706EB1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4CB5901"/>
    <w:multiLevelType w:val="multilevel"/>
    <w:tmpl w:val="71BE2110"/>
    <w:lvl w:ilvl="0">
      <w:start w:val="2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81"/>
        </w:tabs>
        <w:ind w:left="981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62BC7"/>
    <w:multiLevelType w:val="hybridMultilevel"/>
    <w:tmpl w:val="8E2E12A6"/>
    <w:lvl w:ilvl="0" w:tplc="72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C874AD"/>
    <w:multiLevelType w:val="multilevel"/>
    <w:tmpl w:val="A90842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1C67F5B"/>
    <w:multiLevelType w:val="multilevel"/>
    <w:tmpl w:val="D97AD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84AB8"/>
    <w:multiLevelType w:val="multilevel"/>
    <w:tmpl w:val="DE8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2"/>
    <w:rsid w:val="000B0F67"/>
    <w:rsid w:val="000C0424"/>
    <w:rsid w:val="000C7331"/>
    <w:rsid w:val="00153FC5"/>
    <w:rsid w:val="00173800"/>
    <w:rsid w:val="001A677F"/>
    <w:rsid w:val="001B1B17"/>
    <w:rsid w:val="002640AD"/>
    <w:rsid w:val="002C1CDA"/>
    <w:rsid w:val="002D7457"/>
    <w:rsid w:val="00462A8D"/>
    <w:rsid w:val="004F2159"/>
    <w:rsid w:val="004F4BC8"/>
    <w:rsid w:val="00534F2F"/>
    <w:rsid w:val="005478AC"/>
    <w:rsid w:val="00566EC1"/>
    <w:rsid w:val="005F5622"/>
    <w:rsid w:val="00622EB9"/>
    <w:rsid w:val="006A1768"/>
    <w:rsid w:val="006C2E82"/>
    <w:rsid w:val="006E1D11"/>
    <w:rsid w:val="00743E9C"/>
    <w:rsid w:val="00752690"/>
    <w:rsid w:val="00801F00"/>
    <w:rsid w:val="008E0A0F"/>
    <w:rsid w:val="009004BC"/>
    <w:rsid w:val="00A27F84"/>
    <w:rsid w:val="00A62B62"/>
    <w:rsid w:val="00A65955"/>
    <w:rsid w:val="00C757F5"/>
    <w:rsid w:val="00CA6E13"/>
    <w:rsid w:val="00CC4AEC"/>
    <w:rsid w:val="00CE1D2C"/>
    <w:rsid w:val="00CF0361"/>
    <w:rsid w:val="00D27DA3"/>
    <w:rsid w:val="00D41181"/>
    <w:rsid w:val="00D5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semiHidden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uiPriority w:val="99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11">
    <w:name w:val="1"/>
    <w:basedOn w:val="a"/>
    <w:rsid w:val="00153F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semiHidden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uiPriority w:val="99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11">
    <w:name w:val="1"/>
    <w:basedOn w:val="a"/>
    <w:rsid w:val="00153F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9AA9-704B-42B5-AB82-2C15B6FD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2021-04-28T06:46:00Z</cp:lastPrinted>
  <dcterms:created xsi:type="dcterms:W3CDTF">2018-11-06T08:05:00Z</dcterms:created>
  <dcterms:modified xsi:type="dcterms:W3CDTF">2021-04-28T06:47:00Z</dcterms:modified>
</cp:coreProperties>
</file>