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3F1E" w14:textId="0C3C2B96" w:rsidR="00430C81" w:rsidRDefault="00430C81" w:rsidP="00E71564">
      <w:pPr>
        <w:ind w:left="5670"/>
        <w:rPr>
          <w:sz w:val="28"/>
          <w:szCs w:val="26"/>
          <w:lang w:val="uk-UA"/>
        </w:rPr>
      </w:pPr>
      <w:r w:rsidRPr="00430C81">
        <w:rPr>
          <w:sz w:val="28"/>
          <w:szCs w:val="26"/>
          <w:lang w:val="uk-UA"/>
        </w:rPr>
        <w:t xml:space="preserve">Додаток 2 </w:t>
      </w:r>
    </w:p>
    <w:p w14:paraId="04ED7333" w14:textId="59C148C6" w:rsidR="00430C81" w:rsidRPr="00430C81" w:rsidRDefault="00430C81" w:rsidP="00E71564">
      <w:pPr>
        <w:ind w:left="5670"/>
        <w:rPr>
          <w:sz w:val="28"/>
          <w:szCs w:val="26"/>
          <w:lang w:val="uk-UA"/>
        </w:rPr>
      </w:pPr>
      <w:r w:rsidRPr="00430C81">
        <w:rPr>
          <w:sz w:val="28"/>
          <w:szCs w:val="26"/>
          <w:lang w:val="uk-UA"/>
        </w:rPr>
        <w:t>до рішення обласної ради</w:t>
      </w:r>
    </w:p>
    <w:p w14:paraId="3F1D2933" w14:textId="77777777" w:rsidR="00430C81" w:rsidRDefault="00430C81" w:rsidP="009736C3">
      <w:pPr>
        <w:jc w:val="center"/>
        <w:rPr>
          <w:b/>
          <w:sz w:val="28"/>
          <w:szCs w:val="26"/>
          <w:lang w:val="uk-UA"/>
        </w:rPr>
      </w:pPr>
    </w:p>
    <w:p w14:paraId="7B60E0E5" w14:textId="77777777" w:rsidR="00E71564" w:rsidRDefault="00E71564" w:rsidP="009736C3">
      <w:pPr>
        <w:jc w:val="center"/>
        <w:rPr>
          <w:b/>
          <w:sz w:val="28"/>
          <w:szCs w:val="26"/>
          <w:lang w:val="uk-UA"/>
        </w:rPr>
      </w:pPr>
    </w:p>
    <w:p w14:paraId="6735746A" w14:textId="4A6E7DA6" w:rsidR="009736C3" w:rsidRPr="00F3042F" w:rsidRDefault="009736C3" w:rsidP="009736C3">
      <w:pPr>
        <w:jc w:val="center"/>
        <w:rPr>
          <w:b/>
          <w:sz w:val="28"/>
          <w:szCs w:val="26"/>
          <w:lang w:val="uk-UA"/>
        </w:rPr>
      </w:pPr>
      <w:r w:rsidRPr="00F3042F">
        <w:rPr>
          <w:b/>
          <w:sz w:val="28"/>
          <w:szCs w:val="26"/>
          <w:lang w:val="uk-UA"/>
        </w:rPr>
        <w:t>ПАСПОРТ</w:t>
      </w:r>
    </w:p>
    <w:p w14:paraId="08BFEDD6" w14:textId="77777777" w:rsidR="009736C3" w:rsidRPr="00F3042F" w:rsidRDefault="009736C3" w:rsidP="009736C3">
      <w:pPr>
        <w:jc w:val="center"/>
        <w:rPr>
          <w:b/>
          <w:sz w:val="28"/>
          <w:szCs w:val="26"/>
          <w:lang w:val="uk-UA"/>
        </w:rPr>
      </w:pPr>
      <w:r w:rsidRPr="00F3042F">
        <w:rPr>
          <w:b/>
          <w:sz w:val="28"/>
          <w:szCs w:val="26"/>
          <w:lang w:val="uk-UA"/>
        </w:rPr>
        <w:t>регіональної цільової програми</w:t>
      </w:r>
    </w:p>
    <w:p w14:paraId="4613F0BA" w14:textId="77777777" w:rsidR="009736C3" w:rsidRPr="00F4523C" w:rsidRDefault="009736C3" w:rsidP="009736C3">
      <w:pPr>
        <w:spacing w:line="216" w:lineRule="auto"/>
        <w:jc w:val="both"/>
        <w:rPr>
          <w:b/>
          <w:sz w:val="20"/>
          <w:szCs w:val="20"/>
          <w:lang w:val="uk-UA"/>
        </w:rPr>
      </w:pPr>
    </w:p>
    <w:p w14:paraId="78D20F21" w14:textId="065A9A83" w:rsidR="00E34919" w:rsidRPr="00F3042F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1.</w:t>
      </w:r>
      <w:r w:rsidRPr="00F3042F">
        <w:rPr>
          <w:sz w:val="28"/>
          <w:szCs w:val="28"/>
          <w:lang w:val="uk-UA"/>
        </w:rPr>
        <w:tab/>
        <w:t xml:space="preserve">Назва: Програма розвитку культури у Дніпропетровській області </w:t>
      </w:r>
      <w:bookmarkStart w:id="0" w:name="_Hlk50376253"/>
      <w:r w:rsidRPr="00F3042F">
        <w:rPr>
          <w:sz w:val="28"/>
          <w:szCs w:val="28"/>
          <w:lang w:val="uk-UA"/>
        </w:rPr>
        <w:t>на  2017 – 202</w:t>
      </w:r>
      <w:r w:rsidR="00B34277" w:rsidRPr="00F3042F">
        <w:rPr>
          <w:sz w:val="28"/>
          <w:szCs w:val="28"/>
          <w:lang w:val="uk-UA"/>
        </w:rPr>
        <w:t>5</w:t>
      </w:r>
      <w:r w:rsidRPr="00F3042F">
        <w:rPr>
          <w:sz w:val="28"/>
          <w:szCs w:val="28"/>
          <w:lang w:val="uk-UA"/>
        </w:rPr>
        <w:t xml:space="preserve"> роки</w:t>
      </w:r>
      <w:bookmarkEnd w:id="0"/>
      <w:r w:rsidRPr="00F3042F">
        <w:rPr>
          <w:sz w:val="28"/>
          <w:szCs w:val="28"/>
          <w:lang w:val="uk-UA"/>
        </w:rPr>
        <w:t>.</w:t>
      </w:r>
    </w:p>
    <w:p w14:paraId="2D9B4D4A" w14:textId="77777777" w:rsidR="00E34919" w:rsidRPr="00E77C15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39F0E3BA" w14:textId="58DC78A7" w:rsidR="00E34919" w:rsidRPr="00F3042F" w:rsidRDefault="00E34919" w:rsidP="00F4523C">
      <w:pPr>
        <w:tabs>
          <w:tab w:val="num" w:pos="-10"/>
          <w:tab w:val="left" w:pos="399"/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uk-UA" w:eastAsia="ar-SA"/>
        </w:rPr>
      </w:pPr>
      <w:r w:rsidRPr="00F3042F">
        <w:rPr>
          <w:sz w:val="28"/>
          <w:szCs w:val="28"/>
          <w:lang w:val="uk-UA"/>
        </w:rPr>
        <w:t>2.</w:t>
      </w:r>
      <w:r w:rsidRPr="00F3042F">
        <w:rPr>
          <w:sz w:val="28"/>
          <w:szCs w:val="28"/>
          <w:lang w:val="uk-UA"/>
        </w:rPr>
        <w:tab/>
      </w:r>
      <w:r w:rsidRPr="00F3042F">
        <w:rPr>
          <w:sz w:val="28"/>
          <w:szCs w:val="28"/>
          <w:lang w:val="uk-UA" w:eastAsia="ar-SA"/>
        </w:rPr>
        <w:t xml:space="preserve">Підстава для розроблення: закони України </w:t>
      </w:r>
      <w:bookmarkStart w:id="1" w:name="_Hlk51069640"/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місцеві державні адміністрації”,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культуру”,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театри і театральну справу”,                        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охорону культурної спадщини”,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музеї та музейну справу”,                     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реабілітацію жертв репресій </w:t>
      </w:r>
      <w:r w:rsidRPr="00F3042F">
        <w:rPr>
          <w:sz w:val="28"/>
          <w:szCs w:val="28"/>
          <w:shd w:val="clear" w:color="auto" w:fill="FFFFFF"/>
          <w:lang w:val="uk-UA" w:eastAsia="ar-SA"/>
        </w:rPr>
        <w:t>комуністичного тоталітарного режиму           1917 – 1991 років</w:t>
      </w:r>
      <w:r w:rsidRPr="00F3042F">
        <w:rPr>
          <w:sz w:val="28"/>
          <w:szCs w:val="28"/>
          <w:lang w:val="uk-UA" w:eastAsia="ar-SA"/>
        </w:rPr>
        <w:t xml:space="preserve">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бібліотеки і бібліотечну справу”,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професійних творчих працівників та творчі спілки”,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народні художні промисли”,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охорону археологічної спадщини”,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освіту”,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вищу освіту”, постанова Кабінету Мініст</w:t>
      </w:r>
      <w:r w:rsidR="00E71564">
        <w:rPr>
          <w:sz w:val="28"/>
          <w:szCs w:val="28"/>
          <w:lang w:val="uk-UA" w:eastAsia="ar-SA"/>
        </w:rPr>
        <w:t>рів України  від 05 червня 2019 </w:t>
      </w:r>
      <w:r w:rsidRPr="00F3042F">
        <w:rPr>
          <w:sz w:val="28"/>
          <w:szCs w:val="28"/>
          <w:lang w:val="uk-UA" w:eastAsia="ar-SA"/>
        </w:rPr>
        <w:t xml:space="preserve">року № 476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затвердження Порядку проведення інвентаризації земель та визнання такими, що втратили чинність, деяких постанов Кабінету Міністрів України”, </w:t>
      </w:r>
      <w:bookmarkStart w:id="2" w:name="_Hlk61594087"/>
      <w:r w:rsidRPr="00F3042F">
        <w:rPr>
          <w:sz w:val="28"/>
          <w:szCs w:val="28"/>
          <w:lang w:val="uk-UA" w:eastAsia="ar-SA"/>
        </w:rPr>
        <w:t>Указ Президента України від 18 серпня 2020</w:t>
      </w:r>
      <w:r w:rsidR="00E71564">
        <w:rPr>
          <w:sz w:val="28"/>
          <w:szCs w:val="28"/>
          <w:lang w:val="uk-UA" w:eastAsia="ar-SA"/>
        </w:rPr>
        <w:t> </w:t>
      </w:r>
      <w:r w:rsidRPr="00F3042F">
        <w:rPr>
          <w:sz w:val="28"/>
          <w:szCs w:val="28"/>
          <w:lang w:val="uk-UA" w:eastAsia="ar-SA"/>
        </w:rPr>
        <w:t xml:space="preserve">року № 329/2020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sz w:val="28"/>
          <w:szCs w:val="28"/>
          <w:lang w:val="uk-UA" w:eastAsia="ar-SA"/>
        </w:rPr>
        <w:t>Про</w:t>
      </w:r>
      <w:proofErr w:type="spellEnd"/>
      <w:r w:rsidRPr="00F3042F">
        <w:rPr>
          <w:sz w:val="28"/>
          <w:szCs w:val="28"/>
          <w:lang w:val="uk-UA" w:eastAsia="ar-SA"/>
        </w:rPr>
        <w:t xml:space="preserve"> заходи щодо підтримки сфери культури, охорони культурної спадщини, розвитку креативних індустрій та туризму”</w:t>
      </w:r>
      <w:bookmarkEnd w:id="2"/>
      <w:r w:rsidRPr="00F3042F">
        <w:rPr>
          <w:sz w:val="28"/>
          <w:szCs w:val="28"/>
          <w:lang w:val="uk-UA" w:eastAsia="ar-SA"/>
        </w:rPr>
        <w:t xml:space="preserve">,  </w:t>
      </w:r>
      <w:r w:rsidRPr="00F3042F">
        <w:rPr>
          <w:bCs/>
          <w:sz w:val="28"/>
          <w:szCs w:val="28"/>
          <w:shd w:val="clear" w:color="auto" w:fill="FFFFFF"/>
          <w:lang w:val="uk-UA" w:eastAsia="ar-SA"/>
        </w:rPr>
        <w:t>розпорядження Кабінету Міністрів України від 01 лютого 2016</w:t>
      </w:r>
      <w:r w:rsidR="00E71564">
        <w:rPr>
          <w:bCs/>
          <w:sz w:val="28"/>
          <w:szCs w:val="28"/>
          <w:shd w:val="clear" w:color="auto" w:fill="FFFFFF"/>
          <w:lang w:val="uk-UA" w:eastAsia="ar-SA"/>
        </w:rPr>
        <w:t xml:space="preserve"> </w:t>
      </w:r>
      <w:r w:rsidRPr="00F3042F">
        <w:rPr>
          <w:bCs/>
          <w:sz w:val="28"/>
          <w:szCs w:val="28"/>
          <w:shd w:val="clear" w:color="auto" w:fill="FFFFFF"/>
          <w:lang w:val="uk-UA" w:eastAsia="ar-SA"/>
        </w:rPr>
        <w:t xml:space="preserve">року № 119-р </w:t>
      </w:r>
      <w:proofErr w:type="spellStart"/>
      <w:r w:rsidR="00E71564">
        <w:rPr>
          <w:sz w:val="28"/>
          <w:szCs w:val="28"/>
          <w:lang w:val="uk-UA"/>
        </w:rPr>
        <w:t>„</w:t>
      </w:r>
      <w:r w:rsidRPr="00F3042F">
        <w:rPr>
          <w:bCs/>
          <w:sz w:val="28"/>
          <w:szCs w:val="28"/>
          <w:shd w:val="clear" w:color="auto" w:fill="FFFFFF"/>
          <w:lang w:val="uk-UA" w:eastAsia="ar-SA"/>
        </w:rPr>
        <w:t>Про</w:t>
      </w:r>
      <w:proofErr w:type="spellEnd"/>
      <w:r w:rsidRPr="00F3042F">
        <w:rPr>
          <w:bCs/>
          <w:sz w:val="28"/>
          <w:szCs w:val="28"/>
          <w:shd w:val="clear" w:color="auto" w:fill="FFFFFF"/>
          <w:lang w:val="uk-UA" w:eastAsia="ar-SA"/>
        </w:rPr>
        <w:t xml:space="preserve"> схвалення Довгострокової стратегії розвитку української культури – стратегії реформ”</w:t>
      </w:r>
      <w:r w:rsidRPr="00F3042F">
        <w:rPr>
          <w:sz w:val="28"/>
          <w:szCs w:val="28"/>
          <w:lang w:val="uk-UA" w:eastAsia="ar-SA"/>
        </w:rPr>
        <w:t>.</w:t>
      </w:r>
      <w:bookmarkEnd w:id="1"/>
    </w:p>
    <w:p w14:paraId="695D3A39" w14:textId="77777777" w:rsidR="00E34919" w:rsidRPr="00E77C15" w:rsidRDefault="00E34919" w:rsidP="00E34919">
      <w:pPr>
        <w:tabs>
          <w:tab w:val="num" w:pos="-10"/>
          <w:tab w:val="left" w:pos="399"/>
          <w:tab w:val="left" w:pos="1134"/>
        </w:tabs>
        <w:ind w:firstLine="709"/>
        <w:jc w:val="both"/>
        <w:rPr>
          <w:sz w:val="20"/>
          <w:szCs w:val="20"/>
          <w:lang w:val="uk-UA" w:eastAsia="ar-SA"/>
        </w:rPr>
      </w:pPr>
    </w:p>
    <w:p w14:paraId="388F8CE0" w14:textId="77777777" w:rsidR="00E34919" w:rsidRPr="00F3042F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3.</w:t>
      </w:r>
      <w:r w:rsidRPr="00F3042F">
        <w:rPr>
          <w:sz w:val="28"/>
          <w:szCs w:val="28"/>
          <w:lang w:val="uk-UA"/>
        </w:rPr>
        <w:tab/>
        <w:t xml:space="preserve">Регіональний замовник або координатор: </w:t>
      </w:r>
      <w:r w:rsidRPr="00F3042F">
        <w:rPr>
          <w:sz w:val="28"/>
          <w:szCs w:val="26"/>
          <w:lang w:val="uk-UA"/>
        </w:rPr>
        <w:t xml:space="preserve">управління культури, </w:t>
      </w:r>
      <w:r w:rsidRPr="00F3042F">
        <w:rPr>
          <w:spacing w:val="-6"/>
          <w:sz w:val="28"/>
          <w:szCs w:val="28"/>
          <w:lang w:val="uk-UA" w:eastAsia="uk-UA"/>
        </w:rPr>
        <w:t xml:space="preserve">туризму, </w:t>
      </w:r>
      <w:r w:rsidRPr="00F3042F">
        <w:rPr>
          <w:sz w:val="28"/>
          <w:szCs w:val="28"/>
          <w:lang w:val="uk-UA"/>
        </w:rPr>
        <w:t>національностей і релігій облдержадміністрації.</w:t>
      </w:r>
    </w:p>
    <w:p w14:paraId="761C43FD" w14:textId="77777777" w:rsidR="00E34919" w:rsidRPr="00E77C15" w:rsidRDefault="00E34919" w:rsidP="00E34919">
      <w:pPr>
        <w:tabs>
          <w:tab w:val="left" w:pos="399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35694037" w14:textId="77777777" w:rsidR="00E34919" w:rsidRPr="00F3042F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4.</w:t>
      </w:r>
      <w:r w:rsidRPr="00F3042F">
        <w:rPr>
          <w:sz w:val="28"/>
          <w:szCs w:val="28"/>
          <w:lang w:val="uk-UA"/>
        </w:rPr>
        <w:tab/>
        <w:t>Співзамовники Програми: управління протокольних та масових заходів облдержадміністрації.</w:t>
      </w:r>
    </w:p>
    <w:p w14:paraId="21D148D6" w14:textId="77777777" w:rsidR="00E34919" w:rsidRPr="00E77C15" w:rsidRDefault="00E34919" w:rsidP="00E34919">
      <w:pPr>
        <w:tabs>
          <w:tab w:val="left" w:pos="399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74E3FED3" w14:textId="184E5A2D" w:rsidR="00E34919" w:rsidRPr="00F3042F" w:rsidRDefault="00E34919" w:rsidP="00E34919">
      <w:pPr>
        <w:tabs>
          <w:tab w:val="left" w:pos="399"/>
          <w:tab w:val="left" w:pos="993"/>
        </w:tabs>
        <w:suppressAutoHyphens/>
        <w:spacing w:line="230" w:lineRule="auto"/>
        <w:ind w:firstLine="709"/>
        <w:jc w:val="both"/>
        <w:rPr>
          <w:sz w:val="28"/>
          <w:szCs w:val="28"/>
          <w:lang w:val="uk-UA" w:eastAsia="ar-SA"/>
        </w:rPr>
      </w:pPr>
      <w:r w:rsidRPr="00F3042F">
        <w:rPr>
          <w:sz w:val="28"/>
          <w:szCs w:val="28"/>
          <w:lang w:val="uk-UA" w:eastAsia="ar-SA"/>
        </w:rPr>
        <w:t>5.</w:t>
      </w:r>
      <w:r w:rsidRPr="00F3042F">
        <w:rPr>
          <w:sz w:val="28"/>
          <w:szCs w:val="28"/>
          <w:lang w:val="uk-UA" w:eastAsia="ar-SA"/>
        </w:rPr>
        <w:tab/>
        <w:t xml:space="preserve"> Відповідальні за виконання: </w:t>
      </w:r>
      <w:r w:rsidRPr="00F3042F">
        <w:rPr>
          <w:sz w:val="28"/>
          <w:szCs w:val="26"/>
          <w:lang w:val="uk-UA"/>
        </w:rPr>
        <w:t>управління культури</w:t>
      </w:r>
      <w:r w:rsidRPr="00F3042F">
        <w:rPr>
          <w:sz w:val="28"/>
          <w:szCs w:val="28"/>
          <w:lang w:val="uk-UA"/>
        </w:rPr>
        <w:t xml:space="preserve">, </w:t>
      </w:r>
      <w:r w:rsidRPr="00F3042F">
        <w:rPr>
          <w:spacing w:val="-6"/>
          <w:sz w:val="28"/>
          <w:szCs w:val="28"/>
          <w:lang w:val="uk-UA" w:eastAsia="uk-UA"/>
        </w:rPr>
        <w:t xml:space="preserve">туризму, </w:t>
      </w:r>
      <w:r w:rsidRPr="00F3042F">
        <w:rPr>
          <w:sz w:val="28"/>
          <w:szCs w:val="28"/>
          <w:lang w:val="uk-UA"/>
        </w:rPr>
        <w:t xml:space="preserve">національностей і релігій </w:t>
      </w:r>
      <w:r w:rsidRPr="001C4217">
        <w:rPr>
          <w:sz w:val="28"/>
          <w:szCs w:val="28"/>
          <w:lang w:val="uk-UA"/>
        </w:rPr>
        <w:t>облдержадміністрації</w:t>
      </w:r>
      <w:r w:rsidRPr="001C4217">
        <w:rPr>
          <w:sz w:val="28"/>
          <w:szCs w:val="28"/>
          <w:lang w:val="uk-UA" w:eastAsia="ar-SA"/>
        </w:rPr>
        <w:t>, управління протокольних та масових заходів облдержадміністрації, райдержадміністраці</w:t>
      </w:r>
      <w:r w:rsidR="00F4523C" w:rsidRPr="001C4217">
        <w:rPr>
          <w:sz w:val="28"/>
          <w:szCs w:val="28"/>
          <w:lang w:val="uk-UA" w:eastAsia="ar-SA"/>
        </w:rPr>
        <w:t>ї</w:t>
      </w:r>
      <w:r w:rsidRPr="001C4217">
        <w:rPr>
          <w:sz w:val="28"/>
          <w:szCs w:val="28"/>
          <w:lang w:val="uk-UA" w:eastAsia="ar-SA"/>
        </w:rPr>
        <w:t>, за згодою: заклади культури</w:t>
      </w:r>
      <w:r w:rsidR="00F4523C" w:rsidRPr="001C4217">
        <w:rPr>
          <w:sz w:val="28"/>
          <w:szCs w:val="28"/>
          <w:lang w:val="uk-UA" w:eastAsia="ar-SA"/>
        </w:rPr>
        <w:t>, що належать до спільної власності територіальних громад сіл, селищ, міст Дніпропетровської області</w:t>
      </w:r>
      <w:r w:rsidRPr="001C4217">
        <w:rPr>
          <w:sz w:val="28"/>
          <w:szCs w:val="28"/>
          <w:lang w:val="uk-UA" w:eastAsia="ar-SA"/>
        </w:rPr>
        <w:t xml:space="preserve">, </w:t>
      </w:r>
      <w:r w:rsidR="00D23EBD" w:rsidRPr="001C4217">
        <w:rPr>
          <w:sz w:val="28"/>
          <w:szCs w:val="28"/>
          <w:lang w:val="uk-UA" w:eastAsia="ar-SA"/>
        </w:rPr>
        <w:t xml:space="preserve">міські, </w:t>
      </w:r>
      <w:r w:rsidR="00F4523C" w:rsidRPr="001C4217">
        <w:rPr>
          <w:sz w:val="28"/>
          <w:szCs w:val="28"/>
          <w:lang w:val="uk-UA" w:eastAsia="ar-SA"/>
        </w:rPr>
        <w:t xml:space="preserve">районні, </w:t>
      </w:r>
      <w:r w:rsidR="00851AF4" w:rsidRPr="001C4217">
        <w:rPr>
          <w:sz w:val="28"/>
          <w:szCs w:val="28"/>
          <w:lang w:val="uk-UA" w:eastAsia="ar-SA"/>
        </w:rPr>
        <w:t xml:space="preserve">сільські, селищні </w:t>
      </w:r>
      <w:r w:rsidR="00FC5CE7" w:rsidRPr="001C4217">
        <w:rPr>
          <w:sz w:val="28"/>
          <w:szCs w:val="28"/>
          <w:lang w:val="uk-UA" w:eastAsia="ar-SA"/>
        </w:rPr>
        <w:t>рад</w:t>
      </w:r>
      <w:r w:rsidR="00F4523C" w:rsidRPr="001C4217">
        <w:rPr>
          <w:sz w:val="28"/>
          <w:szCs w:val="28"/>
          <w:lang w:val="uk-UA" w:eastAsia="ar-SA"/>
        </w:rPr>
        <w:t>и</w:t>
      </w:r>
      <w:r w:rsidRPr="001C4217">
        <w:rPr>
          <w:sz w:val="28"/>
          <w:szCs w:val="28"/>
          <w:lang w:val="uk-UA" w:eastAsia="ar-SA"/>
        </w:rPr>
        <w:t>.</w:t>
      </w:r>
      <w:r w:rsidRPr="00F3042F">
        <w:rPr>
          <w:sz w:val="28"/>
          <w:szCs w:val="28"/>
          <w:lang w:val="uk-UA" w:eastAsia="ar-SA"/>
        </w:rPr>
        <w:t xml:space="preserve"> </w:t>
      </w:r>
    </w:p>
    <w:p w14:paraId="69B3D09F" w14:textId="77777777" w:rsidR="00E34919" w:rsidRPr="00F4523C" w:rsidRDefault="00E34919" w:rsidP="00E34919">
      <w:pPr>
        <w:tabs>
          <w:tab w:val="left" w:pos="399"/>
          <w:tab w:val="left" w:pos="993"/>
        </w:tabs>
        <w:suppressAutoHyphens/>
        <w:spacing w:line="230" w:lineRule="auto"/>
        <w:ind w:firstLine="709"/>
        <w:jc w:val="both"/>
        <w:rPr>
          <w:sz w:val="10"/>
          <w:szCs w:val="10"/>
          <w:lang w:val="uk-UA" w:eastAsia="ar-SA"/>
        </w:rPr>
      </w:pPr>
    </w:p>
    <w:p w14:paraId="32575A39" w14:textId="77777777" w:rsidR="00E34919" w:rsidRPr="00F3042F" w:rsidRDefault="00E34919" w:rsidP="00E34919">
      <w:pPr>
        <w:tabs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6.</w:t>
      </w:r>
      <w:r w:rsidRPr="00F3042F">
        <w:rPr>
          <w:sz w:val="28"/>
          <w:szCs w:val="28"/>
          <w:lang w:val="uk-UA"/>
        </w:rPr>
        <w:tab/>
        <w:t>Мета: створення економічних та організаційних умов для подальшого збереження і розвитку культурно-мистецької сфери області.</w:t>
      </w:r>
    </w:p>
    <w:p w14:paraId="5C2D1D37" w14:textId="77777777" w:rsidR="00E34919" w:rsidRPr="00E77C15" w:rsidRDefault="00E34919" w:rsidP="00E34919">
      <w:pPr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49C69F05" w14:textId="692594AA" w:rsidR="00E34919" w:rsidRPr="00F3042F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7.</w:t>
      </w:r>
      <w:r w:rsidRPr="00F3042F">
        <w:rPr>
          <w:sz w:val="28"/>
          <w:szCs w:val="28"/>
          <w:lang w:val="uk-UA"/>
        </w:rPr>
        <w:tab/>
        <w:t>Початок:</w:t>
      </w:r>
      <w:r w:rsidRPr="00F3042F">
        <w:rPr>
          <w:b/>
          <w:sz w:val="28"/>
          <w:szCs w:val="28"/>
          <w:lang w:val="uk-UA"/>
        </w:rPr>
        <w:t xml:space="preserve"> </w:t>
      </w:r>
      <w:r w:rsidRPr="00F3042F">
        <w:rPr>
          <w:sz w:val="28"/>
          <w:szCs w:val="28"/>
          <w:lang w:val="uk-UA"/>
        </w:rPr>
        <w:t>2017 рік, закінчення: 202</w:t>
      </w:r>
      <w:r w:rsidR="00B34277" w:rsidRPr="00F3042F">
        <w:rPr>
          <w:sz w:val="28"/>
          <w:szCs w:val="28"/>
          <w:lang w:val="uk-UA"/>
        </w:rPr>
        <w:t>5</w:t>
      </w:r>
      <w:r w:rsidRPr="00F3042F">
        <w:rPr>
          <w:sz w:val="28"/>
          <w:szCs w:val="28"/>
          <w:lang w:val="uk-UA"/>
        </w:rPr>
        <w:t xml:space="preserve"> рік.</w:t>
      </w:r>
    </w:p>
    <w:p w14:paraId="2EE198E9" w14:textId="77777777" w:rsidR="00E77C15" w:rsidRPr="00E77C15" w:rsidRDefault="00E77C15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2797EE62" w14:textId="77777777" w:rsidR="00E34919" w:rsidRPr="00F3042F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8.</w:t>
      </w:r>
      <w:r w:rsidRPr="00F3042F">
        <w:rPr>
          <w:sz w:val="28"/>
          <w:szCs w:val="28"/>
          <w:lang w:val="uk-UA"/>
        </w:rPr>
        <w:tab/>
        <w:t xml:space="preserve">Етапи виконання: </w:t>
      </w:r>
    </w:p>
    <w:p w14:paraId="0AA0EAD7" w14:textId="77777777" w:rsidR="00E34919" w:rsidRPr="00F3042F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І етап: 2017 – 2020  роки;</w:t>
      </w:r>
    </w:p>
    <w:p w14:paraId="5A5DE749" w14:textId="6451B5C8" w:rsidR="00E34919" w:rsidRDefault="00E34919" w:rsidP="00E34919">
      <w:pPr>
        <w:tabs>
          <w:tab w:val="left" w:pos="399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>ІІ етап: 2021 – 202</w:t>
      </w:r>
      <w:r w:rsidR="00B34277" w:rsidRPr="00F3042F">
        <w:rPr>
          <w:sz w:val="28"/>
          <w:szCs w:val="28"/>
          <w:lang w:val="uk-UA"/>
        </w:rPr>
        <w:t>5</w:t>
      </w:r>
      <w:r w:rsidRPr="00F3042F">
        <w:rPr>
          <w:sz w:val="28"/>
          <w:szCs w:val="28"/>
          <w:lang w:val="uk-UA"/>
        </w:rPr>
        <w:t xml:space="preserve">  роки.</w:t>
      </w:r>
    </w:p>
    <w:p w14:paraId="3463F67B" w14:textId="77777777" w:rsidR="00E34919" w:rsidRDefault="00E34919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lastRenderedPageBreak/>
        <w:t>9.</w:t>
      </w:r>
      <w:r w:rsidRPr="00F3042F">
        <w:rPr>
          <w:sz w:val="28"/>
          <w:szCs w:val="28"/>
          <w:lang w:val="uk-UA"/>
        </w:rPr>
        <w:tab/>
        <w:t>Загальні обсяги фінансування:</w:t>
      </w:r>
    </w:p>
    <w:p w14:paraId="29083279" w14:textId="77777777" w:rsidR="00E77C15" w:rsidRPr="00E77C15" w:rsidRDefault="00E77C15" w:rsidP="00E34919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79F38D58" w14:textId="77777777" w:rsidR="00E34919" w:rsidRPr="00F3042F" w:rsidRDefault="00E34919" w:rsidP="00E34919">
      <w:pPr>
        <w:tabs>
          <w:tab w:val="left" w:pos="399"/>
        </w:tabs>
        <w:spacing w:line="232" w:lineRule="auto"/>
        <w:ind w:firstLine="720"/>
        <w:jc w:val="both"/>
        <w:rPr>
          <w:sz w:val="6"/>
          <w:szCs w:val="6"/>
          <w:lang w:val="uk-UA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1506"/>
        <w:gridCol w:w="1316"/>
        <w:gridCol w:w="1233"/>
        <w:gridCol w:w="1045"/>
        <w:gridCol w:w="1030"/>
        <w:gridCol w:w="992"/>
        <w:gridCol w:w="1181"/>
        <w:gridCol w:w="1269"/>
      </w:tblGrid>
      <w:tr w:rsidR="00E91C8B" w:rsidRPr="00F3042F" w14:paraId="598EA62C" w14:textId="7A9BF0C6" w:rsidTr="00E71564">
        <w:trPr>
          <w:trHeight w:val="34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5FCF" w14:textId="4AC60B0A" w:rsidR="00E91C8B" w:rsidRPr="00E71564" w:rsidRDefault="00E91C8B" w:rsidP="00E71564">
            <w:pPr>
              <w:tabs>
                <w:tab w:val="left" w:pos="399"/>
              </w:tabs>
              <w:suppressAutoHyphens/>
              <w:ind w:left="-95" w:right="-158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Джерела фінансування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3EF9" w14:textId="7777777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Обсяг</w:t>
            </w:r>
          </w:p>
          <w:p w14:paraId="057153E6" w14:textId="1C62E7D1" w:rsidR="00E91C8B" w:rsidRPr="00E71564" w:rsidRDefault="00E71564" w:rsidP="00E71564">
            <w:pPr>
              <w:tabs>
                <w:tab w:val="left" w:pos="399"/>
              </w:tabs>
              <w:suppressAutoHyphens/>
              <w:ind w:left="-167" w:right="-54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="00E91C8B" w:rsidRPr="00E71564">
              <w:rPr>
                <w:b/>
                <w:sz w:val="22"/>
                <w:szCs w:val="22"/>
                <w:lang w:val="uk-UA" w:eastAsia="ar-SA"/>
              </w:rPr>
              <w:t>фінансуван</w:t>
            </w:r>
            <w:r>
              <w:rPr>
                <w:b/>
                <w:sz w:val="22"/>
                <w:szCs w:val="22"/>
                <w:lang w:val="uk-UA" w:eastAsia="ar-SA"/>
              </w:rPr>
              <w:t>-</w:t>
            </w:r>
            <w:r w:rsidR="00E91C8B" w:rsidRPr="00E71564">
              <w:rPr>
                <w:b/>
                <w:sz w:val="22"/>
                <w:szCs w:val="22"/>
                <w:lang w:val="uk-UA" w:eastAsia="ar-SA"/>
              </w:rPr>
              <w:t>ня</w:t>
            </w:r>
            <w:proofErr w:type="spellEnd"/>
            <w:r>
              <w:rPr>
                <w:b/>
                <w:sz w:val="22"/>
                <w:szCs w:val="22"/>
                <w:lang w:val="uk-UA" w:eastAsia="ar-SA"/>
              </w:rPr>
              <w:t xml:space="preserve"> </w:t>
            </w:r>
            <w:r w:rsidR="00E91C8B" w:rsidRPr="00E71564">
              <w:rPr>
                <w:b/>
                <w:sz w:val="22"/>
                <w:szCs w:val="22"/>
                <w:lang w:val="uk-UA" w:eastAsia="ar-SA"/>
              </w:rPr>
              <w:t>усього, тис. грн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E280" w14:textId="039C218D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За роками виконання</w:t>
            </w:r>
          </w:p>
        </w:tc>
      </w:tr>
      <w:tr w:rsidR="00E91C8B" w:rsidRPr="00F3042F" w14:paraId="0CBA5512" w14:textId="44AE2B08" w:rsidTr="00E71564">
        <w:trPr>
          <w:trHeight w:val="175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C00C" w14:textId="7777777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72F0" w14:textId="7777777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2E37" w14:textId="7777777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bCs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bCs/>
                <w:sz w:val="22"/>
                <w:szCs w:val="22"/>
                <w:lang w:val="uk-UA"/>
              </w:rPr>
              <w:t>І етап</w:t>
            </w:r>
          </w:p>
        </w:tc>
        <w:tc>
          <w:tcPr>
            <w:tcW w:w="5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A646" w14:textId="101B349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71564">
              <w:rPr>
                <w:b/>
                <w:bCs/>
                <w:sz w:val="22"/>
                <w:szCs w:val="22"/>
                <w:lang w:val="uk-UA"/>
              </w:rPr>
              <w:t>ІІ етап</w:t>
            </w:r>
          </w:p>
        </w:tc>
      </w:tr>
      <w:tr w:rsidR="00E91C8B" w:rsidRPr="00F3042F" w14:paraId="49F1B9CC" w14:textId="1BB8B980" w:rsidTr="00E71564">
        <w:trPr>
          <w:trHeight w:val="360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4810" w14:textId="77777777" w:rsidR="00E91C8B" w:rsidRPr="00E71564" w:rsidRDefault="00E91C8B" w:rsidP="00E34919">
            <w:pPr>
              <w:suppressAutoHyphens/>
              <w:snapToGrid w:val="0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7451" w14:textId="77777777" w:rsidR="00E91C8B" w:rsidRPr="00E71564" w:rsidRDefault="00E91C8B" w:rsidP="00E34919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0D7D" w14:textId="5E1EB999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2017 –     2020 роки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2184" w14:textId="7777777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2021 рік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E512" w14:textId="77777777" w:rsid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 xml:space="preserve">2022 </w:t>
            </w:r>
          </w:p>
          <w:p w14:paraId="4E2AAC21" w14:textId="2FDBCA44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4C66" w14:textId="77777777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2023 рік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6DAB" w14:textId="77777777" w:rsid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 xml:space="preserve">2024 </w:t>
            </w:r>
          </w:p>
          <w:p w14:paraId="6CA97388" w14:textId="6BDB003A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рік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995F" w14:textId="77777777" w:rsid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 xml:space="preserve">2025 </w:t>
            </w:r>
          </w:p>
          <w:p w14:paraId="18B136D3" w14:textId="049CA55C" w:rsidR="00E91C8B" w:rsidRPr="00E71564" w:rsidRDefault="00E91C8B" w:rsidP="00E34919">
            <w:pPr>
              <w:tabs>
                <w:tab w:val="left" w:pos="399"/>
              </w:tabs>
              <w:suppressAutoHyphens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E71564">
              <w:rPr>
                <w:b/>
                <w:sz w:val="22"/>
                <w:szCs w:val="22"/>
                <w:lang w:val="uk-UA" w:eastAsia="ar-SA"/>
              </w:rPr>
              <w:t>рік</w:t>
            </w:r>
          </w:p>
        </w:tc>
      </w:tr>
      <w:tr w:rsidR="00FC7C7E" w:rsidRPr="00F3042F" w14:paraId="08150032" w14:textId="6190EF87" w:rsidTr="00E71564">
        <w:trPr>
          <w:trHeight w:val="557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B1A8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b/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Державний</w:t>
            </w:r>
          </w:p>
          <w:p w14:paraId="79B95F1B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9049" w14:textId="3E6FD423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6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175,61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1590" w14:textId="632A1BA7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5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675,61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1560" w14:textId="6E6AB698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B21B" w14:textId="08EA47B6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926C" w14:textId="583ADE89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70DF" w14:textId="65780A14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F4B3" w14:textId="49279913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FC7C7E" w:rsidRPr="00F3042F" w14:paraId="3E8C9652" w14:textId="4D5524A8" w:rsidTr="00E71564">
        <w:trPr>
          <w:trHeight w:val="551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322B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b/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Обласний</w:t>
            </w:r>
          </w:p>
          <w:p w14:paraId="4A525158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FE0" w14:textId="088077B8" w:rsidR="00FC7C7E" w:rsidRPr="00F3042F" w:rsidRDefault="00FC7C7E" w:rsidP="00B025F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48</w:t>
            </w:r>
            <w:r w:rsidR="00B025FE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="00B025FE">
              <w:rPr>
                <w:sz w:val="22"/>
                <w:szCs w:val="22"/>
                <w:lang w:val="uk-UA"/>
              </w:rPr>
              <w:t>223,3</w:t>
            </w:r>
            <w:r w:rsidRPr="00F304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539" w14:textId="6173C6CF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28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249,72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52C" w14:textId="319ED7AE" w:rsidR="00FC7C7E" w:rsidRPr="00F3042F" w:rsidRDefault="00FC7C7E" w:rsidP="00B025F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3</w:t>
            </w:r>
            <w:r w:rsidR="00B025FE">
              <w:rPr>
                <w:sz w:val="22"/>
                <w:szCs w:val="22"/>
                <w:lang w:val="uk-UA"/>
              </w:rPr>
              <w:t>4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294,1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2E2D" w14:textId="35C4F7F1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69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6258" w14:textId="6068A833" w:rsidR="00FC7C7E" w:rsidRPr="00F3042F" w:rsidRDefault="00FC7C7E" w:rsidP="00B025F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84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3</w:t>
            </w:r>
            <w:r w:rsidR="00B025FE">
              <w:rPr>
                <w:sz w:val="22"/>
                <w:szCs w:val="22"/>
                <w:lang w:val="uk-UA"/>
              </w:rPr>
              <w:t>75,8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875A" w14:textId="2A098997" w:rsidR="00FC7C7E" w:rsidRPr="00F3042F" w:rsidRDefault="00FC7C7E" w:rsidP="00B025F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105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="00B025FE">
              <w:rPr>
                <w:sz w:val="22"/>
                <w:szCs w:val="22"/>
                <w:lang w:val="uk-UA"/>
              </w:rPr>
              <w:t>156</w:t>
            </w:r>
            <w:r w:rsidRPr="00F3042F">
              <w:rPr>
                <w:sz w:val="22"/>
                <w:szCs w:val="22"/>
                <w:lang w:val="uk-UA"/>
              </w:rPr>
              <w:t>,</w:t>
            </w:r>
            <w:r w:rsidR="00B025F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329F" w14:textId="4AF03042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161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369,0</w:t>
            </w:r>
          </w:p>
        </w:tc>
      </w:tr>
      <w:tr w:rsidR="00FC7C7E" w:rsidRPr="00F3042F" w14:paraId="4A9604EE" w14:textId="0FDEE5B1" w:rsidTr="00E71564">
        <w:trPr>
          <w:trHeight w:val="559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A527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b/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Місцевий</w:t>
            </w:r>
          </w:p>
          <w:p w14:paraId="001F8916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225" w14:textId="437D7149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162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183,3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E546" w14:textId="26C48239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144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048,3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2DF" w14:textId="46C0C9B0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02D5" w14:textId="1524FB13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533C" w14:textId="1E510638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550,0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7539" w14:textId="191D9104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725,0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684D" w14:textId="7B783BF9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910,0</w:t>
            </w:r>
          </w:p>
        </w:tc>
      </w:tr>
      <w:tr w:rsidR="00FC7C7E" w:rsidRPr="00F3042F" w14:paraId="7666F23A" w14:textId="2A944A3C" w:rsidTr="00E71564">
        <w:trPr>
          <w:trHeight w:val="556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FA05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b/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Інші</w:t>
            </w:r>
          </w:p>
          <w:p w14:paraId="7C4F90AB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джерела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DDE5" w14:textId="689E94EF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52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382,52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51B6" w14:textId="5BC47FAD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15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032,52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A3CF" w14:textId="6D065135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7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1D3B" w14:textId="38C91485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7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42E3" w14:textId="25685BED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7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9B05" w14:textId="558637F5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7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A7CE" w14:textId="4EA1C428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7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470,0</w:t>
            </w:r>
          </w:p>
        </w:tc>
      </w:tr>
      <w:tr w:rsidR="00FC7C7E" w:rsidRPr="00F3042F" w14:paraId="654FB532" w14:textId="4C6252AA" w:rsidTr="00E71564">
        <w:trPr>
          <w:trHeight w:val="423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8D42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b/>
                <w:sz w:val="22"/>
                <w:szCs w:val="22"/>
                <w:lang w:val="uk-UA" w:eastAsia="ar-SA"/>
              </w:rPr>
              <w:t>УСЬОГО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1649" w14:textId="15B1FF5F" w:rsidR="00FC7C7E" w:rsidRPr="00F3042F" w:rsidRDefault="00FC7C7E" w:rsidP="00AB35A3">
            <w:pPr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70</w:t>
            </w:r>
            <w:r w:rsidR="00AB35A3">
              <w:rPr>
                <w:sz w:val="22"/>
                <w:szCs w:val="22"/>
                <w:lang w:val="uk-UA"/>
              </w:rPr>
              <w:t>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="00AB35A3">
              <w:rPr>
                <w:sz w:val="22"/>
                <w:szCs w:val="22"/>
                <w:lang w:val="uk-UA"/>
              </w:rPr>
              <w:t>964,7</w:t>
            </w:r>
            <w:r w:rsidRPr="00F3042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CB47" w14:textId="3D378339" w:rsidR="00FC7C7E" w:rsidRPr="00F3042F" w:rsidRDefault="00FC7C7E" w:rsidP="00FC7C7E">
            <w:pPr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193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006,15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5E0D" w14:textId="26664A27" w:rsidR="00FC7C7E" w:rsidRPr="00F3042F" w:rsidRDefault="00AB35A3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="00FC7C7E" w:rsidRPr="00F3042F">
              <w:rPr>
                <w:sz w:val="22"/>
                <w:szCs w:val="22"/>
                <w:lang w:val="uk-UA"/>
              </w:rPr>
              <w:t>314,1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EAD8" w14:textId="75116E80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80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3D4E" w14:textId="2F9B54D0" w:rsidR="00FC7C7E" w:rsidRPr="00F3042F" w:rsidRDefault="00FC7C7E" w:rsidP="00AB35A3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95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4</w:t>
            </w:r>
            <w:r w:rsidR="00AB35A3">
              <w:rPr>
                <w:sz w:val="22"/>
                <w:szCs w:val="22"/>
                <w:lang w:val="uk-UA"/>
              </w:rPr>
              <w:t>95,8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68D8" w14:textId="21EE7EE1" w:rsidR="00FC7C7E" w:rsidRPr="00F3042F" w:rsidRDefault="00FC7C7E" w:rsidP="00AB35A3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116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="00AB35A3">
              <w:rPr>
                <w:sz w:val="22"/>
                <w:szCs w:val="22"/>
                <w:lang w:val="uk-UA"/>
              </w:rPr>
              <w:t>451,7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32E0" w14:textId="2EEF0062" w:rsidR="00FC7C7E" w:rsidRPr="00F3042F" w:rsidRDefault="00FC7C7E" w:rsidP="00FC7C7E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F3042F">
              <w:rPr>
                <w:sz w:val="22"/>
                <w:szCs w:val="22"/>
                <w:lang w:val="uk-UA"/>
              </w:rPr>
              <w:t>172</w:t>
            </w:r>
            <w:r w:rsidR="00E71564">
              <w:rPr>
                <w:sz w:val="22"/>
                <w:szCs w:val="22"/>
                <w:lang w:val="uk-UA"/>
              </w:rPr>
              <w:t xml:space="preserve"> </w:t>
            </w:r>
            <w:r w:rsidRPr="00F3042F">
              <w:rPr>
                <w:sz w:val="22"/>
                <w:szCs w:val="22"/>
                <w:lang w:val="uk-UA"/>
              </w:rPr>
              <w:t>849,0</w:t>
            </w:r>
          </w:p>
        </w:tc>
      </w:tr>
    </w:tbl>
    <w:p w14:paraId="3DE73387" w14:textId="77777777" w:rsidR="00E34919" w:rsidRPr="00F3042F" w:rsidRDefault="00E34919" w:rsidP="00E34919">
      <w:pPr>
        <w:tabs>
          <w:tab w:val="left" w:pos="399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</w:p>
    <w:p w14:paraId="69B09F40" w14:textId="77777777" w:rsidR="00E34919" w:rsidRPr="00F3042F" w:rsidRDefault="00E34919" w:rsidP="00E34919">
      <w:pPr>
        <w:tabs>
          <w:tab w:val="left" w:pos="399"/>
        </w:tabs>
        <w:ind w:firstLine="709"/>
        <w:jc w:val="both"/>
        <w:rPr>
          <w:sz w:val="28"/>
          <w:szCs w:val="28"/>
          <w:lang w:val="uk-UA" w:eastAsia="ar-SA"/>
        </w:rPr>
      </w:pPr>
      <w:r w:rsidRPr="00F3042F">
        <w:rPr>
          <w:sz w:val="28"/>
          <w:szCs w:val="28"/>
          <w:lang w:val="uk-UA" w:eastAsia="ar-SA"/>
        </w:rPr>
        <w:t>10. Очікувані кінцеві результати виконання Програми:</w:t>
      </w:r>
    </w:p>
    <w:p w14:paraId="4E936866" w14:textId="77777777" w:rsidR="00E34919" w:rsidRPr="00E71564" w:rsidRDefault="00E34919" w:rsidP="00E34919">
      <w:pPr>
        <w:tabs>
          <w:tab w:val="left" w:pos="399"/>
        </w:tabs>
        <w:ind w:firstLine="851"/>
        <w:jc w:val="both"/>
        <w:rPr>
          <w:sz w:val="28"/>
          <w:szCs w:val="28"/>
          <w:lang w:val="uk-UA"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992"/>
        <w:gridCol w:w="850"/>
        <w:gridCol w:w="710"/>
        <w:gridCol w:w="709"/>
        <w:gridCol w:w="709"/>
        <w:gridCol w:w="708"/>
        <w:gridCol w:w="708"/>
        <w:gridCol w:w="710"/>
      </w:tblGrid>
      <w:tr w:rsidR="00E91C8B" w:rsidRPr="00F3042F" w14:paraId="77EC0005" w14:textId="38DBBC1E" w:rsidTr="00E77C15">
        <w:trPr>
          <w:trHeight w:val="165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8F024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bookmarkStart w:id="3" w:name="_Hlk51264046"/>
            <w:r w:rsidRPr="00F3042F">
              <w:rPr>
                <w:b/>
                <w:sz w:val="20"/>
                <w:szCs w:val="20"/>
                <w:lang w:val="uk-UA" w:eastAsia="ar-SA"/>
              </w:rPr>
              <w:t>Напрями показників виконання Програми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9AEC" w14:textId="65680E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Кількісні показники виконання Програми</w:t>
            </w:r>
          </w:p>
        </w:tc>
      </w:tr>
      <w:tr w:rsidR="00E91C8B" w:rsidRPr="00F3042F" w14:paraId="0D3E6D96" w14:textId="246037A9" w:rsidTr="00E77C15">
        <w:trPr>
          <w:trHeight w:val="300"/>
          <w:tblHeader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9A844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1AA2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Найменування показників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A233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Одиниця</w:t>
            </w:r>
          </w:p>
          <w:p w14:paraId="3E4E6734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0636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snapToGrid w:val="0"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1B72" w14:textId="0C4FC87D" w:rsidR="00E91C8B" w:rsidRPr="00F3042F" w:rsidRDefault="00E91C8B" w:rsidP="00E34919">
            <w:pPr>
              <w:tabs>
                <w:tab w:val="left" w:pos="399"/>
              </w:tabs>
              <w:suppressAutoHyphens/>
              <w:ind w:left="-1235"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Значення показників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25C3" w14:textId="0618F59C" w:rsidR="00E91C8B" w:rsidRPr="00F3042F" w:rsidRDefault="00E91C8B" w:rsidP="00E34919">
            <w:pPr>
              <w:tabs>
                <w:tab w:val="left" w:pos="399"/>
              </w:tabs>
              <w:suppressAutoHyphens/>
              <w:ind w:left="-1235"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</w:tr>
      <w:tr w:rsidR="00E91C8B" w:rsidRPr="00F3042F" w14:paraId="70E7E0CD" w14:textId="43697BBD" w:rsidTr="00E77C15">
        <w:trPr>
          <w:trHeight w:val="300"/>
          <w:tblHeader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ED881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8B82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8A801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2DE4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Усього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77A97" w14:textId="77777777" w:rsidR="00E91C8B" w:rsidRPr="00F3042F" w:rsidRDefault="00E91C8B" w:rsidP="00E34919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І етап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F486" w14:textId="2989D119" w:rsidR="00E91C8B" w:rsidRPr="00F3042F" w:rsidRDefault="00E91C8B" w:rsidP="00E34919">
            <w:pPr>
              <w:tabs>
                <w:tab w:val="left" w:pos="399"/>
              </w:tabs>
              <w:suppressAutoHyphens/>
              <w:ind w:left="-114"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F3042F">
              <w:rPr>
                <w:b/>
                <w:sz w:val="20"/>
                <w:szCs w:val="20"/>
                <w:lang w:val="uk-UA" w:eastAsia="ar-SA"/>
              </w:rPr>
              <w:t>ІІ етап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C997" w14:textId="5490999D" w:rsidR="00E91C8B" w:rsidRPr="00F3042F" w:rsidRDefault="00E91C8B" w:rsidP="00E34919">
            <w:pPr>
              <w:tabs>
                <w:tab w:val="left" w:pos="399"/>
              </w:tabs>
              <w:suppressAutoHyphens/>
              <w:ind w:left="-114"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</w:tr>
      <w:tr w:rsidR="00E91C8B" w:rsidRPr="00F3042F" w14:paraId="11C28077" w14:textId="258E8E15" w:rsidTr="00E77C15">
        <w:trPr>
          <w:tblHeader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001A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A103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5D970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3865E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D66E1C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>2017 –  2020  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F739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>2021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1163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>2022 рік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C7F9" w14:textId="77777777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>2023 рік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76F8" w14:textId="77777777" w:rsid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 xml:space="preserve">2024 </w:t>
            </w:r>
          </w:p>
          <w:p w14:paraId="207187B8" w14:textId="0165DF2A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>рік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8881" w14:textId="793CFB40" w:rsidR="00E91C8B" w:rsidRPr="00E71564" w:rsidRDefault="00E91C8B" w:rsidP="00E71564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E71564">
              <w:rPr>
                <w:b/>
                <w:sz w:val="20"/>
                <w:szCs w:val="20"/>
                <w:lang w:val="uk-UA" w:eastAsia="ar-SA"/>
              </w:rPr>
              <w:t>2025 рік</w:t>
            </w:r>
          </w:p>
        </w:tc>
      </w:tr>
      <w:bookmarkEnd w:id="3"/>
      <w:tr w:rsidR="00FC7C7E" w:rsidRPr="00F3042F" w14:paraId="14123DEF" w14:textId="7B9AA4A3" w:rsidTr="00E77C15">
        <w:trPr>
          <w:trHeight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0302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6342" w14:textId="6BDDD9DB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6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виготовлених документів на об’єкти культурної спадщини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9472" w14:textId="284DA331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BF78" w14:textId="03ED8EAD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4497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2135" w14:textId="1E35F493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B417" w14:textId="3B9A64DD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94EB" w14:textId="2F98F0B5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EEE9" w14:textId="3C9F0386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05EE" w14:textId="15E8A091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101" w14:textId="66AB08F2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380</w:t>
            </w:r>
          </w:p>
        </w:tc>
      </w:tr>
      <w:tr w:rsidR="00FC7C7E" w:rsidRPr="00F3042F" w14:paraId="4C5DC6E7" w14:textId="16ECB3DE" w:rsidTr="00E77C15">
        <w:trPr>
          <w:trHeight w:val="9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B2C6" w14:textId="77777777" w:rsidR="00FC7C7E" w:rsidRPr="00F3042F" w:rsidRDefault="00FC7C7E" w:rsidP="00FC7C7E">
            <w:pPr>
              <w:tabs>
                <w:tab w:val="left" w:pos="399"/>
              </w:tabs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0B34" w14:textId="30DB4F1F" w:rsidR="00FC7C7E" w:rsidRPr="00F3042F" w:rsidRDefault="00FC7C7E" w:rsidP="00E71564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6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Підготовка до видання та видання томів серії книг </w:t>
            </w:r>
            <w:proofErr w:type="spellStart"/>
            <w:r w:rsidR="00E71564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„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Реабілітовані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історією”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A95A" w14:textId="5F0E758C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A50F" w14:textId="1A646EFF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EF3E" w14:textId="7E8445DD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D93E" w14:textId="49FD4D4B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F072" w14:textId="141D0059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25D9" w14:textId="044C00EB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8858" w14:textId="1502ECBD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12E9" w14:textId="4CA0BC29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</w:tr>
      <w:tr w:rsidR="00FC7C7E" w:rsidRPr="00F3042F" w14:paraId="0990AAF2" w14:textId="1D8B1E28" w:rsidTr="00E77C15">
        <w:trPr>
          <w:trHeight w:val="8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A4A" w14:textId="77777777" w:rsidR="00FC7C7E" w:rsidRPr="00F3042F" w:rsidRDefault="00FC7C7E" w:rsidP="00FC7C7E">
            <w:pPr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31B6" w14:textId="5CBFD496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6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заходів щодо методичної підтримки та актуалізації клубної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023C" w14:textId="569C231D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A006" w14:textId="646534D1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D30F" w14:textId="6234C40F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A7DC" w14:textId="7CA7BC4E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92B7" w14:textId="1702C885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509F" w14:textId="26ED8976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3DF0" w14:textId="1ECDBBB4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021" w14:textId="733AE1E2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16</w:t>
            </w:r>
          </w:p>
        </w:tc>
      </w:tr>
      <w:tr w:rsidR="00FC7C7E" w:rsidRPr="00F3042F" w14:paraId="4232C7FA" w14:textId="77777777" w:rsidTr="00E77C15">
        <w:trPr>
          <w:trHeight w:val="12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E43C" w14:textId="2FD211E3" w:rsidR="00FC7C7E" w:rsidRPr="00F3042F" w:rsidRDefault="00FC7C7E" w:rsidP="00FC7C7E">
            <w:pPr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9CF4" w14:textId="25678969" w:rsidR="00E71564" w:rsidRPr="00F3042F" w:rsidRDefault="00FC7C7E" w:rsidP="00E71564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створених документальних фільмів, відеороликів та інших</w:t>
            </w:r>
            <w:r w:rsidR="00E71564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відеоконтен</w:t>
            </w:r>
            <w:r w:rsidR="00E71564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-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тів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F73D" w14:textId="7384E6C3" w:rsidR="00FC7C7E" w:rsidRPr="00F3042F" w:rsidRDefault="00FC7C7E" w:rsidP="00FC7C7E">
            <w:pPr>
              <w:suppressAutoHyphens/>
              <w:ind w:right="-70"/>
              <w:jc w:val="center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9449" w14:textId="261C241C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860B" w14:textId="06094C65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1F73" w14:textId="663CB7B2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553E" w14:textId="786E604D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1CE4" w14:textId="3F00E057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29ED" w14:textId="068F71E0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2D70" w14:textId="3790ADCE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</w:tr>
      <w:tr w:rsidR="00FC7C7E" w:rsidRPr="00F3042F" w14:paraId="0CB2767F" w14:textId="0441ECC2" w:rsidTr="00E77C15">
        <w:trPr>
          <w:trHeight w:val="7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CED3" w14:textId="77777777" w:rsidR="00FC7C7E" w:rsidRPr="00F3042F" w:rsidRDefault="00FC7C7E" w:rsidP="00FC7C7E">
            <w:pPr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1E03" w14:textId="78CF20DB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6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інтерактивних виставок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3D1E" w14:textId="6B6E8A85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948C" w14:textId="43D2BEC1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80E0" w14:textId="426AE311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C5D3" w14:textId="25721272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0F30" w14:textId="6FF1BF50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6E9D" w14:textId="0551E77F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819A" w14:textId="283B52BC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13C" w14:textId="1FDB01D0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</w:tr>
      <w:tr w:rsidR="00FC7C7E" w:rsidRPr="00F3042F" w14:paraId="0C1699DD" w14:textId="45E4A4EE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AA8C" w14:textId="77777777" w:rsidR="00FC7C7E" w:rsidRPr="00F3042F" w:rsidRDefault="00FC7C7E" w:rsidP="00FC7C7E">
            <w:pPr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907A" w14:textId="220AD317" w:rsidR="00E71564" w:rsidRPr="00F3042F" w:rsidRDefault="00FC7C7E" w:rsidP="00E77C15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проведених заходів державно-приватного партнерства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8D6E" w14:textId="4FA8796F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B190" w14:textId="0C849F20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E423" w14:textId="6A44F489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F240" w14:textId="505F12EB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4B6D" w14:textId="58FFE145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8E0F" w14:textId="0BFD37C0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C84" w14:textId="073C9317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1B4B" w14:textId="67AA6F8D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</w:t>
            </w:r>
          </w:p>
        </w:tc>
      </w:tr>
      <w:tr w:rsidR="00FC7C7E" w:rsidRPr="00F3042F" w14:paraId="77656BEA" w14:textId="395C0E79" w:rsidTr="00E77C15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608A" w14:textId="77777777" w:rsidR="00FC7C7E" w:rsidRPr="00F3042F" w:rsidRDefault="00FC7C7E" w:rsidP="003F3230">
            <w:pPr>
              <w:suppressAutoHyphens/>
              <w:spacing w:line="216" w:lineRule="auto"/>
              <w:ind w:right="-68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8340" w14:textId="3D5AADB4" w:rsidR="00FC7C7E" w:rsidRPr="00F3042F" w:rsidRDefault="00FC7C7E" w:rsidP="003F3230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10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виїзних творчих виступів </w:t>
            </w:r>
            <w:r w:rsidRPr="001C4217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мистецьких колективів театрально-концертних закладів</w:t>
            </w:r>
            <w:r w:rsidR="003F3230" w:rsidRPr="001C4217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,</w:t>
            </w:r>
            <w:r w:rsidRPr="001C4217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r w:rsidR="003F3230" w:rsidRPr="001C4217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що належать до спільної власності </w:t>
            </w:r>
            <w:r w:rsidR="003F3230" w:rsidRPr="001C4217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lastRenderedPageBreak/>
              <w:t>територіальних громад сіл, селищ, міст Дніпропетровської області,</w:t>
            </w:r>
            <w:r w:rsidRPr="001C4217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в сільських районах та малих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містах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DE0F" w14:textId="74073E2B" w:rsidR="00FC7C7E" w:rsidRPr="00F3042F" w:rsidRDefault="00FC7C7E" w:rsidP="003F3230">
            <w:pPr>
              <w:tabs>
                <w:tab w:val="left" w:pos="399"/>
              </w:tabs>
              <w:suppressAutoHyphens/>
              <w:autoSpaceDN w:val="0"/>
              <w:spacing w:line="216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lastRenderedPageBreak/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9494" w14:textId="06E2DDB6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623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D545" w14:textId="32C491EA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9A4C" w14:textId="40612C46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3477" w14:textId="088DE0DF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B7C8" w14:textId="6702AB22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6A30" w14:textId="0E6E1655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61C" w14:textId="3CFBFDDF" w:rsidR="00FC7C7E" w:rsidRPr="00F3042F" w:rsidRDefault="00FC7C7E" w:rsidP="003F3230">
            <w:pPr>
              <w:suppressAutoHyphens/>
              <w:spacing w:line="216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70</w:t>
            </w:r>
          </w:p>
        </w:tc>
      </w:tr>
      <w:tr w:rsidR="00FC7C7E" w:rsidRPr="00F3042F" w14:paraId="39E3DCB4" w14:textId="7E8B24F4" w:rsidTr="00E77C15">
        <w:trPr>
          <w:trHeight w:val="5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DE4E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lastRenderedPageBreak/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1834" w14:textId="3CD8FBB6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прем’єрних вистав (концертних програм)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2967" w14:textId="08C7451A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3C32" w14:textId="63EE574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771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1399" w14:textId="1E6008C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885B" w14:textId="5C2AD48C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F89B" w14:textId="24AF1575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1B36" w14:textId="32859A3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DA17" w14:textId="25F709A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9B1A" w14:textId="597C2B0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65</w:t>
            </w:r>
          </w:p>
        </w:tc>
      </w:tr>
      <w:tr w:rsidR="00FC7C7E" w:rsidRPr="00F3042F" w14:paraId="1B39657F" w14:textId="46EC1507" w:rsidTr="00E77C15">
        <w:trPr>
          <w:trHeight w:val="11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C96B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FA85" w14:textId="09F9274B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10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конкурсів на вищу театральну нагороду</w:t>
            </w:r>
            <w:r w:rsidR="00E77C15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Придніпро</w:t>
            </w:r>
            <w:r w:rsidR="00E77C15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-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в’я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71564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„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Січеславна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” та </w:t>
            </w:r>
            <w:proofErr w:type="spellStart"/>
            <w:r w:rsidR="00E71564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„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Надія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Січеславни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827A" w14:textId="26B0FACA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6B13" w14:textId="6B1D203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68D5" w14:textId="0B17638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7E4E" w14:textId="60DC5CBD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68C0" w14:textId="785083DD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759B" w14:textId="78F77178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7FA" w14:textId="077FDF2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8C8D" w14:textId="3F2D9F7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</w:t>
            </w:r>
          </w:p>
        </w:tc>
      </w:tr>
      <w:tr w:rsidR="00FC7C7E" w:rsidRPr="00F3042F" w14:paraId="524F322A" w14:textId="25EFE35A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76BB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A33F" w14:textId="25A92968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бібліотек області, </w:t>
            </w:r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які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підключені до електронного каталогу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9462" w14:textId="565E39D6" w:rsidR="00FC7C7E" w:rsidRPr="00F3042F" w:rsidRDefault="00FC7C7E" w:rsidP="0025054D">
            <w:pPr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4E0A" w14:textId="0CFE9EF3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B8B1" w14:textId="5894412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16B9" w14:textId="1235353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886F" w14:textId="0DD1647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D0E9" w14:textId="0766378E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0D0C" w14:textId="4EB9AA2D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BD45" w14:textId="1313293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</w:tr>
      <w:tr w:rsidR="00FC7C7E" w:rsidRPr="00F3042F" w14:paraId="129B4BC6" w14:textId="77777777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79CC" w14:textId="5A020B6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642B" w14:textId="446B5131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Придбання новітніх  видань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B664" w14:textId="53E4BED5" w:rsidR="00FC7C7E" w:rsidRPr="00F3042F" w:rsidRDefault="00FC7C7E" w:rsidP="0025054D">
            <w:pPr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Найме-нувань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DBF8" w14:textId="24588845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7111" w14:textId="409E59DA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66F4" w14:textId="46A66538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66F3" w14:textId="446C78CD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369E" w14:textId="4486B153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A08" w14:textId="01FC9C1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E8E" w14:textId="29F304A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</w:tr>
      <w:tr w:rsidR="00FC7C7E" w:rsidRPr="00F3042F" w14:paraId="72BD3ADA" w14:textId="1AF70E82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65F3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FC50" w14:textId="642595A4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мистецьких шкіл, які мають капітальні видатки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4527" w14:textId="1543440F" w:rsidR="00FC7C7E" w:rsidRPr="00F3042F" w:rsidRDefault="00FC7C7E" w:rsidP="0025054D">
            <w:pPr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DCEE" w14:textId="3EC2617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88BA" w14:textId="083C49E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217C" w14:textId="54B13EB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6AB0" w14:textId="26692A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B734" w14:textId="232DEEF5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1FE" w14:textId="6F93F25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03F" w14:textId="0A163E44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</w:tr>
      <w:tr w:rsidR="00FC7C7E" w:rsidRPr="00F3042F" w14:paraId="5218FBB2" w14:textId="41B72B26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ABDD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2210" w14:textId="723F8F75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працівників галузі, які пройшли підвищення кваліфікації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DCA4" w14:textId="77777777" w:rsidR="00FC7C7E" w:rsidRPr="00F3042F" w:rsidRDefault="00FC7C7E" w:rsidP="0025054D">
            <w:pPr>
              <w:suppressAutoHyphens/>
              <w:autoSpaceDN w:val="0"/>
              <w:spacing w:line="209" w:lineRule="auto"/>
              <w:ind w:left="-98" w:right="-114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  <w:p w14:paraId="57FCA56A" w14:textId="0B6F6B73" w:rsidR="00FC7C7E" w:rsidRPr="00F3042F" w:rsidRDefault="00FC7C7E" w:rsidP="0025054D">
            <w:pPr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B90A" w14:textId="2B0BE5E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2537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6CD4" w14:textId="0B063F7C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3B1D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300</w:t>
            </w:r>
          </w:p>
          <w:p w14:paraId="6498E3B2" w14:textId="450EFAFA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060B" w14:textId="15E8CCA9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C0CC" w14:textId="62A2BE0E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A1CE" w14:textId="023B466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55E" w14:textId="5DE51BCA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300</w:t>
            </w:r>
          </w:p>
        </w:tc>
      </w:tr>
      <w:tr w:rsidR="00FC7C7E" w:rsidRPr="00F3042F" w14:paraId="79A8F63A" w14:textId="16E37258" w:rsidTr="00E77C15">
        <w:trPr>
          <w:trHeight w:val="17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AE3D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1415" w14:textId="601637AE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68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майстер-класів (у т. ч. з елементом нематеріальної культурної спадщини </w:t>
            </w:r>
            <w:proofErr w:type="spellStart"/>
            <w:r w:rsidR="00E77C15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„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Петриківський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розпис”) та видань методичної літератури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2CC3" w14:textId="2C4C6AB7" w:rsidR="00FC7C7E" w:rsidRPr="00F3042F" w:rsidRDefault="00FC7C7E" w:rsidP="0025054D">
            <w:pPr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2B74" w14:textId="344C2003" w:rsidR="00FC7C7E" w:rsidRPr="00F3042F" w:rsidRDefault="00D23EBD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lang w:val="uk-UA" w:eastAsia="ar-SA"/>
              </w:rPr>
              <w:t>9</w:t>
            </w:r>
            <w:r w:rsidR="00FC7C7E" w:rsidRPr="00F3042F">
              <w:rPr>
                <w:lang w:val="uk-UA" w:eastAsia="ar-SA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D4D6" w14:textId="5F7A4F14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EB75" w14:textId="03827E83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DFEA" w14:textId="5CF2AC54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E9F4" w14:textId="34B34BB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C595" w14:textId="51088B5E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607A" w14:textId="18F7587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100</w:t>
            </w:r>
          </w:p>
        </w:tc>
      </w:tr>
      <w:tr w:rsidR="00FC7C7E" w:rsidRPr="00F3042F" w14:paraId="3DC023AF" w14:textId="3FCFFF3D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FEF0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1E5E" w14:textId="215BA1AA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програм (про</w:t>
            </w:r>
            <w:r w:rsidR="008E5B30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є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ктів, заходів) з надання фінансової підтримки </w:t>
            </w:r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Громадській </w:t>
            </w:r>
            <w:proofErr w:type="spellStart"/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орга-нізації</w:t>
            </w:r>
            <w:proofErr w:type="spellEnd"/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77C15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„</w:t>
            </w:r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Дніпровська</w:t>
            </w:r>
            <w:proofErr w:type="spellEnd"/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кінокомісія</w:t>
            </w:r>
            <w:proofErr w:type="spellEnd"/>
            <w:r w:rsidR="00D23EBD"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EC8A" w14:textId="07C43515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55A7" w14:textId="473D663E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DAAF" w14:textId="1865B27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3E71" w14:textId="69BCF4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7135" w14:textId="1812C428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D758" w14:textId="37D8883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CAD1" w14:textId="17E8026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59D" w14:textId="44AE8AA9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</w:t>
            </w:r>
          </w:p>
        </w:tc>
      </w:tr>
      <w:tr w:rsidR="00FC7C7E" w:rsidRPr="00F3042F" w14:paraId="7EF19387" w14:textId="1E9B6255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5CCD0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 xml:space="preserve">Соціальні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F120B" w14:textId="4E044430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художніх, документальних та мультиплікаційних</w:t>
            </w:r>
            <w:r w:rsidR="00D23EBD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фільмів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3F89B" w14:textId="52D57313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F50628" w14:textId="30A1E16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A210B" w14:textId="1261F9AE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2999C" w14:textId="4362CC1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5BBDD4" w14:textId="13DC03F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E44C9" w14:textId="4D1F3445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AC841" w14:textId="45B4248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8167E" w14:textId="2102338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</w:tr>
      <w:tr w:rsidR="00FC7C7E" w:rsidRPr="00F3042F" w14:paraId="5F026368" w14:textId="1923C1C8" w:rsidTr="00E77C1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B14F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E291" w14:textId="54F94175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регіональних премій у галузі культури і мистецтва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975E" w14:textId="346918BE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9796" w14:textId="41398AB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364D" w14:textId="1A05A54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F587" w14:textId="1ACFF25E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EF71" w14:textId="0E2C183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B31E" w14:textId="3DB5953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4E3" w14:textId="3821C60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F9D" w14:textId="69BFEAC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</w:tr>
      <w:tr w:rsidR="00FC7C7E" w:rsidRPr="00F3042F" w14:paraId="5EC7EE81" w14:textId="74084839" w:rsidTr="00E77C15">
        <w:trPr>
          <w:trHeight w:val="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80FE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85E9" w14:textId="03BA94D7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стипендій у галузі культури і мистецтва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1C60" w14:textId="3EFBE594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7BD1" w14:textId="6FFD5CA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0553" w14:textId="5395141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197E" w14:textId="5A628A85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D688" w14:textId="04C0061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FE7E" w14:textId="67C7E38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7748" w14:textId="46D93B2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9C4" w14:textId="1FB1F15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</w:tr>
      <w:tr w:rsidR="00FC7C7E" w:rsidRPr="00F3042F" w14:paraId="3B4AA91B" w14:textId="12C8B62C" w:rsidTr="00E77C15">
        <w:trPr>
          <w:trHeight w:val="7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B6B0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4006" w14:textId="562C1886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регіональних грантів для створення мистецьких проєктів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07F6" w14:textId="79BBF739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43C8" w14:textId="47ED47B3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1A35" w14:textId="7E63D3F6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5931" w14:textId="3CF100E9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82E6" w14:textId="580A0362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59B8" w14:textId="4C98F47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074" w14:textId="75ED6911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741A" w14:textId="72F44DE0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</w:tr>
      <w:tr w:rsidR="00FC7C7E" w:rsidRPr="00F3042F" w14:paraId="0E0C3D16" w14:textId="07CFD32E" w:rsidTr="00E77C15">
        <w:trPr>
          <w:trHeight w:val="7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52AA" w14:textId="7777777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2624" w14:textId="774E354C" w:rsidR="00FC7C7E" w:rsidRPr="00F3042F" w:rsidRDefault="00FC7C7E" w:rsidP="0089397F">
            <w:pPr>
              <w:tabs>
                <w:tab w:val="left" w:pos="399"/>
              </w:tabs>
              <w:suppressAutoHyphens/>
              <w:autoSpaceDN w:val="0"/>
              <w:spacing w:line="204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проведених культурно-мистецьких заходів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F984" w14:textId="071A27B0" w:rsidR="00FC7C7E" w:rsidRPr="00F3042F" w:rsidRDefault="00FC7C7E" w:rsidP="0025054D">
            <w:pPr>
              <w:tabs>
                <w:tab w:val="left" w:pos="399"/>
              </w:tabs>
              <w:suppressAutoHyphens/>
              <w:autoSpaceDN w:val="0"/>
              <w:spacing w:line="209" w:lineRule="auto"/>
              <w:ind w:left="-78"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E68B" w14:textId="422646A7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0EB3" w14:textId="0187924B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EFAD" w14:textId="37660C03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830E" w14:textId="3173CDB4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DADAB" w14:textId="26C8493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90D" w14:textId="0616CA45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34FF" w14:textId="2C8A7E9F" w:rsidR="00FC7C7E" w:rsidRPr="00F3042F" w:rsidRDefault="00FC7C7E" w:rsidP="0025054D">
            <w:pPr>
              <w:suppressAutoHyphens/>
              <w:spacing w:line="209" w:lineRule="auto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35</w:t>
            </w:r>
          </w:p>
        </w:tc>
      </w:tr>
      <w:tr w:rsidR="00FC7C7E" w:rsidRPr="00F3042F" w14:paraId="38524E50" w14:textId="77777777" w:rsidTr="00E77C15">
        <w:trPr>
          <w:trHeight w:val="7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67AD" w14:textId="77777777" w:rsidR="00FC7C7E" w:rsidRPr="00F3042F" w:rsidRDefault="00FC7C7E" w:rsidP="00D23EBD">
            <w:pPr>
              <w:suppressAutoHyphens/>
              <w:spacing w:line="230" w:lineRule="auto"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lastRenderedPageBreak/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3821" w14:textId="20BA05B5" w:rsidR="00FC7C7E" w:rsidRPr="00F3042F" w:rsidRDefault="00FC7C7E" w:rsidP="00D23EBD">
            <w:pPr>
              <w:tabs>
                <w:tab w:val="left" w:pos="399"/>
              </w:tabs>
              <w:suppressAutoHyphens/>
              <w:autoSpaceDN w:val="0"/>
              <w:spacing w:line="230" w:lineRule="auto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Кількість проведених культурно-масових заходів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337C" w14:textId="29610646" w:rsidR="00FC7C7E" w:rsidRPr="00F3042F" w:rsidRDefault="00FC7C7E" w:rsidP="00D23EBD">
            <w:pPr>
              <w:tabs>
                <w:tab w:val="left" w:pos="399"/>
              </w:tabs>
              <w:suppressAutoHyphens/>
              <w:autoSpaceDN w:val="0"/>
              <w:spacing w:line="230" w:lineRule="auto"/>
              <w:ind w:left="-78"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12A8" w14:textId="7EE15EB9" w:rsidR="00FC7C7E" w:rsidRPr="00F3042F" w:rsidRDefault="00FC7C7E" w:rsidP="00D23EBD">
            <w:pPr>
              <w:suppressAutoHyphens/>
              <w:spacing w:line="230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A579" w14:textId="260D2409" w:rsidR="00FC7C7E" w:rsidRPr="00F3042F" w:rsidRDefault="00FC7C7E" w:rsidP="00D23EBD">
            <w:pPr>
              <w:suppressAutoHyphens/>
              <w:spacing w:line="230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0945" w14:textId="7555AC87" w:rsidR="00FC7C7E" w:rsidRPr="00F3042F" w:rsidRDefault="00FC7C7E" w:rsidP="00D23EBD">
            <w:pPr>
              <w:suppressAutoHyphens/>
              <w:spacing w:line="230" w:lineRule="auto"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EA4" w14:textId="1A7B0E6E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4380" w14:textId="62128F6C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48A3" w14:textId="2DA08254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577" w14:textId="08A251A2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4</w:t>
            </w:r>
          </w:p>
        </w:tc>
      </w:tr>
      <w:tr w:rsidR="00FC7C7E" w:rsidRPr="00F3042F" w14:paraId="03C1ABFA" w14:textId="562EF7B2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1ECE" w14:textId="77777777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85F2" w14:textId="02CB9433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мистецьких колективів, що брали участь у фестивалях та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F32" w14:textId="61233DF5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5BC9" w14:textId="265BC173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1A11" w14:textId="42EC14C8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D52B" w14:textId="18AEC427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A80B" w14:textId="594142A4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642C" w14:textId="088666C4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BC7" w14:textId="3F5C68F3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86E" w14:textId="5B287ACB" w:rsidR="00FC7C7E" w:rsidRPr="00F3042F" w:rsidRDefault="00FC7C7E" w:rsidP="00FC7C7E">
            <w:pPr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F3042F">
              <w:rPr>
                <w:lang w:val="uk-UA" w:eastAsia="ar-SA"/>
              </w:rPr>
              <w:t>10</w:t>
            </w:r>
          </w:p>
        </w:tc>
      </w:tr>
      <w:tr w:rsidR="00FC7C7E" w:rsidRPr="00F3042F" w14:paraId="15ECE7FB" w14:textId="77777777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072F" w14:textId="27D00FDE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7C34" w14:textId="3AFBB675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закладів культури, в яких проведено оновлення технологічного та технічного стану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A079" w14:textId="659371E1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Одиниць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03AC" w14:textId="6484BA99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478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9C6C" w14:textId="52F77512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CB40" w14:textId="7A53062F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454B" w14:textId="5E212053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2F6E" w14:textId="37E1F5AE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8FD" w14:textId="729AF2C5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D6E" w14:textId="3D60523F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</w:t>
            </w:r>
          </w:p>
        </w:tc>
      </w:tr>
      <w:tr w:rsidR="00FC7C7E" w:rsidRPr="00F3042F" w14:paraId="7D4A9057" w14:textId="77777777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8E89" w14:textId="2E168397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0CAB" w14:textId="33401D45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Соціологічний моніторинг, досліджен</w:t>
            </w:r>
            <w:bookmarkStart w:id="4" w:name="_GoBack"/>
            <w:bookmarkEnd w:id="4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ня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A901" w14:textId="3DAFA680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5DA2" w14:textId="16934C74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FAA0" w14:textId="2BE8AA5A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9FD2" w14:textId="17DBF89E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1103" w14:textId="6CDD8888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4BC6" w14:textId="09CBC005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C0CD" w14:textId="689247F8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3218" w14:textId="4EDFF239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</w:t>
            </w:r>
          </w:p>
        </w:tc>
      </w:tr>
      <w:tr w:rsidR="00FC7C7E" w:rsidRPr="00F3042F" w14:paraId="33D94D68" w14:textId="77777777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1CDB" w14:textId="352253FF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C470" w14:textId="48277642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</w:t>
            </w:r>
            <w:r w:rsidR="000F429A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соціальних 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аудіо-, відеороликів, документальних, навчальних, науково-популярних фільмів, інформаційних сюжетів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F672" w14:textId="72324C07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539F" w14:textId="0E9B8DC7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DD4A" w14:textId="009AB615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5A9D" w14:textId="4A47EC3D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271B" w14:textId="443ECB3C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0A34" w14:textId="38079164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D19" w14:textId="156185F1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A9E" w14:textId="595C3582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15</w:t>
            </w:r>
          </w:p>
        </w:tc>
      </w:tr>
      <w:tr w:rsidR="00FC7C7E" w:rsidRPr="00F3042F" w14:paraId="57407572" w14:textId="77777777" w:rsidTr="00E77C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5BED" w14:textId="34680BF3" w:rsidR="00FC7C7E" w:rsidRPr="00F3042F" w:rsidRDefault="00FC7C7E" w:rsidP="00FC7C7E">
            <w:pPr>
              <w:suppressAutoHyphens/>
              <w:ind w:right="-70"/>
              <w:jc w:val="center"/>
              <w:rPr>
                <w:sz w:val="20"/>
                <w:szCs w:val="20"/>
                <w:lang w:val="uk-UA" w:eastAsia="ar-SA"/>
              </w:rPr>
            </w:pPr>
            <w:r w:rsidRPr="00F3042F">
              <w:rPr>
                <w:sz w:val="20"/>
                <w:szCs w:val="20"/>
                <w:lang w:val="uk-UA" w:eastAsia="ar-SA"/>
              </w:rPr>
              <w:t>Соціальні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86A2" w14:textId="21B6CFF1" w:rsidR="00FC7C7E" w:rsidRPr="00F3042F" w:rsidRDefault="00FC7C7E" w:rsidP="00E77C15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Кількість </w:t>
            </w: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постерів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, банерів, стендів, вивісок, </w:t>
            </w: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відеопанел</w:t>
            </w:r>
            <w:r w:rsidR="00E77C15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ей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 xml:space="preserve"> тощо із </w:t>
            </w:r>
            <w:proofErr w:type="spellStart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наружної</w:t>
            </w:r>
            <w:proofErr w:type="spellEnd"/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, внутрішньої та інтернет</w:t>
            </w:r>
            <w:r w:rsidR="008E5B30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-</w:t>
            </w: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реклами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F8A6" w14:textId="0A06FAF2" w:rsidR="00FC7C7E" w:rsidRPr="00F3042F" w:rsidRDefault="00FC7C7E" w:rsidP="00FC7C7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uk-UA" w:eastAsia="en-US"/>
              </w:rPr>
            </w:pPr>
            <w:r w:rsidRPr="00F3042F">
              <w:rPr>
                <w:rFonts w:eastAsia="SimSun"/>
                <w:kern w:val="3"/>
                <w:sz w:val="20"/>
                <w:szCs w:val="20"/>
                <w:lang w:val="uk-UA" w:eastAsia="en-US"/>
              </w:rPr>
              <w:t>Одиниць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E5A1" w14:textId="48D5D275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25000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057E" w14:textId="4DF7A35A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687F" w14:textId="30428D29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B30C" w14:textId="042E3318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7DD8" w14:textId="7B6AC0FC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0EF" w14:textId="497A7643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C605" w14:textId="7A17C5C6" w:rsidR="00FC7C7E" w:rsidRPr="00F3042F" w:rsidRDefault="00FC7C7E" w:rsidP="00FC7C7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F3042F">
              <w:rPr>
                <w:lang w:val="uk-UA" w:eastAsia="ar-SA"/>
              </w:rPr>
              <w:t>5000</w:t>
            </w:r>
          </w:p>
        </w:tc>
      </w:tr>
    </w:tbl>
    <w:p w14:paraId="40B1660F" w14:textId="77777777" w:rsidR="00E34919" w:rsidRPr="00F3042F" w:rsidRDefault="00E34919" w:rsidP="00E34919">
      <w:pPr>
        <w:tabs>
          <w:tab w:val="left" w:pos="399"/>
        </w:tabs>
        <w:ind w:firstLine="851"/>
        <w:jc w:val="both"/>
        <w:rPr>
          <w:sz w:val="28"/>
          <w:szCs w:val="28"/>
          <w:lang w:val="uk-UA"/>
        </w:rPr>
      </w:pPr>
    </w:p>
    <w:p w14:paraId="300E1754" w14:textId="58F0013D" w:rsidR="009736C3" w:rsidRPr="00F3042F" w:rsidRDefault="00E34919" w:rsidP="00E34919">
      <w:pPr>
        <w:tabs>
          <w:tab w:val="left" w:pos="399"/>
          <w:tab w:val="left" w:pos="1418"/>
        </w:tabs>
        <w:ind w:firstLine="851"/>
        <w:jc w:val="both"/>
        <w:rPr>
          <w:b/>
          <w:sz w:val="28"/>
          <w:szCs w:val="28"/>
          <w:lang w:val="uk-UA" w:eastAsia="ar-SA"/>
        </w:rPr>
      </w:pPr>
      <w:r w:rsidRPr="00F3042F">
        <w:rPr>
          <w:sz w:val="28"/>
          <w:szCs w:val="28"/>
          <w:lang w:val="uk-UA"/>
        </w:rPr>
        <w:t xml:space="preserve">11. </w:t>
      </w:r>
      <w:r w:rsidRPr="00F3042F">
        <w:rPr>
          <w:sz w:val="28"/>
          <w:szCs w:val="28"/>
          <w:lang w:val="uk-UA" w:eastAsia="ar-SA"/>
        </w:rPr>
        <w:t xml:space="preserve">Координація та контроль за виконанням: </w:t>
      </w:r>
      <w:r w:rsidRPr="00F3042F">
        <w:rPr>
          <w:sz w:val="28"/>
          <w:szCs w:val="26"/>
          <w:lang w:val="uk-UA"/>
        </w:rPr>
        <w:t xml:space="preserve">управління </w:t>
      </w:r>
      <w:r w:rsidRPr="00F3042F">
        <w:rPr>
          <w:sz w:val="28"/>
          <w:szCs w:val="28"/>
          <w:lang w:val="uk-UA"/>
        </w:rPr>
        <w:t xml:space="preserve">культури, </w:t>
      </w:r>
      <w:r w:rsidRPr="00F3042F">
        <w:rPr>
          <w:spacing w:val="-6"/>
          <w:sz w:val="28"/>
          <w:szCs w:val="28"/>
          <w:lang w:val="uk-UA" w:eastAsia="uk-UA"/>
        </w:rPr>
        <w:t xml:space="preserve">туризму, </w:t>
      </w:r>
      <w:r w:rsidRPr="00F3042F">
        <w:rPr>
          <w:sz w:val="28"/>
          <w:szCs w:val="28"/>
          <w:lang w:val="uk-UA"/>
        </w:rPr>
        <w:t xml:space="preserve">національностей і релігій облдержадміністрації </w:t>
      </w:r>
      <w:r w:rsidRPr="00F3042F">
        <w:rPr>
          <w:sz w:val="28"/>
          <w:szCs w:val="28"/>
          <w:lang w:val="uk-UA" w:eastAsia="ar-SA"/>
        </w:rPr>
        <w:t>щокварталу, до 15</w:t>
      </w:r>
      <w:r w:rsidR="008E5B30">
        <w:rPr>
          <w:sz w:val="28"/>
          <w:szCs w:val="28"/>
          <w:lang w:val="uk-UA" w:eastAsia="ar-SA"/>
        </w:rPr>
        <w:t> </w:t>
      </w:r>
      <w:r w:rsidRPr="00F3042F">
        <w:rPr>
          <w:sz w:val="28"/>
          <w:szCs w:val="28"/>
          <w:lang w:val="uk-UA" w:eastAsia="ar-SA"/>
        </w:rPr>
        <w:t>числа місяця, що настає за звітним періодом, надає звіт про виконання Програми до облдержадміністрації та обласної ради. Контроль за виконанням Програми здійснює постійна комісія обласної ради з питань культури та духовності.</w:t>
      </w:r>
    </w:p>
    <w:p w14:paraId="27A1CC7B" w14:textId="4D8D1E96" w:rsidR="009736C3" w:rsidRPr="00F3042F" w:rsidRDefault="009736C3" w:rsidP="009736C3">
      <w:pPr>
        <w:suppressAutoHyphens/>
        <w:autoSpaceDN w:val="0"/>
        <w:spacing w:line="256" w:lineRule="auto"/>
        <w:ind w:left="6663"/>
        <w:jc w:val="right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39DB347D" w14:textId="77777777" w:rsidR="00E34919" w:rsidRPr="00F3042F" w:rsidRDefault="00E34919" w:rsidP="009736C3">
      <w:pPr>
        <w:suppressAutoHyphens/>
        <w:autoSpaceDN w:val="0"/>
        <w:spacing w:line="256" w:lineRule="auto"/>
        <w:ind w:left="6663"/>
        <w:jc w:val="right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779C7E7B" w14:textId="77777777" w:rsidR="00430C81" w:rsidRPr="00820B2A" w:rsidRDefault="00430C81" w:rsidP="00430C81">
      <w:pPr>
        <w:suppressAutoHyphens/>
        <w:spacing w:line="228" w:lineRule="auto"/>
        <w:jc w:val="both"/>
        <w:rPr>
          <w:b/>
          <w:sz w:val="28"/>
          <w:szCs w:val="28"/>
          <w:lang w:val="uk-UA"/>
        </w:rPr>
      </w:pPr>
      <w:r w:rsidRPr="00820B2A">
        <w:rPr>
          <w:b/>
          <w:sz w:val="28"/>
          <w:szCs w:val="28"/>
          <w:lang w:val="uk-UA"/>
        </w:rPr>
        <w:t xml:space="preserve">Перший заступник </w:t>
      </w:r>
    </w:p>
    <w:p w14:paraId="49AD205B" w14:textId="157ECFBF" w:rsidR="00430C81" w:rsidRPr="00820B2A" w:rsidRDefault="00430C81" w:rsidP="00430C81">
      <w:pPr>
        <w:suppressAutoHyphens/>
        <w:spacing w:line="228" w:lineRule="auto"/>
        <w:jc w:val="both"/>
        <w:rPr>
          <w:b/>
          <w:sz w:val="28"/>
          <w:szCs w:val="28"/>
          <w:lang w:val="uk-UA"/>
        </w:rPr>
      </w:pPr>
      <w:r w:rsidRPr="00820B2A">
        <w:rPr>
          <w:b/>
          <w:sz w:val="28"/>
          <w:szCs w:val="28"/>
          <w:lang w:val="uk-UA"/>
        </w:rPr>
        <w:t xml:space="preserve">голови обласної ради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</w:r>
      <w:r w:rsidR="0032244D" w:rsidRPr="00820B2A">
        <w:rPr>
          <w:b/>
          <w:sz w:val="28"/>
          <w:szCs w:val="28"/>
          <w:lang w:val="uk-UA"/>
        </w:rPr>
        <w:t xml:space="preserve">                                         Г.</w:t>
      </w:r>
      <w:r w:rsidR="00E77C15">
        <w:rPr>
          <w:b/>
          <w:sz w:val="28"/>
          <w:szCs w:val="28"/>
          <w:lang w:val="uk-UA"/>
        </w:rPr>
        <w:t xml:space="preserve"> </w:t>
      </w:r>
      <w:r w:rsidR="0032244D" w:rsidRPr="00820B2A">
        <w:rPr>
          <w:b/>
          <w:sz w:val="28"/>
          <w:szCs w:val="28"/>
          <w:lang w:val="uk-UA"/>
        </w:rPr>
        <w:t>ГУФМАН</w:t>
      </w:r>
    </w:p>
    <w:p w14:paraId="01D6C1FA" w14:textId="7D6DC7F2" w:rsidR="00E618E8" w:rsidRPr="00F3042F" w:rsidRDefault="00E618E8" w:rsidP="00E618E8">
      <w:pPr>
        <w:suppressAutoHyphens/>
        <w:jc w:val="both"/>
        <w:rPr>
          <w:sz w:val="28"/>
          <w:szCs w:val="28"/>
          <w:lang w:val="uk-UA" w:eastAsia="ar-SA"/>
        </w:rPr>
      </w:pPr>
    </w:p>
    <w:p w14:paraId="4BAB16DD" w14:textId="77777777" w:rsidR="009736C3" w:rsidRPr="00F3042F" w:rsidRDefault="009736C3" w:rsidP="00D36B57">
      <w:pPr>
        <w:rPr>
          <w:lang w:val="uk-UA"/>
        </w:rPr>
        <w:sectPr w:rsidR="009736C3" w:rsidRPr="00F3042F" w:rsidSect="00E77C15">
          <w:headerReference w:type="default" r:id="rId9"/>
          <w:pgSz w:w="11906" w:h="16838"/>
          <w:pgMar w:top="1134" w:right="849" w:bottom="1701" w:left="1701" w:header="709" w:footer="709" w:gutter="0"/>
          <w:pgNumType w:start="1"/>
          <w:cols w:space="708"/>
          <w:titlePg/>
          <w:docGrid w:linePitch="360"/>
        </w:sectPr>
      </w:pPr>
    </w:p>
    <w:p w14:paraId="02F0DCE5" w14:textId="7BA7C7A4" w:rsidR="009736C3" w:rsidRPr="00FC287E" w:rsidRDefault="009736C3" w:rsidP="0032244D">
      <w:pPr>
        <w:suppressAutoHyphens/>
        <w:jc w:val="both"/>
        <w:rPr>
          <w:lang w:val="uk-UA"/>
        </w:rPr>
      </w:pPr>
    </w:p>
    <w:sectPr w:rsidR="009736C3" w:rsidRPr="00FC287E" w:rsidSect="00E77C15">
      <w:headerReference w:type="default" r:id="rId10"/>
      <w:pgSz w:w="11906" w:h="16838"/>
      <w:pgMar w:top="567" w:right="1418" w:bottom="53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E5DD" w14:textId="77777777" w:rsidR="00DB48EB" w:rsidRDefault="00DB48EB" w:rsidP="00165C14">
      <w:r>
        <w:separator/>
      </w:r>
    </w:p>
  </w:endnote>
  <w:endnote w:type="continuationSeparator" w:id="0">
    <w:p w14:paraId="5F38599B" w14:textId="77777777" w:rsidR="00DB48EB" w:rsidRDefault="00DB48EB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BB6FA" w14:textId="77777777" w:rsidR="00DB48EB" w:rsidRDefault="00DB48EB" w:rsidP="00165C14">
      <w:r>
        <w:separator/>
      </w:r>
    </w:p>
  </w:footnote>
  <w:footnote w:type="continuationSeparator" w:id="0">
    <w:p w14:paraId="2F9849AE" w14:textId="77777777" w:rsidR="00DB48EB" w:rsidRDefault="00DB48EB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52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7FA7A77" w14:textId="2F38CECB" w:rsidR="00820B2A" w:rsidRPr="005B34FE" w:rsidRDefault="00820B2A" w:rsidP="00E023EF">
        <w:pPr>
          <w:pStyle w:val="a5"/>
          <w:jc w:val="center"/>
          <w:rPr>
            <w:sz w:val="28"/>
            <w:szCs w:val="28"/>
          </w:rPr>
        </w:pPr>
        <w:r w:rsidRPr="005B34FE">
          <w:rPr>
            <w:sz w:val="28"/>
            <w:szCs w:val="28"/>
          </w:rPr>
          <w:fldChar w:fldCharType="begin"/>
        </w:r>
        <w:r w:rsidRPr="005B34FE">
          <w:rPr>
            <w:sz w:val="28"/>
            <w:szCs w:val="28"/>
          </w:rPr>
          <w:instrText>PAGE   \* MERGEFORMAT</w:instrText>
        </w:r>
        <w:r w:rsidRPr="005B34FE">
          <w:rPr>
            <w:sz w:val="28"/>
            <w:szCs w:val="28"/>
          </w:rPr>
          <w:fldChar w:fldCharType="separate"/>
        </w:r>
        <w:r w:rsidR="001C4217">
          <w:rPr>
            <w:noProof/>
            <w:sz w:val="28"/>
            <w:szCs w:val="28"/>
          </w:rPr>
          <w:t>4</w:t>
        </w:r>
        <w:r w:rsidRPr="005B34FE">
          <w:rPr>
            <w:sz w:val="28"/>
            <w:szCs w:val="28"/>
          </w:rPr>
          <w:fldChar w:fldCharType="end"/>
        </w:r>
        <w:r>
          <w:rPr>
            <w:sz w:val="28"/>
            <w:szCs w:val="28"/>
            <w:lang w:val="uk-UA"/>
          </w:rPr>
          <w:t xml:space="preserve">               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27269"/>
      <w:docPartObj>
        <w:docPartGallery w:val="Page Numbers (Top of Page)"/>
        <w:docPartUnique/>
      </w:docPartObj>
    </w:sdtPr>
    <w:sdtEndPr>
      <w:rPr>
        <w:sz w:val="28"/>
        <w:szCs w:val="28"/>
        <w:lang w:val="uk-UA"/>
      </w:rPr>
    </w:sdtEndPr>
    <w:sdtContent>
      <w:p w14:paraId="76B5E587" w14:textId="3BD68381" w:rsidR="00820B2A" w:rsidRPr="001E4E22" w:rsidRDefault="00820B2A" w:rsidP="00B24F1E">
        <w:pPr>
          <w:pStyle w:val="a5"/>
          <w:jc w:val="right"/>
          <w:rPr>
            <w:sz w:val="28"/>
            <w:szCs w:val="28"/>
            <w:lang w:val="uk-UA"/>
          </w:rPr>
        </w:pPr>
        <w:r w:rsidRPr="001E4E22">
          <w:rPr>
            <w:sz w:val="28"/>
            <w:szCs w:val="28"/>
            <w:lang w:val="uk-UA"/>
          </w:rPr>
          <w:fldChar w:fldCharType="begin"/>
        </w:r>
        <w:r w:rsidRPr="001E4E22">
          <w:rPr>
            <w:sz w:val="28"/>
            <w:szCs w:val="28"/>
            <w:lang w:val="uk-UA"/>
          </w:rPr>
          <w:instrText>PAGE   \* MERGEFORMAT</w:instrText>
        </w:r>
        <w:r w:rsidRPr="001E4E22">
          <w:rPr>
            <w:sz w:val="28"/>
            <w:szCs w:val="28"/>
            <w:lang w:val="uk-UA"/>
          </w:rPr>
          <w:fldChar w:fldCharType="separate"/>
        </w:r>
        <w:r w:rsidR="00E77C15">
          <w:rPr>
            <w:noProof/>
            <w:sz w:val="28"/>
            <w:szCs w:val="28"/>
            <w:lang w:val="uk-UA"/>
          </w:rPr>
          <w:t>4</w:t>
        </w:r>
        <w:r w:rsidRPr="001E4E22">
          <w:rPr>
            <w:sz w:val="28"/>
            <w:szCs w:val="28"/>
            <w:lang w:val="uk-UA"/>
          </w:rPr>
          <w:fldChar w:fldCharType="end"/>
        </w:r>
        <w:r w:rsidRPr="001E4E22">
          <w:rPr>
            <w:sz w:val="28"/>
            <w:szCs w:val="28"/>
            <w:lang w:val="uk-UA"/>
          </w:rPr>
          <w:t xml:space="preserve">                          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30A8"/>
    <w:rsid w:val="00020212"/>
    <w:rsid w:val="00034EB0"/>
    <w:rsid w:val="0003580B"/>
    <w:rsid w:val="000470C4"/>
    <w:rsid w:val="00060C16"/>
    <w:rsid w:val="00062EDC"/>
    <w:rsid w:val="0008697B"/>
    <w:rsid w:val="00095128"/>
    <w:rsid w:val="000B597F"/>
    <w:rsid w:val="000C65B1"/>
    <w:rsid w:val="000D484D"/>
    <w:rsid w:val="000F429A"/>
    <w:rsid w:val="000F4759"/>
    <w:rsid w:val="000F71D7"/>
    <w:rsid w:val="0012566E"/>
    <w:rsid w:val="00125805"/>
    <w:rsid w:val="00131E32"/>
    <w:rsid w:val="00134F66"/>
    <w:rsid w:val="00135295"/>
    <w:rsid w:val="00144AB3"/>
    <w:rsid w:val="00161E6F"/>
    <w:rsid w:val="00162B70"/>
    <w:rsid w:val="00165C14"/>
    <w:rsid w:val="00167481"/>
    <w:rsid w:val="0017229A"/>
    <w:rsid w:val="00185236"/>
    <w:rsid w:val="001953BE"/>
    <w:rsid w:val="001A4985"/>
    <w:rsid w:val="001B3BA0"/>
    <w:rsid w:val="001C317F"/>
    <w:rsid w:val="001C4217"/>
    <w:rsid w:val="001D17D2"/>
    <w:rsid w:val="001D5735"/>
    <w:rsid w:val="001E21E7"/>
    <w:rsid w:val="001E3DE3"/>
    <w:rsid w:val="001E4E22"/>
    <w:rsid w:val="001F7136"/>
    <w:rsid w:val="00207E61"/>
    <w:rsid w:val="00216966"/>
    <w:rsid w:val="00235122"/>
    <w:rsid w:val="0025054D"/>
    <w:rsid w:val="00265F1D"/>
    <w:rsid w:val="002757D0"/>
    <w:rsid w:val="00284BBB"/>
    <w:rsid w:val="00293AB1"/>
    <w:rsid w:val="002A048E"/>
    <w:rsid w:val="002C14DB"/>
    <w:rsid w:val="002D03D8"/>
    <w:rsid w:val="002D2FDB"/>
    <w:rsid w:val="002D5A79"/>
    <w:rsid w:val="003032DB"/>
    <w:rsid w:val="0030430E"/>
    <w:rsid w:val="00313302"/>
    <w:rsid w:val="0032244D"/>
    <w:rsid w:val="00333BC4"/>
    <w:rsid w:val="00334383"/>
    <w:rsid w:val="0033512E"/>
    <w:rsid w:val="00341471"/>
    <w:rsid w:val="003429CD"/>
    <w:rsid w:val="00353B62"/>
    <w:rsid w:val="0035544A"/>
    <w:rsid w:val="00361E2E"/>
    <w:rsid w:val="0037547B"/>
    <w:rsid w:val="00394C11"/>
    <w:rsid w:val="003A0E25"/>
    <w:rsid w:val="003A1BE2"/>
    <w:rsid w:val="003A3830"/>
    <w:rsid w:val="003E3793"/>
    <w:rsid w:val="003E5EFE"/>
    <w:rsid w:val="003F3230"/>
    <w:rsid w:val="00401AB3"/>
    <w:rsid w:val="004031EA"/>
    <w:rsid w:val="004139B6"/>
    <w:rsid w:val="00423DA9"/>
    <w:rsid w:val="004302D7"/>
    <w:rsid w:val="00430C81"/>
    <w:rsid w:val="00436E51"/>
    <w:rsid w:val="00455109"/>
    <w:rsid w:val="004628E4"/>
    <w:rsid w:val="0047006D"/>
    <w:rsid w:val="00475B93"/>
    <w:rsid w:val="00475B96"/>
    <w:rsid w:val="004A2379"/>
    <w:rsid w:val="004B552D"/>
    <w:rsid w:val="004B7DD4"/>
    <w:rsid w:val="004C0764"/>
    <w:rsid w:val="004C5B00"/>
    <w:rsid w:val="004C6C31"/>
    <w:rsid w:val="004E10FB"/>
    <w:rsid w:val="004F6175"/>
    <w:rsid w:val="0050105A"/>
    <w:rsid w:val="00501C4D"/>
    <w:rsid w:val="00502126"/>
    <w:rsid w:val="0051132C"/>
    <w:rsid w:val="005217E3"/>
    <w:rsid w:val="00527BBA"/>
    <w:rsid w:val="00543316"/>
    <w:rsid w:val="0055216A"/>
    <w:rsid w:val="00553E74"/>
    <w:rsid w:val="00554091"/>
    <w:rsid w:val="00560B40"/>
    <w:rsid w:val="00561058"/>
    <w:rsid w:val="00564592"/>
    <w:rsid w:val="00572D2C"/>
    <w:rsid w:val="00574F98"/>
    <w:rsid w:val="00587762"/>
    <w:rsid w:val="00592E0C"/>
    <w:rsid w:val="005941D0"/>
    <w:rsid w:val="00594DA1"/>
    <w:rsid w:val="00594EF0"/>
    <w:rsid w:val="005A427D"/>
    <w:rsid w:val="005A5889"/>
    <w:rsid w:val="005A75CA"/>
    <w:rsid w:val="005B34FE"/>
    <w:rsid w:val="005B4FDE"/>
    <w:rsid w:val="005B5A42"/>
    <w:rsid w:val="005C2780"/>
    <w:rsid w:val="005E42F6"/>
    <w:rsid w:val="005F353B"/>
    <w:rsid w:val="00615B5C"/>
    <w:rsid w:val="00626261"/>
    <w:rsid w:val="0063029A"/>
    <w:rsid w:val="006315EF"/>
    <w:rsid w:val="006349B7"/>
    <w:rsid w:val="006403DC"/>
    <w:rsid w:val="006479E6"/>
    <w:rsid w:val="00650060"/>
    <w:rsid w:val="00666981"/>
    <w:rsid w:val="0067765A"/>
    <w:rsid w:val="006975D1"/>
    <w:rsid w:val="006A06F2"/>
    <w:rsid w:val="006A3093"/>
    <w:rsid w:val="006B042B"/>
    <w:rsid w:val="006E1AC2"/>
    <w:rsid w:val="006F386C"/>
    <w:rsid w:val="006F710C"/>
    <w:rsid w:val="006F76F7"/>
    <w:rsid w:val="0070508D"/>
    <w:rsid w:val="00710AC8"/>
    <w:rsid w:val="00725275"/>
    <w:rsid w:val="00736E46"/>
    <w:rsid w:val="007668AC"/>
    <w:rsid w:val="00772597"/>
    <w:rsid w:val="007758BB"/>
    <w:rsid w:val="00794A3F"/>
    <w:rsid w:val="007A3CF3"/>
    <w:rsid w:val="007A78B4"/>
    <w:rsid w:val="007E1E1F"/>
    <w:rsid w:val="007E2CD0"/>
    <w:rsid w:val="007E7DBF"/>
    <w:rsid w:val="007F19DC"/>
    <w:rsid w:val="007F2CC3"/>
    <w:rsid w:val="007F4DE7"/>
    <w:rsid w:val="00802907"/>
    <w:rsid w:val="00803E81"/>
    <w:rsid w:val="00820B2A"/>
    <w:rsid w:val="00827675"/>
    <w:rsid w:val="00831751"/>
    <w:rsid w:val="00851AF4"/>
    <w:rsid w:val="00864C0D"/>
    <w:rsid w:val="00866E86"/>
    <w:rsid w:val="00885A08"/>
    <w:rsid w:val="0089397F"/>
    <w:rsid w:val="008A2735"/>
    <w:rsid w:val="008B1729"/>
    <w:rsid w:val="008B1A26"/>
    <w:rsid w:val="008D617F"/>
    <w:rsid w:val="008E5B30"/>
    <w:rsid w:val="008F17B6"/>
    <w:rsid w:val="008F274D"/>
    <w:rsid w:val="008F75EB"/>
    <w:rsid w:val="009006E6"/>
    <w:rsid w:val="00906F5E"/>
    <w:rsid w:val="00915776"/>
    <w:rsid w:val="00923191"/>
    <w:rsid w:val="009439DB"/>
    <w:rsid w:val="0095124D"/>
    <w:rsid w:val="00951D12"/>
    <w:rsid w:val="00953571"/>
    <w:rsid w:val="009736C3"/>
    <w:rsid w:val="00974C3D"/>
    <w:rsid w:val="00990175"/>
    <w:rsid w:val="0099760F"/>
    <w:rsid w:val="009A4571"/>
    <w:rsid w:val="009A57F2"/>
    <w:rsid w:val="009B456B"/>
    <w:rsid w:val="009B478C"/>
    <w:rsid w:val="009C2B95"/>
    <w:rsid w:val="009C594A"/>
    <w:rsid w:val="009D360A"/>
    <w:rsid w:val="009D6421"/>
    <w:rsid w:val="009E2701"/>
    <w:rsid w:val="00A07C23"/>
    <w:rsid w:val="00A10E3F"/>
    <w:rsid w:val="00A156C8"/>
    <w:rsid w:val="00A50830"/>
    <w:rsid w:val="00A5199B"/>
    <w:rsid w:val="00A537DC"/>
    <w:rsid w:val="00A5670D"/>
    <w:rsid w:val="00A61BEF"/>
    <w:rsid w:val="00A73C27"/>
    <w:rsid w:val="00A74093"/>
    <w:rsid w:val="00A7496D"/>
    <w:rsid w:val="00A96340"/>
    <w:rsid w:val="00AA0371"/>
    <w:rsid w:val="00AA3257"/>
    <w:rsid w:val="00AA6BE4"/>
    <w:rsid w:val="00AB1B89"/>
    <w:rsid w:val="00AB356E"/>
    <w:rsid w:val="00AB35A3"/>
    <w:rsid w:val="00AB5018"/>
    <w:rsid w:val="00AC171B"/>
    <w:rsid w:val="00AF4EFB"/>
    <w:rsid w:val="00AF6BFE"/>
    <w:rsid w:val="00B01CB0"/>
    <w:rsid w:val="00B025FE"/>
    <w:rsid w:val="00B13ECF"/>
    <w:rsid w:val="00B14DB5"/>
    <w:rsid w:val="00B20A30"/>
    <w:rsid w:val="00B24F1E"/>
    <w:rsid w:val="00B27179"/>
    <w:rsid w:val="00B332C3"/>
    <w:rsid w:val="00B34277"/>
    <w:rsid w:val="00B37845"/>
    <w:rsid w:val="00B47027"/>
    <w:rsid w:val="00B65552"/>
    <w:rsid w:val="00B761F4"/>
    <w:rsid w:val="00B82EEF"/>
    <w:rsid w:val="00B85DCA"/>
    <w:rsid w:val="00B86EFB"/>
    <w:rsid w:val="00B8740B"/>
    <w:rsid w:val="00B9354F"/>
    <w:rsid w:val="00BA073B"/>
    <w:rsid w:val="00BE0546"/>
    <w:rsid w:val="00BE4357"/>
    <w:rsid w:val="00BE576B"/>
    <w:rsid w:val="00BE5E70"/>
    <w:rsid w:val="00BE6997"/>
    <w:rsid w:val="00BF501C"/>
    <w:rsid w:val="00BF55A1"/>
    <w:rsid w:val="00BF60D0"/>
    <w:rsid w:val="00C06B5E"/>
    <w:rsid w:val="00C12813"/>
    <w:rsid w:val="00C42AE1"/>
    <w:rsid w:val="00C46F91"/>
    <w:rsid w:val="00C616F1"/>
    <w:rsid w:val="00C63D84"/>
    <w:rsid w:val="00C856CD"/>
    <w:rsid w:val="00C926B6"/>
    <w:rsid w:val="00C92B3E"/>
    <w:rsid w:val="00CA16D4"/>
    <w:rsid w:val="00CA62B5"/>
    <w:rsid w:val="00CA7B2F"/>
    <w:rsid w:val="00CB40D2"/>
    <w:rsid w:val="00CB657B"/>
    <w:rsid w:val="00CC14EC"/>
    <w:rsid w:val="00CE6553"/>
    <w:rsid w:val="00CF4B14"/>
    <w:rsid w:val="00D0094E"/>
    <w:rsid w:val="00D13DEA"/>
    <w:rsid w:val="00D23EBA"/>
    <w:rsid w:val="00D23EBD"/>
    <w:rsid w:val="00D313DF"/>
    <w:rsid w:val="00D36B57"/>
    <w:rsid w:val="00D571F5"/>
    <w:rsid w:val="00D70FAA"/>
    <w:rsid w:val="00D7721D"/>
    <w:rsid w:val="00D84C1C"/>
    <w:rsid w:val="00D852C8"/>
    <w:rsid w:val="00D9082E"/>
    <w:rsid w:val="00D940FC"/>
    <w:rsid w:val="00DB1487"/>
    <w:rsid w:val="00DB48EB"/>
    <w:rsid w:val="00DC66F5"/>
    <w:rsid w:val="00DD7D81"/>
    <w:rsid w:val="00E023EF"/>
    <w:rsid w:val="00E12904"/>
    <w:rsid w:val="00E22BEE"/>
    <w:rsid w:val="00E30B05"/>
    <w:rsid w:val="00E30FD9"/>
    <w:rsid w:val="00E34919"/>
    <w:rsid w:val="00E364C0"/>
    <w:rsid w:val="00E41AF2"/>
    <w:rsid w:val="00E609FD"/>
    <w:rsid w:val="00E60FF5"/>
    <w:rsid w:val="00E618E8"/>
    <w:rsid w:val="00E62138"/>
    <w:rsid w:val="00E70B30"/>
    <w:rsid w:val="00E71564"/>
    <w:rsid w:val="00E77C15"/>
    <w:rsid w:val="00E80499"/>
    <w:rsid w:val="00E85F64"/>
    <w:rsid w:val="00E86DDE"/>
    <w:rsid w:val="00E87E20"/>
    <w:rsid w:val="00E91C8B"/>
    <w:rsid w:val="00E96946"/>
    <w:rsid w:val="00EA129E"/>
    <w:rsid w:val="00EA5303"/>
    <w:rsid w:val="00EA55C1"/>
    <w:rsid w:val="00EB33D6"/>
    <w:rsid w:val="00EB4E1B"/>
    <w:rsid w:val="00EC78B6"/>
    <w:rsid w:val="00EF1CE2"/>
    <w:rsid w:val="00EF5E17"/>
    <w:rsid w:val="00F3042F"/>
    <w:rsid w:val="00F31CF5"/>
    <w:rsid w:val="00F4045A"/>
    <w:rsid w:val="00F4523C"/>
    <w:rsid w:val="00F52F61"/>
    <w:rsid w:val="00F64290"/>
    <w:rsid w:val="00F81ADF"/>
    <w:rsid w:val="00F866E9"/>
    <w:rsid w:val="00F94FA8"/>
    <w:rsid w:val="00F95198"/>
    <w:rsid w:val="00F954F7"/>
    <w:rsid w:val="00FB3C78"/>
    <w:rsid w:val="00FC287E"/>
    <w:rsid w:val="00FC4BA4"/>
    <w:rsid w:val="00FC5CE7"/>
    <w:rsid w:val="00FC7C7E"/>
    <w:rsid w:val="00FE320D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DA97-2B48-45F7-8CEE-448F1418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2021-08-02T08:45:00Z</cp:lastPrinted>
  <dcterms:created xsi:type="dcterms:W3CDTF">2021-07-30T13:31:00Z</dcterms:created>
  <dcterms:modified xsi:type="dcterms:W3CDTF">2021-08-02T08:46:00Z</dcterms:modified>
</cp:coreProperties>
</file>