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4.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C3037" w:rsidRPr="006D6BCC" w:rsidRDefault="00B50471" w:rsidP="004F4048">
      <w:pPr>
        <w:spacing w:after="0" w:line="240" w:lineRule="auto"/>
        <w:ind w:left="5664"/>
        <w:rPr>
          <w:rFonts w:ascii="Times New Roman" w:hAnsi="Times New Roman" w:cs="Times New Roman"/>
          <w:color w:val="000000"/>
          <w:sz w:val="28"/>
          <w:szCs w:val="28"/>
          <w:lang w:val="uk-UA"/>
        </w:rPr>
      </w:pPr>
      <w:r w:rsidRPr="006D6BCC">
        <w:rPr>
          <w:rFonts w:ascii="Times New Roman" w:hAnsi="Times New Roman" w:cs="Times New Roman"/>
          <w:noProof/>
          <w:color w:val="000000"/>
          <w:sz w:val="28"/>
          <w:szCs w:val="28"/>
          <w:lang w:val="uk-UA" w:eastAsia="uk-UA"/>
        </w:rPr>
        <mc:AlternateContent>
          <mc:Choice Requires="wps">
            <w:drawing>
              <wp:anchor distT="0" distB="0" distL="114300" distR="114300" simplePos="0" relativeHeight="251661312" behindDoc="0" locked="0" layoutInCell="1" allowOverlap="1" wp14:anchorId="2519427B" wp14:editId="55183542">
                <wp:simplePos x="0" y="0"/>
                <wp:positionH relativeFrom="column">
                  <wp:posOffset>4091940</wp:posOffset>
                </wp:positionH>
                <wp:positionV relativeFrom="paragraph">
                  <wp:posOffset>-491490</wp:posOffset>
                </wp:positionV>
                <wp:extent cx="2247900" cy="495300"/>
                <wp:effectExtent l="0" t="0" r="0" b="0"/>
                <wp:wrapNone/>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B2E" w:rsidRDefault="00DD5B2E" w:rsidP="00CC3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2.2pt;margin-top:-38.7pt;width:177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" stroked="f">
                <v:textbox>
                  <w:txbxContent>
                    <w:p w:rsidR="00DD5B2E" w:rsidRDefault="00DD5B2E" w:rsidP="00CC3037"/>
                  </w:txbxContent>
                </v:textbox>
              </v:shape>
            </w:pict>
          </mc:Fallback>
        </mc:AlternateContent>
      </w:r>
      <w:r w:rsidRPr="006D6BCC">
        <w:rPr>
          <w:rFonts w:ascii="Times New Roman" w:hAnsi="Times New Roman" w:cs="Times New Roman"/>
          <w:noProof/>
          <w:color w:val="000000"/>
          <w:sz w:val="28"/>
          <w:szCs w:val="28"/>
          <w:lang w:val="uk-UA" w:eastAsia="uk-UA"/>
        </w:rPr>
        <mc:AlternateContent>
          <mc:Choice Requires="wps">
            <w:drawing>
              <wp:anchor distT="0" distB="0" distL="114300" distR="114300" simplePos="0" relativeHeight="251660288" behindDoc="0" locked="0" layoutInCell="1" allowOverlap="1" wp14:anchorId="1CC0173F" wp14:editId="10487F71">
                <wp:simplePos x="0" y="0"/>
                <wp:positionH relativeFrom="column">
                  <wp:posOffset>2834640</wp:posOffset>
                </wp:positionH>
                <wp:positionV relativeFrom="paragraph">
                  <wp:posOffset>-329565</wp:posOffset>
                </wp:positionV>
                <wp:extent cx="419100" cy="33337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B2E" w:rsidRDefault="00DD5B2E" w:rsidP="00CC3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23.2pt;margin-top:-25.95pt;width:33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Ksgw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" stroked="f">
                <v:textbox>
                  <w:txbxContent>
                    <w:p w:rsidR="00DD5B2E" w:rsidRDefault="00DD5B2E" w:rsidP="00CC3037"/>
                  </w:txbxContent>
                </v:textbox>
              </v:shape>
            </w:pict>
          </mc:Fallback>
        </mc:AlternateContent>
      </w:r>
      <w:r w:rsidR="00CC3037" w:rsidRPr="006D6BCC">
        <w:rPr>
          <w:rFonts w:ascii="Times New Roman" w:hAnsi="Times New Roman" w:cs="Times New Roman"/>
          <w:color w:val="000000"/>
          <w:sz w:val="28"/>
          <w:szCs w:val="28"/>
          <w:lang w:val="uk-UA"/>
        </w:rPr>
        <w:t xml:space="preserve">Додаток </w:t>
      </w:r>
    </w:p>
    <w:p w:rsidR="00CC3037" w:rsidRPr="006D6BCC" w:rsidRDefault="00CC3037" w:rsidP="004F4048">
      <w:pPr>
        <w:spacing w:after="0" w:line="240" w:lineRule="auto"/>
        <w:ind w:left="5664"/>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до розпорядження голови </w:t>
      </w:r>
    </w:p>
    <w:p w:rsidR="00CC3037" w:rsidRPr="006D6BCC" w:rsidRDefault="00CC3037" w:rsidP="004F4048">
      <w:pPr>
        <w:spacing w:after="0" w:line="240" w:lineRule="auto"/>
        <w:ind w:left="5664"/>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облдержадміністрації</w:t>
      </w:r>
    </w:p>
    <w:p w:rsidR="0069654E" w:rsidRDefault="0069654E" w:rsidP="0069654E">
      <w:pPr>
        <w:spacing w:after="0" w:line="240" w:lineRule="auto"/>
        <w:ind w:left="5664"/>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01.07.</w:t>
      </w:r>
      <w:r w:rsidRPr="0069654E">
        <w:rPr>
          <w:rFonts w:ascii="Times New Roman" w:hAnsi="Times New Roman" w:cs="Times New Roman"/>
          <w:color w:val="000000"/>
          <w:sz w:val="28"/>
          <w:szCs w:val="28"/>
          <w:lang w:val="uk-UA"/>
        </w:rPr>
        <w:t>2021</w:t>
      </w:r>
      <w:r>
        <w:rPr>
          <w:rFonts w:ascii="Times New Roman" w:eastAsia="Calibri" w:hAnsi="Times New Roman" w:cs="Times New Roman"/>
          <w:sz w:val="28"/>
          <w:szCs w:val="28"/>
          <w:lang w:val="uk-UA" w:eastAsia="en-US"/>
        </w:rPr>
        <w:t xml:space="preserve"> № Р-604/0/3-21</w:t>
      </w:r>
    </w:p>
    <w:p w:rsidR="00CC3037" w:rsidRPr="006D6BCC" w:rsidRDefault="00CC3037" w:rsidP="004F4048">
      <w:pPr>
        <w:spacing w:after="0" w:line="240" w:lineRule="auto"/>
        <w:jc w:val="center"/>
        <w:rPr>
          <w:rFonts w:ascii="Times New Roman" w:hAnsi="Times New Roman" w:cs="Times New Roman"/>
          <w:b/>
          <w:sz w:val="28"/>
          <w:szCs w:val="28"/>
          <w:lang w:val="uk-UA"/>
        </w:rPr>
      </w:pPr>
    </w:p>
    <w:p w:rsidR="00CC3037" w:rsidRPr="006D6BCC" w:rsidRDefault="00CC3037" w:rsidP="004F4048">
      <w:pPr>
        <w:spacing w:after="0" w:line="240" w:lineRule="auto"/>
        <w:jc w:val="center"/>
        <w:rPr>
          <w:rFonts w:ascii="Times New Roman" w:hAnsi="Times New Roman" w:cs="Times New Roman"/>
          <w:b/>
          <w:sz w:val="28"/>
          <w:szCs w:val="28"/>
          <w:lang w:val="uk-UA"/>
        </w:rPr>
      </w:pPr>
    </w:p>
    <w:p w:rsidR="004F4048" w:rsidRPr="006D6BCC" w:rsidRDefault="004F4048" w:rsidP="004F4048">
      <w:pPr>
        <w:spacing w:after="0" w:line="240" w:lineRule="auto"/>
        <w:jc w:val="center"/>
        <w:rPr>
          <w:rFonts w:ascii="Times New Roman" w:hAnsi="Times New Roman" w:cs="Times New Roman"/>
          <w:b/>
          <w:sz w:val="28"/>
          <w:szCs w:val="28"/>
          <w:lang w:val="uk-UA"/>
        </w:rPr>
      </w:pPr>
    </w:p>
    <w:p w:rsidR="00CC3037" w:rsidRPr="006D6BCC" w:rsidRDefault="00CC3037" w:rsidP="004F4048">
      <w:pPr>
        <w:spacing w:after="0" w:line="240" w:lineRule="auto"/>
        <w:jc w:val="center"/>
        <w:rPr>
          <w:rFonts w:ascii="Times New Roman" w:hAnsi="Times New Roman" w:cs="Times New Roman"/>
          <w:b/>
          <w:sz w:val="28"/>
          <w:szCs w:val="28"/>
          <w:lang w:val="uk-UA"/>
        </w:rPr>
      </w:pPr>
      <w:r w:rsidRPr="006D6BCC">
        <w:rPr>
          <w:rFonts w:ascii="Times New Roman" w:hAnsi="Times New Roman" w:cs="Times New Roman"/>
          <w:b/>
          <w:sz w:val="28"/>
          <w:szCs w:val="28"/>
          <w:lang w:val="uk-UA"/>
        </w:rPr>
        <w:t>АНАЛІТИЧНА ДОВІДКА</w:t>
      </w:r>
    </w:p>
    <w:p w:rsidR="00CC3037" w:rsidRPr="006D6BCC" w:rsidRDefault="00CC3037" w:rsidP="004F4048">
      <w:pPr>
        <w:tabs>
          <w:tab w:val="left" w:pos="8580"/>
          <w:tab w:val="left" w:pos="12740"/>
        </w:tabs>
        <w:spacing w:after="0" w:line="240" w:lineRule="auto"/>
        <w:ind w:right="18"/>
        <w:jc w:val="center"/>
        <w:rPr>
          <w:rFonts w:ascii="Times New Roman" w:hAnsi="Times New Roman" w:cs="Times New Roman"/>
          <w:b/>
          <w:sz w:val="28"/>
          <w:szCs w:val="28"/>
          <w:lang w:val="uk-UA"/>
        </w:rPr>
      </w:pPr>
      <w:r w:rsidRPr="006D6BCC">
        <w:rPr>
          <w:rFonts w:ascii="Times New Roman" w:hAnsi="Times New Roman" w:cs="Times New Roman"/>
          <w:b/>
          <w:sz w:val="28"/>
          <w:szCs w:val="28"/>
          <w:lang w:val="uk-UA"/>
        </w:rPr>
        <w:t xml:space="preserve">про підсумки соціально-економічного розвитку та </w:t>
      </w:r>
    </w:p>
    <w:p w:rsidR="00CC3037" w:rsidRPr="006D6BCC" w:rsidRDefault="00CC3037" w:rsidP="004F4048">
      <w:pPr>
        <w:tabs>
          <w:tab w:val="left" w:pos="8580"/>
          <w:tab w:val="left" w:pos="12740"/>
        </w:tabs>
        <w:spacing w:after="0" w:line="240" w:lineRule="auto"/>
        <w:ind w:right="18"/>
        <w:jc w:val="center"/>
        <w:rPr>
          <w:rFonts w:ascii="Times New Roman" w:hAnsi="Times New Roman" w:cs="Times New Roman"/>
          <w:b/>
          <w:sz w:val="28"/>
          <w:szCs w:val="28"/>
          <w:lang w:val="uk-UA"/>
        </w:rPr>
      </w:pPr>
      <w:r w:rsidRPr="006D6BCC">
        <w:rPr>
          <w:rFonts w:ascii="Times New Roman" w:hAnsi="Times New Roman" w:cs="Times New Roman"/>
          <w:b/>
          <w:sz w:val="28"/>
          <w:szCs w:val="28"/>
          <w:lang w:val="uk-UA"/>
        </w:rPr>
        <w:t xml:space="preserve">виконання бюджету області й обласного бюджету </w:t>
      </w:r>
    </w:p>
    <w:p w:rsidR="00CC3037" w:rsidRPr="006D6BCC" w:rsidRDefault="00CC3037" w:rsidP="004F4048">
      <w:pPr>
        <w:tabs>
          <w:tab w:val="left" w:pos="8580"/>
          <w:tab w:val="left" w:pos="12090"/>
          <w:tab w:val="left" w:pos="12740"/>
        </w:tabs>
        <w:spacing w:after="0" w:line="240" w:lineRule="auto"/>
        <w:ind w:right="18"/>
        <w:jc w:val="center"/>
        <w:rPr>
          <w:rFonts w:ascii="Times New Roman" w:hAnsi="Times New Roman" w:cs="Times New Roman"/>
          <w:b/>
          <w:sz w:val="28"/>
          <w:szCs w:val="28"/>
          <w:lang w:val="uk-UA"/>
        </w:rPr>
      </w:pPr>
      <w:r w:rsidRPr="006D6BCC">
        <w:rPr>
          <w:rFonts w:ascii="Times New Roman" w:hAnsi="Times New Roman" w:cs="Times New Roman"/>
          <w:b/>
          <w:sz w:val="28"/>
          <w:szCs w:val="28"/>
          <w:lang w:val="uk-UA"/>
        </w:rPr>
        <w:t>за січень – березень 2021 року</w:t>
      </w:r>
    </w:p>
    <w:p w:rsidR="00CC3037" w:rsidRPr="006D6BCC" w:rsidRDefault="00CC3037" w:rsidP="004F4048">
      <w:pPr>
        <w:tabs>
          <w:tab w:val="left" w:pos="8580"/>
          <w:tab w:val="left" w:pos="12090"/>
          <w:tab w:val="left" w:pos="12740"/>
        </w:tabs>
        <w:spacing w:after="0" w:line="240" w:lineRule="auto"/>
        <w:ind w:right="18"/>
        <w:jc w:val="center"/>
        <w:rPr>
          <w:rFonts w:ascii="Times New Roman" w:hAnsi="Times New Roman" w:cs="Times New Roman"/>
          <w:b/>
          <w:sz w:val="28"/>
          <w:szCs w:val="28"/>
          <w:lang w:val="uk-UA"/>
        </w:rPr>
      </w:pPr>
    </w:p>
    <w:p w:rsidR="00CC3037" w:rsidRPr="006D6BCC" w:rsidRDefault="00CC3037" w:rsidP="004F4048">
      <w:pPr>
        <w:pStyle w:val="31"/>
        <w:spacing w:after="0" w:line="230" w:lineRule="auto"/>
        <w:ind w:left="0" w:firstLine="720"/>
        <w:jc w:val="both"/>
        <w:rPr>
          <w:sz w:val="28"/>
          <w:szCs w:val="28"/>
          <w:lang w:val="uk-UA"/>
        </w:rPr>
      </w:pPr>
      <w:r w:rsidRPr="006D6BCC">
        <w:rPr>
          <w:sz w:val="28"/>
          <w:szCs w:val="28"/>
          <w:lang w:val="uk-UA"/>
        </w:rPr>
        <w:t xml:space="preserve">Аналіз офіційних звітних даних свідчить, що </w:t>
      </w:r>
      <w:r w:rsidR="00071492" w:rsidRPr="006D6BCC">
        <w:rPr>
          <w:sz w:val="28"/>
          <w:szCs w:val="28"/>
          <w:lang w:val="uk-UA"/>
        </w:rPr>
        <w:t xml:space="preserve">загалом </w:t>
      </w:r>
      <w:r w:rsidRPr="006D6BCC">
        <w:rPr>
          <w:sz w:val="28"/>
          <w:szCs w:val="28"/>
          <w:lang w:val="uk-UA"/>
        </w:rPr>
        <w:t xml:space="preserve"> у соціально-економічному становищі області намітилися позитивні тенденції.</w:t>
      </w:r>
    </w:p>
    <w:p w:rsidR="00CC3037" w:rsidRPr="006D6BCC" w:rsidRDefault="00CC3037" w:rsidP="004F4048">
      <w:pPr>
        <w:pStyle w:val="31"/>
        <w:spacing w:after="0" w:line="230" w:lineRule="auto"/>
        <w:ind w:left="0" w:firstLine="720"/>
        <w:jc w:val="both"/>
        <w:rPr>
          <w:bCs/>
          <w:iCs/>
          <w:sz w:val="28"/>
          <w:szCs w:val="28"/>
          <w:lang w:val="uk-UA"/>
        </w:rPr>
      </w:pPr>
      <w:r w:rsidRPr="006D6BCC">
        <w:rPr>
          <w:sz w:val="28"/>
          <w:szCs w:val="28"/>
          <w:lang w:val="uk-UA"/>
        </w:rPr>
        <w:t xml:space="preserve">Завдяки спільним діям органів виконавчої влади та місцевого самоврядування </w:t>
      </w:r>
      <w:r w:rsidRPr="006D6BCC">
        <w:rPr>
          <w:bCs/>
          <w:iCs/>
          <w:sz w:val="28"/>
          <w:szCs w:val="28"/>
          <w:lang w:val="uk-UA"/>
        </w:rPr>
        <w:t xml:space="preserve">активізовано роботу з вирішення низки економічних і соціальних питань, у тому числі спричинених пандемією коронавірусу, з метою виконання завдань </w:t>
      </w:r>
      <w:r w:rsidR="008E2594" w:rsidRPr="006D6BCC">
        <w:rPr>
          <w:bCs/>
          <w:iCs/>
          <w:sz w:val="28"/>
          <w:szCs w:val="28"/>
          <w:lang w:val="uk-UA"/>
        </w:rPr>
        <w:t>П</w:t>
      </w:r>
      <w:r w:rsidRPr="006D6BCC">
        <w:rPr>
          <w:bCs/>
          <w:iCs/>
          <w:sz w:val="28"/>
          <w:szCs w:val="28"/>
          <w:lang w:val="uk-UA"/>
        </w:rPr>
        <w:t xml:space="preserve">рограми соціально-економічного та культурного розвитку </w:t>
      </w:r>
      <w:r w:rsidR="00E91C4F" w:rsidRPr="006D6BCC">
        <w:rPr>
          <w:bCs/>
          <w:iCs/>
          <w:sz w:val="28"/>
          <w:szCs w:val="28"/>
          <w:lang w:val="uk-UA"/>
        </w:rPr>
        <w:t xml:space="preserve">Дніпропетровської </w:t>
      </w:r>
      <w:r w:rsidRPr="006D6BCC">
        <w:rPr>
          <w:bCs/>
          <w:iCs/>
          <w:sz w:val="28"/>
          <w:szCs w:val="28"/>
          <w:lang w:val="uk-UA"/>
        </w:rPr>
        <w:t xml:space="preserve">області </w:t>
      </w:r>
      <w:r w:rsidR="00E91C4F" w:rsidRPr="006D6BCC">
        <w:rPr>
          <w:bCs/>
          <w:iCs/>
          <w:sz w:val="28"/>
          <w:szCs w:val="28"/>
          <w:lang w:val="uk-UA"/>
        </w:rPr>
        <w:t>на</w:t>
      </w:r>
      <w:r w:rsidRPr="006D6BCC">
        <w:rPr>
          <w:bCs/>
          <w:iCs/>
          <w:sz w:val="28"/>
          <w:szCs w:val="28"/>
          <w:lang w:val="uk-UA"/>
        </w:rPr>
        <w:t xml:space="preserve"> 2021 р</w:t>
      </w:r>
      <w:r w:rsidR="00E91C4F" w:rsidRPr="006D6BCC">
        <w:rPr>
          <w:bCs/>
          <w:iCs/>
          <w:sz w:val="28"/>
          <w:szCs w:val="28"/>
          <w:lang w:val="uk-UA"/>
        </w:rPr>
        <w:t>ік</w:t>
      </w:r>
      <w:r w:rsidR="008E2594" w:rsidRPr="006D6BCC">
        <w:rPr>
          <w:bCs/>
          <w:iCs/>
          <w:sz w:val="28"/>
          <w:szCs w:val="28"/>
          <w:lang w:val="uk-UA"/>
        </w:rPr>
        <w:t>, затвердженої рішенням Дніпро</w:t>
      </w:r>
      <w:r w:rsidR="004F4048" w:rsidRPr="006D6BCC">
        <w:rPr>
          <w:bCs/>
          <w:iCs/>
          <w:sz w:val="28"/>
          <w:szCs w:val="28"/>
          <w:lang w:val="uk-UA"/>
        </w:rPr>
        <w:t>-</w:t>
      </w:r>
      <w:r w:rsidR="008E2594" w:rsidRPr="006D6BCC">
        <w:rPr>
          <w:bCs/>
          <w:iCs/>
          <w:sz w:val="28"/>
          <w:szCs w:val="28"/>
          <w:lang w:val="uk-UA"/>
        </w:rPr>
        <w:t xml:space="preserve">петровської обласної ради  від 23 грудня 2020 року № </w:t>
      </w:r>
      <w:r w:rsidR="008E2594" w:rsidRPr="006D6BCC">
        <w:rPr>
          <w:sz w:val="28"/>
          <w:szCs w:val="28"/>
          <w:lang w:val="uk-UA"/>
        </w:rPr>
        <w:t>10-3/VIІІ</w:t>
      </w:r>
      <w:r w:rsidR="004F4048" w:rsidRPr="006D6BCC">
        <w:rPr>
          <w:sz w:val="28"/>
          <w:szCs w:val="28"/>
          <w:lang w:val="uk-UA"/>
        </w:rPr>
        <w:t xml:space="preserve"> </w:t>
      </w:r>
      <w:r w:rsidR="00997200" w:rsidRPr="006D6BCC">
        <w:rPr>
          <w:sz w:val="28"/>
          <w:szCs w:val="28"/>
          <w:lang w:val="uk-UA"/>
        </w:rPr>
        <w:t>(із змінами)</w:t>
      </w:r>
      <w:r w:rsidRPr="006D6BCC">
        <w:rPr>
          <w:bCs/>
          <w:iCs/>
          <w:sz w:val="28"/>
          <w:szCs w:val="28"/>
          <w:lang w:val="uk-UA"/>
        </w:rPr>
        <w:t>.</w:t>
      </w:r>
      <w:r w:rsidR="008E2594" w:rsidRPr="006D6BCC">
        <w:rPr>
          <w:bCs/>
          <w:iCs/>
          <w:sz w:val="28"/>
          <w:szCs w:val="28"/>
          <w:lang w:val="uk-UA"/>
        </w:rPr>
        <w:t xml:space="preserve"> </w:t>
      </w:r>
    </w:p>
    <w:p w:rsidR="00CC3037" w:rsidRPr="006D6BCC" w:rsidRDefault="00CC3037" w:rsidP="004F4048">
      <w:pPr>
        <w:spacing w:after="0" w:line="23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Економічна ситуація в області перебуває на постійному контролі облдержадміністрації.</w:t>
      </w:r>
    </w:p>
    <w:p w:rsidR="00CC3037" w:rsidRPr="006D6BCC" w:rsidRDefault="00CC3037" w:rsidP="004F4048">
      <w:pPr>
        <w:pStyle w:val="a7"/>
        <w:shd w:val="clear" w:color="auto" w:fill="FFFFFF"/>
        <w:spacing w:after="0" w:line="230" w:lineRule="auto"/>
        <w:ind w:firstLine="709"/>
        <w:jc w:val="both"/>
        <w:rPr>
          <w:sz w:val="28"/>
          <w:szCs w:val="28"/>
          <w:lang w:val="uk-UA"/>
        </w:rPr>
      </w:pPr>
      <w:r w:rsidRPr="006D6BCC">
        <w:rPr>
          <w:sz w:val="28"/>
          <w:szCs w:val="28"/>
          <w:lang w:val="uk-UA"/>
        </w:rPr>
        <w:t xml:space="preserve">За результатами аналізу оцінки соціально-економічного розвитку регіонів за січень – грудень 2020 року та за 2020 рік, здійсненої Міністерством розвитку громад та територій України на підставі наявних даних офіційної статистики, інформації центральних органів виконавчої влади, облдержадміністрації за Методикою проведення моніторингу та оцінки результативності реалізації державної регіональної політики як </w:t>
      </w:r>
      <w:r w:rsidR="00071492" w:rsidRPr="006D6BCC">
        <w:rPr>
          <w:sz w:val="28"/>
          <w:szCs w:val="28"/>
          <w:lang w:val="uk-UA"/>
        </w:rPr>
        <w:t>загалом</w:t>
      </w:r>
      <w:r w:rsidRPr="006D6BCC">
        <w:rPr>
          <w:sz w:val="28"/>
          <w:szCs w:val="28"/>
          <w:lang w:val="uk-UA"/>
        </w:rPr>
        <w:t xml:space="preserve"> </w:t>
      </w:r>
      <w:r w:rsidR="00071492" w:rsidRPr="006D6BCC">
        <w:rPr>
          <w:sz w:val="28"/>
          <w:szCs w:val="28"/>
          <w:lang w:val="uk-UA"/>
        </w:rPr>
        <w:t>у</w:t>
      </w:r>
      <w:r w:rsidRPr="006D6BCC">
        <w:rPr>
          <w:sz w:val="28"/>
          <w:szCs w:val="28"/>
          <w:lang w:val="uk-UA"/>
        </w:rPr>
        <w:t xml:space="preserve"> країні, так і в області</w:t>
      </w:r>
      <w:r w:rsidR="00071492" w:rsidRPr="006D6BCC">
        <w:rPr>
          <w:sz w:val="28"/>
          <w:szCs w:val="28"/>
          <w:lang w:val="uk-UA"/>
        </w:rPr>
        <w:t>,</w:t>
      </w:r>
      <w:r w:rsidRPr="006D6BCC">
        <w:rPr>
          <w:sz w:val="28"/>
          <w:szCs w:val="28"/>
          <w:lang w:val="uk-UA"/>
        </w:rPr>
        <w:t xml:space="preserve"> </w:t>
      </w:r>
      <w:r w:rsidRPr="006D6BCC">
        <w:rPr>
          <w:color w:val="000000"/>
          <w:sz w:val="28"/>
          <w:szCs w:val="28"/>
          <w:lang w:val="uk-UA"/>
        </w:rPr>
        <w:t>спостерігалися негативні тенденції щодо динаміки виробництва в ключових сферах розвитку: промисловості, сільському господарстві та освоєнні капітальних інвестицій.</w:t>
      </w:r>
      <w:r w:rsidRPr="006D6BCC">
        <w:rPr>
          <w:sz w:val="28"/>
          <w:szCs w:val="28"/>
          <w:lang w:val="uk-UA"/>
        </w:rPr>
        <w:t xml:space="preserve"> </w:t>
      </w:r>
    </w:p>
    <w:p w:rsidR="00CC3037" w:rsidRPr="006D6BCC" w:rsidRDefault="00CC3037" w:rsidP="004F4048">
      <w:pPr>
        <w:pStyle w:val="31"/>
        <w:spacing w:after="0" w:line="230" w:lineRule="auto"/>
        <w:ind w:left="0"/>
        <w:jc w:val="both"/>
        <w:rPr>
          <w:lang w:val="uk-U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32"/>
        <w:gridCol w:w="3260"/>
      </w:tblGrid>
      <w:tr w:rsidR="00CC3037" w:rsidRPr="006D6BCC" w:rsidTr="00B52BFD">
        <w:tc>
          <w:tcPr>
            <w:tcW w:w="555" w:type="dxa"/>
            <w:vAlign w:val="center"/>
          </w:tcPr>
          <w:p w:rsidR="00CC3037" w:rsidRPr="006D6BCC" w:rsidRDefault="00CC3037" w:rsidP="004F4048">
            <w:pPr>
              <w:pStyle w:val="31"/>
              <w:spacing w:after="0" w:line="230" w:lineRule="auto"/>
              <w:ind w:left="0"/>
              <w:jc w:val="center"/>
              <w:rPr>
                <w:sz w:val="24"/>
                <w:szCs w:val="24"/>
                <w:lang w:val="uk-UA"/>
              </w:rPr>
            </w:pPr>
            <w:r w:rsidRPr="006D6BCC">
              <w:rPr>
                <w:sz w:val="24"/>
                <w:szCs w:val="24"/>
                <w:lang w:val="uk-UA"/>
              </w:rPr>
              <w:t>№ з/п</w:t>
            </w:r>
          </w:p>
        </w:tc>
        <w:tc>
          <w:tcPr>
            <w:tcW w:w="5932" w:type="dxa"/>
            <w:vAlign w:val="center"/>
          </w:tcPr>
          <w:p w:rsidR="00CC3037" w:rsidRPr="006D6BCC" w:rsidRDefault="00CC3037" w:rsidP="004F4048">
            <w:pPr>
              <w:pStyle w:val="31"/>
              <w:spacing w:after="0" w:line="230" w:lineRule="auto"/>
              <w:ind w:left="0"/>
              <w:jc w:val="center"/>
              <w:rPr>
                <w:sz w:val="24"/>
                <w:szCs w:val="24"/>
                <w:lang w:val="uk-UA"/>
              </w:rPr>
            </w:pPr>
            <w:r w:rsidRPr="006D6BCC">
              <w:rPr>
                <w:sz w:val="24"/>
                <w:szCs w:val="24"/>
                <w:lang w:val="uk-UA"/>
              </w:rPr>
              <w:t>Назва напряму</w:t>
            </w:r>
          </w:p>
        </w:tc>
        <w:tc>
          <w:tcPr>
            <w:tcW w:w="3260" w:type="dxa"/>
            <w:vAlign w:val="center"/>
          </w:tcPr>
          <w:p w:rsidR="00CC3037" w:rsidRPr="006D6BCC" w:rsidRDefault="00CC3037" w:rsidP="004F4048">
            <w:pPr>
              <w:pStyle w:val="31"/>
              <w:spacing w:after="0" w:line="230" w:lineRule="auto"/>
              <w:ind w:left="0"/>
              <w:jc w:val="center"/>
              <w:rPr>
                <w:sz w:val="24"/>
                <w:szCs w:val="24"/>
                <w:lang w:val="uk-UA"/>
              </w:rPr>
            </w:pPr>
            <w:r w:rsidRPr="006D6BCC">
              <w:rPr>
                <w:sz w:val="24"/>
                <w:szCs w:val="24"/>
                <w:lang w:val="uk-UA"/>
              </w:rPr>
              <w:t xml:space="preserve">Січень </w:t>
            </w:r>
            <w:r w:rsidR="00CB2C5D" w:rsidRPr="006D6BCC">
              <w:rPr>
                <w:sz w:val="24"/>
                <w:szCs w:val="24"/>
                <w:lang w:val="uk-UA"/>
              </w:rPr>
              <w:t>‒</w:t>
            </w:r>
            <w:r w:rsidRPr="006D6BCC">
              <w:rPr>
                <w:sz w:val="24"/>
                <w:szCs w:val="24"/>
                <w:lang w:val="uk-UA"/>
              </w:rPr>
              <w:t xml:space="preserve"> грудень </w:t>
            </w:r>
            <w:r w:rsidR="001E44D8" w:rsidRPr="006D6BCC">
              <w:rPr>
                <w:sz w:val="24"/>
                <w:szCs w:val="24"/>
                <w:lang w:val="uk-UA"/>
              </w:rPr>
              <w:br/>
            </w:r>
            <w:r w:rsidRPr="006D6BCC">
              <w:rPr>
                <w:sz w:val="24"/>
                <w:szCs w:val="24"/>
                <w:lang w:val="uk-UA"/>
              </w:rPr>
              <w:t>2020 року</w:t>
            </w:r>
          </w:p>
        </w:tc>
      </w:tr>
      <w:tr w:rsidR="00CC3037" w:rsidRPr="006D6BCC" w:rsidTr="00B52BFD">
        <w:tc>
          <w:tcPr>
            <w:tcW w:w="555" w:type="dxa"/>
            <w:shd w:val="clear" w:color="auto" w:fill="auto"/>
          </w:tcPr>
          <w:p w:rsidR="00CC3037" w:rsidRPr="006D6BCC" w:rsidRDefault="00CC3037" w:rsidP="004F4048">
            <w:pPr>
              <w:pStyle w:val="31"/>
              <w:spacing w:after="0" w:line="230" w:lineRule="auto"/>
              <w:ind w:left="0"/>
              <w:jc w:val="both"/>
              <w:rPr>
                <w:sz w:val="28"/>
                <w:szCs w:val="28"/>
                <w:lang w:val="uk-UA"/>
              </w:rPr>
            </w:pPr>
          </w:p>
        </w:tc>
        <w:tc>
          <w:tcPr>
            <w:tcW w:w="5932" w:type="dxa"/>
            <w:shd w:val="clear" w:color="auto" w:fill="auto"/>
          </w:tcPr>
          <w:p w:rsidR="00CC3037" w:rsidRPr="006D6BCC" w:rsidRDefault="00CC3037" w:rsidP="004F4048">
            <w:pPr>
              <w:pStyle w:val="31"/>
              <w:spacing w:after="0" w:line="230" w:lineRule="auto"/>
              <w:ind w:left="0"/>
              <w:jc w:val="both"/>
              <w:rPr>
                <w:sz w:val="28"/>
                <w:szCs w:val="28"/>
                <w:lang w:val="uk-UA"/>
              </w:rPr>
            </w:pPr>
            <w:r w:rsidRPr="006D6BCC">
              <w:rPr>
                <w:sz w:val="28"/>
                <w:szCs w:val="28"/>
                <w:lang w:val="uk-UA"/>
              </w:rPr>
              <w:t>Загальне місце регіону</w:t>
            </w:r>
          </w:p>
        </w:tc>
        <w:tc>
          <w:tcPr>
            <w:tcW w:w="3260" w:type="dxa"/>
            <w:shd w:val="clear" w:color="auto" w:fill="auto"/>
          </w:tcPr>
          <w:p w:rsidR="00CC3037" w:rsidRPr="006D6BCC" w:rsidRDefault="00CC3037" w:rsidP="004F4048">
            <w:pPr>
              <w:pStyle w:val="31"/>
              <w:spacing w:after="0" w:line="230" w:lineRule="auto"/>
              <w:ind w:left="0"/>
              <w:jc w:val="center"/>
              <w:rPr>
                <w:sz w:val="28"/>
                <w:szCs w:val="28"/>
                <w:lang w:val="uk-UA"/>
              </w:rPr>
            </w:pPr>
            <w:r w:rsidRPr="006D6BCC">
              <w:rPr>
                <w:sz w:val="28"/>
                <w:szCs w:val="28"/>
                <w:lang w:val="uk-UA"/>
              </w:rPr>
              <w:t>6</w:t>
            </w:r>
          </w:p>
        </w:tc>
      </w:tr>
      <w:tr w:rsidR="00CC3037" w:rsidRPr="006D6BCC" w:rsidTr="00B52BFD">
        <w:tc>
          <w:tcPr>
            <w:tcW w:w="9747" w:type="dxa"/>
            <w:gridSpan w:val="3"/>
            <w:shd w:val="clear" w:color="auto" w:fill="auto"/>
          </w:tcPr>
          <w:p w:rsidR="00CC3037" w:rsidRPr="006D6BCC" w:rsidRDefault="00CC3037" w:rsidP="004F4048">
            <w:pPr>
              <w:pStyle w:val="31"/>
              <w:spacing w:after="0" w:line="230" w:lineRule="auto"/>
              <w:ind w:left="0"/>
              <w:jc w:val="center"/>
              <w:rPr>
                <w:sz w:val="28"/>
                <w:szCs w:val="28"/>
                <w:lang w:val="uk-UA"/>
              </w:rPr>
            </w:pPr>
            <w:r w:rsidRPr="006D6BCC">
              <w:rPr>
                <w:color w:val="000000"/>
                <w:sz w:val="28"/>
                <w:szCs w:val="28"/>
                <w:lang w:val="uk-UA"/>
              </w:rPr>
              <w:t>П</w:t>
            </w:r>
            <w:r w:rsidRPr="006D6BCC">
              <w:rPr>
                <w:sz w:val="28"/>
                <w:szCs w:val="28"/>
                <w:lang w:val="uk-UA"/>
              </w:rPr>
              <w:t xml:space="preserve">оліпшено рейтингове місце за напрямом </w:t>
            </w:r>
          </w:p>
        </w:tc>
      </w:tr>
      <w:tr w:rsidR="00CC3037" w:rsidRPr="006D6BCC" w:rsidTr="00B52BFD">
        <w:tc>
          <w:tcPr>
            <w:tcW w:w="555" w:type="dxa"/>
          </w:tcPr>
          <w:p w:rsidR="00CC3037" w:rsidRPr="006D6BCC" w:rsidRDefault="00CC3037" w:rsidP="004F4048">
            <w:pPr>
              <w:pStyle w:val="31"/>
              <w:spacing w:after="0" w:line="230" w:lineRule="auto"/>
              <w:ind w:left="0"/>
              <w:jc w:val="both"/>
              <w:rPr>
                <w:sz w:val="28"/>
                <w:szCs w:val="28"/>
                <w:lang w:val="uk-UA"/>
              </w:rPr>
            </w:pPr>
            <w:r w:rsidRPr="006D6BCC">
              <w:rPr>
                <w:sz w:val="28"/>
                <w:szCs w:val="28"/>
                <w:lang w:val="uk-UA"/>
              </w:rPr>
              <w:t>1</w:t>
            </w:r>
          </w:p>
        </w:tc>
        <w:tc>
          <w:tcPr>
            <w:tcW w:w="5932" w:type="dxa"/>
          </w:tcPr>
          <w:p w:rsidR="00CC3037" w:rsidRPr="006D6BCC" w:rsidRDefault="00CC3037" w:rsidP="004F4048">
            <w:pPr>
              <w:pStyle w:val="31"/>
              <w:spacing w:after="0" w:line="230" w:lineRule="auto"/>
              <w:ind w:left="0"/>
              <w:rPr>
                <w:sz w:val="28"/>
                <w:szCs w:val="28"/>
                <w:lang w:val="uk-UA"/>
              </w:rPr>
            </w:pPr>
            <w:r w:rsidRPr="006D6BCC">
              <w:rPr>
                <w:sz w:val="28"/>
                <w:szCs w:val="28"/>
                <w:lang w:val="uk-UA"/>
              </w:rPr>
              <w:t>Інвестиційний розвиток та зовнішньоекономічна співпраця</w:t>
            </w:r>
          </w:p>
        </w:tc>
        <w:tc>
          <w:tcPr>
            <w:tcW w:w="3260" w:type="dxa"/>
            <w:shd w:val="clear" w:color="auto" w:fill="auto"/>
          </w:tcPr>
          <w:p w:rsidR="00CC3037" w:rsidRPr="006D6BCC" w:rsidRDefault="00CC3037" w:rsidP="004F4048">
            <w:pPr>
              <w:pStyle w:val="31"/>
              <w:spacing w:after="0" w:line="230" w:lineRule="auto"/>
              <w:ind w:left="0"/>
              <w:jc w:val="center"/>
              <w:rPr>
                <w:sz w:val="28"/>
                <w:szCs w:val="28"/>
                <w:lang w:val="uk-UA"/>
              </w:rPr>
            </w:pPr>
            <w:r w:rsidRPr="006D6BCC">
              <w:rPr>
                <w:sz w:val="28"/>
                <w:szCs w:val="28"/>
                <w:lang w:val="uk-UA"/>
              </w:rPr>
              <w:t>2</w:t>
            </w:r>
          </w:p>
        </w:tc>
      </w:tr>
      <w:tr w:rsidR="00CC3037" w:rsidRPr="006D6BCC" w:rsidTr="00B52BFD">
        <w:tc>
          <w:tcPr>
            <w:tcW w:w="555" w:type="dxa"/>
          </w:tcPr>
          <w:p w:rsidR="00CC3037" w:rsidRPr="006D6BCC" w:rsidRDefault="00CC3037" w:rsidP="004F4048">
            <w:pPr>
              <w:pStyle w:val="31"/>
              <w:spacing w:after="0" w:line="230" w:lineRule="auto"/>
              <w:ind w:left="0"/>
              <w:jc w:val="both"/>
              <w:rPr>
                <w:sz w:val="28"/>
                <w:szCs w:val="28"/>
                <w:lang w:val="uk-UA"/>
              </w:rPr>
            </w:pPr>
            <w:r w:rsidRPr="006D6BCC">
              <w:rPr>
                <w:sz w:val="28"/>
                <w:szCs w:val="28"/>
                <w:lang w:val="uk-UA"/>
              </w:rPr>
              <w:t>2</w:t>
            </w:r>
          </w:p>
        </w:tc>
        <w:tc>
          <w:tcPr>
            <w:tcW w:w="5932" w:type="dxa"/>
          </w:tcPr>
          <w:p w:rsidR="00CC3037" w:rsidRPr="006D6BCC" w:rsidRDefault="00CC3037" w:rsidP="004F4048">
            <w:pPr>
              <w:pStyle w:val="31"/>
              <w:spacing w:after="0" w:line="230" w:lineRule="auto"/>
              <w:ind w:left="0"/>
              <w:rPr>
                <w:sz w:val="28"/>
                <w:szCs w:val="28"/>
                <w:lang w:val="uk-UA"/>
              </w:rPr>
            </w:pPr>
            <w:r w:rsidRPr="006D6BCC">
              <w:rPr>
                <w:sz w:val="28"/>
                <w:szCs w:val="28"/>
                <w:lang w:val="uk-UA"/>
              </w:rPr>
              <w:t>Фінансова самодостатність</w:t>
            </w:r>
          </w:p>
        </w:tc>
        <w:tc>
          <w:tcPr>
            <w:tcW w:w="3260" w:type="dxa"/>
            <w:shd w:val="clear" w:color="auto" w:fill="auto"/>
          </w:tcPr>
          <w:p w:rsidR="00CC3037" w:rsidRPr="006D6BCC" w:rsidRDefault="00CC3037" w:rsidP="004F4048">
            <w:pPr>
              <w:pStyle w:val="31"/>
              <w:spacing w:after="0" w:line="230" w:lineRule="auto"/>
              <w:ind w:left="0"/>
              <w:jc w:val="center"/>
              <w:rPr>
                <w:sz w:val="28"/>
                <w:szCs w:val="28"/>
                <w:lang w:val="uk-UA"/>
              </w:rPr>
            </w:pPr>
            <w:r w:rsidRPr="006D6BCC">
              <w:rPr>
                <w:sz w:val="28"/>
                <w:szCs w:val="28"/>
                <w:lang w:val="uk-UA"/>
              </w:rPr>
              <w:t>9</w:t>
            </w:r>
          </w:p>
        </w:tc>
      </w:tr>
      <w:tr w:rsidR="00CC3037" w:rsidRPr="006D6BCC" w:rsidTr="00B52BFD">
        <w:tc>
          <w:tcPr>
            <w:tcW w:w="9747" w:type="dxa"/>
            <w:gridSpan w:val="3"/>
          </w:tcPr>
          <w:p w:rsidR="00CC3037" w:rsidRPr="006D6BCC" w:rsidRDefault="00CC3037" w:rsidP="004F4048">
            <w:pPr>
              <w:pStyle w:val="31"/>
              <w:spacing w:after="0" w:line="230" w:lineRule="auto"/>
              <w:ind w:left="0"/>
              <w:jc w:val="center"/>
              <w:rPr>
                <w:sz w:val="28"/>
                <w:szCs w:val="28"/>
                <w:lang w:val="uk-UA"/>
              </w:rPr>
            </w:pPr>
            <w:r w:rsidRPr="006D6BCC">
              <w:rPr>
                <w:color w:val="000000"/>
                <w:sz w:val="28"/>
                <w:szCs w:val="28"/>
                <w:lang w:val="uk-UA"/>
              </w:rPr>
              <w:t>П</w:t>
            </w:r>
            <w:r w:rsidRPr="006D6BCC">
              <w:rPr>
                <w:sz w:val="28"/>
                <w:szCs w:val="28"/>
                <w:lang w:val="uk-UA"/>
              </w:rPr>
              <w:t>огіршено рейтингове місце за напрямами</w:t>
            </w:r>
          </w:p>
        </w:tc>
      </w:tr>
      <w:tr w:rsidR="00CC3037" w:rsidRPr="006D6BCC" w:rsidTr="00B52BFD">
        <w:tc>
          <w:tcPr>
            <w:tcW w:w="555" w:type="dxa"/>
          </w:tcPr>
          <w:p w:rsidR="00CC3037" w:rsidRPr="006D6BCC" w:rsidRDefault="00CC3037" w:rsidP="004F4048">
            <w:pPr>
              <w:pStyle w:val="31"/>
              <w:spacing w:after="0" w:line="230" w:lineRule="auto"/>
              <w:ind w:left="0"/>
              <w:jc w:val="both"/>
              <w:rPr>
                <w:sz w:val="28"/>
                <w:szCs w:val="28"/>
                <w:lang w:val="uk-UA"/>
              </w:rPr>
            </w:pPr>
            <w:r w:rsidRPr="006D6BCC">
              <w:rPr>
                <w:sz w:val="28"/>
                <w:szCs w:val="28"/>
                <w:lang w:val="uk-UA"/>
              </w:rPr>
              <w:t>3</w:t>
            </w:r>
          </w:p>
        </w:tc>
        <w:tc>
          <w:tcPr>
            <w:tcW w:w="5932" w:type="dxa"/>
          </w:tcPr>
          <w:p w:rsidR="00CC3037" w:rsidRPr="006D6BCC" w:rsidRDefault="00CC3037" w:rsidP="004F4048">
            <w:pPr>
              <w:pStyle w:val="31"/>
              <w:spacing w:after="0" w:line="230" w:lineRule="auto"/>
              <w:ind w:left="0"/>
              <w:rPr>
                <w:sz w:val="28"/>
                <w:szCs w:val="28"/>
                <w:lang w:val="uk-UA"/>
              </w:rPr>
            </w:pPr>
            <w:r w:rsidRPr="006D6BCC">
              <w:rPr>
                <w:sz w:val="28"/>
                <w:szCs w:val="28"/>
                <w:lang w:val="uk-UA"/>
              </w:rPr>
              <w:t>Економічна ефективність</w:t>
            </w:r>
          </w:p>
        </w:tc>
        <w:tc>
          <w:tcPr>
            <w:tcW w:w="3260" w:type="dxa"/>
          </w:tcPr>
          <w:p w:rsidR="00CC3037" w:rsidRPr="006D6BCC" w:rsidRDefault="00CC3037" w:rsidP="004F4048">
            <w:pPr>
              <w:pStyle w:val="31"/>
              <w:spacing w:after="0" w:line="230" w:lineRule="auto"/>
              <w:ind w:left="0"/>
              <w:jc w:val="center"/>
              <w:rPr>
                <w:sz w:val="28"/>
                <w:szCs w:val="28"/>
                <w:lang w:val="uk-UA"/>
              </w:rPr>
            </w:pPr>
            <w:r w:rsidRPr="006D6BCC">
              <w:rPr>
                <w:sz w:val="28"/>
                <w:szCs w:val="28"/>
                <w:lang w:val="uk-UA"/>
              </w:rPr>
              <w:t>10</w:t>
            </w:r>
          </w:p>
        </w:tc>
      </w:tr>
      <w:tr w:rsidR="00CC3037" w:rsidRPr="006D6BCC" w:rsidTr="00B52BFD">
        <w:tc>
          <w:tcPr>
            <w:tcW w:w="555" w:type="dxa"/>
          </w:tcPr>
          <w:p w:rsidR="00CC3037" w:rsidRPr="006D6BCC" w:rsidRDefault="00CC3037" w:rsidP="004F4048">
            <w:pPr>
              <w:pStyle w:val="31"/>
              <w:spacing w:after="0" w:line="230" w:lineRule="auto"/>
              <w:ind w:left="0"/>
              <w:jc w:val="both"/>
              <w:rPr>
                <w:sz w:val="28"/>
                <w:szCs w:val="28"/>
                <w:lang w:val="uk-UA"/>
              </w:rPr>
            </w:pPr>
            <w:r w:rsidRPr="006D6BCC">
              <w:rPr>
                <w:sz w:val="28"/>
                <w:szCs w:val="28"/>
                <w:lang w:val="uk-UA"/>
              </w:rPr>
              <w:t>4</w:t>
            </w:r>
          </w:p>
        </w:tc>
        <w:tc>
          <w:tcPr>
            <w:tcW w:w="5932" w:type="dxa"/>
          </w:tcPr>
          <w:p w:rsidR="00CC3037" w:rsidRPr="006D6BCC" w:rsidRDefault="00CC3037" w:rsidP="004F4048">
            <w:pPr>
              <w:pStyle w:val="31"/>
              <w:spacing w:after="0" w:line="230" w:lineRule="auto"/>
              <w:ind w:left="0"/>
              <w:rPr>
                <w:sz w:val="28"/>
                <w:szCs w:val="28"/>
                <w:lang w:val="uk-UA"/>
              </w:rPr>
            </w:pPr>
            <w:r w:rsidRPr="006D6BCC">
              <w:rPr>
                <w:sz w:val="28"/>
                <w:szCs w:val="28"/>
                <w:lang w:val="uk-UA"/>
              </w:rPr>
              <w:t>Ефективність ринку праці</w:t>
            </w:r>
          </w:p>
        </w:tc>
        <w:tc>
          <w:tcPr>
            <w:tcW w:w="3260" w:type="dxa"/>
          </w:tcPr>
          <w:p w:rsidR="00CC3037" w:rsidRPr="006D6BCC" w:rsidRDefault="00CC3037" w:rsidP="004F4048">
            <w:pPr>
              <w:pStyle w:val="31"/>
              <w:spacing w:after="0" w:line="230" w:lineRule="auto"/>
              <w:ind w:left="0"/>
              <w:jc w:val="center"/>
              <w:rPr>
                <w:sz w:val="28"/>
                <w:szCs w:val="28"/>
                <w:lang w:val="uk-UA"/>
              </w:rPr>
            </w:pPr>
            <w:r w:rsidRPr="006D6BCC">
              <w:rPr>
                <w:sz w:val="28"/>
                <w:szCs w:val="28"/>
                <w:lang w:val="uk-UA"/>
              </w:rPr>
              <w:t>16</w:t>
            </w:r>
          </w:p>
        </w:tc>
      </w:tr>
      <w:tr w:rsidR="00CC3037" w:rsidRPr="006D6BCC" w:rsidTr="00B52BFD">
        <w:tc>
          <w:tcPr>
            <w:tcW w:w="555" w:type="dxa"/>
          </w:tcPr>
          <w:p w:rsidR="00CC3037" w:rsidRPr="006D6BCC" w:rsidRDefault="00CC3037" w:rsidP="004F4048">
            <w:pPr>
              <w:pStyle w:val="31"/>
              <w:spacing w:after="0" w:line="230" w:lineRule="auto"/>
              <w:ind w:left="0"/>
              <w:jc w:val="both"/>
              <w:rPr>
                <w:sz w:val="28"/>
                <w:szCs w:val="28"/>
                <w:lang w:val="uk-UA"/>
              </w:rPr>
            </w:pPr>
            <w:r w:rsidRPr="006D6BCC">
              <w:rPr>
                <w:sz w:val="28"/>
                <w:szCs w:val="28"/>
                <w:lang w:val="uk-UA"/>
              </w:rPr>
              <w:t>5</w:t>
            </w:r>
          </w:p>
        </w:tc>
        <w:tc>
          <w:tcPr>
            <w:tcW w:w="5932" w:type="dxa"/>
          </w:tcPr>
          <w:p w:rsidR="00CC3037" w:rsidRPr="006D6BCC" w:rsidRDefault="00CC3037" w:rsidP="004F4048">
            <w:pPr>
              <w:pStyle w:val="31"/>
              <w:spacing w:after="0" w:line="230" w:lineRule="auto"/>
              <w:ind w:left="0"/>
              <w:rPr>
                <w:sz w:val="28"/>
                <w:szCs w:val="28"/>
                <w:lang w:val="uk-UA"/>
              </w:rPr>
            </w:pPr>
            <w:r w:rsidRPr="006D6BCC">
              <w:rPr>
                <w:sz w:val="28"/>
                <w:szCs w:val="28"/>
                <w:lang w:val="uk-UA"/>
              </w:rPr>
              <w:t>Розвиток інфраструктури</w:t>
            </w:r>
          </w:p>
        </w:tc>
        <w:tc>
          <w:tcPr>
            <w:tcW w:w="3260" w:type="dxa"/>
          </w:tcPr>
          <w:p w:rsidR="00CC3037" w:rsidRPr="006D6BCC" w:rsidRDefault="00CC3037" w:rsidP="004F4048">
            <w:pPr>
              <w:pStyle w:val="31"/>
              <w:spacing w:after="0" w:line="230" w:lineRule="auto"/>
              <w:ind w:left="0"/>
              <w:jc w:val="center"/>
              <w:rPr>
                <w:sz w:val="28"/>
                <w:szCs w:val="28"/>
                <w:lang w:val="uk-UA"/>
              </w:rPr>
            </w:pPr>
            <w:r w:rsidRPr="006D6BCC">
              <w:rPr>
                <w:sz w:val="28"/>
                <w:szCs w:val="28"/>
                <w:lang w:val="uk-UA"/>
              </w:rPr>
              <w:t>24</w:t>
            </w:r>
          </w:p>
        </w:tc>
      </w:tr>
      <w:tr w:rsidR="00CC3037" w:rsidRPr="006D6BCC" w:rsidTr="00B52BFD">
        <w:tc>
          <w:tcPr>
            <w:tcW w:w="9747" w:type="dxa"/>
            <w:gridSpan w:val="3"/>
          </w:tcPr>
          <w:p w:rsidR="00CC3037" w:rsidRPr="006D6BCC" w:rsidRDefault="00CC3037" w:rsidP="004F4048">
            <w:pPr>
              <w:pStyle w:val="31"/>
              <w:spacing w:after="0" w:line="230" w:lineRule="auto"/>
              <w:ind w:left="0"/>
              <w:jc w:val="center"/>
              <w:rPr>
                <w:sz w:val="28"/>
                <w:szCs w:val="28"/>
                <w:lang w:val="uk-UA"/>
              </w:rPr>
            </w:pPr>
            <w:r w:rsidRPr="006D6BCC">
              <w:rPr>
                <w:sz w:val="28"/>
                <w:szCs w:val="28"/>
                <w:lang w:val="uk-UA"/>
              </w:rPr>
              <w:t>Залишилось на рівні січня – вересня 2020 року</w:t>
            </w:r>
          </w:p>
        </w:tc>
      </w:tr>
      <w:tr w:rsidR="00CC3037" w:rsidRPr="006D6BCC" w:rsidTr="00B52BFD">
        <w:tc>
          <w:tcPr>
            <w:tcW w:w="555" w:type="dxa"/>
          </w:tcPr>
          <w:p w:rsidR="00CC3037" w:rsidRPr="006D6BCC" w:rsidRDefault="00CC3037" w:rsidP="004F4048">
            <w:pPr>
              <w:pStyle w:val="31"/>
              <w:spacing w:after="0" w:line="230" w:lineRule="auto"/>
              <w:ind w:left="0"/>
              <w:jc w:val="both"/>
              <w:rPr>
                <w:sz w:val="28"/>
                <w:szCs w:val="28"/>
                <w:lang w:val="uk-UA"/>
              </w:rPr>
            </w:pPr>
            <w:r w:rsidRPr="006D6BCC">
              <w:rPr>
                <w:sz w:val="28"/>
                <w:szCs w:val="28"/>
                <w:lang w:val="uk-UA"/>
              </w:rPr>
              <w:t>6</w:t>
            </w:r>
          </w:p>
        </w:tc>
        <w:tc>
          <w:tcPr>
            <w:tcW w:w="5932" w:type="dxa"/>
          </w:tcPr>
          <w:p w:rsidR="00CC3037" w:rsidRPr="006D6BCC" w:rsidRDefault="00CC3037" w:rsidP="004F4048">
            <w:pPr>
              <w:pStyle w:val="31"/>
              <w:spacing w:after="0" w:line="230" w:lineRule="auto"/>
              <w:ind w:left="0"/>
              <w:rPr>
                <w:sz w:val="28"/>
                <w:szCs w:val="28"/>
                <w:lang w:val="uk-UA"/>
              </w:rPr>
            </w:pPr>
            <w:r w:rsidRPr="006D6BCC">
              <w:rPr>
                <w:sz w:val="28"/>
                <w:szCs w:val="28"/>
                <w:lang w:val="uk-UA"/>
              </w:rPr>
              <w:t>Відновлювана енергетика та енергоефективність</w:t>
            </w:r>
          </w:p>
        </w:tc>
        <w:tc>
          <w:tcPr>
            <w:tcW w:w="3260" w:type="dxa"/>
          </w:tcPr>
          <w:p w:rsidR="00CC3037" w:rsidRPr="006D6BCC" w:rsidRDefault="00CC3037" w:rsidP="004F4048">
            <w:pPr>
              <w:pStyle w:val="31"/>
              <w:spacing w:after="0" w:line="230" w:lineRule="auto"/>
              <w:ind w:left="0"/>
              <w:jc w:val="center"/>
              <w:rPr>
                <w:sz w:val="28"/>
                <w:szCs w:val="28"/>
                <w:lang w:val="uk-UA"/>
              </w:rPr>
            </w:pPr>
            <w:r w:rsidRPr="006D6BCC">
              <w:rPr>
                <w:sz w:val="28"/>
                <w:szCs w:val="28"/>
                <w:lang w:val="uk-UA"/>
              </w:rPr>
              <w:t>3</w:t>
            </w:r>
          </w:p>
        </w:tc>
      </w:tr>
    </w:tbl>
    <w:p w:rsidR="00CC3037" w:rsidRPr="006D6BCC" w:rsidRDefault="00CC3037" w:rsidP="0081229B">
      <w:pPr>
        <w:pStyle w:val="31"/>
        <w:spacing w:after="0" w:line="230" w:lineRule="auto"/>
        <w:ind w:left="0" w:firstLine="709"/>
        <w:jc w:val="both"/>
        <w:rPr>
          <w:sz w:val="28"/>
          <w:szCs w:val="28"/>
          <w:lang w:val="uk-UA"/>
        </w:rPr>
      </w:pPr>
      <w:r w:rsidRPr="006D6BCC">
        <w:rPr>
          <w:sz w:val="28"/>
          <w:szCs w:val="28"/>
          <w:lang w:val="uk-UA"/>
        </w:rPr>
        <w:lastRenderedPageBreak/>
        <w:t>На погіршення місця певним чином вплинуло погіршення ситуації за окремими показниками:</w:t>
      </w:r>
    </w:p>
    <w:p w:rsidR="00CC3037" w:rsidRPr="006D6BCC" w:rsidRDefault="00CC3037" w:rsidP="0081229B">
      <w:pPr>
        <w:pStyle w:val="31"/>
        <w:spacing w:after="0" w:line="230" w:lineRule="auto"/>
        <w:ind w:left="0" w:firstLine="709"/>
        <w:jc w:val="both"/>
        <w:rPr>
          <w:sz w:val="28"/>
          <w:szCs w:val="28"/>
          <w:lang w:val="uk-UA"/>
        </w:rPr>
      </w:pPr>
      <w:r w:rsidRPr="006D6BCC">
        <w:rPr>
          <w:sz w:val="28"/>
          <w:szCs w:val="28"/>
          <w:lang w:val="uk-UA"/>
        </w:rPr>
        <w:t>у сфері економічної ефективності це:</w:t>
      </w:r>
    </w:p>
    <w:p w:rsidR="00CC3037" w:rsidRPr="006D6BCC" w:rsidRDefault="00CC3037" w:rsidP="0081229B">
      <w:pPr>
        <w:pStyle w:val="31"/>
        <w:spacing w:after="0" w:line="230" w:lineRule="auto"/>
        <w:ind w:left="0" w:firstLine="709"/>
        <w:jc w:val="both"/>
        <w:rPr>
          <w:sz w:val="28"/>
          <w:szCs w:val="28"/>
          <w:lang w:val="uk-UA"/>
        </w:rPr>
      </w:pPr>
      <w:r w:rsidRPr="006D6BCC">
        <w:rPr>
          <w:sz w:val="28"/>
          <w:szCs w:val="28"/>
          <w:lang w:val="uk-UA"/>
        </w:rPr>
        <w:t>“Індекс промислової продукції” – 24 місце (у</w:t>
      </w:r>
      <w:r w:rsidR="001E44D8" w:rsidRPr="006D6BCC">
        <w:rPr>
          <w:sz w:val="28"/>
          <w:szCs w:val="28"/>
          <w:lang w:val="uk-UA"/>
        </w:rPr>
        <w:t xml:space="preserve"> січні – вересні 2020 року – 24 – </w:t>
      </w:r>
      <w:r w:rsidRPr="006D6BCC">
        <w:rPr>
          <w:sz w:val="28"/>
          <w:szCs w:val="28"/>
          <w:lang w:val="uk-UA"/>
        </w:rPr>
        <w:t xml:space="preserve">25 місце), “Індекс обсягу сільськогосподарського виробництва” – 18 місце </w:t>
      </w:r>
      <w:r w:rsidRPr="006D6BCC">
        <w:rPr>
          <w:sz w:val="28"/>
          <w:szCs w:val="28"/>
          <w:lang w:val="uk-UA"/>
        </w:rPr>
        <w:br/>
        <w:t>(15 місце), “Обсяг виробництва продукції сільського господарства у розрахунку на одну особу сільського населення” – 6 місце (2 місце);</w:t>
      </w:r>
    </w:p>
    <w:p w:rsidR="00CC3037" w:rsidRPr="006D6BCC" w:rsidRDefault="00CC3037" w:rsidP="0081229B">
      <w:pPr>
        <w:pStyle w:val="31"/>
        <w:spacing w:after="0" w:line="230" w:lineRule="auto"/>
        <w:ind w:left="0" w:firstLine="709"/>
        <w:jc w:val="both"/>
        <w:rPr>
          <w:sz w:val="28"/>
          <w:szCs w:val="28"/>
          <w:lang w:val="uk-UA"/>
        </w:rPr>
      </w:pPr>
      <w:r w:rsidRPr="006D6BCC">
        <w:rPr>
          <w:sz w:val="28"/>
          <w:szCs w:val="28"/>
          <w:lang w:val="uk-UA"/>
        </w:rPr>
        <w:t xml:space="preserve">у сфері ефективності ринку праці – “Індекс </w:t>
      </w:r>
      <w:r w:rsidR="0082611C" w:rsidRPr="006D6BCC">
        <w:rPr>
          <w:sz w:val="28"/>
          <w:szCs w:val="28"/>
          <w:lang w:val="uk-UA"/>
        </w:rPr>
        <w:t xml:space="preserve">реальної заробітної плати” – 20 – </w:t>
      </w:r>
      <w:r w:rsidRPr="006D6BCC">
        <w:rPr>
          <w:sz w:val="28"/>
          <w:szCs w:val="28"/>
          <w:lang w:val="uk-UA"/>
        </w:rPr>
        <w:t>21 місце (18 місце);</w:t>
      </w:r>
    </w:p>
    <w:p w:rsidR="00CC3037" w:rsidRPr="006D6BCC" w:rsidRDefault="00CC3037" w:rsidP="0081229B">
      <w:pPr>
        <w:pStyle w:val="31"/>
        <w:spacing w:after="0" w:line="230" w:lineRule="auto"/>
        <w:ind w:left="0" w:firstLine="709"/>
        <w:jc w:val="both"/>
        <w:rPr>
          <w:sz w:val="28"/>
          <w:szCs w:val="28"/>
          <w:lang w:val="uk-UA"/>
        </w:rPr>
      </w:pPr>
      <w:r w:rsidRPr="006D6BCC">
        <w:rPr>
          <w:sz w:val="28"/>
          <w:szCs w:val="28"/>
          <w:lang w:val="uk-UA"/>
        </w:rPr>
        <w:t>у сфері розвитку інфраструктури – “Обсяг прийнятого в експлуатацію жит</w:t>
      </w:r>
      <w:r w:rsidR="00071492" w:rsidRPr="006D6BCC">
        <w:rPr>
          <w:sz w:val="28"/>
          <w:szCs w:val="28"/>
          <w:lang w:val="uk-UA"/>
        </w:rPr>
        <w:t>ла</w:t>
      </w:r>
      <w:r w:rsidRPr="006D6BCC">
        <w:rPr>
          <w:sz w:val="28"/>
          <w:szCs w:val="28"/>
          <w:lang w:val="uk-UA"/>
        </w:rPr>
        <w:t xml:space="preserve"> у розрахунку на 10 тис. осіб населення” – 22 місце (20 місце). </w:t>
      </w:r>
    </w:p>
    <w:p w:rsidR="00CC3037" w:rsidRPr="006D6BCC" w:rsidRDefault="00CC3037" w:rsidP="0081229B">
      <w:pPr>
        <w:pStyle w:val="31"/>
        <w:spacing w:after="0" w:line="230" w:lineRule="auto"/>
        <w:ind w:left="0" w:firstLine="709"/>
        <w:jc w:val="both"/>
        <w:rPr>
          <w:sz w:val="28"/>
          <w:szCs w:val="28"/>
          <w:lang w:val="uk-UA"/>
        </w:rPr>
      </w:pPr>
      <w:r w:rsidRPr="006D6BCC">
        <w:rPr>
          <w:sz w:val="28"/>
          <w:szCs w:val="28"/>
          <w:lang w:val="uk-UA"/>
        </w:rPr>
        <w:t>Область стабільно займає лід</w:t>
      </w:r>
      <w:r w:rsidR="00071492" w:rsidRPr="006D6BCC">
        <w:rPr>
          <w:sz w:val="28"/>
          <w:szCs w:val="28"/>
          <w:lang w:val="uk-UA"/>
        </w:rPr>
        <w:t>ируючі</w:t>
      </w:r>
      <w:r w:rsidRPr="006D6BCC">
        <w:rPr>
          <w:sz w:val="28"/>
          <w:szCs w:val="28"/>
          <w:lang w:val="uk-UA"/>
        </w:rPr>
        <w:t xml:space="preserve"> позиції за показниками: “Обсяг реалізованої промислової продукції у розрахунку на одну особу населення” – </w:t>
      </w:r>
      <w:r w:rsidRPr="006D6BCC">
        <w:rPr>
          <w:sz w:val="28"/>
          <w:szCs w:val="28"/>
          <w:lang w:val="uk-UA"/>
        </w:rPr>
        <w:br/>
        <w:t xml:space="preserve">1 місце, “Обсяг капітальних інвестицій (крім інвестицій з державного бюджету) у розрахунку на одну особу населення”, “Обсяг прямих іноземних інвестицій у розрахунку на одну особу населення”, “Обсяг експорту товарів у розрахунку на одну особу населення” – 2 місце. </w:t>
      </w:r>
    </w:p>
    <w:p w:rsidR="00CC3037" w:rsidRPr="006D6BCC" w:rsidRDefault="00CC3037" w:rsidP="0081229B">
      <w:pPr>
        <w:pStyle w:val="31"/>
        <w:spacing w:after="0" w:line="230" w:lineRule="auto"/>
        <w:ind w:left="0" w:firstLine="709"/>
        <w:jc w:val="both"/>
        <w:rPr>
          <w:sz w:val="28"/>
          <w:szCs w:val="28"/>
          <w:lang w:val="uk-UA"/>
        </w:rPr>
      </w:pPr>
    </w:p>
    <w:p w:rsidR="00CC3037" w:rsidRPr="006D6BCC" w:rsidRDefault="00CC3037" w:rsidP="0081229B">
      <w:pPr>
        <w:spacing w:after="0" w:line="230"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Регуляторна політика та розвиток підприємництва</w:t>
      </w:r>
    </w:p>
    <w:p w:rsidR="00CC3037" w:rsidRPr="006D6BCC" w:rsidRDefault="00CC3037" w:rsidP="0081229B">
      <w:pPr>
        <w:spacing w:after="0" w:line="230" w:lineRule="auto"/>
        <w:rPr>
          <w:rFonts w:ascii="Times New Roman" w:hAnsi="Times New Roman" w:cs="Times New Roman"/>
          <w:sz w:val="28"/>
          <w:szCs w:val="28"/>
          <w:lang w:val="uk-UA"/>
        </w:rPr>
      </w:pPr>
    </w:p>
    <w:p w:rsidR="00CC3037" w:rsidRPr="006D6BCC" w:rsidRDefault="00CC3037" w:rsidP="0081229B">
      <w:pPr>
        <w:pStyle w:val="afc"/>
        <w:spacing w:line="230" w:lineRule="auto"/>
        <w:ind w:firstLine="708"/>
        <w:jc w:val="both"/>
        <w:rPr>
          <w:rFonts w:ascii="Times New Roman" w:hAnsi="Times New Roman"/>
          <w:sz w:val="28"/>
          <w:szCs w:val="28"/>
          <w:lang w:val="uk-UA"/>
        </w:rPr>
      </w:pPr>
      <w:r w:rsidRPr="006D6BCC">
        <w:rPr>
          <w:rFonts w:ascii="Times New Roman" w:hAnsi="Times New Roman"/>
          <w:sz w:val="28"/>
          <w:szCs w:val="28"/>
          <w:lang w:val="uk-UA"/>
        </w:rPr>
        <w:t>З метою посилення ролі бізнесу в процесах економ</w:t>
      </w:r>
      <w:r w:rsidR="008812CB" w:rsidRPr="006D6BCC">
        <w:rPr>
          <w:rFonts w:ascii="Times New Roman" w:hAnsi="Times New Roman"/>
          <w:sz w:val="28"/>
          <w:szCs w:val="28"/>
          <w:lang w:val="uk-UA"/>
        </w:rPr>
        <w:t xml:space="preserve">ічного зростання в області діє </w:t>
      </w:r>
      <w:r w:rsidRPr="006D6BCC">
        <w:rPr>
          <w:rFonts w:ascii="Times New Roman" w:hAnsi="Times New Roman"/>
          <w:sz w:val="28"/>
          <w:szCs w:val="28"/>
          <w:lang w:val="uk-UA"/>
        </w:rPr>
        <w:t>Програма розвитку малог</w:t>
      </w:r>
      <w:r w:rsidR="008812CB" w:rsidRPr="006D6BCC">
        <w:rPr>
          <w:rFonts w:ascii="Times New Roman" w:hAnsi="Times New Roman"/>
          <w:sz w:val="28"/>
          <w:szCs w:val="28"/>
          <w:lang w:val="uk-UA"/>
        </w:rPr>
        <w:t>о та середнього підприємництва в</w:t>
      </w:r>
      <w:r w:rsidRPr="006D6BCC">
        <w:rPr>
          <w:rFonts w:ascii="Times New Roman" w:hAnsi="Times New Roman"/>
          <w:sz w:val="28"/>
          <w:szCs w:val="28"/>
          <w:lang w:val="uk-UA"/>
        </w:rPr>
        <w:t xml:space="preserve"> Дніпропетровській області на 2021 – 2022 роки</w:t>
      </w:r>
      <w:r w:rsidR="008812CB" w:rsidRPr="006D6BCC">
        <w:rPr>
          <w:rFonts w:ascii="Times New Roman" w:hAnsi="Times New Roman"/>
          <w:sz w:val="28"/>
          <w:szCs w:val="28"/>
          <w:lang w:val="uk-UA"/>
        </w:rPr>
        <w:t>,</w:t>
      </w:r>
      <w:r w:rsidRPr="006D6BCC">
        <w:rPr>
          <w:rFonts w:ascii="Times New Roman" w:hAnsi="Times New Roman"/>
          <w:sz w:val="28"/>
          <w:szCs w:val="28"/>
          <w:lang w:val="uk-UA"/>
        </w:rPr>
        <w:t xml:space="preserve"> затверджена рішенням </w:t>
      </w:r>
      <w:r w:rsidR="00071492" w:rsidRPr="006D6BCC">
        <w:rPr>
          <w:rFonts w:ascii="Times New Roman" w:hAnsi="Times New Roman"/>
          <w:sz w:val="28"/>
          <w:szCs w:val="28"/>
          <w:lang w:val="uk-UA"/>
        </w:rPr>
        <w:t xml:space="preserve">Дніпропетровської </w:t>
      </w:r>
      <w:r w:rsidRPr="006D6BCC">
        <w:rPr>
          <w:rFonts w:ascii="Times New Roman" w:hAnsi="Times New Roman"/>
          <w:sz w:val="28"/>
          <w:szCs w:val="28"/>
          <w:lang w:val="uk-UA"/>
        </w:rPr>
        <w:t>обласної ради від 26</w:t>
      </w:r>
      <w:r w:rsidR="005E1F25" w:rsidRPr="006D6BCC">
        <w:rPr>
          <w:rFonts w:ascii="Times New Roman" w:hAnsi="Times New Roman"/>
          <w:sz w:val="28"/>
          <w:szCs w:val="28"/>
          <w:lang w:val="uk-UA"/>
        </w:rPr>
        <w:t xml:space="preserve"> лютого </w:t>
      </w:r>
      <w:r w:rsidRPr="006D6BCC">
        <w:rPr>
          <w:rFonts w:ascii="Times New Roman" w:hAnsi="Times New Roman"/>
          <w:sz w:val="28"/>
          <w:szCs w:val="28"/>
          <w:lang w:val="uk-UA"/>
        </w:rPr>
        <w:t xml:space="preserve">2021 </w:t>
      </w:r>
      <w:r w:rsidR="005E1F25" w:rsidRPr="006D6BCC">
        <w:rPr>
          <w:rFonts w:ascii="Times New Roman" w:hAnsi="Times New Roman"/>
          <w:sz w:val="28"/>
          <w:szCs w:val="28"/>
          <w:lang w:val="uk-UA"/>
        </w:rPr>
        <w:t xml:space="preserve">року </w:t>
      </w:r>
      <w:r w:rsidRPr="006D6BCC">
        <w:rPr>
          <w:rFonts w:ascii="Times New Roman" w:hAnsi="Times New Roman"/>
          <w:sz w:val="28"/>
          <w:szCs w:val="28"/>
          <w:lang w:val="uk-UA"/>
        </w:rPr>
        <w:t>№ 25-4/VIІІ</w:t>
      </w:r>
      <w:r w:rsidR="008812CB" w:rsidRPr="006D6BCC">
        <w:rPr>
          <w:rFonts w:ascii="Times New Roman" w:hAnsi="Times New Roman"/>
          <w:sz w:val="28"/>
          <w:szCs w:val="28"/>
          <w:lang w:val="uk-UA"/>
        </w:rPr>
        <w:t xml:space="preserve"> (далі </w:t>
      </w:r>
      <w:r w:rsidR="00071492" w:rsidRPr="006D6BCC">
        <w:rPr>
          <w:rFonts w:ascii="Times New Roman" w:hAnsi="Times New Roman"/>
          <w:sz w:val="28"/>
          <w:szCs w:val="28"/>
          <w:lang w:val="uk-UA"/>
        </w:rPr>
        <w:t>–</w:t>
      </w:r>
      <w:r w:rsidR="008812CB" w:rsidRPr="006D6BCC">
        <w:rPr>
          <w:rFonts w:ascii="Times New Roman" w:hAnsi="Times New Roman"/>
          <w:sz w:val="28"/>
          <w:szCs w:val="28"/>
          <w:lang w:val="uk-UA"/>
        </w:rPr>
        <w:t>Програма)</w:t>
      </w:r>
      <w:r w:rsidRPr="006D6BCC">
        <w:rPr>
          <w:rFonts w:ascii="Times New Roman" w:hAnsi="Times New Roman"/>
          <w:sz w:val="28"/>
          <w:szCs w:val="28"/>
          <w:lang w:val="uk-UA"/>
        </w:rPr>
        <w:t>.</w:t>
      </w:r>
    </w:p>
    <w:p w:rsidR="00CC3037" w:rsidRPr="006D6BCC" w:rsidRDefault="00071492" w:rsidP="0081229B">
      <w:pPr>
        <w:pStyle w:val="afc"/>
        <w:spacing w:line="230" w:lineRule="auto"/>
        <w:ind w:firstLine="708"/>
        <w:jc w:val="both"/>
        <w:rPr>
          <w:rFonts w:ascii="Times New Roman" w:eastAsia="Times New Roman" w:hAnsi="Times New Roman"/>
          <w:sz w:val="28"/>
          <w:szCs w:val="28"/>
          <w:lang w:val="uk-UA" w:eastAsia="ru-RU"/>
        </w:rPr>
      </w:pPr>
      <w:r w:rsidRPr="006D6BCC">
        <w:rPr>
          <w:rFonts w:ascii="Times New Roman" w:hAnsi="Times New Roman"/>
          <w:sz w:val="28"/>
          <w:szCs w:val="28"/>
          <w:lang w:val="uk-UA"/>
        </w:rPr>
        <w:t>У</w:t>
      </w:r>
      <w:r w:rsidR="008812CB" w:rsidRPr="006D6BCC">
        <w:rPr>
          <w:rFonts w:ascii="Times New Roman" w:hAnsi="Times New Roman"/>
          <w:sz w:val="28"/>
          <w:szCs w:val="28"/>
          <w:lang w:val="uk-UA"/>
        </w:rPr>
        <w:t xml:space="preserve"> рамках виконання П</w:t>
      </w:r>
      <w:r w:rsidR="00CC3037" w:rsidRPr="006D6BCC">
        <w:rPr>
          <w:rFonts w:ascii="Times New Roman" w:hAnsi="Times New Roman"/>
          <w:sz w:val="28"/>
          <w:szCs w:val="28"/>
          <w:lang w:val="uk-UA"/>
        </w:rPr>
        <w:t>рограми продовж</w:t>
      </w:r>
      <w:r w:rsidRPr="006D6BCC">
        <w:rPr>
          <w:rFonts w:ascii="Times New Roman" w:hAnsi="Times New Roman"/>
          <w:sz w:val="28"/>
          <w:szCs w:val="28"/>
          <w:lang w:val="uk-UA"/>
        </w:rPr>
        <w:t>ує функціонувати телеграм-канал</w:t>
      </w:r>
      <w:r w:rsidR="00CC3037" w:rsidRPr="006D6BCC">
        <w:rPr>
          <w:rFonts w:ascii="Times New Roman" w:hAnsi="Times New Roman"/>
          <w:sz w:val="28"/>
          <w:szCs w:val="28"/>
          <w:lang w:val="uk-UA"/>
        </w:rPr>
        <w:t xml:space="preserve"> “Онлайн</w:t>
      </w:r>
      <w:r w:rsidRPr="006D6BCC">
        <w:rPr>
          <w:rFonts w:ascii="Times New Roman" w:hAnsi="Times New Roman"/>
          <w:sz w:val="28"/>
          <w:szCs w:val="28"/>
          <w:lang w:val="uk-UA"/>
        </w:rPr>
        <w:t>-</w:t>
      </w:r>
      <w:r w:rsidR="00CC3037" w:rsidRPr="006D6BCC">
        <w:rPr>
          <w:rFonts w:ascii="Times New Roman" w:hAnsi="Times New Roman"/>
          <w:sz w:val="28"/>
          <w:szCs w:val="28"/>
          <w:lang w:val="uk-UA"/>
        </w:rPr>
        <w:t>консультації для стартапів т</w:t>
      </w:r>
      <w:r w:rsidR="00303995" w:rsidRPr="006D6BCC">
        <w:rPr>
          <w:rFonts w:ascii="Times New Roman" w:hAnsi="Times New Roman"/>
          <w:sz w:val="28"/>
          <w:szCs w:val="28"/>
          <w:lang w:val="uk-UA"/>
        </w:rPr>
        <w:t>а бізнесу”, н</w:t>
      </w:r>
      <w:r w:rsidR="00CC3037" w:rsidRPr="006D6BCC">
        <w:rPr>
          <w:rFonts w:ascii="Times New Roman" w:hAnsi="Times New Roman"/>
          <w:sz w:val="28"/>
          <w:szCs w:val="28"/>
          <w:lang w:val="uk-UA"/>
        </w:rPr>
        <w:t>а якому постійно надається консультаційна підтримка та публікується актуальна інформація для підприємців про оновлення законодавства в галузі ведення власної справи</w:t>
      </w:r>
      <w:r w:rsidR="00CC3037" w:rsidRPr="006D6BCC">
        <w:rPr>
          <w:rFonts w:ascii="Times New Roman" w:eastAsia="Times New Roman" w:hAnsi="Times New Roman"/>
          <w:sz w:val="28"/>
          <w:szCs w:val="28"/>
          <w:lang w:val="uk-UA" w:eastAsia="ru-RU"/>
        </w:rPr>
        <w:t>.</w:t>
      </w:r>
    </w:p>
    <w:p w:rsidR="00CC3037" w:rsidRPr="006D6BCC" w:rsidRDefault="00CC3037" w:rsidP="0081229B">
      <w:pPr>
        <w:spacing w:after="0" w:line="23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З метою плідної співпраці, налагодження конструктивного діалогу між владою та</w:t>
      </w:r>
      <w:r w:rsidR="00303995" w:rsidRPr="006D6BCC">
        <w:rPr>
          <w:rFonts w:ascii="Times New Roman" w:hAnsi="Times New Roman" w:cs="Times New Roman"/>
          <w:sz w:val="28"/>
          <w:szCs w:val="28"/>
          <w:lang w:val="uk-UA"/>
        </w:rPr>
        <w:t xml:space="preserve"> підприємцями  області в умовах дії карантину</w:t>
      </w:r>
      <w:r w:rsidRPr="006D6BCC">
        <w:rPr>
          <w:rFonts w:ascii="Times New Roman" w:hAnsi="Times New Roman" w:cs="Times New Roman"/>
          <w:sz w:val="28"/>
          <w:szCs w:val="28"/>
          <w:lang w:val="uk-UA"/>
        </w:rPr>
        <w:t xml:space="preserve"> створена Робоча група щодо вирішення проблемних питань діяльності фізичних осіб – підприєм</w:t>
      </w:r>
      <w:r w:rsidR="000F7A78" w:rsidRPr="006D6BCC">
        <w:rPr>
          <w:rFonts w:ascii="Times New Roman" w:hAnsi="Times New Roman" w:cs="Times New Roman"/>
          <w:sz w:val="28"/>
          <w:szCs w:val="28"/>
          <w:lang w:val="uk-UA"/>
        </w:rPr>
        <w:t>ців у Дніпропетровській області</w:t>
      </w:r>
      <w:r w:rsidRPr="006D6BCC">
        <w:rPr>
          <w:rFonts w:ascii="Times New Roman" w:hAnsi="Times New Roman" w:cs="Times New Roman"/>
          <w:sz w:val="28"/>
          <w:szCs w:val="28"/>
          <w:lang w:val="uk-UA"/>
        </w:rPr>
        <w:t xml:space="preserve"> (далі – Робоча група). Про</w:t>
      </w:r>
      <w:r w:rsidR="00303995" w:rsidRPr="006D6BCC">
        <w:rPr>
          <w:rFonts w:ascii="Times New Roman" w:hAnsi="Times New Roman" w:cs="Times New Roman"/>
          <w:sz w:val="28"/>
          <w:szCs w:val="28"/>
          <w:lang w:val="uk-UA"/>
        </w:rPr>
        <w:t>довж</w:t>
      </w:r>
      <w:r w:rsidR="00CB2C5D" w:rsidRPr="006D6BCC">
        <w:rPr>
          <w:rFonts w:ascii="Times New Roman" w:hAnsi="Times New Roman" w:cs="Times New Roman"/>
          <w:sz w:val="28"/>
          <w:szCs w:val="28"/>
          <w:lang w:val="uk-UA"/>
        </w:rPr>
        <w:t xml:space="preserve"> </w:t>
      </w:r>
      <w:r w:rsidR="00303995" w:rsidRPr="006D6BCC">
        <w:rPr>
          <w:rFonts w:ascii="Times New Roman" w:hAnsi="Times New Roman" w:cs="Times New Roman"/>
          <w:sz w:val="28"/>
          <w:szCs w:val="28"/>
          <w:lang w:val="uk-UA"/>
        </w:rPr>
        <w:t>І кварталу поточного року</w:t>
      </w:r>
      <w:r w:rsidRPr="006D6BCC">
        <w:rPr>
          <w:rFonts w:ascii="Times New Roman" w:hAnsi="Times New Roman" w:cs="Times New Roman"/>
          <w:sz w:val="28"/>
          <w:szCs w:val="28"/>
          <w:lang w:val="uk-UA"/>
        </w:rPr>
        <w:t xml:space="preserve"> проведено 4 засідання Робочої групи. За результатами засідань до Офісу Президента України направлено пропозиції щодо внесення змін до законодавства України, спрямованих на вирішення проблемних питань діяльності малого та мікробізнесу.</w:t>
      </w:r>
    </w:p>
    <w:p w:rsidR="00CC3037" w:rsidRPr="006D6BCC" w:rsidRDefault="00303995" w:rsidP="0081229B">
      <w:pPr>
        <w:pStyle w:val="afc"/>
        <w:spacing w:line="230" w:lineRule="auto"/>
        <w:ind w:firstLine="708"/>
        <w:jc w:val="both"/>
        <w:rPr>
          <w:rFonts w:ascii="Times New Roman" w:hAnsi="Times New Roman"/>
          <w:sz w:val="28"/>
          <w:szCs w:val="28"/>
          <w:lang w:val="uk-UA"/>
        </w:rPr>
      </w:pPr>
      <w:r w:rsidRPr="006D6BCC">
        <w:rPr>
          <w:rFonts w:ascii="Times New Roman" w:hAnsi="Times New Roman"/>
          <w:sz w:val="28"/>
          <w:szCs w:val="28"/>
          <w:lang w:val="uk-UA"/>
        </w:rPr>
        <w:t>Проведено велику інформаційну ка</w:t>
      </w:r>
      <w:r w:rsidR="00CC3037" w:rsidRPr="006D6BCC">
        <w:rPr>
          <w:rFonts w:ascii="Times New Roman" w:hAnsi="Times New Roman"/>
          <w:sz w:val="28"/>
          <w:szCs w:val="28"/>
          <w:lang w:val="uk-UA"/>
        </w:rPr>
        <w:t xml:space="preserve">мпанію щодо інформування населення регіону, </w:t>
      </w:r>
      <w:r w:rsidRPr="006D6BCC">
        <w:rPr>
          <w:rFonts w:ascii="Times New Roman" w:hAnsi="Times New Roman"/>
          <w:sz w:val="28"/>
          <w:szCs w:val="28"/>
          <w:lang w:val="uk-UA"/>
        </w:rPr>
        <w:t>яке</w:t>
      </w:r>
      <w:r w:rsidR="00CC3037" w:rsidRPr="006D6BCC">
        <w:rPr>
          <w:rFonts w:ascii="Times New Roman" w:hAnsi="Times New Roman"/>
          <w:sz w:val="28"/>
          <w:szCs w:val="28"/>
          <w:lang w:val="uk-UA"/>
        </w:rPr>
        <w:t xml:space="preserve"> зайняте в секторі малого та середнього підприємництва, про наявні можливості Національної онлайн-платформи для підприємців “Дія.</w:t>
      </w:r>
      <w:r w:rsidR="006A3E6A" w:rsidRPr="006D6BCC">
        <w:rPr>
          <w:rFonts w:ascii="Times New Roman" w:hAnsi="Times New Roman"/>
          <w:sz w:val="28"/>
          <w:szCs w:val="28"/>
          <w:lang w:val="uk-UA"/>
        </w:rPr>
        <w:t xml:space="preserve"> </w:t>
      </w:r>
      <w:r w:rsidR="00CC3037" w:rsidRPr="006D6BCC">
        <w:rPr>
          <w:rFonts w:ascii="Times New Roman" w:hAnsi="Times New Roman"/>
          <w:sz w:val="28"/>
          <w:szCs w:val="28"/>
          <w:lang w:val="uk-UA"/>
        </w:rPr>
        <w:t>Бізнес”, де громадяни мають можливість безкоштовно отримувати онлайн-консультації, навчатися та скористатися іншими можливостями для розвитку бізнесу.</w:t>
      </w:r>
    </w:p>
    <w:p w:rsidR="00CC3037" w:rsidRPr="006D6BCC" w:rsidRDefault="00303995" w:rsidP="0081229B">
      <w:pPr>
        <w:spacing w:after="0" w:line="23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У</w:t>
      </w:r>
      <w:r w:rsidR="00CC3037" w:rsidRPr="006D6BCC">
        <w:rPr>
          <w:rFonts w:ascii="Times New Roman" w:hAnsi="Times New Roman" w:cs="Times New Roman"/>
          <w:sz w:val="28"/>
          <w:szCs w:val="28"/>
          <w:lang w:val="uk-UA"/>
        </w:rPr>
        <w:t xml:space="preserve"> рамках Програми проводиться низка заходів для спрощення ведення підприємницької діяльності, значна увага приділяється заходам, спрямованим на підвищення рівня економічних знань, необхідних для впровадження та ведення підприємницької діяльності. </w:t>
      </w:r>
    </w:p>
    <w:p w:rsidR="00CC3037" w:rsidRPr="006D6BCC" w:rsidRDefault="00E7604C"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lastRenderedPageBreak/>
        <w:t>12 січня 2021 року разом з Г</w:t>
      </w:r>
      <w:r w:rsidR="00CC3037" w:rsidRPr="006D6BCC">
        <w:rPr>
          <w:rFonts w:ascii="Times New Roman" w:hAnsi="Times New Roman"/>
          <w:sz w:val="28"/>
          <w:szCs w:val="28"/>
          <w:lang w:val="uk-UA"/>
        </w:rPr>
        <w:t>ромадською спілкою “С</w:t>
      </w:r>
      <w:r w:rsidRPr="006D6BCC">
        <w:rPr>
          <w:rFonts w:ascii="Times New Roman" w:hAnsi="Times New Roman"/>
          <w:sz w:val="28"/>
          <w:szCs w:val="28"/>
          <w:lang w:val="uk-UA"/>
        </w:rPr>
        <w:t>пілка Українських підприємців” у</w:t>
      </w:r>
      <w:r w:rsidR="00CC3037" w:rsidRPr="006D6BCC">
        <w:rPr>
          <w:rFonts w:ascii="Times New Roman" w:hAnsi="Times New Roman"/>
          <w:sz w:val="28"/>
          <w:szCs w:val="28"/>
          <w:lang w:val="uk-UA"/>
        </w:rPr>
        <w:t xml:space="preserve"> рамках проєкту “Школа лобізму” організовано та проведено навчальний семінар для представників влади та бізнесу. Мета навчального семінару</w:t>
      </w:r>
      <w:r w:rsidRPr="006D6BCC">
        <w:rPr>
          <w:rFonts w:ascii="Times New Roman" w:hAnsi="Times New Roman"/>
          <w:sz w:val="28"/>
          <w:szCs w:val="28"/>
          <w:lang w:val="uk-UA"/>
        </w:rPr>
        <w:t xml:space="preserve"> – </w:t>
      </w:r>
      <w:r w:rsidR="00CC3037" w:rsidRPr="006D6BCC">
        <w:rPr>
          <w:rFonts w:ascii="Times New Roman" w:hAnsi="Times New Roman"/>
          <w:sz w:val="28"/>
          <w:szCs w:val="28"/>
          <w:lang w:val="uk-UA"/>
        </w:rPr>
        <w:t xml:space="preserve">як може допомогти бізнес владі, а влада – бізнесу, розвиватися та створювати кращі умови для розвитку регіону.   </w:t>
      </w:r>
    </w:p>
    <w:p w:rsidR="00CC3037" w:rsidRPr="006D6BCC" w:rsidRDefault="00CC3037" w:rsidP="004F4048">
      <w:pPr>
        <w:spacing w:after="0" w:line="240" w:lineRule="auto"/>
        <w:ind w:firstLine="851"/>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28 січня поточного року проведено маркетингову онлайн-конференцію “Trends digital marketing”</w:t>
      </w:r>
      <w:r w:rsidR="00E7604C"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 xml:space="preserve"> на якій підприємці дізналися про ефективні методи просування та тренди в Instagram, Facebook і Tiktok, SMM</w:t>
      </w:r>
      <w:r w:rsidR="00E7604C"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контент для бізнесу, email marketing та SEO-стратегії.</w:t>
      </w:r>
    </w:p>
    <w:p w:rsidR="00CC3037" w:rsidRPr="006D6BCC" w:rsidRDefault="00CC3037" w:rsidP="004F4048">
      <w:pPr>
        <w:tabs>
          <w:tab w:val="left" w:pos="1152"/>
        </w:tabs>
        <w:spacing w:after="0" w:line="240" w:lineRule="auto"/>
        <w:ind w:firstLine="720"/>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З метою досягнення позитивних результатів у забезпеченні рівних прав та можливостей жінок і чоловіків проведено круглий стіл “У пандемії – жіноче обличчя”, на якому розглядалися актуальні питання щодо отримання безоплатної вторинної правової допомоги, програм підтримки соціального підприємництва та було презентовано напрями роботи жіночих громадських організацій.</w:t>
      </w:r>
    </w:p>
    <w:p w:rsidR="00CC3037" w:rsidRPr="006D6BCC" w:rsidRDefault="00CC3037" w:rsidP="004F4048">
      <w:pPr>
        <w:tabs>
          <w:tab w:val="left" w:pos="1152"/>
        </w:tabs>
        <w:spacing w:after="0" w:line="240" w:lineRule="auto"/>
        <w:ind w:firstLine="720"/>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У березні проведено онлайн-конференцію “Big SMM CONF I’m SMM”</w:t>
      </w:r>
      <w:r w:rsidR="00E7604C"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 xml:space="preserve"> присвячену ефективному просуванню товарів і послуг </w:t>
      </w:r>
      <w:r w:rsidR="00E7604C" w:rsidRPr="006D6BCC">
        <w:rPr>
          <w:rFonts w:ascii="Times New Roman" w:hAnsi="Times New Roman" w:cs="Times New Roman"/>
          <w:sz w:val="28"/>
          <w:szCs w:val="28"/>
          <w:lang w:val="uk-UA"/>
        </w:rPr>
        <w:t>у</w:t>
      </w:r>
      <w:r w:rsidRPr="006D6BCC">
        <w:rPr>
          <w:rFonts w:ascii="Times New Roman" w:hAnsi="Times New Roman" w:cs="Times New Roman"/>
          <w:sz w:val="28"/>
          <w:szCs w:val="28"/>
          <w:lang w:val="uk-UA"/>
        </w:rPr>
        <w:t xml:space="preserve"> соціальних мережах, знайомству з новими стратегіями просування та масштабування бізнесу.</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У лютому в межах проєкту “EU4Business: Конкурентоспроможність та інтернаціоналізація МСП”,</w:t>
      </w:r>
      <w:r w:rsidR="00E7604C" w:rsidRPr="006D6BCC">
        <w:rPr>
          <w:rFonts w:ascii="Times New Roman" w:hAnsi="Times New Roman" w:cs="Times New Roman"/>
          <w:sz w:val="28"/>
          <w:szCs w:val="28"/>
          <w:lang w:val="uk-UA"/>
        </w:rPr>
        <w:t xml:space="preserve"> що спільно фінансується ЄС та У</w:t>
      </w:r>
      <w:r w:rsidRPr="006D6BCC">
        <w:rPr>
          <w:rFonts w:ascii="Times New Roman" w:hAnsi="Times New Roman" w:cs="Times New Roman"/>
          <w:sz w:val="28"/>
          <w:szCs w:val="28"/>
          <w:lang w:val="uk-UA"/>
        </w:rPr>
        <w:t xml:space="preserve">рядом Німеччини і реалізується GIZ, </w:t>
      </w:r>
      <w:r w:rsidR="00E7604C" w:rsidRPr="006D6BCC">
        <w:rPr>
          <w:rFonts w:ascii="Times New Roman" w:hAnsi="Times New Roman" w:cs="Times New Roman"/>
          <w:sz w:val="28"/>
          <w:szCs w:val="28"/>
          <w:lang w:val="uk-UA"/>
        </w:rPr>
        <w:t>розпочали свою роботу COVID-19 б</w:t>
      </w:r>
      <w:r w:rsidRPr="006D6BCC">
        <w:rPr>
          <w:rFonts w:ascii="Times New Roman" w:hAnsi="Times New Roman" w:cs="Times New Roman"/>
          <w:sz w:val="28"/>
          <w:szCs w:val="28"/>
          <w:lang w:val="uk-UA"/>
        </w:rPr>
        <w:t>ізнес-клініки.</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Однією з перших </w:t>
      </w:r>
      <w:r w:rsidR="00E7604C" w:rsidRPr="006D6BCC">
        <w:rPr>
          <w:rFonts w:ascii="Times New Roman" w:hAnsi="Times New Roman" w:cs="Times New Roman"/>
          <w:sz w:val="28"/>
          <w:szCs w:val="28"/>
          <w:lang w:val="uk-UA"/>
        </w:rPr>
        <w:t>розпочала свою роботу COVID-19 б</w:t>
      </w:r>
      <w:r w:rsidRPr="006D6BCC">
        <w:rPr>
          <w:rFonts w:ascii="Times New Roman" w:hAnsi="Times New Roman" w:cs="Times New Roman"/>
          <w:sz w:val="28"/>
          <w:szCs w:val="28"/>
          <w:lang w:val="uk-UA"/>
        </w:rPr>
        <w:t xml:space="preserve">ізнес-клініка в місті Дніпро. Її діяльність спрямована на консультаційну та інформаційну підтримку галузі гостинності та переробної промисловості </w:t>
      </w:r>
      <w:r w:rsidR="00E7604C" w:rsidRPr="006D6BCC">
        <w:rPr>
          <w:rFonts w:ascii="Times New Roman" w:hAnsi="Times New Roman" w:cs="Times New Roman"/>
          <w:sz w:val="28"/>
          <w:szCs w:val="28"/>
          <w:lang w:val="uk-UA"/>
        </w:rPr>
        <w:t>і</w:t>
      </w:r>
      <w:r w:rsidRPr="006D6BCC">
        <w:rPr>
          <w:rFonts w:ascii="Times New Roman" w:hAnsi="Times New Roman" w:cs="Times New Roman"/>
          <w:sz w:val="28"/>
          <w:szCs w:val="28"/>
          <w:lang w:val="uk-UA"/>
        </w:rPr>
        <w:t>з секторів машинобудування, електротехніки, хімічної промисловості, постачальників продуктів для HoReCa під час кризи та її економічної складової. </w:t>
      </w:r>
    </w:p>
    <w:p w:rsidR="00CC3037" w:rsidRPr="006D6BCC" w:rsidRDefault="00E7604C"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У м. Кривий Ріг у</w:t>
      </w:r>
      <w:r w:rsidR="00CC3037" w:rsidRPr="006D6BCC">
        <w:rPr>
          <w:rFonts w:ascii="Times New Roman" w:hAnsi="Times New Roman"/>
          <w:sz w:val="28"/>
          <w:szCs w:val="28"/>
          <w:lang w:val="uk-UA"/>
        </w:rPr>
        <w:t xml:space="preserve"> рамках виконання заходів Програми сприяння розвитку малого </w:t>
      </w:r>
      <w:r w:rsidR="00914AB4" w:rsidRPr="006D6BCC">
        <w:rPr>
          <w:rFonts w:ascii="Times New Roman" w:hAnsi="Times New Roman"/>
          <w:sz w:val="28"/>
          <w:szCs w:val="28"/>
          <w:lang w:val="uk-UA"/>
        </w:rPr>
        <w:t xml:space="preserve">та середнього </w:t>
      </w:r>
      <w:r w:rsidR="00CC3037" w:rsidRPr="006D6BCC">
        <w:rPr>
          <w:rFonts w:ascii="Times New Roman" w:hAnsi="Times New Roman"/>
          <w:sz w:val="28"/>
          <w:szCs w:val="28"/>
          <w:lang w:val="uk-UA"/>
        </w:rPr>
        <w:t>підпри</w:t>
      </w:r>
      <w:r w:rsidR="00FC5008" w:rsidRPr="006D6BCC">
        <w:rPr>
          <w:rFonts w:ascii="Times New Roman" w:hAnsi="Times New Roman"/>
          <w:sz w:val="28"/>
          <w:szCs w:val="28"/>
          <w:lang w:val="uk-UA"/>
        </w:rPr>
        <w:t>ємництва в Кривому Ро</w:t>
      </w:r>
      <w:r w:rsidR="006A3E6A" w:rsidRPr="006D6BCC">
        <w:rPr>
          <w:rFonts w:ascii="Times New Roman" w:hAnsi="Times New Roman"/>
          <w:sz w:val="28"/>
          <w:szCs w:val="28"/>
          <w:lang w:val="uk-UA"/>
        </w:rPr>
        <w:t>зі на 2017 –</w:t>
      </w:r>
      <w:r w:rsidR="00E311FC" w:rsidRPr="006D6BCC">
        <w:rPr>
          <w:rFonts w:ascii="Times New Roman" w:hAnsi="Times New Roman"/>
          <w:sz w:val="28"/>
          <w:szCs w:val="28"/>
          <w:lang w:val="uk-UA"/>
        </w:rPr>
        <w:t xml:space="preserve"> </w:t>
      </w:r>
      <w:r w:rsidR="00CC3037" w:rsidRPr="006D6BCC">
        <w:rPr>
          <w:rFonts w:ascii="Times New Roman" w:hAnsi="Times New Roman"/>
          <w:sz w:val="28"/>
          <w:szCs w:val="28"/>
          <w:lang w:val="uk-UA"/>
        </w:rPr>
        <w:t>2021 роки</w:t>
      </w:r>
      <w:r w:rsidR="005619ED" w:rsidRPr="006D6BCC">
        <w:rPr>
          <w:rFonts w:ascii="Times New Roman" w:hAnsi="Times New Roman"/>
          <w:sz w:val="28"/>
          <w:szCs w:val="28"/>
          <w:lang w:val="uk-UA"/>
        </w:rPr>
        <w:t xml:space="preserve">, затвердженої рішенням Криворізької міської ради від 21 грудня 2016 року </w:t>
      </w:r>
      <w:r w:rsidR="00E311FC" w:rsidRPr="006D6BCC">
        <w:rPr>
          <w:rFonts w:ascii="Times New Roman" w:hAnsi="Times New Roman"/>
          <w:sz w:val="28"/>
          <w:szCs w:val="28"/>
          <w:lang w:val="uk-UA"/>
        </w:rPr>
        <w:t xml:space="preserve">               </w:t>
      </w:r>
      <w:r w:rsidR="005619ED" w:rsidRPr="006D6BCC">
        <w:rPr>
          <w:rFonts w:ascii="Times New Roman" w:hAnsi="Times New Roman"/>
          <w:sz w:val="28"/>
          <w:szCs w:val="28"/>
          <w:lang w:val="uk-UA"/>
        </w:rPr>
        <w:t>№ 1173 (із змінами)</w:t>
      </w:r>
      <w:r w:rsidRPr="006D6BCC">
        <w:rPr>
          <w:rFonts w:ascii="Times New Roman" w:hAnsi="Times New Roman"/>
          <w:sz w:val="28"/>
          <w:szCs w:val="28"/>
          <w:lang w:val="uk-UA"/>
        </w:rPr>
        <w:t>,</w:t>
      </w:r>
      <w:r w:rsidR="005619ED" w:rsidRPr="006D6BCC">
        <w:rPr>
          <w:rFonts w:ascii="Times New Roman" w:hAnsi="Times New Roman"/>
          <w:sz w:val="28"/>
          <w:szCs w:val="28"/>
          <w:lang w:val="uk-UA"/>
        </w:rPr>
        <w:t xml:space="preserve"> </w:t>
      </w:r>
      <w:r w:rsidRPr="006D6BCC">
        <w:rPr>
          <w:rFonts w:ascii="Times New Roman" w:hAnsi="Times New Roman"/>
          <w:sz w:val="28"/>
          <w:szCs w:val="28"/>
          <w:lang w:val="uk-UA"/>
        </w:rPr>
        <w:t>систематично прово</w:t>
      </w:r>
      <w:r w:rsidR="00CC3037" w:rsidRPr="006D6BCC">
        <w:rPr>
          <w:rFonts w:ascii="Times New Roman" w:hAnsi="Times New Roman"/>
          <w:sz w:val="28"/>
          <w:szCs w:val="28"/>
          <w:lang w:val="uk-UA"/>
        </w:rPr>
        <w:t xml:space="preserve">дяться семінари, круглі столи, засідання міської координаційної ради з питань розвитку підприємництва та галузевих рад підприємців відповідної функціональної спрямованості. </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Також розробл</w:t>
      </w:r>
      <w:r w:rsidR="00B429BE" w:rsidRPr="006D6BCC">
        <w:rPr>
          <w:rFonts w:ascii="Times New Roman" w:hAnsi="Times New Roman"/>
          <w:sz w:val="28"/>
          <w:szCs w:val="28"/>
          <w:lang w:val="uk-UA"/>
        </w:rPr>
        <w:t>ено та впроваджено єдине онлайн-</w:t>
      </w:r>
      <w:r w:rsidRPr="006D6BCC">
        <w:rPr>
          <w:rFonts w:ascii="Times New Roman" w:hAnsi="Times New Roman"/>
          <w:sz w:val="28"/>
          <w:szCs w:val="28"/>
          <w:lang w:val="uk-UA"/>
        </w:rPr>
        <w:t>вікно – єдиний вебпортал електронних інформаційних ресурсів міста “Криворізький ресурсний центр” (krmisto.gov.ua), на базі якого діє його мобільна версія та мобільний додаток “Мій Кривий Ріг – Smart City” для використання в смартфонах з операційними системами iOS та Android</w:t>
      </w:r>
      <w:r w:rsidR="00B429BE" w:rsidRPr="006D6BCC">
        <w:rPr>
          <w:rFonts w:ascii="Times New Roman" w:hAnsi="Times New Roman"/>
          <w:sz w:val="28"/>
          <w:szCs w:val="28"/>
          <w:lang w:val="uk-UA"/>
        </w:rPr>
        <w:t>,</w:t>
      </w:r>
      <w:r w:rsidRPr="006D6BCC">
        <w:rPr>
          <w:rFonts w:ascii="Times New Roman" w:hAnsi="Times New Roman"/>
          <w:sz w:val="28"/>
          <w:szCs w:val="28"/>
          <w:lang w:val="uk-UA"/>
        </w:rPr>
        <w:t xml:space="preserve"> та 12 сенсорних інформаційних кіосків. </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У м. Верхньодніпровськ проведено 6 семінарів на тему</w:t>
      </w:r>
      <w:r w:rsidR="00B429BE" w:rsidRPr="006D6BCC">
        <w:rPr>
          <w:rFonts w:ascii="Times New Roman" w:hAnsi="Times New Roman"/>
          <w:sz w:val="28"/>
          <w:szCs w:val="28"/>
          <w:lang w:val="uk-UA"/>
        </w:rPr>
        <w:t>:</w:t>
      </w:r>
      <w:r w:rsidRPr="006D6BCC">
        <w:rPr>
          <w:rFonts w:ascii="Times New Roman" w:hAnsi="Times New Roman"/>
          <w:sz w:val="28"/>
          <w:szCs w:val="28"/>
          <w:lang w:val="uk-UA"/>
        </w:rPr>
        <w:t xml:space="preserve"> “Як розпочати свій бізнес” та надано 3 безоплатних індивідуальних консультації з питань організації та провадження підприємницької діяльності. </w:t>
      </w:r>
    </w:p>
    <w:p w:rsidR="00CC3037" w:rsidRPr="006D6BCC" w:rsidRDefault="00CC3037" w:rsidP="004F4048">
      <w:pPr>
        <w:pStyle w:val="3"/>
        <w:spacing w:after="0"/>
        <w:ind w:firstLine="709"/>
        <w:jc w:val="both"/>
        <w:rPr>
          <w:sz w:val="28"/>
          <w:szCs w:val="28"/>
          <w:lang w:val="uk-UA"/>
        </w:rPr>
      </w:pPr>
      <w:r w:rsidRPr="006D6BCC">
        <w:rPr>
          <w:sz w:val="28"/>
          <w:szCs w:val="28"/>
          <w:lang w:val="uk-UA"/>
        </w:rPr>
        <w:t>У м. Павлоград для підприємців, керівників підприємств та бухгалтерів проведено освітній семінар з розгляду змін у чинному законодавстві</w:t>
      </w:r>
      <w:r w:rsidR="00804908" w:rsidRPr="006D6BCC">
        <w:rPr>
          <w:sz w:val="28"/>
          <w:szCs w:val="28"/>
          <w:lang w:val="uk-UA"/>
        </w:rPr>
        <w:t>.</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lastRenderedPageBreak/>
        <w:t xml:space="preserve">У лютому </w:t>
      </w:r>
      <w:r w:rsidR="006A3E6A" w:rsidRPr="006D6BCC">
        <w:rPr>
          <w:rFonts w:ascii="Times New Roman" w:hAnsi="Times New Roman"/>
          <w:sz w:val="28"/>
          <w:szCs w:val="28"/>
          <w:lang w:val="uk-UA"/>
        </w:rPr>
        <w:t xml:space="preserve">2021 року </w:t>
      </w:r>
      <w:r w:rsidRPr="006D6BCC">
        <w:rPr>
          <w:rFonts w:ascii="Times New Roman" w:hAnsi="Times New Roman"/>
          <w:sz w:val="28"/>
          <w:szCs w:val="28"/>
          <w:lang w:val="uk-UA"/>
        </w:rPr>
        <w:t>проведено форум на тему: “Павлоград єднає лідерів”</w:t>
      </w:r>
      <w:r w:rsidR="0042260F" w:rsidRPr="006D6BCC">
        <w:rPr>
          <w:rFonts w:ascii="Times New Roman" w:hAnsi="Times New Roman"/>
          <w:sz w:val="28"/>
          <w:szCs w:val="28"/>
          <w:lang w:val="uk-UA"/>
        </w:rPr>
        <w:t>,</w:t>
      </w:r>
      <w:r w:rsidRPr="006D6BCC">
        <w:rPr>
          <w:rFonts w:ascii="Times New Roman" w:hAnsi="Times New Roman"/>
          <w:sz w:val="28"/>
          <w:szCs w:val="28"/>
          <w:lang w:val="uk-UA"/>
        </w:rPr>
        <w:t xml:space="preserve"> в якому </w:t>
      </w:r>
      <w:r w:rsidR="0042260F" w:rsidRPr="006D6BCC">
        <w:rPr>
          <w:rFonts w:ascii="Times New Roman" w:hAnsi="Times New Roman"/>
          <w:sz w:val="28"/>
          <w:szCs w:val="28"/>
          <w:lang w:val="uk-UA"/>
        </w:rPr>
        <w:t>взяли</w:t>
      </w:r>
      <w:r w:rsidRPr="006D6BCC">
        <w:rPr>
          <w:rFonts w:ascii="Times New Roman" w:hAnsi="Times New Roman"/>
          <w:sz w:val="28"/>
          <w:szCs w:val="28"/>
          <w:lang w:val="uk-UA"/>
        </w:rPr>
        <w:t xml:space="preserve"> участь представники громадських організацій, бізнесу, голови правління ОСББ, керівники банківських установ, молодь міста та представники </w:t>
      </w:r>
      <w:r w:rsidR="0042260F" w:rsidRPr="006D6BCC">
        <w:rPr>
          <w:rFonts w:ascii="Times New Roman" w:hAnsi="Times New Roman"/>
          <w:sz w:val="28"/>
          <w:szCs w:val="28"/>
          <w:lang w:val="uk-UA"/>
        </w:rPr>
        <w:t>і</w:t>
      </w:r>
      <w:r w:rsidRPr="006D6BCC">
        <w:rPr>
          <w:rFonts w:ascii="Times New Roman" w:hAnsi="Times New Roman"/>
          <w:sz w:val="28"/>
          <w:szCs w:val="28"/>
          <w:lang w:val="uk-UA"/>
        </w:rPr>
        <w:t>з сусідніх міст, районів і сільських рад.</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Забезпечено проведення навчальних програм за темами:</w:t>
      </w:r>
      <w:r w:rsidR="00E311FC" w:rsidRPr="006D6BCC">
        <w:rPr>
          <w:rFonts w:ascii="Times New Roman" w:hAnsi="Times New Roman"/>
          <w:sz w:val="28"/>
          <w:szCs w:val="28"/>
          <w:lang w:val="uk-UA"/>
        </w:rPr>
        <w:t xml:space="preserve"> </w:t>
      </w:r>
      <w:r w:rsidRPr="006D6BCC">
        <w:rPr>
          <w:rFonts w:ascii="Times New Roman" w:hAnsi="Times New Roman"/>
          <w:sz w:val="28"/>
          <w:szCs w:val="28"/>
          <w:lang w:val="uk-UA"/>
        </w:rPr>
        <w:t>“Основи бізнес-планування”, “Бухалтерський облік в малому бізнесі” та підгото</w:t>
      </w:r>
      <w:r w:rsidR="0042260F" w:rsidRPr="006D6BCC">
        <w:rPr>
          <w:rFonts w:ascii="Times New Roman" w:hAnsi="Times New Roman"/>
          <w:sz w:val="28"/>
          <w:szCs w:val="28"/>
          <w:lang w:val="uk-UA"/>
        </w:rPr>
        <w:t xml:space="preserve">вка і розробка бізнес-проєктів </w:t>
      </w:r>
      <w:r w:rsidRPr="006D6BCC">
        <w:rPr>
          <w:rFonts w:ascii="Times New Roman" w:hAnsi="Times New Roman"/>
          <w:sz w:val="28"/>
          <w:szCs w:val="28"/>
          <w:lang w:val="uk-UA"/>
        </w:rPr>
        <w:t xml:space="preserve">для участі молоді у грантових проєктах.     </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 xml:space="preserve">У І кварталі </w:t>
      </w:r>
      <w:r w:rsidR="006A3E6A" w:rsidRPr="006D6BCC">
        <w:rPr>
          <w:rFonts w:ascii="Times New Roman" w:hAnsi="Times New Roman"/>
          <w:sz w:val="28"/>
          <w:szCs w:val="28"/>
          <w:lang w:val="uk-UA"/>
        </w:rPr>
        <w:t xml:space="preserve">2021 року </w:t>
      </w:r>
      <w:r w:rsidRPr="006D6BCC">
        <w:rPr>
          <w:rFonts w:ascii="Times New Roman" w:hAnsi="Times New Roman"/>
          <w:sz w:val="28"/>
          <w:szCs w:val="28"/>
          <w:lang w:val="uk-UA"/>
        </w:rPr>
        <w:t xml:space="preserve">виконавчий комітет Нікопольської міської ради разом з </w:t>
      </w:r>
      <w:r w:rsidR="0042260F" w:rsidRPr="006D6BCC">
        <w:rPr>
          <w:rFonts w:ascii="Times New Roman" w:hAnsi="Times New Roman"/>
          <w:sz w:val="28"/>
          <w:szCs w:val="28"/>
          <w:lang w:val="uk-UA"/>
        </w:rPr>
        <w:t>Г</w:t>
      </w:r>
      <w:r w:rsidR="00CC2B21" w:rsidRPr="006D6BCC">
        <w:rPr>
          <w:rFonts w:ascii="Times New Roman" w:hAnsi="Times New Roman"/>
          <w:sz w:val="28"/>
          <w:szCs w:val="28"/>
          <w:lang w:val="uk-UA"/>
        </w:rPr>
        <w:t>ромадською організацією “</w:t>
      </w:r>
      <w:r w:rsidRPr="006D6BCC">
        <w:rPr>
          <w:rFonts w:ascii="Times New Roman" w:hAnsi="Times New Roman"/>
          <w:sz w:val="28"/>
          <w:szCs w:val="28"/>
          <w:lang w:val="uk-UA"/>
        </w:rPr>
        <w:t>Агенці</w:t>
      </w:r>
      <w:r w:rsidR="00CC2B21" w:rsidRPr="006D6BCC">
        <w:rPr>
          <w:rFonts w:ascii="Times New Roman" w:hAnsi="Times New Roman"/>
          <w:sz w:val="28"/>
          <w:szCs w:val="28"/>
          <w:lang w:val="uk-UA"/>
        </w:rPr>
        <w:t>я</w:t>
      </w:r>
      <w:r w:rsidRPr="006D6BCC">
        <w:rPr>
          <w:rFonts w:ascii="Times New Roman" w:hAnsi="Times New Roman"/>
          <w:sz w:val="28"/>
          <w:szCs w:val="28"/>
          <w:lang w:val="uk-UA"/>
        </w:rPr>
        <w:t xml:space="preserve"> регіонального розвитку громад</w:t>
      </w:r>
      <w:r w:rsidR="00CC2B21" w:rsidRPr="006D6BCC">
        <w:rPr>
          <w:rFonts w:ascii="Times New Roman" w:hAnsi="Times New Roman"/>
          <w:sz w:val="28"/>
          <w:szCs w:val="28"/>
          <w:lang w:val="uk-UA"/>
        </w:rPr>
        <w:t>”</w:t>
      </w:r>
      <w:r w:rsidR="0042260F" w:rsidRPr="006D6BCC">
        <w:rPr>
          <w:rFonts w:ascii="Times New Roman" w:hAnsi="Times New Roman"/>
          <w:sz w:val="28"/>
          <w:szCs w:val="28"/>
          <w:lang w:val="uk-UA"/>
        </w:rPr>
        <w:t xml:space="preserve"> взяли участь у</w:t>
      </w:r>
      <w:r w:rsidRPr="006D6BCC">
        <w:rPr>
          <w:rFonts w:ascii="Times New Roman" w:hAnsi="Times New Roman"/>
          <w:sz w:val="28"/>
          <w:szCs w:val="28"/>
          <w:lang w:val="uk-UA"/>
        </w:rPr>
        <w:t xml:space="preserve"> конкурсі грантів від Німецького товариства GIZ щодо системної підтримки </w:t>
      </w:r>
      <w:r w:rsidR="00CC2B21" w:rsidRPr="006D6BCC">
        <w:rPr>
          <w:rFonts w:ascii="Times New Roman" w:hAnsi="Times New Roman"/>
          <w:sz w:val="28"/>
          <w:szCs w:val="28"/>
          <w:lang w:val="uk-UA"/>
        </w:rPr>
        <w:t>малого та середнього підприємництва</w:t>
      </w:r>
      <w:r w:rsidRPr="006D6BCC">
        <w:rPr>
          <w:rFonts w:ascii="Times New Roman" w:hAnsi="Times New Roman"/>
          <w:sz w:val="28"/>
          <w:szCs w:val="28"/>
          <w:lang w:val="uk-UA"/>
        </w:rPr>
        <w:t xml:space="preserve"> під час пандемії COVID-19. Планується реалізувати проєкт “Впровадження сучасних digital-технологій на розвиток та підтримку </w:t>
      </w:r>
      <w:r w:rsidR="00CC2B21" w:rsidRPr="006D6BCC">
        <w:rPr>
          <w:rFonts w:ascii="Times New Roman" w:hAnsi="Times New Roman"/>
          <w:sz w:val="28"/>
          <w:szCs w:val="28"/>
          <w:lang w:val="uk-UA"/>
        </w:rPr>
        <w:t>малого та середнього підприємництва</w:t>
      </w:r>
      <w:r w:rsidRPr="006D6BCC">
        <w:rPr>
          <w:rFonts w:ascii="Times New Roman" w:hAnsi="Times New Roman"/>
          <w:sz w:val="28"/>
          <w:szCs w:val="28"/>
          <w:lang w:val="uk-UA"/>
        </w:rPr>
        <w:t xml:space="preserve"> м. Нікополь Дніпропетровської області”. Зараз проєктна заявка проходить другий тур відбору у Німецького товариства GIZ. Період впровадження проєкту заплановано на 6 місяців починаючи з травня 2021 року.</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С</w:t>
      </w:r>
      <w:r w:rsidR="0042260F" w:rsidRPr="006D6BCC">
        <w:rPr>
          <w:rFonts w:ascii="Times New Roman" w:hAnsi="Times New Roman"/>
          <w:sz w:val="28"/>
          <w:szCs w:val="28"/>
          <w:lang w:val="uk-UA"/>
        </w:rPr>
        <w:t>піль</w:t>
      </w:r>
      <w:r w:rsidRPr="006D6BCC">
        <w:rPr>
          <w:rFonts w:ascii="Times New Roman" w:hAnsi="Times New Roman"/>
          <w:sz w:val="28"/>
          <w:szCs w:val="28"/>
          <w:lang w:val="uk-UA"/>
        </w:rPr>
        <w:t xml:space="preserve">но з Дніпровською районною філією Дніпропетровського обласного центру зайнятості у Дніпровському районі протягом січня – березня 2021 року </w:t>
      </w:r>
      <w:r w:rsidR="00570AB4" w:rsidRPr="006D6BCC">
        <w:rPr>
          <w:rFonts w:ascii="Times New Roman" w:hAnsi="Times New Roman"/>
          <w:sz w:val="28"/>
          <w:szCs w:val="28"/>
          <w:lang w:val="uk-UA"/>
        </w:rPr>
        <w:t>проведено 150 семінарів, онлайн</w:t>
      </w:r>
      <w:r w:rsidR="0042260F" w:rsidRPr="006D6BCC">
        <w:rPr>
          <w:rFonts w:ascii="Times New Roman" w:hAnsi="Times New Roman"/>
          <w:sz w:val="28"/>
          <w:szCs w:val="28"/>
          <w:lang w:val="uk-UA"/>
        </w:rPr>
        <w:t>-вебінарів та міні</w:t>
      </w:r>
      <w:r w:rsidRPr="006D6BCC">
        <w:rPr>
          <w:rFonts w:ascii="Times New Roman" w:hAnsi="Times New Roman"/>
          <w:sz w:val="28"/>
          <w:szCs w:val="28"/>
          <w:lang w:val="uk-UA"/>
        </w:rPr>
        <w:t>семінарів стосовно роб</w:t>
      </w:r>
      <w:r w:rsidR="0042260F" w:rsidRPr="006D6BCC">
        <w:rPr>
          <w:rFonts w:ascii="Times New Roman" w:hAnsi="Times New Roman"/>
          <w:sz w:val="28"/>
          <w:szCs w:val="28"/>
          <w:lang w:val="uk-UA"/>
        </w:rPr>
        <w:t>оти з суб’єктами господарювання</w:t>
      </w:r>
      <w:r w:rsidRPr="006D6BCC">
        <w:rPr>
          <w:rFonts w:ascii="Times New Roman" w:hAnsi="Times New Roman"/>
          <w:sz w:val="28"/>
          <w:szCs w:val="28"/>
          <w:lang w:val="uk-UA"/>
        </w:rPr>
        <w:t xml:space="preserve"> щодо </w:t>
      </w:r>
      <w:r w:rsidR="0042260F" w:rsidRPr="006D6BCC">
        <w:rPr>
          <w:rFonts w:ascii="Times New Roman" w:hAnsi="Times New Roman"/>
          <w:sz w:val="28"/>
          <w:szCs w:val="28"/>
          <w:lang w:val="uk-UA"/>
        </w:rPr>
        <w:t>сприяння зайнятості населення в райо</w:t>
      </w:r>
      <w:r w:rsidRPr="006D6BCC">
        <w:rPr>
          <w:rFonts w:ascii="Times New Roman" w:hAnsi="Times New Roman"/>
          <w:sz w:val="28"/>
          <w:szCs w:val="28"/>
          <w:lang w:val="uk-UA"/>
        </w:rPr>
        <w:t>ні.</w:t>
      </w:r>
    </w:p>
    <w:p w:rsidR="00CC3037" w:rsidRPr="006D6BCC" w:rsidRDefault="00CC3037" w:rsidP="004F4048">
      <w:pPr>
        <w:pStyle w:val="afc"/>
        <w:ind w:firstLine="851"/>
        <w:jc w:val="both"/>
        <w:rPr>
          <w:rFonts w:ascii="Times New Roman" w:hAnsi="Times New Roman"/>
          <w:sz w:val="28"/>
          <w:szCs w:val="28"/>
          <w:lang w:val="uk-UA"/>
        </w:rPr>
      </w:pPr>
      <w:r w:rsidRPr="006D6BCC">
        <w:rPr>
          <w:rFonts w:ascii="Times New Roman" w:hAnsi="Times New Roman"/>
          <w:sz w:val="28"/>
          <w:szCs w:val="28"/>
          <w:lang w:val="uk-UA"/>
        </w:rPr>
        <w:t>Основними темами були такі</w:t>
      </w:r>
      <w:r w:rsidR="0042260F" w:rsidRPr="006D6BCC">
        <w:rPr>
          <w:rFonts w:ascii="Times New Roman" w:hAnsi="Times New Roman"/>
          <w:sz w:val="28"/>
          <w:szCs w:val="28"/>
          <w:lang w:val="uk-UA"/>
        </w:rPr>
        <w:t>: “Техніка пошуку роботи”,</w:t>
      </w:r>
      <w:r w:rsidRPr="006D6BCC">
        <w:rPr>
          <w:rFonts w:ascii="Times New Roman" w:hAnsi="Times New Roman"/>
          <w:sz w:val="28"/>
          <w:szCs w:val="28"/>
          <w:lang w:val="uk-UA"/>
        </w:rPr>
        <w:t xml:space="preserve"> “Презентація професійного навчання, в т.</w:t>
      </w:r>
      <w:r w:rsidR="004901CD" w:rsidRPr="006D6BCC">
        <w:rPr>
          <w:rFonts w:ascii="Times New Roman" w:hAnsi="Times New Roman"/>
          <w:sz w:val="28"/>
          <w:szCs w:val="28"/>
          <w:lang w:val="uk-UA"/>
        </w:rPr>
        <w:t xml:space="preserve"> </w:t>
      </w:r>
      <w:r w:rsidRPr="006D6BCC">
        <w:rPr>
          <w:rFonts w:ascii="Times New Roman" w:hAnsi="Times New Roman"/>
          <w:sz w:val="28"/>
          <w:szCs w:val="28"/>
          <w:lang w:val="uk-UA"/>
        </w:rPr>
        <w:t>ч. послуг ЦПТО”</w:t>
      </w:r>
      <w:r w:rsidR="0042260F" w:rsidRPr="006D6BCC">
        <w:rPr>
          <w:rFonts w:ascii="Times New Roman" w:hAnsi="Times New Roman"/>
          <w:sz w:val="28"/>
          <w:szCs w:val="28"/>
          <w:lang w:val="uk-UA"/>
        </w:rPr>
        <w:t xml:space="preserve">, “Як розпочати свій бізнес?”, </w:t>
      </w:r>
      <w:r w:rsidRPr="006D6BCC">
        <w:rPr>
          <w:rFonts w:ascii="Times New Roman" w:hAnsi="Times New Roman"/>
          <w:sz w:val="28"/>
          <w:szCs w:val="28"/>
          <w:lang w:val="uk-UA"/>
        </w:rPr>
        <w:t xml:space="preserve">“Інформаційний семінар </w:t>
      </w:r>
      <w:r w:rsidR="0042260F" w:rsidRPr="006D6BCC">
        <w:rPr>
          <w:rFonts w:ascii="Times New Roman" w:hAnsi="Times New Roman"/>
          <w:sz w:val="28"/>
          <w:szCs w:val="28"/>
          <w:lang w:val="uk-UA"/>
        </w:rPr>
        <w:t>із загальних питань зайнятості”,</w:t>
      </w:r>
      <w:r w:rsidRPr="006D6BCC">
        <w:rPr>
          <w:rFonts w:ascii="Times New Roman" w:hAnsi="Times New Roman"/>
          <w:sz w:val="28"/>
          <w:szCs w:val="28"/>
          <w:lang w:val="uk-UA"/>
        </w:rPr>
        <w:t xml:space="preserve"> “Соціальне партнерство і його роль в регул</w:t>
      </w:r>
      <w:r w:rsidR="0042260F" w:rsidRPr="006D6BCC">
        <w:rPr>
          <w:rFonts w:ascii="Times New Roman" w:hAnsi="Times New Roman"/>
          <w:sz w:val="28"/>
          <w:szCs w:val="28"/>
          <w:lang w:val="uk-UA"/>
        </w:rPr>
        <w:t>юванні процесів на ринку праці”,</w:t>
      </w:r>
      <w:r w:rsidRPr="006D6BCC">
        <w:rPr>
          <w:rFonts w:ascii="Times New Roman" w:hAnsi="Times New Roman"/>
          <w:sz w:val="28"/>
          <w:szCs w:val="28"/>
          <w:lang w:val="uk-UA"/>
        </w:rPr>
        <w:t xml:space="preserve"> “Стимулювання роботодавців для</w:t>
      </w:r>
      <w:r w:rsidR="0042260F" w:rsidRPr="006D6BCC">
        <w:rPr>
          <w:rFonts w:ascii="Times New Roman" w:hAnsi="Times New Roman"/>
          <w:sz w:val="28"/>
          <w:szCs w:val="28"/>
          <w:lang w:val="uk-UA"/>
        </w:rPr>
        <w:t xml:space="preserve"> створення нових робочих місць”,</w:t>
      </w:r>
      <w:r w:rsidRPr="006D6BCC">
        <w:rPr>
          <w:rFonts w:ascii="Times New Roman" w:hAnsi="Times New Roman"/>
          <w:sz w:val="28"/>
          <w:szCs w:val="28"/>
          <w:lang w:val="uk-UA"/>
        </w:rPr>
        <w:t xml:space="preserve"> “Трудова адаптація працівників, у тому числі осіб з особливим</w:t>
      </w:r>
      <w:r w:rsidR="0042260F" w:rsidRPr="006D6BCC">
        <w:rPr>
          <w:rFonts w:ascii="Times New Roman" w:hAnsi="Times New Roman"/>
          <w:sz w:val="28"/>
          <w:szCs w:val="28"/>
          <w:lang w:val="uk-UA"/>
        </w:rPr>
        <w:t>и потребами, шляхом стажування”,</w:t>
      </w:r>
      <w:r w:rsidRPr="006D6BCC">
        <w:rPr>
          <w:rFonts w:ascii="Times New Roman" w:hAnsi="Times New Roman"/>
          <w:sz w:val="28"/>
          <w:szCs w:val="28"/>
          <w:lang w:val="uk-UA"/>
        </w:rPr>
        <w:t xml:space="preserve"> “Легалізація зайнятості  – крок на зустріч Вашим працівникам”</w:t>
      </w:r>
      <w:r w:rsidR="0042260F" w:rsidRPr="006D6BCC">
        <w:rPr>
          <w:rFonts w:ascii="Times New Roman" w:hAnsi="Times New Roman"/>
          <w:sz w:val="28"/>
          <w:szCs w:val="28"/>
          <w:lang w:val="uk-UA"/>
        </w:rPr>
        <w:t>,</w:t>
      </w:r>
      <w:r w:rsidRPr="006D6BCC">
        <w:rPr>
          <w:rFonts w:ascii="Times New Roman" w:hAnsi="Times New Roman"/>
          <w:sz w:val="28"/>
          <w:szCs w:val="28"/>
          <w:lang w:val="uk-UA"/>
        </w:rPr>
        <w:t xml:space="preserve"> в яких </w:t>
      </w:r>
      <w:r w:rsidR="0042260F" w:rsidRPr="006D6BCC">
        <w:rPr>
          <w:rFonts w:ascii="Times New Roman" w:hAnsi="Times New Roman"/>
          <w:sz w:val="28"/>
          <w:szCs w:val="28"/>
          <w:lang w:val="uk-UA"/>
        </w:rPr>
        <w:t>взяли</w:t>
      </w:r>
      <w:r w:rsidRPr="006D6BCC">
        <w:rPr>
          <w:rFonts w:ascii="Times New Roman" w:hAnsi="Times New Roman"/>
          <w:sz w:val="28"/>
          <w:szCs w:val="28"/>
          <w:lang w:val="uk-UA"/>
        </w:rPr>
        <w:t xml:space="preserve"> участь </w:t>
      </w:r>
      <w:r w:rsidR="0042260F" w:rsidRPr="006D6BCC">
        <w:rPr>
          <w:rFonts w:ascii="Times New Roman" w:hAnsi="Times New Roman"/>
          <w:sz w:val="28"/>
          <w:szCs w:val="28"/>
          <w:lang w:val="uk-UA"/>
        </w:rPr>
        <w:t>майже</w:t>
      </w:r>
      <w:r w:rsidRPr="006D6BCC">
        <w:rPr>
          <w:rFonts w:ascii="Times New Roman" w:hAnsi="Times New Roman"/>
          <w:sz w:val="28"/>
          <w:szCs w:val="28"/>
          <w:lang w:val="uk-UA"/>
        </w:rPr>
        <w:t xml:space="preserve"> 1300 осіб.</w:t>
      </w:r>
    </w:p>
    <w:p w:rsidR="00CC3037" w:rsidRPr="006D6BCC" w:rsidRDefault="00CC3037" w:rsidP="004F4048">
      <w:pPr>
        <w:pStyle w:val="afc"/>
        <w:ind w:firstLine="709"/>
        <w:jc w:val="both"/>
        <w:rPr>
          <w:rFonts w:ascii="Times New Roman" w:hAnsi="Times New Roman"/>
          <w:sz w:val="28"/>
          <w:szCs w:val="28"/>
          <w:lang w:val="uk-UA"/>
        </w:rPr>
      </w:pPr>
      <w:r w:rsidRPr="006D6BCC">
        <w:rPr>
          <w:rFonts w:ascii="Times New Roman" w:hAnsi="Times New Roman"/>
          <w:sz w:val="28"/>
          <w:szCs w:val="28"/>
          <w:lang w:val="uk-UA"/>
        </w:rPr>
        <w:t>У м. Синельникове з метою надання консультаційної підтримки з питань організації підприємницької діяльності, проведено семінар “Генеруй бізнес-ідею та розпочни свій бізнес”.</w:t>
      </w:r>
    </w:p>
    <w:p w:rsidR="00CC3037" w:rsidRPr="006D6BCC" w:rsidRDefault="00CC3037" w:rsidP="004F4048">
      <w:pPr>
        <w:pStyle w:val="afc"/>
        <w:ind w:firstLine="709"/>
        <w:jc w:val="both"/>
        <w:rPr>
          <w:rFonts w:ascii="Times New Roman" w:hAnsi="Times New Roman"/>
          <w:sz w:val="28"/>
          <w:szCs w:val="28"/>
          <w:lang w:val="uk-UA"/>
        </w:rPr>
      </w:pPr>
      <w:r w:rsidRPr="006D6BCC">
        <w:rPr>
          <w:rFonts w:ascii="Times New Roman" w:hAnsi="Times New Roman"/>
          <w:sz w:val="28"/>
          <w:szCs w:val="28"/>
          <w:lang w:val="uk-UA"/>
        </w:rPr>
        <w:t>У Новомосковс</w:t>
      </w:r>
      <w:r w:rsidR="00876A18" w:rsidRPr="006D6BCC">
        <w:rPr>
          <w:rFonts w:ascii="Times New Roman" w:hAnsi="Times New Roman"/>
          <w:sz w:val="28"/>
          <w:szCs w:val="28"/>
          <w:lang w:val="uk-UA"/>
        </w:rPr>
        <w:t>ькому районі 10 лютого</w:t>
      </w:r>
      <w:r w:rsidRPr="006D6BCC">
        <w:rPr>
          <w:rFonts w:ascii="Times New Roman" w:hAnsi="Times New Roman"/>
          <w:sz w:val="28"/>
          <w:szCs w:val="28"/>
          <w:lang w:val="uk-UA"/>
        </w:rPr>
        <w:t xml:space="preserve"> проведено онлайн</w:t>
      </w:r>
      <w:r w:rsidR="00876A18" w:rsidRPr="006D6BCC">
        <w:rPr>
          <w:rFonts w:ascii="Times New Roman" w:hAnsi="Times New Roman"/>
          <w:sz w:val="28"/>
          <w:szCs w:val="28"/>
          <w:lang w:val="uk-UA"/>
        </w:rPr>
        <w:t>-</w:t>
      </w:r>
      <w:r w:rsidRPr="006D6BCC">
        <w:rPr>
          <w:rFonts w:ascii="Times New Roman" w:hAnsi="Times New Roman"/>
          <w:sz w:val="28"/>
          <w:szCs w:val="28"/>
          <w:lang w:val="uk-UA"/>
        </w:rPr>
        <w:t>вебінар для представників бізнесу</w:t>
      </w:r>
      <w:r w:rsidR="00876A18" w:rsidRPr="006D6BCC">
        <w:rPr>
          <w:rFonts w:ascii="Times New Roman" w:hAnsi="Times New Roman"/>
          <w:sz w:val="28"/>
          <w:szCs w:val="28"/>
          <w:lang w:val="uk-UA"/>
        </w:rPr>
        <w:t>,</w:t>
      </w:r>
      <w:r w:rsidRPr="006D6BCC">
        <w:rPr>
          <w:rFonts w:ascii="Times New Roman" w:hAnsi="Times New Roman"/>
          <w:sz w:val="28"/>
          <w:szCs w:val="28"/>
          <w:lang w:val="uk-UA"/>
        </w:rPr>
        <w:t xml:space="preserve"> на якому було розглянуто: податкові та митні питання, дії правоохоронних органів, державних регуляторів та місцевих органів влади. </w:t>
      </w:r>
    </w:p>
    <w:p w:rsidR="00CC3037" w:rsidRPr="006D6BCC" w:rsidRDefault="00876A18" w:rsidP="004F4048">
      <w:pPr>
        <w:pStyle w:val="afc"/>
        <w:ind w:firstLine="709"/>
        <w:jc w:val="both"/>
        <w:rPr>
          <w:rFonts w:ascii="Times New Roman" w:hAnsi="Times New Roman"/>
          <w:sz w:val="28"/>
          <w:szCs w:val="28"/>
          <w:lang w:val="uk-UA"/>
        </w:rPr>
      </w:pPr>
      <w:r w:rsidRPr="006D6BCC">
        <w:rPr>
          <w:rFonts w:ascii="Times New Roman" w:hAnsi="Times New Roman"/>
          <w:sz w:val="28"/>
          <w:szCs w:val="28"/>
          <w:lang w:val="uk-UA"/>
        </w:rPr>
        <w:t>В Юр’ївському районі проводилася</w:t>
      </w:r>
      <w:r w:rsidR="00CC3037" w:rsidRPr="006D6BCC">
        <w:rPr>
          <w:rFonts w:ascii="Times New Roman" w:hAnsi="Times New Roman"/>
          <w:sz w:val="28"/>
          <w:szCs w:val="28"/>
          <w:lang w:val="uk-UA"/>
        </w:rPr>
        <w:t xml:space="preserve"> робота щодо орієнтації безробітних на відкриття власної справи, проведено 8 інформаційних семінарів, 31 семінар із загальних питань зайнятості та 25 вебінарів. </w:t>
      </w:r>
    </w:p>
    <w:p w:rsidR="00CC3037" w:rsidRPr="006D6BCC" w:rsidRDefault="00CC3037" w:rsidP="004F4048">
      <w:pPr>
        <w:pStyle w:val="afc"/>
        <w:ind w:firstLine="709"/>
        <w:jc w:val="both"/>
        <w:rPr>
          <w:rFonts w:ascii="Times New Roman" w:hAnsi="Times New Roman"/>
          <w:sz w:val="28"/>
          <w:szCs w:val="28"/>
          <w:lang w:val="uk-UA"/>
        </w:rPr>
      </w:pPr>
      <w:r w:rsidRPr="006D6BCC">
        <w:rPr>
          <w:rFonts w:ascii="Times New Roman" w:hAnsi="Times New Roman"/>
          <w:sz w:val="28"/>
          <w:szCs w:val="28"/>
          <w:lang w:val="uk-UA"/>
        </w:rPr>
        <w:t>Криничанською селищною радою проведено засідання робочої групи за участю представників малого підприємництва з вивчення та визначення обґрунтованих розмірів ставок місцевих податків і зборів на території громади.</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Девладівською, Глеюватською та Лозуватською сільськими радами проведено зустріч з підприємцями стосовно но</w:t>
      </w:r>
      <w:r w:rsidR="00876A18" w:rsidRPr="006D6BCC">
        <w:rPr>
          <w:rFonts w:ascii="Times New Roman" w:hAnsi="Times New Roman"/>
          <w:sz w:val="28"/>
          <w:szCs w:val="28"/>
          <w:lang w:val="uk-UA"/>
        </w:rPr>
        <w:t>вовведень у сфері законодавства</w:t>
      </w:r>
      <w:r w:rsidRPr="006D6BCC">
        <w:rPr>
          <w:rFonts w:ascii="Times New Roman" w:hAnsi="Times New Roman"/>
          <w:sz w:val="28"/>
          <w:szCs w:val="28"/>
          <w:lang w:val="uk-UA"/>
        </w:rPr>
        <w:t xml:space="preserve"> та круглий сті</w:t>
      </w:r>
      <w:r w:rsidR="00876A18" w:rsidRPr="006D6BCC">
        <w:rPr>
          <w:rFonts w:ascii="Times New Roman" w:hAnsi="Times New Roman"/>
          <w:sz w:val="28"/>
          <w:szCs w:val="28"/>
          <w:lang w:val="uk-UA"/>
        </w:rPr>
        <w:t>л з питань оподаткування й</w:t>
      </w:r>
      <w:r w:rsidRPr="006D6BCC">
        <w:rPr>
          <w:rFonts w:ascii="Times New Roman" w:hAnsi="Times New Roman"/>
          <w:sz w:val="28"/>
          <w:szCs w:val="28"/>
          <w:lang w:val="uk-UA"/>
        </w:rPr>
        <w:t xml:space="preserve"> роботи електронних сервісів податкової служби.</w:t>
      </w:r>
    </w:p>
    <w:p w:rsidR="00CC3037" w:rsidRPr="006D6BCC" w:rsidRDefault="00CC3037" w:rsidP="00D800E9">
      <w:pPr>
        <w:pStyle w:val="afc"/>
        <w:spacing w:line="221" w:lineRule="auto"/>
        <w:ind w:firstLine="708"/>
        <w:jc w:val="both"/>
        <w:rPr>
          <w:rFonts w:ascii="Times New Roman" w:hAnsi="Times New Roman"/>
          <w:color w:val="000000"/>
          <w:sz w:val="28"/>
          <w:szCs w:val="28"/>
          <w:lang w:val="uk-UA"/>
        </w:rPr>
      </w:pPr>
      <w:r w:rsidRPr="006D6BCC">
        <w:rPr>
          <w:rFonts w:ascii="Times New Roman" w:hAnsi="Times New Roman"/>
          <w:sz w:val="28"/>
          <w:szCs w:val="28"/>
          <w:lang w:val="uk-UA"/>
        </w:rPr>
        <w:lastRenderedPageBreak/>
        <w:t>У Дубовик</w:t>
      </w:r>
      <w:r w:rsidR="00876A18" w:rsidRPr="006D6BCC">
        <w:rPr>
          <w:rFonts w:ascii="Times New Roman" w:hAnsi="Times New Roman"/>
          <w:sz w:val="28"/>
          <w:szCs w:val="28"/>
          <w:lang w:val="uk-UA"/>
        </w:rPr>
        <w:t>івській сільській раді за участю</w:t>
      </w:r>
      <w:r w:rsidRPr="006D6BCC">
        <w:rPr>
          <w:rFonts w:ascii="Times New Roman" w:hAnsi="Times New Roman"/>
          <w:sz w:val="28"/>
          <w:szCs w:val="28"/>
          <w:lang w:val="uk-UA"/>
        </w:rPr>
        <w:t xml:space="preserve"> керівництва виконавчого комітету проведено 2 засідання з предс</w:t>
      </w:r>
      <w:r w:rsidRPr="006D6BCC">
        <w:rPr>
          <w:rFonts w:ascii="Times New Roman" w:hAnsi="Times New Roman"/>
          <w:color w:val="000000"/>
          <w:sz w:val="28"/>
          <w:szCs w:val="28"/>
          <w:lang w:val="uk-UA"/>
        </w:rPr>
        <w:t xml:space="preserve">тавниками бджолярства з </w:t>
      </w:r>
      <w:r w:rsidR="00876A18" w:rsidRPr="006D6BCC">
        <w:rPr>
          <w:rFonts w:ascii="Times New Roman" w:hAnsi="Times New Roman"/>
          <w:color w:val="000000"/>
          <w:sz w:val="28"/>
          <w:szCs w:val="28"/>
          <w:lang w:val="uk-UA"/>
        </w:rPr>
        <w:t>таких</w:t>
      </w:r>
      <w:r w:rsidRPr="006D6BCC">
        <w:rPr>
          <w:rFonts w:ascii="Times New Roman" w:hAnsi="Times New Roman"/>
          <w:color w:val="000000"/>
          <w:sz w:val="28"/>
          <w:szCs w:val="28"/>
          <w:lang w:val="uk-UA"/>
        </w:rPr>
        <w:t xml:space="preserve"> питань: створення Асоціації бджолярів; вза</w:t>
      </w:r>
      <w:r w:rsidR="00876A18" w:rsidRPr="006D6BCC">
        <w:rPr>
          <w:rFonts w:ascii="Times New Roman" w:hAnsi="Times New Roman"/>
          <w:color w:val="000000"/>
          <w:sz w:val="28"/>
          <w:szCs w:val="28"/>
          <w:lang w:val="uk-UA"/>
        </w:rPr>
        <w:t>ємодія</w:t>
      </w:r>
      <w:r w:rsidRPr="006D6BCC">
        <w:rPr>
          <w:rFonts w:ascii="Times New Roman" w:hAnsi="Times New Roman"/>
          <w:color w:val="000000"/>
          <w:sz w:val="28"/>
          <w:szCs w:val="28"/>
          <w:lang w:val="uk-UA"/>
        </w:rPr>
        <w:t xml:space="preserve"> бджолярів з представниками фермерських господарств під час обприскування гербіцидами полів. Також проведено круглий стіл з метою роз’яснення щодо державної підтримки бджолярів та надання субвенції з державного бюджету.</w:t>
      </w:r>
    </w:p>
    <w:p w:rsidR="00CC3037" w:rsidRPr="006D6BCC" w:rsidRDefault="00CC3037" w:rsidP="00D800E9">
      <w:pPr>
        <w:pStyle w:val="afc"/>
        <w:spacing w:line="221" w:lineRule="auto"/>
        <w:ind w:firstLine="708"/>
        <w:jc w:val="both"/>
        <w:rPr>
          <w:rFonts w:ascii="Times New Roman" w:hAnsi="Times New Roman"/>
          <w:sz w:val="28"/>
          <w:szCs w:val="28"/>
          <w:lang w:val="uk-UA"/>
        </w:rPr>
      </w:pPr>
      <w:r w:rsidRPr="006D6BCC">
        <w:rPr>
          <w:rFonts w:ascii="Times New Roman" w:hAnsi="Times New Roman"/>
          <w:color w:val="000000"/>
          <w:sz w:val="28"/>
          <w:szCs w:val="28"/>
          <w:lang w:val="uk-UA"/>
        </w:rPr>
        <w:t>У Вишневській та Саксаганській</w:t>
      </w:r>
      <w:r w:rsidR="00CF40EE" w:rsidRPr="006D6BCC">
        <w:rPr>
          <w:rFonts w:ascii="Times New Roman" w:hAnsi="Times New Roman"/>
          <w:color w:val="000000"/>
          <w:sz w:val="28"/>
          <w:szCs w:val="28"/>
          <w:lang w:val="uk-UA"/>
        </w:rPr>
        <w:t xml:space="preserve"> сільських радах</w:t>
      </w:r>
      <w:r w:rsidRPr="006D6BCC">
        <w:rPr>
          <w:rFonts w:ascii="Times New Roman" w:hAnsi="Times New Roman"/>
          <w:color w:val="000000"/>
          <w:sz w:val="28"/>
          <w:szCs w:val="28"/>
          <w:lang w:val="uk-UA"/>
        </w:rPr>
        <w:t xml:space="preserve"> було проведено </w:t>
      </w:r>
      <w:r w:rsidRPr="006D6BCC">
        <w:rPr>
          <w:rFonts w:ascii="Times New Roman" w:hAnsi="Times New Roman"/>
          <w:color w:val="000000"/>
          <w:sz w:val="28"/>
          <w:szCs w:val="28"/>
          <w:lang w:val="uk-UA"/>
        </w:rPr>
        <w:br/>
        <w:t>6 зустрічей з представниками малого бізнесу (переважно сільсько</w:t>
      </w:r>
      <w:r w:rsidR="00E311FC" w:rsidRPr="006D6BCC">
        <w:rPr>
          <w:rFonts w:ascii="Times New Roman" w:hAnsi="Times New Roman"/>
          <w:color w:val="000000"/>
          <w:sz w:val="28"/>
          <w:szCs w:val="28"/>
          <w:lang w:val="uk-UA"/>
        </w:rPr>
        <w:t>-</w:t>
      </w:r>
      <w:r w:rsidRPr="006D6BCC">
        <w:rPr>
          <w:rFonts w:ascii="Times New Roman" w:hAnsi="Times New Roman"/>
          <w:color w:val="000000"/>
          <w:sz w:val="28"/>
          <w:szCs w:val="28"/>
          <w:lang w:val="uk-UA"/>
        </w:rPr>
        <w:t xml:space="preserve">господарського напряму), метою яких було їх залучення до фінансування об’єктів інфраструктури. </w:t>
      </w:r>
    </w:p>
    <w:p w:rsidR="00CC3037" w:rsidRPr="006D6BCC" w:rsidRDefault="00CC3037" w:rsidP="00D800E9">
      <w:pPr>
        <w:pStyle w:val="afc"/>
        <w:spacing w:line="221" w:lineRule="auto"/>
        <w:ind w:firstLine="708"/>
        <w:jc w:val="both"/>
        <w:rPr>
          <w:rFonts w:ascii="Times New Roman" w:hAnsi="Times New Roman"/>
          <w:sz w:val="28"/>
          <w:szCs w:val="28"/>
          <w:lang w:val="uk-UA"/>
        </w:rPr>
      </w:pPr>
      <w:r w:rsidRPr="006D6BCC">
        <w:rPr>
          <w:rFonts w:ascii="Times New Roman" w:hAnsi="Times New Roman"/>
          <w:sz w:val="28"/>
          <w:szCs w:val="28"/>
          <w:lang w:val="uk-UA"/>
        </w:rPr>
        <w:t>У Черв</w:t>
      </w:r>
      <w:r w:rsidR="00CF40EE" w:rsidRPr="006D6BCC">
        <w:rPr>
          <w:rFonts w:ascii="Times New Roman" w:hAnsi="Times New Roman"/>
          <w:sz w:val="28"/>
          <w:szCs w:val="28"/>
          <w:lang w:val="uk-UA"/>
        </w:rPr>
        <w:t>оногригорівській сільській раді</w:t>
      </w:r>
      <w:r w:rsidRPr="006D6BCC">
        <w:rPr>
          <w:rFonts w:ascii="Times New Roman" w:hAnsi="Times New Roman"/>
          <w:sz w:val="28"/>
          <w:szCs w:val="28"/>
          <w:lang w:val="uk-UA"/>
        </w:rPr>
        <w:t xml:space="preserve"> з метою забезпечення кон</w:t>
      </w:r>
      <w:r w:rsidR="00CF40EE" w:rsidRPr="006D6BCC">
        <w:rPr>
          <w:rFonts w:ascii="Times New Roman" w:hAnsi="Times New Roman"/>
          <w:sz w:val="28"/>
          <w:szCs w:val="28"/>
          <w:lang w:val="uk-UA"/>
        </w:rPr>
        <w:t>курентоспроможності підприємців</w:t>
      </w:r>
      <w:r w:rsidRPr="006D6BCC">
        <w:rPr>
          <w:rFonts w:ascii="Times New Roman" w:hAnsi="Times New Roman"/>
          <w:sz w:val="28"/>
          <w:szCs w:val="28"/>
          <w:lang w:val="uk-UA"/>
        </w:rPr>
        <w:t xml:space="preserve"> систематично проводяться семінари та тренінги за участю профільних фахівців для представників підприємств, організацій установ, які знаходяться на території громади. Також у звітному кварталі затверджено перелік об’єктів оренди комунальної власності, які підлягають передачі в оренду на аукціоні для заняття підприємницькою діяльністю.</w:t>
      </w:r>
    </w:p>
    <w:p w:rsidR="00CC3037" w:rsidRPr="006D6BCC" w:rsidRDefault="00CF40EE" w:rsidP="00D800E9">
      <w:pPr>
        <w:pStyle w:val="afc"/>
        <w:spacing w:line="221" w:lineRule="auto"/>
        <w:ind w:firstLine="708"/>
        <w:jc w:val="both"/>
        <w:rPr>
          <w:rFonts w:ascii="Times New Roman" w:hAnsi="Times New Roman"/>
          <w:sz w:val="28"/>
          <w:szCs w:val="28"/>
          <w:lang w:val="uk-UA"/>
        </w:rPr>
      </w:pPr>
      <w:r w:rsidRPr="006D6BCC">
        <w:rPr>
          <w:rFonts w:ascii="Times New Roman" w:hAnsi="Times New Roman"/>
          <w:sz w:val="28"/>
          <w:szCs w:val="28"/>
          <w:lang w:val="uk-UA"/>
        </w:rPr>
        <w:t>0</w:t>
      </w:r>
      <w:r w:rsidR="00CC3037" w:rsidRPr="006D6BCC">
        <w:rPr>
          <w:rFonts w:ascii="Times New Roman" w:hAnsi="Times New Roman"/>
          <w:sz w:val="28"/>
          <w:szCs w:val="28"/>
          <w:lang w:val="uk-UA"/>
        </w:rPr>
        <w:t xml:space="preserve">3 березня 2021 року проведено семінар за участю представників Держпродспоживслужби, сільськогосподарських підприємств та бджолярів, під час </w:t>
      </w:r>
      <w:r w:rsidRPr="006D6BCC">
        <w:rPr>
          <w:rFonts w:ascii="Times New Roman" w:hAnsi="Times New Roman"/>
          <w:sz w:val="28"/>
          <w:szCs w:val="28"/>
          <w:lang w:val="uk-UA"/>
        </w:rPr>
        <w:t>якого обговорено інформацію</w:t>
      </w:r>
      <w:r w:rsidR="00CC3037" w:rsidRPr="006D6BCC">
        <w:rPr>
          <w:rFonts w:ascii="Times New Roman" w:hAnsi="Times New Roman"/>
          <w:sz w:val="28"/>
          <w:szCs w:val="28"/>
          <w:lang w:val="uk-UA"/>
        </w:rPr>
        <w:t xml:space="preserve"> щодо дотримання чинного законодавства в частині застосування засобів захисту рослин, вимоги до проведення паспортизації складів для зберігання пестицидів та агро</w:t>
      </w:r>
      <w:r w:rsidRPr="006D6BCC">
        <w:rPr>
          <w:rFonts w:ascii="Times New Roman" w:hAnsi="Times New Roman"/>
          <w:sz w:val="28"/>
          <w:szCs w:val="28"/>
          <w:lang w:val="uk-UA"/>
        </w:rPr>
        <w:t xml:space="preserve">хімікатів та надано роз’яснення </w:t>
      </w:r>
      <w:r w:rsidR="00CC3037" w:rsidRPr="006D6BCC">
        <w:rPr>
          <w:rFonts w:ascii="Times New Roman" w:hAnsi="Times New Roman"/>
          <w:sz w:val="28"/>
          <w:szCs w:val="28"/>
          <w:lang w:val="uk-UA"/>
        </w:rPr>
        <w:t xml:space="preserve"> щодо вимог законодавства у сфері насінництва та розсадництва.</w:t>
      </w:r>
    </w:p>
    <w:p w:rsidR="00CC3037" w:rsidRPr="006D6BCC" w:rsidRDefault="0068723D" w:rsidP="00D800E9">
      <w:pPr>
        <w:pStyle w:val="afc"/>
        <w:spacing w:line="221" w:lineRule="auto"/>
        <w:ind w:firstLine="708"/>
        <w:jc w:val="both"/>
        <w:rPr>
          <w:rFonts w:ascii="Times New Roman" w:hAnsi="Times New Roman"/>
          <w:sz w:val="28"/>
          <w:szCs w:val="28"/>
          <w:lang w:val="uk-UA"/>
        </w:rPr>
      </w:pPr>
      <w:r w:rsidRPr="006D6BCC">
        <w:rPr>
          <w:rFonts w:ascii="Times New Roman" w:hAnsi="Times New Roman"/>
          <w:sz w:val="28"/>
          <w:szCs w:val="28"/>
          <w:lang w:val="uk-UA"/>
        </w:rPr>
        <w:t>В Ілларіонівській селищній раді</w:t>
      </w:r>
      <w:r w:rsidR="00CC3037" w:rsidRPr="006D6BCC">
        <w:rPr>
          <w:rFonts w:ascii="Times New Roman" w:hAnsi="Times New Roman"/>
          <w:sz w:val="28"/>
          <w:szCs w:val="28"/>
          <w:lang w:val="uk-UA"/>
        </w:rPr>
        <w:t xml:space="preserve"> з метою забезпечення більш плідної взаємодії та за ініціативою виконавчого комітету і бізнес-партнерів створена Рада підприємців, яка активно </w:t>
      </w:r>
      <w:r w:rsidRPr="006D6BCC">
        <w:rPr>
          <w:rFonts w:ascii="Times New Roman" w:hAnsi="Times New Roman"/>
          <w:sz w:val="28"/>
          <w:szCs w:val="28"/>
          <w:lang w:val="uk-UA"/>
        </w:rPr>
        <w:t>бере участь в обговореннях питань</w:t>
      </w:r>
      <w:r w:rsidR="00CC3037" w:rsidRPr="006D6BCC">
        <w:rPr>
          <w:rFonts w:ascii="Times New Roman" w:hAnsi="Times New Roman"/>
          <w:sz w:val="28"/>
          <w:szCs w:val="28"/>
          <w:lang w:val="uk-UA"/>
        </w:rPr>
        <w:t xml:space="preserve"> щодо розвитку малого і середнього підприємництва, зме</w:t>
      </w:r>
      <w:r w:rsidRPr="006D6BCC">
        <w:rPr>
          <w:rFonts w:ascii="Times New Roman" w:hAnsi="Times New Roman"/>
          <w:sz w:val="28"/>
          <w:szCs w:val="28"/>
          <w:lang w:val="uk-UA"/>
        </w:rPr>
        <w:t>ншення податкового навантаження</w:t>
      </w:r>
      <w:r w:rsidR="00CC3037" w:rsidRPr="006D6BCC">
        <w:rPr>
          <w:rFonts w:ascii="Times New Roman" w:hAnsi="Times New Roman"/>
          <w:sz w:val="28"/>
          <w:szCs w:val="28"/>
          <w:lang w:val="uk-UA"/>
        </w:rPr>
        <w:t xml:space="preserve"> та сприяє реалізації багатьох соціальних про</w:t>
      </w:r>
      <w:r w:rsidRPr="006D6BCC">
        <w:rPr>
          <w:rFonts w:ascii="Times New Roman" w:hAnsi="Times New Roman"/>
          <w:sz w:val="28"/>
          <w:szCs w:val="28"/>
          <w:lang w:val="uk-UA"/>
        </w:rPr>
        <w:t>є</w:t>
      </w:r>
      <w:r w:rsidR="00CC3037" w:rsidRPr="006D6BCC">
        <w:rPr>
          <w:rFonts w:ascii="Times New Roman" w:hAnsi="Times New Roman"/>
          <w:sz w:val="28"/>
          <w:szCs w:val="28"/>
          <w:lang w:val="uk-UA"/>
        </w:rPr>
        <w:t xml:space="preserve">ктів. </w:t>
      </w:r>
    </w:p>
    <w:p w:rsidR="00CC3037" w:rsidRPr="006D6BCC" w:rsidRDefault="00CC3037" w:rsidP="00D800E9">
      <w:pPr>
        <w:spacing w:after="0" w:line="221"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Згідно з вимогами Закону України “Про засади державної регуляторної політики у сфері господарської діяльності” (далі – Закон), з метою реалізації принципу послідовності та передбачуваності державної регуляторної політики, на підставі пропозицій структурних підрозділів облдержадміністрації – розробників проєктів регуляторних актів, 10 грудня 2020 року </w:t>
      </w:r>
      <w:r w:rsidRPr="006D6BCC">
        <w:rPr>
          <w:rFonts w:ascii="Times New Roman" w:hAnsi="Times New Roman" w:cs="Times New Roman"/>
          <w:sz w:val="28"/>
          <w:szCs w:val="28"/>
          <w:lang w:val="uk-UA"/>
        </w:rPr>
        <w:br/>
        <w:t>затверджено</w:t>
      </w:r>
      <w:r w:rsidR="005652AC" w:rsidRPr="006D6BCC">
        <w:rPr>
          <w:rFonts w:ascii="Times New Roman" w:hAnsi="Times New Roman" w:cs="Times New Roman"/>
          <w:sz w:val="28"/>
          <w:szCs w:val="28"/>
          <w:lang w:val="uk-UA"/>
        </w:rPr>
        <w:t xml:space="preserve"> головою облдержадміністрації</w:t>
      </w:r>
      <w:r w:rsidRPr="006D6BCC">
        <w:rPr>
          <w:rFonts w:ascii="Times New Roman" w:hAnsi="Times New Roman" w:cs="Times New Roman"/>
          <w:sz w:val="28"/>
          <w:szCs w:val="28"/>
          <w:lang w:val="uk-UA"/>
        </w:rPr>
        <w:t xml:space="preserve"> План діяльності з підготовки проєктів регуляторних актів облдержадміністрації на 2021 рік. Зазначений </w:t>
      </w:r>
      <w:r w:rsidR="0024519E" w:rsidRPr="006D6BCC">
        <w:rPr>
          <w:rFonts w:ascii="Times New Roman" w:hAnsi="Times New Roman" w:cs="Times New Roman"/>
          <w:sz w:val="28"/>
          <w:szCs w:val="28"/>
          <w:lang w:val="uk-UA"/>
        </w:rPr>
        <w:t xml:space="preserve"> </w:t>
      </w:r>
      <w:r w:rsidR="009F1321" w:rsidRPr="006D6BCC">
        <w:rPr>
          <w:rFonts w:ascii="Times New Roman" w:hAnsi="Times New Roman" w:cs="Times New Roman"/>
          <w:sz w:val="28"/>
          <w:szCs w:val="28"/>
          <w:lang w:val="uk-UA"/>
        </w:rPr>
        <w:t>п</w:t>
      </w:r>
      <w:r w:rsidRPr="006D6BCC">
        <w:rPr>
          <w:rFonts w:ascii="Times New Roman" w:hAnsi="Times New Roman" w:cs="Times New Roman"/>
          <w:sz w:val="28"/>
          <w:szCs w:val="28"/>
          <w:lang w:val="uk-UA"/>
        </w:rPr>
        <w:t xml:space="preserve">лан </w:t>
      </w:r>
      <w:r w:rsidR="009F1321" w:rsidRPr="006D6BCC">
        <w:rPr>
          <w:rFonts w:ascii="Times New Roman" w:hAnsi="Times New Roman" w:cs="Times New Roman"/>
          <w:sz w:val="28"/>
          <w:szCs w:val="28"/>
          <w:lang w:val="uk-UA"/>
        </w:rPr>
        <w:t>оприлюднений на офіційному веб</w:t>
      </w:r>
      <w:r w:rsidRPr="006D6BCC">
        <w:rPr>
          <w:rFonts w:ascii="Times New Roman" w:hAnsi="Times New Roman" w:cs="Times New Roman"/>
          <w:sz w:val="28"/>
          <w:szCs w:val="28"/>
          <w:lang w:val="uk-UA"/>
        </w:rPr>
        <w:t>сайті облдержадміністрації у мережі Інтернет у розділі “ОДА”, рубри</w:t>
      </w:r>
      <w:r w:rsidR="00D24D5A" w:rsidRPr="006D6BCC">
        <w:rPr>
          <w:rFonts w:ascii="Times New Roman" w:hAnsi="Times New Roman" w:cs="Times New Roman"/>
          <w:sz w:val="28"/>
          <w:szCs w:val="28"/>
          <w:lang w:val="uk-UA"/>
        </w:rPr>
        <w:t>ка</w:t>
      </w:r>
      <w:r w:rsidRPr="006D6BCC">
        <w:rPr>
          <w:rFonts w:ascii="Times New Roman" w:hAnsi="Times New Roman" w:cs="Times New Roman"/>
          <w:sz w:val="28"/>
          <w:szCs w:val="28"/>
          <w:lang w:val="uk-UA"/>
        </w:rPr>
        <w:t xml:space="preserve"> “Регуляторна діяльність” (https://adm.dp.gov.ua/storage/app/media/uploaded-</w:t>
      </w:r>
      <w:r w:rsidR="00A42416" w:rsidRPr="006D6BCC">
        <w:rPr>
          <w:rFonts w:ascii="Times New Roman" w:hAnsi="Times New Roman" w:cs="Times New Roman"/>
          <w:sz w:val="28"/>
          <w:szCs w:val="28"/>
          <w:lang w:val="uk-UA"/>
        </w:rPr>
        <w:t xml:space="preserve">files/plan_diyalnosti_na_2021_ </w:t>
      </w:r>
      <w:r w:rsidRPr="006D6BCC">
        <w:rPr>
          <w:rFonts w:ascii="Times New Roman" w:hAnsi="Times New Roman" w:cs="Times New Roman"/>
          <w:sz w:val="28"/>
          <w:szCs w:val="28"/>
          <w:lang w:val="uk-UA"/>
        </w:rPr>
        <w:t xml:space="preserve">reg_akti_.pdf). На </w:t>
      </w:r>
      <w:r w:rsidR="00D24D5A" w:rsidRPr="006D6BCC">
        <w:rPr>
          <w:rFonts w:ascii="Times New Roman" w:hAnsi="Times New Roman" w:cs="Times New Roman"/>
          <w:sz w:val="28"/>
          <w:szCs w:val="28"/>
          <w:lang w:val="uk-UA"/>
        </w:rPr>
        <w:t xml:space="preserve">цей </w:t>
      </w:r>
      <w:r w:rsidRPr="006D6BCC">
        <w:rPr>
          <w:rFonts w:ascii="Times New Roman" w:hAnsi="Times New Roman" w:cs="Times New Roman"/>
          <w:sz w:val="28"/>
          <w:szCs w:val="28"/>
          <w:lang w:val="uk-UA"/>
        </w:rPr>
        <w:t>час до Плану діяльності з підготовки проєктів регуляторних актів облдержадміністрації на 2021 рік включено 1 проєкт регуляторного акта.</w:t>
      </w:r>
    </w:p>
    <w:p w:rsidR="00CC3037" w:rsidRPr="006D6BCC" w:rsidRDefault="00CC3037" w:rsidP="00D800E9">
      <w:pPr>
        <w:spacing w:after="0" w:line="221"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Проєкти регуляторних актів місцевих органів виконавчої влади та органів місцевого самоврядування регіону з відповідними аналізами регуляторного впливу згідно зі встановленими Законом вимогами в обов’язковому порядку оприлюднювалися у місцевих друкованих засобах масово</w:t>
      </w:r>
      <w:r w:rsidR="00A42416" w:rsidRPr="006D6BCC">
        <w:rPr>
          <w:rFonts w:ascii="Times New Roman" w:hAnsi="Times New Roman" w:cs="Times New Roman"/>
          <w:sz w:val="28"/>
          <w:szCs w:val="28"/>
          <w:lang w:val="uk-UA"/>
        </w:rPr>
        <w:t>ї інформації і на офіційних веб</w:t>
      </w:r>
      <w:r w:rsidRPr="006D6BCC">
        <w:rPr>
          <w:rFonts w:ascii="Times New Roman" w:hAnsi="Times New Roman" w:cs="Times New Roman"/>
          <w:sz w:val="28"/>
          <w:szCs w:val="28"/>
          <w:lang w:val="uk-UA"/>
        </w:rPr>
        <w:t>сторінках зазначених органів влади.  Після офіційного оприлюднення цих документів проходила процедура отримання пропозицій та зауважень від фізичних та юридичних осіб, їх об’єднань.</w:t>
      </w:r>
    </w:p>
    <w:p w:rsidR="00CC3037" w:rsidRPr="006D6BCC" w:rsidRDefault="00CC3037" w:rsidP="00D800E9">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lastRenderedPageBreak/>
        <w:t>Місцевими радами (їх виконавчими органами) та райдержадміністраціями вживалися заходи щодо залучення бізнес-спільноти до регуляторних процесів, забезпечення участі підприємців у підготовці й обговоренні проєктів нормативно-правових актів місцевого рівня.</w:t>
      </w:r>
    </w:p>
    <w:p w:rsidR="00CC3037" w:rsidRPr="006D6BCC" w:rsidRDefault="00CC3037" w:rsidP="00D800E9">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Протягом І кварталу 2021 року місцевими регуляторними органами Дніпропетровської області проведено 19 публічних обговорень проєктів регуляторних актів, зокрема 9 громадських слухань, 7 круглих столів та </w:t>
      </w:r>
      <w:r w:rsidRPr="006D6BCC">
        <w:rPr>
          <w:rFonts w:ascii="Times New Roman" w:hAnsi="Times New Roman" w:cs="Times New Roman"/>
          <w:sz w:val="28"/>
          <w:szCs w:val="28"/>
          <w:lang w:val="uk-UA"/>
        </w:rPr>
        <w:br/>
        <w:t>3 форуми і зборів.</w:t>
      </w:r>
    </w:p>
    <w:p w:rsidR="00CC3037" w:rsidRPr="006D6BCC" w:rsidRDefault="00CC3037" w:rsidP="00D800E9">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Найбільш активною в цьому напрямі є Криворізька міська рада (її виконавчі органи), де протягом І кварталу проведено 8 заходів з публічного обговорення проєктів регуляторних актів, а саме: 5 громадських слухань, </w:t>
      </w:r>
      <w:r w:rsidRPr="006D6BCC">
        <w:rPr>
          <w:rFonts w:ascii="Times New Roman" w:hAnsi="Times New Roman" w:cs="Times New Roman"/>
          <w:sz w:val="28"/>
          <w:szCs w:val="28"/>
          <w:lang w:val="uk-UA"/>
        </w:rPr>
        <w:br/>
        <w:t>3 форуми і збори.</w:t>
      </w:r>
    </w:p>
    <w:p w:rsidR="00CC3037" w:rsidRPr="006D6BCC" w:rsidRDefault="00CC3037" w:rsidP="00D800E9">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Також протягом звітного періоду здійснювався постійний моніторинг заходів з відстеження результативності прийнятих регуляторних актів відповідно до затверджених </w:t>
      </w:r>
      <w:r w:rsidR="00986694" w:rsidRPr="006D6BCC">
        <w:rPr>
          <w:rFonts w:ascii="Times New Roman" w:hAnsi="Times New Roman" w:cs="Times New Roman"/>
          <w:sz w:val="28"/>
          <w:szCs w:val="28"/>
          <w:lang w:val="uk-UA"/>
        </w:rPr>
        <w:t xml:space="preserve">органами місцевого самоврядування </w:t>
      </w:r>
      <w:r w:rsidR="00A42416" w:rsidRPr="006D6BCC">
        <w:rPr>
          <w:rFonts w:ascii="Times New Roman" w:hAnsi="Times New Roman" w:cs="Times New Roman"/>
          <w:sz w:val="28"/>
          <w:szCs w:val="28"/>
          <w:lang w:val="uk-UA"/>
        </w:rPr>
        <w:t>п</w:t>
      </w:r>
      <w:r w:rsidRPr="006D6BCC">
        <w:rPr>
          <w:rFonts w:ascii="Times New Roman" w:hAnsi="Times New Roman" w:cs="Times New Roman"/>
          <w:sz w:val="28"/>
          <w:szCs w:val="28"/>
          <w:lang w:val="uk-UA"/>
        </w:rPr>
        <w:t>ланів-графіків на 2021 рік. У І кварталі поточного року здійснено 39 заходів з відстеження результативності прийнятих регуляторних актів з них: 11 базових, 19 повторних та 9 періодичних.</w:t>
      </w:r>
    </w:p>
    <w:p w:rsidR="00CC3037" w:rsidRPr="006D6BCC" w:rsidRDefault="00CC3037" w:rsidP="00D800E9">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З метою організації виконання Закону, зокрема приведення регуляторних актів у відповідність до принципів державної регуляторної політики та недопущення прийняття економічно недоцільних регуляторних актів, за результатами проведених відстежень результативності прийнятих регуляторних актів здійснено перегляд таких актів. Зокрема, на місцевому рівні переглянуто 10 регуляторних актів, з них</w:t>
      </w:r>
      <w:r w:rsidR="00A42416"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 xml:space="preserve"> 5 відповідають принципам держ</w:t>
      </w:r>
      <w:r w:rsidR="00A42416" w:rsidRPr="006D6BCC">
        <w:rPr>
          <w:rFonts w:ascii="Times New Roman" w:hAnsi="Times New Roman" w:cs="Times New Roman"/>
          <w:sz w:val="28"/>
          <w:szCs w:val="28"/>
          <w:lang w:val="uk-UA"/>
        </w:rPr>
        <w:t xml:space="preserve">авної регуляторної політики, 4 </w:t>
      </w:r>
      <w:r w:rsidRPr="006D6BCC">
        <w:rPr>
          <w:rFonts w:ascii="Times New Roman" w:hAnsi="Times New Roman" w:cs="Times New Roman"/>
          <w:sz w:val="28"/>
          <w:szCs w:val="28"/>
          <w:lang w:val="uk-UA"/>
        </w:rPr>
        <w:t xml:space="preserve"> потребують внесення змін, 1 акт визнано таким, що потребує скасування.</w:t>
      </w:r>
    </w:p>
    <w:p w:rsidR="00CC3037" w:rsidRPr="006D6BCC" w:rsidRDefault="00CC3037" w:rsidP="00D800E9">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Загалом за підсумками І кварталу 2021 року в області прийнято </w:t>
      </w:r>
      <w:r w:rsidRPr="006D6BCC">
        <w:rPr>
          <w:rFonts w:ascii="Times New Roman" w:hAnsi="Times New Roman" w:cs="Times New Roman"/>
          <w:sz w:val="28"/>
          <w:szCs w:val="28"/>
          <w:lang w:val="uk-UA"/>
        </w:rPr>
        <w:br/>
        <w:t>24 регуляторних акти.</w:t>
      </w:r>
    </w:p>
    <w:p w:rsidR="00CC3037" w:rsidRPr="006D6BCC" w:rsidRDefault="00CC3037" w:rsidP="00D800E9">
      <w:pPr>
        <w:pStyle w:val="a7"/>
        <w:tabs>
          <w:tab w:val="left" w:pos="0"/>
        </w:tabs>
        <w:spacing w:after="0"/>
        <w:ind w:firstLine="709"/>
        <w:jc w:val="center"/>
        <w:rPr>
          <w:sz w:val="28"/>
          <w:szCs w:val="28"/>
          <w:lang w:val="uk-UA"/>
        </w:rPr>
      </w:pPr>
    </w:p>
    <w:tbl>
      <w:tblPr>
        <w:tblW w:w="9639" w:type="dxa"/>
        <w:tblInd w:w="1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7" w:type="dxa"/>
          <w:right w:w="107" w:type="dxa"/>
        </w:tblCellMar>
        <w:tblLook w:val="0000" w:firstRow="0" w:lastRow="0" w:firstColumn="0" w:lastColumn="0" w:noHBand="0" w:noVBand="0"/>
      </w:tblPr>
      <w:tblGrid>
        <w:gridCol w:w="4536"/>
        <w:gridCol w:w="1559"/>
        <w:gridCol w:w="1417"/>
        <w:gridCol w:w="2127"/>
      </w:tblGrid>
      <w:tr w:rsidR="00CC3037" w:rsidRPr="006D6BCC" w:rsidTr="0024519E">
        <w:trPr>
          <w:trHeight w:val="704"/>
          <w:tblHead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C3037" w:rsidRPr="006D6BCC" w:rsidRDefault="00CC3037" w:rsidP="00D800E9">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Показники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3037" w:rsidRPr="006D6BCC" w:rsidRDefault="00CC3037" w:rsidP="00D800E9">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Одиниця виміру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C3037" w:rsidRPr="006D6BCC" w:rsidRDefault="00CC3037" w:rsidP="00D800E9">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2020 рік</w:t>
            </w:r>
          </w:p>
          <w:p w:rsidR="00CC3037" w:rsidRPr="006D6BCC" w:rsidRDefault="00CC3037" w:rsidP="00D800E9">
            <w:pPr>
              <w:spacing w:after="0" w:line="240" w:lineRule="auto"/>
              <w:jc w:val="center"/>
              <w:rPr>
                <w:rFonts w:ascii="Times New Roman" w:hAnsi="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rsidR="00CC3037" w:rsidRPr="006D6BCC" w:rsidRDefault="00CC3037" w:rsidP="00D800E9">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Фактично </w:t>
            </w:r>
          </w:p>
          <w:p w:rsidR="00CC3037" w:rsidRPr="006D6BCC" w:rsidRDefault="00CC3037" w:rsidP="00D800E9">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на останню дату</w:t>
            </w:r>
          </w:p>
        </w:tc>
      </w:tr>
      <w:tr w:rsidR="00CC3037" w:rsidRPr="006D6BCC" w:rsidTr="0024519E">
        <w:trPr>
          <w:trHeight w:val="610"/>
        </w:trPr>
        <w:tc>
          <w:tcPr>
            <w:tcW w:w="4536"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rPr>
                <w:rFonts w:ascii="Times New Roman" w:hAnsi="Times New Roman" w:cs="Times New Roman"/>
                <w:b/>
                <w:sz w:val="24"/>
                <w:szCs w:val="24"/>
                <w:lang w:val="uk-UA"/>
              </w:rPr>
            </w:pPr>
            <w:r w:rsidRPr="006D6BCC">
              <w:rPr>
                <w:rFonts w:ascii="Times New Roman" w:hAnsi="Times New Roman" w:cs="Times New Roman"/>
                <w:b/>
                <w:sz w:val="24"/>
                <w:szCs w:val="24"/>
                <w:lang w:val="uk-UA"/>
              </w:rPr>
              <w:t>VІII. Розвиток малого підприємництва</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jc w:val="center"/>
              <w:rPr>
                <w:rFonts w:ascii="Times New Roman" w:hAnsi="Times New Roman" w:cs="Times New Roman"/>
                <w:sz w:val="24"/>
                <w:szCs w:val="24"/>
                <w:lang w:val="uk-UA"/>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tabs>
                <w:tab w:val="center" w:pos="2757"/>
              </w:tabs>
              <w:spacing w:after="0" w:line="240" w:lineRule="auto"/>
              <w:jc w:val="center"/>
              <w:rPr>
                <w:rFonts w:ascii="Times New Roman" w:hAnsi="Times New Roman" w:cs="Times New Roman"/>
                <w:sz w:val="24"/>
                <w:szCs w:val="24"/>
                <w:lang w:val="uk-UA"/>
              </w:rPr>
            </w:pPr>
          </w:p>
        </w:tc>
        <w:tc>
          <w:tcPr>
            <w:tcW w:w="2127" w:type="dxa"/>
            <w:tcBorders>
              <w:top w:val="single" w:sz="2" w:space="0" w:color="auto"/>
              <w:left w:val="single" w:sz="2" w:space="0" w:color="auto"/>
              <w:bottom w:val="single" w:sz="2" w:space="0" w:color="auto"/>
              <w:right w:val="single" w:sz="2" w:space="0" w:color="auto"/>
            </w:tcBorders>
          </w:tcPr>
          <w:p w:rsidR="00CC3037" w:rsidRPr="006D6BCC" w:rsidRDefault="00CC3037" w:rsidP="00D800E9">
            <w:pPr>
              <w:tabs>
                <w:tab w:val="center" w:pos="2757"/>
              </w:tabs>
              <w:spacing w:after="0" w:line="240" w:lineRule="auto"/>
              <w:jc w:val="center"/>
              <w:rPr>
                <w:rFonts w:ascii="Times New Roman" w:hAnsi="Times New Roman" w:cs="Times New Roman"/>
                <w:sz w:val="24"/>
                <w:szCs w:val="24"/>
                <w:lang w:val="uk-UA"/>
              </w:rPr>
            </w:pPr>
          </w:p>
        </w:tc>
      </w:tr>
      <w:tr w:rsidR="00CC3037" w:rsidRPr="006D6BCC" w:rsidTr="0024519E">
        <w:trPr>
          <w:trHeight w:val="714"/>
        </w:trPr>
        <w:tc>
          <w:tcPr>
            <w:tcW w:w="4536"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Кількість малих підприємств на </w:t>
            </w:r>
            <w:r w:rsidRPr="006D6BCC">
              <w:rPr>
                <w:rFonts w:ascii="Times New Roman" w:hAnsi="Times New Roman" w:cs="Times New Roman"/>
                <w:sz w:val="24"/>
                <w:szCs w:val="24"/>
                <w:lang w:val="uk-UA"/>
              </w:rPr>
              <w:br/>
              <w:t>10 тис. населення*</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один.</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tabs>
                <w:tab w:val="center" w:pos="2757"/>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92</w:t>
            </w:r>
          </w:p>
        </w:tc>
        <w:tc>
          <w:tcPr>
            <w:tcW w:w="2127" w:type="dxa"/>
            <w:tcBorders>
              <w:top w:val="single" w:sz="2" w:space="0" w:color="auto"/>
              <w:left w:val="single" w:sz="2" w:space="0" w:color="auto"/>
              <w:bottom w:val="single" w:sz="2" w:space="0" w:color="auto"/>
              <w:right w:val="single" w:sz="2" w:space="0" w:color="auto"/>
            </w:tcBorders>
            <w:vAlign w:val="center"/>
          </w:tcPr>
          <w:p w:rsidR="00CC3037" w:rsidRPr="006D6BCC" w:rsidRDefault="00CC3037" w:rsidP="00D800E9">
            <w:pPr>
              <w:tabs>
                <w:tab w:val="center" w:pos="2757"/>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92</w:t>
            </w:r>
          </w:p>
        </w:tc>
      </w:tr>
      <w:tr w:rsidR="00CC3037" w:rsidRPr="006D6BCC" w:rsidTr="0024519E">
        <w:trPr>
          <w:trHeight w:val="364"/>
        </w:trPr>
        <w:tc>
          <w:tcPr>
            <w:tcW w:w="4536"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rPr>
                <w:rFonts w:ascii="Times New Roman" w:hAnsi="Times New Roman" w:cs="Times New Roman"/>
                <w:i/>
                <w:sz w:val="24"/>
                <w:szCs w:val="24"/>
                <w:lang w:val="uk-UA"/>
              </w:rPr>
            </w:pPr>
            <w:r w:rsidRPr="006D6BCC">
              <w:rPr>
                <w:rFonts w:ascii="Times New Roman" w:hAnsi="Times New Roman" w:cs="Times New Roman"/>
                <w:i/>
                <w:sz w:val="24"/>
                <w:szCs w:val="24"/>
                <w:lang w:val="uk-UA"/>
              </w:rPr>
              <w:t>у % до попереднього року</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tabs>
                <w:tab w:val="center" w:pos="2757"/>
              </w:tabs>
              <w:spacing w:after="0" w:line="240" w:lineRule="auto"/>
              <w:jc w:val="center"/>
              <w:rPr>
                <w:rFonts w:ascii="Times New Roman" w:hAnsi="Times New Roman" w:cs="Times New Roman"/>
                <w:i/>
                <w:sz w:val="24"/>
                <w:szCs w:val="24"/>
                <w:lang w:val="uk-UA"/>
              </w:rPr>
            </w:pPr>
            <w:r w:rsidRPr="006D6BCC">
              <w:rPr>
                <w:rFonts w:ascii="Times New Roman" w:hAnsi="Times New Roman" w:cs="Times New Roman"/>
                <w:i/>
                <w:sz w:val="24"/>
                <w:szCs w:val="24"/>
                <w:lang w:val="uk-UA"/>
              </w:rPr>
              <w:t>108</w:t>
            </w:r>
          </w:p>
        </w:tc>
        <w:tc>
          <w:tcPr>
            <w:tcW w:w="2127" w:type="dxa"/>
            <w:tcBorders>
              <w:top w:val="single" w:sz="2" w:space="0" w:color="auto"/>
              <w:left w:val="single" w:sz="2" w:space="0" w:color="auto"/>
              <w:bottom w:val="single" w:sz="2" w:space="0" w:color="auto"/>
              <w:right w:val="single" w:sz="2" w:space="0" w:color="auto"/>
            </w:tcBorders>
            <w:vAlign w:val="center"/>
          </w:tcPr>
          <w:p w:rsidR="00CC3037" w:rsidRPr="006D6BCC" w:rsidRDefault="00CC3037" w:rsidP="00D800E9">
            <w:pPr>
              <w:tabs>
                <w:tab w:val="center" w:pos="2757"/>
              </w:tabs>
              <w:spacing w:after="0" w:line="240" w:lineRule="auto"/>
              <w:jc w:val="center"/>
              <w:rPr>
                <w:rFonts w:ascii="Times New Roman" w:hAnsi="Times New Roman" w:cs="Times New Roman"/>
                <w:i/>
                <w:sz w:val="24"/>
                <w:szCs w:val="24"/>
                <w:lang w:val="uk-UA"/>
              </w:rPr>
            </w:pPr>
            <w:r w:rsidRPr="006D6BCC">
              <w:rPr>
                <w:rFonts w:ascii="Times New Roman" w:hAnsi="Times New Roman" w:cs="Times New Roman"/>
                <w:i/>
                <w:sz w:val="24"/>
                <w:szCs w:val="24"/>
                <w:lang w:val="uk-UA"/>
              </w:rPr>
              <w:t>108</w:t>
            </w:r>
          </w:p>
        </w:tc>
      </w:tr>
      <w:tr w:rsidR="00CC3037" w:rsidRPr="006D6BCC" w:rsidTr="0024519E">
        <w:trPr>
          <w:trHeight w:val="704"/>
        </w:trPr>
        <w:tc>
          <w:tcPr>
            <w:tcW w:w="4536"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Чисельність найманих працівників у малому підприємництві *</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тис. осіб</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tabs>
                <w:tab w:val="center" w:pos="2757"/>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126</w:t>
            </w:r>
          </w:p>
        </w:tc>
        <w:tc>
          <w:tcPr>
            <w:tcW w:w="2127" w:type="dxa"/>
            <w:tcBorders>
              <w:top w:val="single" w:sz="2" w:space="0" w:color="auto"/>
              <w:left w:val="single" w:sz="2" w:space="0" w:color="auto"/>
              <w:bottom w:val="single" w:sz="2" w:space="0" w:color="auto"/>
              <w:right w:val="single" w:sz="2" w:space="0" w:color="auto"/>
            </w:tcBorders>
            <w:vAlign w:val="center"/>
          </w:tcPr>
          <w:p w:rsidR="00CC3037" w:rsidRPr="006D6BCC" w:rsidRDefault="00CC3037" w:rsidP="00D800E9">
            <w:pPr>
              <w:tabs>
                <w:tab w:val="center" w:pos="2757"/>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126</w:t>
            </w:r>
          </w:p>
        </w:tc>
      </w:tr>
      <w:tr w:rsidR="00CC3037" w:rsidRPr="006D6BCC" w:rsidTr="0024519E">
        <w:trPr>
          <w:trHeight w:val="397"/>
        </w:trPr>
        <w:tc>
          <w:tcPr>
            <w:tcW w:w="4536"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rPr>
                <w:rFonts w:ascii="Times New Roman" w:hAnsi="Times New Roman" w:cs="Times New Roman"/>
                <w:i/>
                <w:sz w:val="24"/>
                <w:szCs w:val="24"/>
                <w:lang w:val="uk-UA"/>
              </w:rPr>
            </w:pPr>
            <w:r w:rsidRPr="006D6BCC">
              <w:rPr>
                <w:rFonts w:ascii="Times New Roman" w:hAnsi="Times New Roman" w:cs="Times New Roman"/>
                <w:i/>
                <w:sz w:val="24"/>
                <w:szCs w:val="24"/>
                <w:lang w:val="uk-UA"/>
              </w:rPr>
              <w:t>у % до попереднього року</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tabs>
                <w:tab w:val="center" w:pos="2757"/>
              </w:tabs>
              <w:spacing w:after="0" w:line="240" w:lineRule="auto"/>
              <w:jc w:val="center"/>
              <w:rPr>
                <w:rFonts w:ascii="Times New Roman" w:hAnsi="Times New Roman" w:cs="Times New Roman"/>
                <w:i/>
                <w:sz w:val="24"/>
                <w:szCs w:val="24"/>
                <w:lang w:val="uk-UA"/>
              </w:rPr>
            </w:pPr>
            <w:r w:rsidRPr="006D6BCC">
              <w:rPr>
                <w:rFonts w:ascii="Times New Roman" w:hAnsi="Times New Roman" w:cs="Times New Roman"/>
                <w:i/>
                <w:sz w:val="24"/>
                <w:szCs w:val="24"/>
                <w:lang w:val="uk-UA"/>
              </w:rPr>
              <w:t>0,99</w:t>
            </w:r>
          </w:p>
        </w:tc>
        <w:tc>
          <w:tcPr>
            <w:tcW w:w="2127" w:type="dxa"/>
            <w:tcBorders>
              <w:top w:val="single" w:sz="2" w:space="0" w:color="auto"/>
              <w:left w:val="single" w:sz="2" w:space="0" w:color="auto"/>
              <w:bottom w:val="single" w:sz="2" w:space="0" w:color="auto"/>
              <w:right w:val="single" w:sz="2" w:space="0" w:color="auto"/>
            </w:tcBorders>
            <w:vAlign w:val="center"/>
          </w:tcPr>
          <w:p w:rsidR="00CC3037" w:rsidRPr="006D6BCC" w:rsidRDefault="00CC3037" w:rsidP="00D800E9">
            <w:pPr>
              <w:tabs>
                <w:tab w:val="center" w:pos="2757"/>
              </w:tabs>
              <w:spacing w:after="0" w:line="240" w:lineRule="auto"/>
              <w:jc w:val="center"/>
              <w:rPr>
                <w:rFonts w:ascii="Times New Roman" w:hAnsi="Times New Roman" w:cs="Times New Roman"/>
                <w:i/>
                <w:sz w:val="24"/>
                <w:szCs w:val="24"/>
                <w:lang w:val="uk-UA"/>
              </w:rPr>
            </w:pPr>
            <w:r w:rsidRPr="006D6BCC">
              <w:rPr>
                <w:rFonts w:ascii="Times New Roman" w:hAnsi="Times New Roman" w:cs="Times New Roman"/>
                <w:i/>
                <w:sz w:val="24"/>
                <w:szCs w:val="24"/>
                <w:lang w:val="uk-UA"/>
              </w:rPr>
              <w:t>0,99</w:t>
            </w:r>
          </w:p>
        </w:tc>
      </w:tr>
      <w:tr w:rsidR="00CC3037" w:rsidRPr="006D6BCC" w:rsidTr="0024519E">
        <w:tc>
          <w:tcPr>
            <w:tcW w:w="4536"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Питома вага продукції, виробленої малими підприємствами*</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tabs>
                <w:tab w:val="center" w:pos="2757"/>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15,2</w:t>
            </w:r>
          </w:p>
        </w:tc>
        <w:tc>
          <w:tcPr>
            <w:tcW w:w="2127" w:type="dxa"/>
            <w:tcBorders>
              <w:top w:val="single" w:sz="2" w:space="0" w:color="auto"/>
              <w:left w:val="single" w:sz="2" w:space="0" w:color="auto"/>
              <w:bottom w:val="single" w:sz="2" w:space="0" w:color="auto"/>
              <w:right w:val="single" w:sz="2" w:space="0" w:color="auto"/>
            </w:tcBorders>
            <w:vAlign w:val="center"/>
          </w:tcPr>
          <w:p w:rsidR="00CC3037" w:rsidRPr="006D6BCC" w:rsidRDefault="00CC3037" w:rsidP="00D800E9">
            <w:pPr>
              <w:tabs>
                <w:tab w:val="center" w:pos="2757"/>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15,2</w:t>
            </w:r>
          </w:p>
        </w:tc>
      </w:tr>
      <w:tr w:rsidR="00CC3037" w:rsidRPr="006D6BCC" w:rsidTr="0024519E">
        <w:tc>
          <w:tcPr>
            <w:tcW w:w="4536"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Кількість середніх підприємств на </w:t>
            </w:r>
          </w:p>
          <w:p w:rsidR="00CC3037" w:rsidRPr="006D6BCC" w:rsidRDefault="00CC3037" w:rsidP="00D800E9">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10 тис. населення*</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один.</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tabs>
                <w:tab w:val="center" w:pos="2757"/>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4</w:t>
            </w:r>
          </w:p>
        </w:tc>
        <w:tc>
          <w:tcPr>
            <w:tcW w:w="2127" w:type="dxa"/>
            <w:tcBorders>
              <w:top w:val="single" w:sz="2" w:space="0" w:color="auto"/>
              <w:left w:val="single" w:sz="2" w:space="0" w:color="auto"/>
              <w:bottom w:val="single" w:sz="2" w:space="0" w:color="auto"/>
              <w:right w:val="single" w:sz="2" w:space="0" w:color="auto"/>
            </w:tcBorders>
            <w:vAlign w:val="center"/>
          </w:tcPr>
          <w:p w:rsidR="00CC3037" w:rsidRPr="006D6BCC" w:rsidRDefault="00CC3037" w:rsidP="00D800E9">
            <w:pPr>
              <w:tabs>
                <w:tab w:val="center" w:pos="2757"/>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4</w:t>
            </w:r>
          </w:p>
        </w:tc>
      </w:tr>
      <w:tr w:rsidR="00CC3037" w:rsidRPr="006D6BCC" w:rsidTr="0024519E">
        <w:trPr>
          <w:trHeight w:val="370"/>
        </w:trPr>
        <w:tc>
          <w:tcPr>
            <w:tcW w:w="4536"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rPr>
                <w:rFonts w:ascii="Times New Roman" w:hAnsi="Times New Roman" w:cs="Times New Roman"/>
                <w:i/>
                <w:sz w:val="24"/>
                <w:szCs w:val="24"/>
                <w:lang w:val="uk-UA"/>
              </w:rPr>
            </w:pPr>
            <w:r w:rsidRPr="006D6BCC">
              <w:rPr>
                <w:rFonts w:ascii="Times New Roman" w:hAnsi="Times New Roman" w:cs="Times New Roman"/>
                <w:i/>
                <w:sz w:val="24"/>
                <w:szCs w:val="24"/>
                <w:lang w:val="uk-UA"/>
              </w:rPr>
              <w:t>у % до попереднього року</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tabs>
                <w:tab w:val="center" w:pos="2757"/>
              </w:tabs>
              <w:spacing w:after="0" w:line="240" w:lineRule="auto"/>
              <w:jc w:val="center"/>
              <w:rPr>
                <w:rFonts w:ascii="Times New Roman" w:hAnsi="Times New Roman" w:cs="Times New Roman"/>
                <w:i/>
                <w:sz w:val="24"/>
                <w:szCs w:val="24"/>
                <w:lang w:val="uk-UA"/>
              </w:rPr>
            </w:pPr>
            <w:r w:rsidRPr="006D6BCC">
              <w:rPr>
                <w:rFonts w:ascii="Times New Roman" w:hAnsi="Times New Roman" w:cs="Times New Roman"/>
                <w:i/>
                <w:sz w:val="24"/>
                <w:szCs w:val="24"/>
                <w:lang w:val="uk-UA"/>
              </w:rPr>
              <w:t>100</w:t>
            </w:r>
          </w:p>
        </w:tc>
        <w:tc>
          <w:tcPr>
            <w:tcW w:w="2127" w:type="dxa"/>
            <w:tcBorders>
              <w:top w:val="single" w:sz="2" w:space="0" w:color="auto"/>
              <w:left w:val="single" w:sz="2" w:space="0" w:color="auto"/>
              <w:bottom w:val="single" w:sz="2" w:space="0" w:color="auto"/>
              <w:right w:val="single" w:sz="2" w:space="0" w:color="auto"/>
            </w:tcBorders>
            <w:vAlign w:val="center"/>
          </w:tcPr>
          <w:p w:rsidR="00CC3037" w:rsidRPr="006D6BCC" w:rsidRDefault="00CC3037" w:rsidP="00D800E9">
            <w:pPr>
              <w:tabs>
                <w:tab w:val="center" w:pos="2757"/>
              </w:tabs>
              <w:spacing w:after="0" w:line="240" w:lineRule="auto"/>
              <w:jc w:val="center"/>
              <w:rPr>
                <w:rFonts w:ascii="Times New Roman" w:hAnsi="Times New Roman" w:cs="Times New Roman"/>
                <w:i/>
                <w:sz w:val="24"/>
                <w:szCs w:val="24"/>
                <w:lang w:val="uk-UA"/>
              </w:rPr>
            </w:pPr>
            <w:r w:rsidRPr="006D6BCC">
              <w:rPr>
                <w:rFonts w:ascii="Times New Roman" w:hAnsi="Times New Roman" w:cs="Times New Roman"/>
                <w:i/>
                <w:sz w:val="24"/>
                <w:szCs w:val="24"/>
                <w:lang w:val="uk-UA"/>
              </w:rPr>
              <w:t>100</w:t>
            </w:r>
          </w:p>
        </w:tc>
      </w:tr>
      <w:tr w:rsidR="00CC3037" w:rsidRPr="006D6BCC" w:rsidTr="0024519E">
        <w:tc>
          <w:tcPr>
            <w:tcW w:w="4536"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Чисельність найманих працівників у середньому підприємництві *</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тис. осіб</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tabs>
                <w:tab w:val="center" w:pos="2757"/>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248</w:t>
            </w:r>
          </w:p>
        </w:tc>
        <w:tc>
          <w:tcPr>
            <w:tcW w:w="2127" w:type="dxa"/>
            <w:tcBorders>
              <w:top w:val="single" w:sz="2" w:space="0" w:color="auto"/>
              <w:left w:val="single" w:sz="2" w:space="0" w:color="auto"/>
              <w:bottom w:val="single" w:sz="2" w:space="0" w:color="auto"/>
              <w:right w:val="single" w:sz="2" w:space="0" w:color="auto"/>
            </w:tcBorders>
            <w:vAlign w:val="center"/>
          </w:tcPr>
          <w:p w:rsidR="00CC3037" w:rsidRPr="006D6BCC" w:rsidRDefault="00CC3037" w:rsidP="00D800E9">
            <w:pPr>
              <w:tabs>
                <w:tab w:val="center" w:pos="2757"/>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248</w:t>
            </w:r>
          </w:p>
        </w:tc>
      </w:tr>
      <w:tr w:rsidR="00CC3037" w:rsidRPr="006D6BCC" w:rsidTr="0024519E">
        <w:trPr>
          <w:trHeight w:val="403"/>
        </w:trPr>
        <w:tc>
          <w:tcPr>
            <w:tcW w:w="4536"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rPr>
                <w:rFonts w:ascii="Times New Roman" w:hAnsi="Times New Roman" w:cs="Times New Roman"/>
                <w:i/>
                <w:sz w:val="24"/>
                <w:szCs w:val="24"/>
                <w:lang w:val="uk-UA"/>
              </w:rPr>
            </w:pPr>
            <w:r w:rsidRPr="006D6BCC">
              <w:rPr>
                <w:rFonts w:ascii="Times New Roman" w:hAnsi="Times New Roman" w:cs="Times New Roman"/>
                <w:i/>
                <w:sz w:val="24"/>
                <w:szCs w:val="24"/>
                <w:lang w:val="uk-UA"/>
              </w:rPr>
              <w:t>у % до попереднього року</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tabs>
                <w:tab w:val="center" w:pos="2757"/>
              </w:tabs>
              <w:spacing w:after="0" w:line="240" w:lineRule="auto"/>
              <w:jc w:val="center"/>
              <w:rPr>
                <w:rFonts w:ascii="Times New Roman" w:hAnsi="Times New Roman" w:cs="Times New Roman"/>
                <w:i/>
                <w:sz w:val="24"/>
                <w:szCs w:val="24"/>
                <w:lang w:val="uk-UA"/>
              </w:rPr>
            </w:pPr>
            <w:r w:rsidRPr="006D6BCC">
              <w:rPr>
                <w:rFonts w:ascii="Times New Roman" w:hAnsi="Times New Roman" w:cs="Times New Roman"/>
                <w:i/>
                <w:sz w:val="24"/>
                <w:szCs w:val="24"/>
                <w:lang w:val="uk-UA"/>
              </w:rPr>
              <w:t>105</w:t>
            </w:r>
          </w:p>
        </w:tc>
        <w:tc>
          <w:tcPr>
            <w:tcW w:w="2127" w:type="dxa"/>
            <w:tcBorders>
              <w:top w:val="single" w:sz="2" w:space="0" w:color="auto"/>
              <w:left w:val="single" w:sz="2" w:space="0" w:color="auto"/>
              <w:bottom w:val="single" w:sz="2" w:space="0" w:color="auto"/>
              <w:right w:val="single" w:sz="2" w:space="0" w:color="auto"/>
            </w:tcBorders>
            <w:vAlign w:val="center"/>
          </w:tcPr>
          <w:p w:rsidR="00CC3037" w:rsidRPr="006D6BCC" w:rsidRDefault="00CC3037" w:rsidP="00D800E9">
            <w:pPr>
              <w:tabs>
                <w:tab w:val="center" w:pos="2757"/>
              </w:tabs>
              <w:spacing w:after="0" w:line="240" w:lineRule="auto"/>
              <w:jc w:val="center"/>
              <w:rPr>
                <w:rFonts w:ascii="Times New Roman" w:hAnsi="Times New Roman" w:cs="Times New Roman"/>
                <w:i/>
                <w:sz w:val="24"/>
                <w:szCs w:val="24"/>
                <w:lang w:val="uk-UA"/>
              </w:rPr>
            </w:pPr>
            <w:r w:rsidRPr="006D6BCC">
              <w:rPr>
                <w:rFonts w:ascii="Times New Roman" w:hAnsi="Times New Roman" w:cs="Times New Roman"/>
                <w:i/>
                <w:sz w:val="24"/>
                <w:szCs w:val="24"/>
                <w:lang w:val="uk-UA"/>
              </w:rPr>
              <w:t>105</w:t>
            </w:r>
          </w:p>
        </w:tc>
      </w:tr>
      <w:tr w:rsidR="00CC3037" w:rsidRPr="006D6BCC" w:rsidTr="0024519E">
        <w:trPr>
          <w:trHeight w:val="608"/>
        </w:trPr>
        <w:tc>
          <w:tcPr>
            <w:tcW w:w="4536"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Питома вага продукції, виробленої середніми підприємствами*</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tabs>
                <w:tab w:val="center" w:pos="2757"/>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25</w:t>
            </w:r>
          </w:p>
        </w:tc>
        <w:tc>
          <w:tcPr>
            <w:tcW w:w="2127" w:type="dxa"/>
            <w:tcBorders>
              <w:top w:val="single" w:sz="2" w:space="0" w:color="auto"/>
              <w:left w:val="single" w:sz="2" w:space="0" w:color="auto"/>
              <w:bottom w:val="single" w:sz="2" w:space="0" w:color="auto"/>
              <w:right w:val="single" w:sz="2" w:space="0" w:color="auto"/>
            </w:tcBorders>
            <w:vAlign w:val="center"/>
          </w:tcPr>
          <w:p w:rsidR="00CC3037" w:rsidRPr="006D6BCC" w:rsidRDefault="00CC3037" w:rsidP="00D800E9">
            <w:pPr>
              <w:tabs>
                <w:tab w:val="center" w:pos="2757"/>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25</w:t>
            </w:r>
          </w:p>
        </w:tc>
      </w:tr>
      <w:tr w:rsidR="00CC3037" w:rsidRPr="006D6BCC" w:rsidTr="0024519E">
        <w:trPr>
          <w:trHeight w:val="462"/>
        </w:trPr>
        <w:tc>
          <w:tcPr>
            <w:tcW w:w="4536"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Чисельність підприємців – фізичних осіб</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тис. осіб</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tabs>
                <w:tab w:val="center" w:pos="2757"/>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132,6</w:t>
            </w:r>
          </w:p>
        </w:tc>
        <w:tc>
          <w:tcPr>
            <w:tcW w:w="2127" w:type="dxa"/>
            <w:tcBorders>
              <w:top w:val="single" w:sz="2" w:space="0" w:color="auto"/>
              <w:left w:val="single" w:sz="2" w:space="0" w:color="auto"/>
              <w:bottom w:val="single" w:sz="2" w:space="0" w:color="auto"/>
              <w:right w:val="single" w:sz="2" w:space="0" w:color="auto"/>
            </w:tcBorders>
            <w:vAlign w:val="center"/>
          </w:tcPr>
          <w:p w:rsidR="00CC3037" w:rsidRPr="006D6BCC" w:rsidRDefault="00CC3037" w:rsidP="00D800E9">
            <w:pPr>
              <w:tabs>
                <w:tab w:val="center" w:pos="2757"/>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132,3</w:t>
            </w:r>
          </w:p>
        </w:tc>
      </w:tr>
      <w:tr w:rsidR="00CC3037" w:rsidRPr="006D6BCC" w:rsidTr="0024519E">
        <w:trPr>
          <w:trHeight w:val="303"/>
        </w:trPr>
        <w:tc>
          <w:tcPr>
            <w:tcW w:w="4536"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rPr>
                <w:rFonts w:ascii="Times New Roman" w:hAnsi="Times New Roman" w:cs="Times New Roman"/>
                <w:i/>
                <w:sz w:val="24"/>
                <w:szCs w:val="24"/>
                <w:lang w:val="uk-UA"/>
              </w:rPr>
            </w:pPr>
            <w:r w:rsidRPr="006D6BCC">
              <w:rPr>
                <w:rFonts w:ascii="Times New Roman" w:hAnsi="Times New Roman" w:cs="Times New Roman"/>
                <w:i/>
                <w:sz w:val="24"/>
                <w:szCs w:val="24"/>
                <w:lang w:val="uk-UA"/>
              </w:rPr>
              <w:t>у % до попереднього року</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CC3037" w:rsidRPr="006D6BCC" w:rsidRDefault="00CC3037" w:rsidP="00D800E9">
            <w:pPr>
              <w:tabs>
                <w:tab w:val="center" w:pos="2757"/>
              </w:tabs>
              <w:spacing w:after="0" w:line="240" w:lineRule="auto"/>
              <w:jc w:val="center"/>
              <w:rPr>
                <w:rFonts w:ascii="Times New Roman" w:hAnsi="Times New Roman" w:cs="Times New Roman"/>
                <w:i/>
                <w:sz w:val="24"/>
                <w:szCs w:val="24"/>
                <w:lang w:val="uk-UA"/>
              </w:rPr>
            </w:pPr>
            <w:r w:rsidRPr="006D6BCC">
              <w:rPr>
                <w:rFonts w:ascii="Times New Roman" w:hAnsi="Times New Roman" w:cs="Times New Roman"/>
                <w:i/>
                <w:sz w:val="24"/>
                <w:szCs w:val="24"/>
                <w:lang w:val="uk-UA"/>
              </w:rPr>
              <w:t>0,99</w:t>
            </w:r>
          </w:p>
        </w:tc>
        <w:tc>
          <w:tcPr>
            <w:tcW w:w="2127" w:type="dxa"/>
            <w:tcBorders>
              <w:top w:val="single" w:sz="2" w:space="0" w:color="auto"/>
              <w:left w:val="single" w:sz="2" w:space="0" w:color="auto"/>
              <w:bottom w:val="single" w:sz="2" w:space="0" w:color="auto"/>
              <w:right w:val="single" w:sz="2" w:space="0" w:color="auto"/>
            </w:tcBorders>
            <w:vAlign w:val="center"/>
          </w:tcPr>
          <w:p w:rsidR="00CC3037" w:rsidRPr="006D6BCC" w:rsidRDefault="00CC3037" w:rsidP="00D800E9">
            <w:pPr>
              <w:tabs>
                <w:tab w:val="center" w:pos="2757"/>
              </w:tabs>
              <w:spacing w:after="0" w:line="240" w:lineRule="auto"/>
              <w:jc w:val="center"/>
              <w:rPr>
                <w:rFonts w:ascii="Times New Roman" w:hAnsi="Times New Roman" w:cs="Times New Roman"/>
                <w:i/>
                <w:sz w:val="24"/>
                <w:szCs w:val="24"/>
                <w:lang w:val="uk-UA"/>
              </w:rPr>
            </w:pPr>
            <w:r w:rsidRPr="006D6BCC">
              <w:rPr>
                <w:rFonts w:ascii="Times New Roman" w:hAnsi="Times New Roman" w:cs="Times New Roman"/>
                <w:i/>
                <w:sz w:val="24"/>
                <w:szCs w:val="24"/>
                <w:lang w:val="uk-UA"/>
              </w:rPr>
              <w:t>0,99</w:t>
            </w:r>
          </w:p>
        </w:tc>
      </w:tr>
    </w:tbl>
    <w:p w:rsidR="00D2072A" w:rsidRPr="006D6BCC" w:rsidRDefault="00A42416" w:rsidP="00D800E9">
      <w:pPr>
        <w:spacing w:after="0" w:line="240" w:lineRule="auto"/>
        <w:ind w:firstLine="180"/>
        <w:rPr>
          <w:rFonts w:ascii="Times New Roman" w:hAnsi="Times New Roman" w:cs="Times New Roman"/>
          <w:sz w:val="20"/>
          <w:szCs w:val="20"/>
          <w:lang w:val="uk-UA"/>
        </w:rPr>
      </w:pPr>
      <w:r w:rsidRPr="006D6BCC">
        <w:rPr>
          <w:rFonts w:ascii="Times New Roman" w:hAnsi="Times New Roman" w:cs="Times New Roman"/>
          <w:sz w:val="20"/>
          <w:szCs w:val="20"/>
          <w:lang w:val="uk-UA"/>
        </w:rPr>
        <w:t>Д</w:t>
      </w:r>
      <w:r w:rsidR="00CC3037" w:rsidRPr="006D6BCC">
        <w:rPr>
          <w:rFonts w:ascii="Times New Roman" w:hAnsi="Times New Roman" w:cs="Times New Roman"/>
          <w:sz w:val="20"/>
          <w:szCs w:val="20"/>
          <w:lang w:val="uk-UA"/>
        </w:rPr>
        <w:t>ані за</w:t>
      </w:r>
      <w:r w:rsidR="00280EB7" w:rsidRPr="006D6BCC">
        <w:rPr>
          <w:rFonts w:ascii="Times New Roman" w:hAnsi="Times New Roman" w:cs="Times New Roman"/>
          <w:sz w:val="20"/>
          <w:szCs w:val="20"/>
          <w:lang w:val="uk-UA"/>
        </w:rPr>
        <w:t xml:space="preserve"> </w:t>
      </w:r>
      <w:r w:rsidR="00CC3037" w:rsidRPr="006D6BCC">
        <w:rPr>
          <w:rFonts w:ascii="Times New Roman" w:hAnsi="Times New Roman" w:cs="Times New Roman"/>
          <w:sz w:val="20"/>
          <w:szCs w:val="20"/>
          <w:lang w:val="uk-UA"/>
        </w:rPr>
        <w:t xml:space="preserve"> січень – березень 2021 року</w:t>
      </w:r>
      <w:r w:rsidRPr="006D6BCC">
        <w:rPr>
          <w:rFonts w:ascii="Times New Roman" w:hAnsi="Times New Roman" w:cs="Times New Roman"/>
          <w:sz w:val="20"/>
          <w:szCs w:val="20"/>
          <w:lang w:val="uk-UA"/>
        </w:rPr>
        <w:t>.</w:t>
      </w:r>
      <w:r w:rsidR="00280EB7" w:rsidRPr="006D6BCC">
        <w:rPr>
          <w:rFonts w:ascii="Times New Roman" w:hAnsi="Times New Roman" w:cs="Times New Roman"/>
          <w:sz w:val="20"/>
          <w:szCs w:val="20"/>
          <w:lang w:val="uk-UA"/>
        </w:rPr>
        <w:t xml:space="preserve"> </w:t>
      </w:r>
    </w:p>
    <w:p w:rsidR="00CC3037" w:rsidRPr="006D6BCC" w:rsidRDefault="00CC3037" w:rsidP="00D800E9">
      <w:pPr>
        <w:spacing w:after="0" w:line="240" w:lineRule="auto"/>
        <w:ind w:firstLine="180"/>
        <w:rPr>
          <w:rFonts w:ascii="Times New Roman" w:hAnsi="Times New Roman" w:cs="Times New Roman"/>
          <w:sz w:val="20"/>
          <w:szCs w:val="20"/>
          <w:lang w:val="uk-UA"/>
        </w:rPr>
      </w:pPr>
      <w:r w:rsidRPr="006D6BCC">
        <w:rPr>
          <w:rFonts w:ascii="Times New Roman" w:hAnsi="Times New Roman" w:cs="Times New Roman"/>
          <w:sz w:val="20"/>
          <w:szCs w:val="20"/>
          <w:lang w:val="uk-UA"/>
        </w:rPr>
        <w:t xml:space="preserve">* </w:t>
      </w:r>
      <w:r w:rsidR="00A42416" w:rsidRPr="006D6BCC">
        <w:rPr>
          <w:rFonts w:ascii="Times New Roman" w:hAnsi="Times New Roman" w:cs="Times New Roman"/>
          <w:sz w:val="20"/>
          <w:szCs w:val="20"/>
          <w:lang w:val="uk-UA"/>
        </w:rPr>
        <w:t>С</w:t>
      </w:r>
      <w:r w:rsidRPr="006D6BCC">
        <w:rPr>
          <w:rFonts w:ascii="Times New Roman" w:hAnsi="Times New Roman" w:cs="Times New Roman"/>
          <w:sz w:val="20"/>
          <w:szCs w:val="20"/>
          <w:lang w:val="uk-UA"/>
        </w:rPr>
        <w:t>ічень – грудень 2019 року</w:t>
      </w:r>
      <w:r w:rsidR="00A42416" w:rsidRPr="006D6BCC">
        <w:rPr>
          <w:rFonts w:ascii="Times New Roman" w:hAnsi="Times New Roman" w:cs="Times New Roman"/>
          <w:sz w:val="20"/>
          <w:szCs w:val="20"/>
          <w:lang w:val="uk-UA"/>
        </w:rPr>
        <w:t>.</w:t>
      </w:r>
    </w:p>
    <w:p w:rsidR="00157B61" w:rsidRPr="006D6BCC" w:rsidRDefault="00157B61" w:rsidP="004F4048">
      <w:pPr>
        <w:spacing w:after="0" w:line="240" w:lineRule="auto"/>
        <w:rPr>
          <w:rFonts w:ascii="Times New Roman" w:hAnsi="Times New Roman" w:cs="Times New Roman"/>
          <w:b/>
          <w:sz w:val="28"/>
          <w:szCs w:val="28"/>
          <w:lang w:val="uk-UA"/>
        </w:rPr>
      </w:pPr>
    </w:p>
    <w:p w:rsidR="00CC3037" w:rsidRPr="006D6BCC" w:rsidRDefault="00CC3037" w:rsidP="004F4048">
      <w:pPr>
        <w:spacing w:after="0" w:line="240"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Інвестиційна діяльність</w:t>
      </w:r>
    </w:p>
    <w:p w:rsidR="00CC3037" w:rsidRPr="006D6BCC" w:rsidRDefault="00CC3037" w:rsidP="004F4048">
      <w:pPr>
        <w:spacing w:after="0" w:line="240" w:lineRule="auto"/>
        <w:rPr>
          <w:rFonts w:ascii="Times New Roman" w:hAnsi="Times New Roman" w:cs="Times New Roman"/>
          <w:sz w:val="28"/>
          <w:szCs w:val="28"/>
          <w:lang w:val="uk-UA"/>
        </w:rPr>
      </w:pPr>
    </w:p>
    <w:p w:rsidR="00CC3037" w:rsidRPr="006D6BCC" w:rsidRDefault="00CC3037" w:rsidP="00D800E9">
      <w:pPr>
        <w:spacing w:after="0" w:line="230"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 xml:space="preserve">У 2020 році за рахунок усіх джерел фінансування освоєно </w:t>
      </w:r>
      <w:r w:rsidRPr="006D6BCC">
        <w:rPr>
          <w:rFonts w:ascii="Times New Roman" w:hAnsi="Times New Roman" w:cs="Times New Roman"/>
          <w:bCs/>
          <w:iCs/>
          <w:sz w:val="28"/>
          <w:szCs w:val="28"/>
          <w:lang w:val="uk-UA"/>
        </w:rPr>
        <w:br/>
        <w:t>52,4</w:t>
      </w:r>
      <w:r w:rsidR="00D800E9" w:rsidRPr="006D6BCC">
        <w:rPr>
          <w:rFonts w:ascii="Times New Roman" w:hAnsi="Times New Roman" w:cs="Times New Roman"/>
          <w:bCs/>
          <w:iCs/>
          <w:sz w:val="28"/>
          <w:szCs w:val="28"/>
          <w:lang w:val="uk-UA"/>
        </w:rPr>
        <w:t xml:space="preserve"> </w:t>
      </w:r>
      <w:r w:rsidRPr="006D6BCC">
        <w:rPr>
          <w:rFonts w:ascii="Times New Roman" w:hAnsi="Times New Roman" w:cs="Times New Roman"/>
          <w:bCs/>
          <w:iCs/>
          <w:sz w:val="28"/>
          <w:szCs w:val="28"/>
          <w:lang w:val="uk-UA"/>
        </w:rPr>
        <w:t>млрд</w:t>
      </w:r>
      <w:r w:rsidR="00D800E9" w:rsidRPr="006D6BCC">
        <w:rPr>
          <w:rFonts w:ascii="Times New Roman" w:hAnsi="Times New Roman" w:cs="Times New Roman"/>
          <w:bCs/>
          <w:iCs/>
          <w:sz w:val="28"/>
          <w:szCs w:val="28"/>
          <w:lang w:val="uk-UA"/>
        </w:rPr>
        <w:t xml:space="preserve"> </w:t>
      </w:r>
      <w:r w:rsidRPr="006D6BCC">
        <w:rPr>
          <w:rFonts w:ascii="Times New Roman" w:hAnsi="Times New Roman" w:cs="Times New Roman"/>
          <w:bCs/>
          <w:iCs/>
          <w:sz w:val="28"/>
          <w:szCs w:val="28"/>
          <w:lang w:val="uk-UA"/>
        </w:rPr>
        <w:t xml:space="preserve">грн капітальних інвестицій (65,9% </w:t>
      </w:r>
      <w:r w:rsidR="00CA4E14" w:rsidRPr="006D6BCC">
        <w:rPr>
          <w:rFonts w:ascii="Times New Roman" w:hAnsi="Times New Roman" w:cs="Times New Roman"/>
          <w:bCs/>
          <w:iCs/>
          <w:sz w:val="28"/>
          <w:szCs w:val="28"/>
          <w:lang w:val="uk-UA"/>
        </w:rPr>
        <w:t>проти</w:t>
      </w:r>
      <w:r w:rsidRPr="006D6BCC">
        <w:rPr>
          <w:rFonts w:ascii="Times New Roman" w:hAnsi="Times New Roman" w:cs="Times New Roman"/>
          <w:bCs/>
          <w:iCs/>
          <w:sz w:val="28"/>
          <w:szCs w:val="28"/>
          <w:lang w:val="uk-UA"/>
        </w:rPr>
        <w:t xml:space="preserve"> відповідного періоду 2019 року, по Україні – 61,8%). Питома вага в загальнодержавному обсязі становить 12,4%, за обсягами Дніпропетровщина посідає 1 місце серед областей України.</w:t>
      </w:r>
    </w:p>
    <w:p w:rsidR="00CC3037" w:rsidRPr="006D6BCC" w:rsidRDefault="00CC3037" w:rsidP="00D800E9">
      <w:pPr>
        <w:spacing w:after="0" w:line="230"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До кінця 2021 року за рахунок усіх джерел фінансування очікується освоєння капітальних інвестицій в обсязі 55,0 млрд грн.</w:t>
      </w:r>
    </w:p>
    <w:p w:rsidR="00CC3037" w:rsidRPr="006D6BCC" w:rsidRDefault="00CC3037" w:rsidP="00D800E9">
      <w:pPr>
        <w:spacing w:after="0" w:line="230"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 xml:space="preserve">Головним джерелом капітальних інвестицій залишаються власні кошти підприємств та організацій, за рахунок яких освоєно 78,3% загального обсягу. </w:t>
      </w:r>
    </w:p>
    <w:p w:rsidR="00CC3037" w:rsidRPr="006D6BCC" w:rsidRDefault="00CC3037" w:rsidP="00D800E9">
      <w:pPr>
        <w:spacing w:after="0" w:line="230"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Більше половини капітальних вкладень (54,4%) складають інвестиції, освоєні промисловими підприємствами.</w:t>
      </w:r>
    </w:p>
    <w:p w:rsidR="00CC3037" w:rsidRPr="006D6BCC" w:rsidRDefault="00CC3037" w:rsidP="00D800E9">
      <w:pPr>
        <w:spacing w:after="0" w:line="230"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Також значну частину капітальних інвестицій було спрямовано у розвиток підприємств, що здійснювали оптову та роздрібну торгівлю, ремонт автотранспортних засобів і мотоциклів (12,6% загального обсягу), опе</w:t>
      </w:r>
      <w:r w:rsidR="00CA4E14" w:rsidRPr="006D6BCC">
        <w:rPr>
          <w:rFonts w:ascii="Times New Roman" w:hAnsi="Times New Roman" w:cs="Times New Roman"/>
          <w:bCs/>
          <w:iCs/>
          <w:sz w:val="28"/>
          <w:szCs w:val="28"/>
          <w:lang w:val="uk-UA"/>
        </w:rPr>
        <w:t>рації з нерухомим майном (5,7%)</w:t>
      </w:r>
      <w:r w:rsidR="004C118A" w:rsidRPr="006D6BCC">
        <w:rPr>
          <w:rFonts w:ascii="Times New Roman" w:hAnsi="Times New Roman" w:cs="Times New Roman"/>
          <w:bCs/>
          <w:iCs/>
          <w:sz w:val="28"/>
          <w:szCs w:val="28"/>
          <w:lang w:val="uk-UA"/>
        </w:rPr>
        <w:t>. З</w:t>
      </w:r>
      <w:r w:rsidRPr="006D6BCC">
        <w:rPr>
          <w:rFonts w:ascii="Times New Roman" w:hAnsi="Times New Roman" w:cs="Times New Roman"/>
          <w:bCs/>
          <w:iCs/>
          <w:sz w:val="28"/>
          <w:szCs w:val="28"/>
          <w:lang w:val="uk-UA"/>
        </w:rPr>
        <w:t xml:space="preserve">аклади </w:t>
      </w:r>
      <w:r w:rsidR="00CA4E14" w:rsidRPr="006D6BCC">
        <w:rPr>
          <w:rFonts w:ascii="Times New Roman" w:hAnsi="Times New Roman" w:cs="Times New Roman"/>
          <w:bCs/>
          <w:iCs/>
          <w:sz w:val="28"/>
          <w:szCs w:val="28"/>
          <w:lang w:val="uk-UA"/>
        </w:rPr>
        <w:t>державного управління й оборони,</w:t>
      </w:r>
      <w:r w:rsidRPr="006D6BCC">
        <w:rPr>
          <w:rFonts w:ascii="Times New Roman" w:hAnsi="Times New Roman" w:cs="Times New Roman"/>
          <w:bCs/>
          <w:iCs/>
          <w:sz w:val="28"/>
          <w:szCs w:val="28"/>
          <w:lang w:val="uk-UA"/>
        </w:rPr>
        <w:t xml:space="preserve"> обов’язкового соціального страхування використали 15% усіх вкладень.</w:t>
      </w:r>
    </w:p>
    <w:p w:rsidR="00CC3037" w:rsidRPr="006D6BCC" w:rsidRDefault="00CC3037" w:rsidP="004F4048">
      <w:pPr>
        <w:spacing w:after="0" w:line="240" w:lineRule="auto"/>
        <w:ind w:firstLine="709"/>
        <w:jc w:val="both"/>
        <w:rPr>
          <w:rFonts w:ascii="Times New Roman" w:hAnsi="Times New Roman" w:cs="Times New Roman"/>
          <w:bCs/>
          <w:iCs/>
          <w:sz w:val="28"/>
          <w:szCs w:val="28"/>
          <w:lang w:val="uk-UA"/>
        </w:rPr>
      </w:pPr>
    </w:p>
    <w:p w:rsidR="00CC3037" w:rsidRPr="006D6BCC" w:rsidRDefault="00CC3037" w:rsidP="004F4048">
      <w:pPr>
        <w:spacing w:after="0" w:line="240" w:lineRule="auto"/>
        <w:jc w:val="center"/>
        <w:rPr>
          <w:rFonts w:ascii="Times New Roman" w:hAnsi="Times New Roman" w:cs="Times New Roman"/>
          <w:noProof/>
          <w:lang w:val="uk-UA"/>
        </w:rPr>
      </w:pPr>
      <w:r w:rsidRPr="006D6BCC">
        <w:rPr>
          <w:rFonts w:ascii="Times New Roman" w:hAnsi="Times New Roman" w:cs="Times New Roman"/>
          <w:noProof/>
          <w:lang w:val="uk-UA" w:eastAsia="uk-UA"/>
        </w:rPr>
        <w:drawing>
          <wp:inline distT="0" distB="0" distL="0" distR="0" wp14:anchorId="32C6FB6A" wp14:editId="16A7EC2D">
            <wp:extent cx="5577840" cy="29019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3037" w:rsidRPr="006D6BCC" w:rsidRDefault="00CC3037" w:rsidP="004F4048">
      <w:pPr>
        <w:spacing w:after="0" w:line="240"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 xml:space="preserve">У поточному році: </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bCs/>
          <w:iCs/>
          <w:sz w:val="28"/>
          <w:szCs w:val="28"/>
          <w:lang w:val="uk-UA"/>
        </w:rPr>
        <w:t xml:space="preserve">продовжується реалізація інвестиційного проєкту “Завершення будівництва метрополітену у м. Дніпропетровську” за рахунок субвенції з державного бюджету міському бюджету міста Дніпра та заплановано </w:t>
      </w:r>
      <w:r w:rsidRPr="006D6BCC">
        <w:rPr>
          <w:rFonts w:ascii="Times New Roman" w:hAnsi="Times New Roman" w:cs="Times New Roman"/>
          <w:bCs/>
          <w:iCs/>
          <w:sz w:val="28"/>
          <w:szCs w:val="28"/>
          <w:lang w:val="uk-UA"/>
        </w:rPr>
        <w:br/>
      </w:r>
      <w:r w:rsidRPr="006D6BCC">
        <w:rPr>
          <w:rFonts w:ascii="Times New Roman" w:hAnsi="Times New Roman" w:cs="Times New Roman"/>
          <w:sz w:val="28"/>
          <w:szCs w:val="28"/>
          <w:lang w:val="uk-UA"/>
        </w:rPr>
        <w:t>1252,0 млн грн;</w:t>
      </w:r>
    </w:p>
    <w:p w:rsidR="00CC3037" w:rsidRPr="006D6BCC" w:rsidRDefault="00CC3037" w:rsidP="004F4048">
      <w:pPr>
        <w:spacing w:after="0" w:line="240" w:lineRule="auto"/>
        <w:ind w:firstLine="709"/>
        <w:jc w:val="both"/>
        <w:rPr>
          <w:rFonts w:ascii="Times New Roman" w:hAnsi="Times New Roman" w:cs="Times New Roman"/>
          <w:b/>
          <w:bCs/>
          <w:sz w:val="28"/>
          <w:szCs w:val="28"/>
          <w:lang w:val="uk-UA"/>
        </w:rPr>
      </w:pPr>
      <w:r w:rsidRPr="006D6BCC">
        <w:rPr>
          <w:rFonts w:ascii="Times New Roman" w:hAnsi="Times New Roman" w:cs="Times New Roman"/>
          <w:sz w:val="28"/>
          <w:szCs w:val="28"/>
          <w:lang w:val="uk-UA"/>
        </w:rPr>
        <w:t>передбачено на реалізацію проєкту “Проектування та будівництво аеродрому Міжнародного аеропорту “Дніпропетровськ”  1400,0 млн грн;</w:t>
      </w:r>
    </w:p>
    <w:p w:rsidR="00CC3037" w:rsidRPr="006D6BCC" w:rsidRDefault="00CC3037" w:rsidP="004F4048">
      <w:pPr>
        <w:spacing w:after="0" w:line="24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у рамках проєкту “Надзвичайна кредитна програма для відновлення України” за рахунок кредитних коштів Європейського інвестиційного </w:t>
      </w:r>
      <w:r w:rsidR="00CA4E14" w:rsidRPr="006D6BCC">
        <w:rPr>
          <w:rFonts w:ascii="Times New Roman" w:hAnsi="Times New Roman" w:cs="Times New Roman"/>
          <w:color w:val="000000"/>
          <w:sz w:val="28"/>
          <w:szCs w:val="28"/>
          <w:lang w:val="uk-UA"/>
        </w:rPr>
        <w:t>банку (59,0 млн грн) передбачена</w:t>
      </w:r>
      <w:r w:rsidRPr="006D6BCC">
        <w:rPr>
          <w:rFonts w:ascii="Times New Roman" w:hAnsi="Times New Roman" w:cs="Times New Roman"/>
          <w:color w:val="000000"/>
          <w:sz w:val="28"/>
          <w:szCs w:val="28"/>
          <w:lang w:val="uk-UA"/>
        </w:rPr>
        <w:t xml:space="preserve"> реалізація 9 інвестиційних проєктів у містах Кам’янське, Нікополь, у Межівській, Троїцькій та Софіївській територіальних громадах області. Забезпечено співфінансування за рахунок обласного та місцевих бюджетів в обсягах 2,8 млн грн та 26,4 млн грн відповідно;</w:t>
      </w:r>
    </w:p>
    <w:p w:rsidR="00CC3037" w:rsidRPr="006D6BCC" w:rsidRDefault="00CC3037" w:rsidP="004F4048">
      <w:pPr>
        <w:spacing w:after="0" w:line="24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за участю державного фонду регіонального розвитку (272,2 млн грн) триває реалізація 6 проєктів регіонального розвитку у містах Дніпро, Кривий Ріг, Нікополь, у Слобожанській та Петропавлівській територіальних громадах області. Забезпечено співфінансування з обласного бюджету в обсязі </w:t>
      </w:r>
      <w:r w:rsidRPr="006D6BCC">
        <w:rPr>
          <w:rFonts w:ascii="Times New Roman" w:hAnsi="Times New Roman" w:cs="Times New Roman"/>
          <w:color w:val="000000"/>
          <w:sz w:val="28"/>
          <w:szCs w:val="28"/>
          <w:lang w:val="uk-UA"/>
        </w:rPr>
        <w:br/>
        <w:t>123,8 млн грн, за січень – березень 2021 року профінансовано 65,3 млн грн;</w:t>
      </w:r>
    </w:p>
    <w:p w:rsidR="00CC3037" w:rsidRPr="006D6BCC" w:rsidRDefault="00CC3037" w:rsidP="004F4048">
      <w:pPr>
        <w:spacing w:after="0" w:line="24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здійснення заходів за </w:t>
      </w:r>
      <w:r w:rsidR="00E72767" w:rsidRPr="006D6BCC">
        <w:rPr>
          <w:rFonts w:ascii="Times New Roman" w:hAnsi="Times New Roman" w:cs="Times New Roman"/>
          <w:color w:val="000000"/>
          <w:sz w:val="28"/>
          <w:szCs w:val="28"/>
          <w:lang w:val="uk-UA"/>
        </w:rPr>
        <w:t xml:space="preserve">Державною цільовою </w:t>
      </w:r>
      <w:r w:rsidRPr="006D6BCC">
        <w:rPr>
          <w:rFonts w:ascii="Times New Roman" w:hAnsi="Times New Roman" w:cs="Times New Roman"/>
          <w:color w:val="000000"/>
          <w:sz w:val="28"/>
          <w:szCs w:val="28"/>
          <w:lang w:val="uk-UA"/>
        </w:rPr>
        <w:t xml:space="preserve">програмою </w:t>
      </w:r>
      <w:r w:rsidR="00E72767" w:rsidRPr="006D6BCC">
        <w:rPr>
          <w:rFonts w:ascii="Times New Roman" w:hAnsi="Times New Roman" w:cs="Times New Roman"/>
          <w:color w:val="000000"/>
          <w:sz w:val="28"/>
          <w:szCs w:val="28"/>
          <w:lang w:val="uk-UA"/>
        </w:rPr>
        <w:t>р</w:t>
      </w:r>
      <w:r w:rsidRPr="006D6BCC">
        <w:rPr>
          <w:rFonts w:ascii="Times New Roman" w:hAnsi="Times New Roman" w:cs="Times New Roman"/>
          <w:color w:val="000000"/>
          <w:sz w:val="28"/>
          <w:szCs w:val="28"/>
          <w:lang w:val="uk-UA"/>
        </w:rPr>
        <w:t xml:space="preserve">адіаційного </w:t>
      </w:r>
      <w:r w:rsidR="00D759F2">
        <w:rPr>
          <w:rFonts w:ascii="Times New Roman" w:hAnsi="Times New Roman" w:cs="Times New Roman"/>
          <w:color w:val="000000"/>
          <w:sz w:val="28"/>
          <w:szCs w:val="28"/>
          <w:lang w:val="uk-UA"/>
        </w:rPr>
        <w:t>і</w:t>
      </w:r>
      <w:r w:rsidRPr="006D6BCC">
        <w:rPr>
          <w:rFonts w:ascii="Times New Roman" w:hAnsi="Times New Roman" w:cs="Times New Roman"/>
          <w:color w:val="000000"/>
          <w:sz w:val="28"/>
          <w:szCs w:val="28"/>
          <w:lang w:val="uk-UA"/>
        </w:rPr>
        <w:t xml:space="preserve"> соціального захисту населення м. Жовті Води на 2013 – 2022 роки</w:t>
      </w:r>
      <w:r w:rsidR="00E72767" w:rsidRPr="006D6BCC">
        <w:rPr>
          <w:rFonts w:ascii="Times New Roman" w:hAnsi="Times New Roman" w:cs="Times New Roman"/>
          <w:color w:val="000000"/>
          <w:sz w:val="28"/>
          <w:szCs w:val="28"/>
          <w:lang w:val="uk-UA"/>
        </w:rPr>
        <w:t>,</w:t>
      </w:r>
      <w:r w:rsidR="00CA4E14" w:rsidRPr="006D6BCC">
        <w:rPr>
          <w:rFonts w:ascii="Times New Roman" w:hAnsi="Times New Roman" w:cs="Times New Roman"/>
          <w:bCs/>
          <w:sz w:val="28"/>
          <w:szCs w:val="28"/>
          <w:lang w:val="uk-UA"/>
        </w:rPr>
        <w:t xml:space="preserve"> затвердженою п</w:t>
      </w:r>
      <w:r w:rsidR="00E72767" w:rsidRPr="006D6BCC">
        <w:rPr>
          <w:rFonts w:ascii="Times New Roman" w:hAnsi="Times New Roman" w:cs="Times New Roman"/>
          <w:bCs/>
          <w:sz w:val="28"/>
          <w:szCs w:val="28"/>
          <w:lang w:val="uk-UA"/>
        </w:rPr>
        <w:t xml:space="preserve">остановою Кабінету Міністрів України </w:t>
      </w:r>
      <w:r w:rsidR="00B81C0A" w:rsidRPr="006D6BCC">
        <w:rPr>
          <w:rFonts w:ascii="Times New Roman" w:hAnsi="Times New Roman" w:cs="Times New Roman"/>
          <w:bCs/>
          <w:sz w:val="28"/>
          <w:szCs w:val="28"/>
          <w:lang w:val="uk-UA"/>
        </w:rPr>
        <w:t>від 25 червня 2012 року № 579 (</w:t>
      </w:r>
      <w:r w:rsidR="00E72767" w:rsidRPr="006D6BCC">
        <w:rPr>
          <w:rFonts w:ascii="Times New Roman" w:hAnsi="Times New Roman" w:cs="Times New Roman"/>
          <w:bCs/>
          <w:sz w:val="28"/>
          <w:szCs w:val="28"/>
          <w:lang w:val="uk-UA"/>
        </w:rPr>
        <w:t>і</w:t>
      </w:r>
      <w:r w:rsidR="00B81C0A" w:rsidRPr="006D6BCC">
        <w:rPr>
          <w:rFonts w:ascii="Times New Roman" w:hAnsi="Times New Roman" w:cs="Times New Roman"/>
          <w:bCs/>
          <w:sz w:val="28"/>
          <w:szCs w:val="28"/>
          <w:lang w:val="uk-UA"/>
        </w:rPr>
        <w:t>з</w:t>
      </w:r>
      <w:r w:rsidR="00E72767" w:rsidRPr="006D6BCC">
        <w:rPr>
          <w:rFonts w:ascii="Times New Roman" w:hAnsi="Times New Roman" w:cs="Times New Roman"/>
          <w:bCs/>
          <w:sz w:val="28"/>
          <w:szCs w:val="28"/>
          <w:lang w:val="uk-UA"/>
        </w:rPr>
        <w:t xml:space="preserve"> змінами)</w:t>
      </w:r>
      <w:r w:rsidRPr="006D6BCC">
        <w:rPr>
          <w:rFonts w:ascii="Times New Roman" w:hAnsi="Times New Roman" w:cs="Times New Roman"/>
          <w:color w:val="000000"/>
          <w:sz w:val="28"/>
          <w:szCs w:val="28"/>
          <w:lang w:val="uk-UA"/>
        </w:rPr>
        <w:t xml:space="preserve"> </w:t>
      </w:r>
      <w:r w:rsidR="00747753" w:rsidRPr="006D6BCC">
        <w:rPr>
          <w:rFonts w:ascii="Times New Roman" w:hAnsi="Times New Roman" w:cs="Times New Roman"/>
          <w:color w:val="000000"/>
          <w:sz w:val="28"/>
          <w:szCs w:val="28"/>
          <w:lang w:val="uk-UA"/>
        </w:rPr>
        <w:t xml:space="preserve"> </w:t>
      </w:r>
      <w:r w:rsidRPr="006D6BCC">
        <w:rPr>
          <w:rFonts w:ascii="Times New Roman" w:hAnsi="Times New Roman" w:cs="Times New Roman"/>
          <w:color w:val="000000"/>
          <w:sz w:val="28"/>
          <w:szCs w:val="28"/>
          <w:lang w:val="uk-UA"/>
        </w:rPr>
        <w:t>(8,5 млн грн).</w:t>
      </w:r>
    </w:p>
    <w:p w:rsidR="00CC3037" w:rsidRPr="006D6BCC" w:rsidRDefault="00CC3037" w:rsidP="004F4048">
      <w:pPr>
        <w:spacing w:after="0" w:line="24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Крім того, передбачено субвенцію з державного бюджету обласному бюджету на реалізацію проєкту “Реконструкція спортивного комплексу “Металург” комунального позашкільного навчального закладу “Дитячо-юнацька спортивна школа № 1” Криворізьк</w:t>
      </w:r>
      <w:r w:rsidR="00D95BC6" w:rsidRPr="006D6BCC">
        <w:rPr>
          <w:rFonts w:ascii="Times New Roman" w:hAnsi="Times New Roman" w:cs="Times New Roman"/>
          <w:color w:val="000000"/>
          <w:sz w:val="28"/>
          <w:szCs w:val="28"/>
          <w:lang w:val="uk-UA"/>
        </w:rPr>
        <w:t>ої міської ради на проспекті</w:t>
      </w:r>
      <w:r w:rsidRPr="006D6BCC">
        <w:rPr>
          <w:rFonts w:ascii="Times New Roman" w:hAnsi="Times New Roman" w:cs="Times New Roman"/>
          <w:color w:val="000000"/>
          <w:sz w:val="28"/>
          <w:szCs w:val="28"/>
          <w:lang w:val="uk-UA"/>
        </w:rPr>
        <w:t xml:space="preserve"> Металургів, 5 в м. Кривому Розі Дніпропетровської області” в обсязі 150,0 млн грн.</w:t>
      </w:r>
    </w:p>
    <w:p w:rsidR="00CC3037" w:rsidRPr="006D6BCC" w:rsidRDefault="00CC3037" w:rsidP="004F4048">
      <w:pPr>
        <w:spacing w:after="0" w:line="24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У 2020 році на території усіх міст та районів області було прийнято в експлуатацію нові житлові будинки загальною площею </w:t>
      </w:r>
      <w:r w:rsidR="00CA4E14" w:rsidRPr="006D6BCC">
        <w:rPr>
          <w:rFonts w:ascii="Times New Roman" w:hAnsi="Times New Roman" w:cs="Times New Roman"/>
          <w:color w:val="000000"/>
          <w:sz w:val="28"/>
          <w:szCs w:val="28"/>
          <w:lang w:val="uk-UA"/>
        </w:rPr>
        <w:t>111,1 тис. кв. метрів, що менше</w:t>
      </w:r>
      <w:r w:rsidRPr="006D6BCC">
        <w:rPr>
          <w:rFonts w:ascii="Times New Roman" w:hAnsi="Times New Roman" w:cs="Times New Roman"/>
          <w:color w:val="000000"/>
          <w:sz w:val="28"/>
          <w:szCs w:val="28"/>
          <w:lang w:val="uk-UA"/>
        </w:rPr>
        <w:t xml:space="preserve"> ніж у попередньому році на 73,2%.</w:t>
      </w:r>
    </w:p>
    <w:p w:rsidR="00CC3037" w:rsidRPr="006D6BCC" w:rsidRDefault="00CC3037" w:rsidP="004F4048">
      <w:pPr>
        <w:spacing w:after="0" w:line="240"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 xml:space="preserve">Зросли обсяги введеного </w:t>
      </w:r>
      <w:r w:rsidR="00D759F2">
        <w:rPr>
          <w:rFonts w:ascii="Times New Roman" w:hAnsi="Times New Roman" w:cs="Times New Roman"/>
          <w:bCs/>
          <w:iCs/>
          <w:sz w:val="28"/>
          <w:szCs w:val="28"/>
          <w:lang w:val="uk-UA"/>
        </w:rPr>
        <w:t xml:space="preserve">в експлуатацію </w:t>
      </w:r>
      <w:r w:rsidRPr="006D6BCC">
        <w:rPr>
          <w:rFonts w:ascii="Times New Roman" w:hAnsi="Times New Roman" w:cs="Times New Roman"/>
          <w:bCs/>
          <w:iCs/>
          <w:sz w:val="28"/>
          <w:szCs w:val="28"/>
          <w:lang w:val="uk-UA"/>
        </w:rPr>
        <w:t xml:space="preserve">житла лише у двох регіонах області – у місті Першотравенськ (725%) та Магдалинівському районі (103,8%). </w:t>
      </w:r>
    </w:p>
    <w:p w:rsidR="00CC3037" w:rsidRPr="006D6BCC" w:rsidRDefault="00F834D1" w:rsidP="004F4048">
      <w:pPr>
        <w:spacing w:after="0" w:line="240"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В</w:t>
      </w:r>
      <w:r w:rsidR="00CC3037" w:rsidRPr="006D6BCC">
        <w:rPr>
          <w:rFonts w:ascii="Times New Roman" w:hAnsi="Times New Roman" w:cs="Times New Roman"/>
          <w:bCs/>
          <w:iCs/>
          <w:sz w:val="28"/>
          <w:szCs w:val="28"/>
          <w:lang w:val="uk-UA"/>
        </w:rPr>
        <w:t xml:space="preserve"> інших регіонах області спостерігається зниження обсягів введеного </w:t>
      </w:r>
      <w:r w:rsidR="00747753" w:rsidRPr="006D6BCC">
        <w:rPr>
          <w:rFonts w:ascii="Times New Roman" w:hAnsi="Times New Roman" w:cs="Times New Roman"/>
          <w:bCs/>
          <w:iCs/>
          <w:sz w:val="28"/>
          <w:szCs w:val="28"/>
          <w:lang w:val="uk-UA"/>
        </w:rPr>
        <w:t xml:space="preserve">в експлуатацію </w:t>
      </w:r>
      <w:r w:rsidR="00CC3037" w:rsidRPr="006D6BCC">
        <w:rPr>
          <w:rFonts w:ascii="Times New Roman" w:hAnsi="Times New Roman" w:cs="Times New Roman"/>
          <w:bCs/>
          <w:iCs/>
          <w:sz w:val="28"/>
          <w:szCs w:val="28"/>
          <w:lang w:val="uk-UA"/>
        </w:rPr>
        <w:t>житла, найбільш суттєво у місті Дніпро – на 84,7%  порівнян</w:t>
      </w:r>
      <w:r w:rsidRPr="006D6BCC">
        <w:rPr>
          <w:rFonts w:ascii="Times New Roman" w:hAnsi="Times New Roman" w:cs="Times New Roman"/>
          <w:bCs/>
          <w:iCs/>
          <w:sz w:val="28"/>
          <w:szCs w:val="28"/>
          <w:lang w:val="uk-UA"/>
        </w:rPr>
        <w:t>о</w:t>
      </w:r>
      <w:r w:rsidR="00CC3037" w:rsidRPr="006D6BCC">
        <w:rPr>
          <w:rFonts w:ascii="Times New Roman" w:hAnsi="Times New Roman" w:cs="Times New Roman"/>
          <w:bCs/>
          <w:iCs/>
          <w:sz w:val="28"/>
          <w:szCs w:val="28"/>
          <w:lang w:val="uk-UA"/>
        </w:rPr>
        <w:t xml:space="preserve"> з минулим роком, у районах: Нікопольському – на 82,6%, Синельниківському – на 84,4% та Царичанському – на 81,4%. </w:t>
      </w:r>
      <w:r w:rsidR="00747753" w:rsidRPr="006D6BCC">
        <w:rPr>
          <w:rFonts w:ascii="Times New Roman" w:hAnsi="Times New Roman" w:cs="Times New Roman"/>
          <w:bCs/>
          <w:iCs/>
          <w:sz w:val="28"/>
          <w:szCs w:val="28"/>
          <w:lang w:val="uk-UA"/>
        </w:rPr>
        <w:t>Не введено в експлуатацію ж</w:t>
      </w:r>
      <w:r w:rsidR="00CC3037" w:rsidRPr="006D6BCC">
        <w:rPr>
          <w:rFonts w:ascii="Times New Roman" w:hAnsi="Times New Roman" w:cs="Times New Roman"/>
          <w:bCs/>
          <w:iCs/>
          <w:sz w:val="28"/>
          <w:szCs w:val="28"/>
          <w:lang w:val="uk-UA"/>
        </w:rPr>
        <w:t>одного квадратного метра житла у Криничанському районі.</w:t>
      </w:r>
    </w:p>
    <w:p w:rsidR="00CC3037" w:rsidRPr="006D6BCC" w:rsidRDefault="00CC3037" w:rsidP="004F4048">
      <w:pPr>
        <w:spacing w:after="0" w:line="240"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У поточному році продовжено будівництво малих групових житлових будинків для дітей-сиріт у місті м.</w:t>
      </w:r>
      <w:r w:rsidR="006F12BF" w:rsidRPr="006D6BCC">
        <w:rPr>
          <w:rFonts w:ascii="Times New Roman" w:hAnsi="Times New Roman" w:cs="Times New Roman"/>
          <w:bCs/>
          <w:iCs/>
          <w:sz w:val="28"/>
          <w:szCs w:val="28"/>
          <w:lang w:val="uk-UA"/>
        </w:rPr>
        <w:t xml:space="preserve"> </w:t>
      </w:r>
      <w:r w:rsidRPr="006D6BCC">
        <w:rPr>
          <w:rFonts w:ascii="Times New Roman" w:hAnsi="Times New Roman" w:cs="Times New Roman"/>
          <w:bCs/>
          <w:iCs/>
          <w:sz w:val="28"/>
          <w:szCs w:val="28"/>
          <w:lang w:val="uk-UA"/>
        </w:rPr>
        <w:t>Кам’янське, Богданівській та Глеюватській територіальних громадах області.</w:t>
      </w:r>
    </w:p>
    <w:p w:rsidR="00CC3037" w:rsidRPr="006D6BCC" w:rsidRDefault="00CC3037" w:rsidP="004F4048">
      <w:pPr>
        <w:spacing w:after="0" w:line="240"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Крім того, на кредитування молодіжного житлового будівництва передбачено бюджетні кошти в обсязі 3,8 млн грн та на житлове будівництво на селі – 1,9 млн грн. Протягом січня – березня 2021 року кредити не надавалися.</w:t>
      </w:r>
    </w:p>
    <w:p w:rsidR="00CC3037" w:rsidRPr="006D6BCC" w:rsidRDefault="00CC3037" w:rsidP="00DB43AF">
      <w:pPr>
        <w:spacing w:after="0" w:line="230"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До кінця року очікується введення в експлуатацію 120,0 тис. кв. м, що дозволить по</w:t>
      </w:r>
      <w:r w:rsidR="001539E2" w:rsidRPr="006D6BCC">
        <w:rPr>
          <w:rFonts w:ascii="Times New Roman" w:hAnsi="Times New Roman" w:cs="Times New Roman"/>
          <w:bCs/>
          <w:iCs/>
          <w:sz w:val="28"/>
          <w:szCs w:val="28"/>
          <w:lang w:val="uk-UA"/>
        </w:rPr>
        <w:t xml:space="preserve">ліпшити житлові умови </w:t>
      </w:r>
      <w:r w:rsidR="00F834D1" w:rsidRPr="006D6BCC">
        <w:rPr>
          <w:rFonts w:ascii="Times New Roman" w:hAnsi="Times New Roman" w:cs="Times New Roman"/>
          <w:bCs/>
          <w:iCs/>
          <w:sz w:val="28"/>
          <w:szCs w:val="28"/>
          <w:lang w:val="uk-UA"/>
        </w:rPr>
        <w:t>майже</w:t>
      </w:r>
      <w:r w:rsidR="001539E2" w:rsidRPr="006D6BCC">
        <w:rPr>
          <w:rFonts w:ascii="Times New Roman" w:hAnsi="Times New Roman" w:cs="Times New Roman"/>
          <w:bCs/>
          <w:iCs/>
          <w:sz w:val="28"/>
          <w:szCs w:val="28"/>
          <w:lang w:val="uk-UA"/>
        </w:rPr>
        <w:t xml:space="preserve"> 1</w:t>
      </w:r>
      <w:r w:rsidRPr="006D6BCC">
        <w:rPr>
          <w:rFonts w:ascii="Times New Roman" w:hAnsi="Times New Roman" w:cs="Times New Roman"/>
          <w:bCs/>
          <w:iCs/>
          <w:sz w:val="28"/>
          <w:szCs w:val="28"/>
          <w:lang w:val="uk-UA"/>
        </w:rPr>
        <w:t>700 сімей. Варто врахувати, що здача об’єктів в експлуатацію масово відбуватиметься у IV кварталі, тому до кінця поточного року планується вийти на очікуваний показник введення загальної площі житла.</w:t>
      </w:r>
    </w:p>
    <w:p w:rsidR="00CC3037" w:rsidRPr="006D6BCC" w:rsidRDefault="00CC3037" w:rsidP="004F4048">
      <w:pPr>
        <w:spacing w:after="0" w:line="240" w:lineRule="auto"/>
        <w:ind w:firstLine="709"/>
        <w:jc w:val="both"/>
        <w:rPr>
          <w:rFonts w:ascii="Times New Roman" w:hAnsi="Times New Roman" w:cs="Times New Roman"/>
          <w:bCs/>
          <w:iCs/>
          <w:sz w:val="16"/>
          <w:szCs w:val="16"/>
          <w:lang w:val="uk-UA"/>
        </w:rPr>
      </w:pPr>
    </w:p>
    <w:p w:rsidR="00CC3037" w:rsidRPr="006D6BCC" w:rsidRDefault="00CC3037" w:rsidP="004F4048">
      <w:pPr>
        <w:spacing w:after="0" w:line="240" w:lineRule="auto"/>
        <w:ind w:firstLine="709"/>
        <w:jc w:val="center"/>
        <w:rPr>
          <w:rFonts w:ascii="Times New Roman" w:hAnsi="Times New Roman" w:cs="Times New Roman"/>
          <w:bCs/>
          <w:iCs/>
          <w:sz w:val="28"/>
          <w:szCs w:val="28"/>
          <w:lang w:val="uk-UA"/>
        </w:rPr>
      </w:pPr>
      <w:r w:rsidRPr="006D6BCC">
        <w:rPr>
          <w:rFonts w:ascii="Times New Roman" w:hAnsi="Times New Roman" w:cs="Times New Roman"/>
          <w:bCs/>
          <w:iCs/>
          <w:noProof/>
          <w:sz w:val="28"/>
          <w:szCs w:val="28"/>
          <w:lang w:val="uk-UA" w:eastAsia="uk-UA"/>
        </w:rPr>
        <w:drawing>
          <wp:inline distT="0" distB="0" distL="0" distR="0" wp14:anchorId="431C2595" wp14:editId="29DA978D">
            <wp:extent cx="3999230" cy="218249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3037" w:rsidRPr="006D6BCC" w:rsidRDefault="00CC3037" w:rsidP="004F4048">
      <w:pPr>
        <w:spacing w:after="0" w:line="240" w:lineRule="auto"/>
        <w:ind w:firstLine="709"/>
        <w:jc w:val="both"/>
        <w:rPr>
          <w:rFonts w:ascii="Times New Roman" w:hAnsi="Times New Roman" w:cs="Times New Roman"/>
          <w:bCs/>
          <w:iCs/>
          <w:sz w:val="16"/>
          <w:szCs w:val="16"/>
          <w:lang w:val="uk-UA"/>
        </w:rPr>
      </w:pPr>
    </w:p>
    <w:p w:rsidR="00CC3037" w:rsidRPr="006D6BCC" w:rsidRDefault="00CC3037" w:rsidP="00DB43AF">
      <w:pPr>
        <w:spacing w:after="0" w:line="226"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 xml:space="preserve">На фінансування </w:t>
      </w:r>
      <w:r w:rsidR="00F834D1" w:rsidRPr="006D6BCC">
        <w:rPr>
          <w:rFonts w:ascii="Times New Roman" w:hAnsi="Times New Roman" w:cs="Times New Roman"/>
          <w:bCs/>
          <w:iCs/>
          <w:sz w:val="28"/>
          <w:szCs w:val="28"/>
          <w:lang w:val="uk-UA"/>
        </w:rPr>
        <w:t>майже</w:t>
      </w:r>
      <w:r w:rsidRPr="006D6BCC">
        <w:rPr>
          <w:rFonts w:ascii="Times New Roman" w:hAnsi="Times New Roman" w:cs="Times New Roman"/>
          <w:bCs/>
          <w:iCs/>
          <w:sz w:val="28"/>
          <w:szCs w:val="28"/>
          <w:lang w:val="uk-UA"/>
        </w:rPr>
        <w:t xml:space="preserve"> 300 об’єктів будівництва та реконструкції соціальної інфраструктури та об’єктів капітального ремонту відповідно до рішення Дніпропетровської обласної ради від 23 грудня 2020 року № 11-3/VIІI “Про</w:t>
      </w:r>
      <w:r w:rsidR="003503A7" w:rsidRPr="006D6BCC">
        <w:rPr>
          <w:rFonts w:ascii="Times New Roman" w:hAnsi="Times New Roman" w:cs="Times New Roman"/>
          <w:bCs/>
          <w:iCs/>
          <w:sz w:val="28"/>
          <w:szCs w:val="28"/>
          <w:lang w:val="uk-UA"/>
        </w:rPr>
        <w:t xml:space="preserve"> обласний бюджет на 2021 рік” (</w:t>
      </w:r>
      <w:r w:rsidRPr="006D6BCC">
        <w:rPr>
          <w:rFonts w:ascii="Times New Roman" w:hAnsi="Times New Roman" w:cs="Times New Roman"/>
          <w:bCs/>
          <w:iCs/>
          <w:sz w:val="28"/>
          <w:szCs w:val="28"/>
          <w:lang w:val="uk-UA"/>
        </w:rPr>
        <w:t>і</w:t>
      </w:r>
      <w:r w:rsidR="003503A7" w:rsidRPr="006D6BCC">
        <w:rPr>
          <w:rFonts w:ascii="Times New Roman" w:hAnsi="Times New Roman" w:cs="Times New Roman"/>
          <w:bCs/>
          <w:iCs/>
          <w:sz w:val="28"/>
          <w:szCs w:val="28"/>
          <w:lang w:val="uk-UA"/>
        </w:rPr>
        <w:t>з</w:t>
      </w:r>
      <w:r w:rsidRPr="006D6BCC">
        <w:rPr>
          <w:rFonts w:ascii="Times New Roman" w:hAnsi="Times New Roman" w:cs="Times New Roman"/>
          <w:bCs/>
          <w:iCs/>
          <w:sz w:val="28"/>
          <w:szCs w:val="28"/>
          <w:lang w:val="uk-UA"/>
        </w:rPr>
        <w:t xml:space="preserve"> змінами) виділено 1,7 млрд грн з обласного бюджету розвитку. Протягом січня – березня 2021 року освоєно 336,6 млн грн (19% річного обсягу).</w:t>
      </w:r>
    </w:p>
    <w:p w:rsidR="00CC3037" w:rsidRPr="006D6BCC" w:rsidRDefault="00CC3037" w:rsidP="00DB43AF">
      <w:pPr>
        <w:spacing w:after="0" w:line="226"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В області реалізуються проєкти з:</w:t>
      </w:r>
    </w:p>
    <w:p w:rsidR="00CC3037" w:rsidRPr="006D6BCC" w:rsidRDefault="00CC3037" w:rsidP="00DB43AF">
      <w:pPr>
        <w:spacing w:after="0" w:line="226"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забезпечення населення області якісним питним водопостачанням. Передбачено реалізацію 9 проєктів на загальну суму 28,3 млн грн у Новоолександрівській, Криничанській, Червоногригорівській, Піщанській, Черкаській та Іларіонівській територіальних громадах. Крім того, реалізується проєкт “Реконструкція водогону від м.</w:t>
      </w:r>
      <w:r w:rsidR="001E44D8" w:rsidRPr="006D6BCC">
        <w:rPr>
          <w:rFonts w:ascii="Times New Roman" w:hAnsi="Times New Roman" w:cs="Times New Roman"/>
          <w:bCs/>
          <w:iCs/>
          <w:sz w:val="28"/>
          <w:szCs w:val="28"/>
          <w:lang w:val="uk-UA"/>
        </w:rPr>
        <w:t xml:space="preserve"> </w:t>
      </w:r>
      <w:r w:rsidRPr="006D6BCC">
        <w:rPr>
          <w:rFonts w:ascii="Times New Roman" w:hAnsi="Times New Roman" w:cs="Times New Roman"/>
          <w:bCs/>
          <w:iCs/>
          <w:sz w:val="28"/>
          <w:szCs w:val="28"/>
          <w:lang w:val="uk-UA"/>
        </w:rPr>
        <w:t>Дніпро до м.</w:t>
      </w:r>
      <w:r w:rsidR="001E44D8" w:rsidRPr="006D6BCC">
        <w:rPr>
          <w:rFonts w:ascii="Times New Roman" w:hAnsi="Times New Roman" w:cs="Times New Roman"/>
          <w:bCs/>
          <w:iCs/>
          <w:sz w:val="28"/>
          <w:szCs w:val="28"/>
          <w:lang w:val="uk-UA"/>
        </w:rPr>
        <w:t xml:space="preserve"> </w:t>
      </w:r>
      <w:r w:rsidRPr="006D6BCC">
        <w:rPr>
          <w:rFonts w:ascii="Times New Roman" w:hAnsi="Times New Roman" w:cs="Times New Roman"/>
          <w:bCs/>
          <w:iCs/>
          <w:sz w:val="28"/>
          <w:szCs w:val="28"/>
          <w:lang w:val="uk-UA"/>
        </w:rPr>
        <w:t>Новомосковс</w:t>
      </w:r>
      <w:r w:rsidR="00F834D1" w:rsidRPr="006D6BCC">
        <w:rPr>
          <w:rFonts w:ascii="Times New Roman" w:hAnsi="Times New Roman" w:cs="Times New Roman"/>
          <w:bCs/>
          <w:iCs/>
          <w:sz w:val="28"/>
          <w:szCs w:val="28"/>
          <w:lang w:val="uk-UA"/>
        </w:rPr>
        <w:t>ька Дніпропетровської області”;</w:t>
      </w:r>
    </w:p>
    <w:p w:rsidR="00CC3037" w:rsidRPr="006D6BCC" w:rsidRDefault="00CC3037" w:rsidP="00DB43AF">
      <w:pPr>
        <w:spacing w:after="0" w:line="226"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 xml:space="preserve">підвищення рівня надання медичних послуг. Продовжено роботи на об’єктах: “Реконструкція будівлі комунального закладу “Дніпровська міська дитяча клінічна лікарня № 5” Дніпровської міської ради по </w:t>
      </w:r>
      <w:r w:rsidRPr="006D6BCC">
        <w:rPr>
          <w:rFonts w:ascii="Times New Roman" w:hAnsi="Times New Roman" w:cs="Times New Roman"/>
          <w:bCs/>
          <w:iCs/>
          <w:sz w:val="28"/>
          <w:szCs w:val="28"/>
          <w:lang w:val="uk-UA"/>
        </w:rPr>
        <w:br/>
        <w:t>вул. Івана Акінфієва, 5 в м. Дніпрі (І та ІІ черга)”, “Реконструкція головного корпусу КЗ “Дніпропетровська міська лікарня № 15” ДОР” під КЗ “Обласний центр поліативної та хоспісної допомоги” по вул. Перемоги, 113 м. Дніпро”, “Реконструкція відділення постінтенсивного догляду та виходжування новонароджених КЗ “Дніпропетровський обласний перинатальний центр зі стаціонаром” ДОР по вул. Космічна, 17 в м. Дніпропетровськ”, “Реконструкція відділення екстреної медичної допомоги КНП “Міська клінічна лікарня № 9” Дніпровської міської ради за адресою: м. Дніпро, просп. Мануйлівський, 29”, “Реконструкція відділення екстреної медичної допомоги КНП “Міська клінічна лікарня № 4” Дніпровської міської ради за адресою: м. Дніпро, вул. Ближня, 31”, “Капітальний ремонт будівлі амбулаторії загальної практики сімейної медицини по вул. Центральна, 7, в с. Сурсько-Литовське Дніпровського району”, “Реконструкція відділення екстреної медичної допомоги КНП Кам’янської міської ради “Міська лікарня швидкої медичної допомоги” за адресою: м. Кам’янське, вул. Вячеслава Чорновола, 79А”, “Реконструкція відділення екстреної медичної допомоги КНП “Криворізька міська лікарня № 7” Криворізької міської ради за адресою: м. Кривий Ріг, вул. Маршака, 1а”, “Реконструкція відділення екстреної медичної допомоги КП “Центральна міська лікарня Покровської міської ради Дніпропетровської області” за адресою: м. Покров, вул. Медична, 19” та інші;</w:t>
      </w:r>
    </w:p>
    <w:p w:rsidR="00CC3037" w:rsidRPr="006D6BCC" w:rsidRDefault="00CC3037" w:rsidP="00DB43AF">
      <w:pPr>
        <w:spacing w:after="0" w:line="226"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фізичного розви</w:t>
      </w:r>
      <w:r w:rsidR="00F834D1" w:rsidRPr="006D6BCC">
        <w:rPr>
          <w:rFonts w:ascii="Times New Roman" w:hAnsi="Times New Roman" w:cs="Times New Roman"/>
          <w:bCs/>
          <w:iCs/>
          <w:sz w:val="28"/>
          <w:szCs w:val="28"/>
          <w:lang w:val="uk-UA"/>
        </w:rPr>
        <w:t>тку людини, насамперед</w:t>
      </w:r>
      <w:r w:rsidRPr="006D6BCC">
        <w:rPr>
          <w:rFonts w:ascii="Times New Roman" w:hAnsi="Times New Roman" w:cs="Times New Roman"/>
          <w:bCs/>
          <w:iCs/>
          <w:sz w:val="28"/>
          <w:szCs w:val="28"/>
          <w:lang w:val="uk-UA"/>
        </w:rPr>
        <w:t xml:space="preserve"> дітей. На реконструкцію та капітальний ремонт 21 спортивн</w:t>
      </w:r>
      <w:r w:rsidR="00F834D1" w:rsidRPr="006D6BCC">
        <w:rPr>
          <w:rFonts w:ascii="Times New Roman" w:hAnsi="Times New Roman" w:cs="Times New Roman"/>
          <w:bCs/>
          <w:iCs/>
          <w:sz w:val="28"/>
          <w:szCs w:val="28"/>
          <w:lang w:val="uk-UA"/>
        </w:rPr>
        <w:t>ого</w:t>
      </w:r>
      <w:r w:rsidRPr="006D6BCC">
        <w:rPr>
          <w:rFonts w:ascii="Times New Roman" w:hAnsi="Times New Roman" w:cs="Times New Roman"/>
          <w:bCs/>
          <w:iCs/>
          <w:sz w:val="28"/>
          <w:szCs w:val="28"/>
          <w:lang w:val="uk-UA"/>
        </w:rPr>
        <w:t xml:space="preserve"> об’єкт</w:t>
      </w:r>
      <w:r w:rsidR="00F834D1" w:rsidRPr="006D6BCC">
        <w:rPr>
          <w:rFonts w:ascii="Times New Roman" w:hAnsi="Times New Roman" w:cs="Times New Roman"/>
          <w:bCs/>
          <w:iCs/>
          <w:sz w:val="28"/>
          <w:szCs w:val="28"/>
          <w:lang w:val="uk-UA"/>
        </w:rPr>
        <w:t>а</w:t>
      </w:r>
      <w:r w:rsidRPr="006D6BCC">
        <w:rPr>
          <w:rFonts w:ascii="Times New Roman" w:hAnsi="Times New Roman" w:cs="Times New Roman"/>
          <w:bCs/>
          <w:iCs/>
          <w:sz w:val="28"/>
          <w:szCs w:val="28"/>
          <w:lang w:val="uk-UA"/>
        </w:rPr>
        <w:t xml:space="preserve"> (стадіони, спортивно-оздоровчі комплекси, дитячо-юнацькі спортивні школи, плавальні басейни, спортивні зали тощо) передбачено з обласного бюджету розвитку 362,9 млн грн, з яких протягом січня – березня 2021 року використано 199,0 млн грн на реалізацію об’єктів: “Спортивно-оздоровчий комплекс в смт Слобожанське Дніпровського району Дніпропетровської області” (нове будівництво). Плавальний басейн”, “Реконструкція стадіону “Трудові резерви” м. Дніпропетровськ. Крита спортивно-демонстраційна споруда для спортивних ігор”, “Реконструкція стадіону, розташованого на території КПНЗ “Дитячо-юнацька спортивна </w:t>
      </w:r>
      <w:r w:rsidR="00DB43AF" w:rsidRPr="006D6BCC">
        <w:rPr>
          <w:rFonts w:ascii="Times New Roman" w:hAnsi="Times New Roman" w:cs="Times New Roman"/>
          <w:bCs/>
          <w:iCs/>
          <w:sz w:val="28"/>
          <w:szCs w:val="28"/>
          <w:lang w:val="uk-UA"/>
        </w:rPr>
        <w:t xml:space="preserve">      </w:t>
      </w:r>
      <w:r w:rsidRPr="006D6BCC">
        <w:rPr>
          <w:rFonts w:ascii="Times New Roman" w:hAnsi="Times New Roman" w:cs="Times New Roman"/>
          <w:bCs/>
          <w:iCs/>
          <w:sz w:val="28"/>
          <w:szCs w:val="28"/>
          <w:lang w:val="uk-UA"/>
        </w:rPr>
        <w:t xml:space="preserve">школа № 3” Криворізької міської ради по вул. Зарічній, 3 у м. Кривий Ріг”, “Реконструкція спортивного комплексу “Металург” комунального позашкільного навчального закладу “Дитячо-юнацька спортивна школа № 1” Криворізької міської ради на пр-ті Металургів, 5 в м. Кривому Розі”, “Будівництво спортивно-оздоровчого комплексу на території парку Перемоги в м. Нікополь по вул. Херсонська”, “Будівництво стадіону в с. Придніпровське Нікопольського району та інші. </w:t>
      </w:r>
    </w:p>
    <w:p w:rsidR="00CC3037" w:rsidRPr="006D6BCC" w:rsidRDefault="00CC3037" w:rsidP="00DB43AF">
      <w:pPr>
        <w:spacing w:after="0" w:line="226"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 xml:space="preserve">Щодо спорудження шкіл, садочків та стадіонів у рамках впровадження нового освітнього простору та з метою ліквідації черг </w:t>
      </w:r>
      <w:r w:rsidR="00F834D1" w:rsidRPr="006D6BCC">
        <w:rPr>
          <w:rFonts w:ascii="Times New Roman" w:hAnsi="Times New Roman" w:cs="Times New Roman"/>
          <w:bCs/>
          <w:iCs/>
          <w:sz w:val="28"/>
          <w:szCs w:val="28"/>
          <w:lang w:val="uk-UA"/>
        </w:rPr>
        <w:t>у дошкільних навчальних закладах</w:t>
      </w:r>
      <w:r w:rsidRPr="006D6BCC">
        <w:rPr>
          <w:rFonts w:ascii="Times New Roman" w:hAnsi="Times New Roman" w:cs="Times New Roman"/>
          <w:bCs/>
          <w:iCs/>
          <w:sz w:val="28"/>
          <w:szCs w:val="28"/>
          <w:lang w:val="uk-UA"/>
        </w:rPr>
        <w:t xml:space="preserve"> по області на реконструкцію та капітальний ремонт 48 шкіл та шкільних стадіонів, дитячих садочків та навчально-виховних комплексів лише з обласного бюджету розвитку передбачено 226,0 млн грн, з яких протягом </w:t>
      </w:r>
      <w:r w:rsidRPr="006D6BCC">
        <w:rPr>
          <w:rFonts w:ascii="Times New Roman" w:hAnsi="Times New Roman" w:cs="Times New Roman"/>
          <w:bCs/>
          <w:iCs/>
          <w:sz w:val="28"/>
          <w:szCs w:val="28"/>
          <w:lang w:val="uk-UA"/>
        </w:rPr>
        <w:br/>
        <w:t xml:space="preserve">січня – березня 2021 року використано 28,6 млн грн (або 13% загального обсягу) та продовжено роботи на об’єктах: “Капітальний ремонт будівлі та елементів благоустрою території Комунального закладу освіти “Навчально-виховний комплекс № 33 “Маріїнська багатопрофільна гімназія – загальноосвітній навчальний заклад І ступеня” Дніпровської міської ради по вул. Троїцькій, 1 у м. Дніпрі”, “Капітальний ремонт будівлі Комунального закладу освіти “Навчально-виховний комплекс № 104 “Середня загальноосвітня школа – дошкільний навчальний заклад (ясла-садок)” Дніпровської міської ради, м. Дніпро, вул. Ясенова, 65”, “Будівництво ДНЗ на 80 місць за адресою: вул. Шкільна, 2, с. Старі Кодаки Дніпровського району”, “Капітальний </w:t>
      </w:r>
      <w:r w:rsidR="00DB43AF" w:rsidRPr="006D6BCC">
        <w:rPr>
          <w:rFonts w:ascii="Times New Roman" w:hAnsi="Times New Roman" w:cs="Times New Roman"/>
          <w:bCs/>
          <w:iCs/>
          <w:sz w:val="28"/>
          <w:szCs w:val="28"/>
          <w:lang w:val="uk-UA"/>
        </w:rPr>
        <w:t xml:space="preserve">              </w:t>
      </w:r>
      <w:r w:rsidRPr="006D6BCC">
        <w:rPr>
          <w:rFonts w:ascii="Times New Roman" w:hAnsi="Times New Roman" w:cs="Times New Roman"/>
          <w:bCs/>
          <w:iCs/>
          <w:sz w:val="28"/>
          <w:szCs w:val="28"/>
          <w:lang w:val="uk-UA"/>
        </w:rPr>
        <w:t>ремонт Сурсько-Литовської середньої школи Дніпровського району Дніпропетровської області”, “Капітальний ремонт зага</w:t>
      </w:r>
      <w:r w:rsidR="00DB43AF" w:rsidRPr="006D6BCC">
        <w:rPr>
          <w:rFonts w:ascii="Times New Roman" w:hAnsi="Times New Roman" w:cs="Times New Roman"/>
          <w:bCs/>
          <w:iCs/>
          <w:sz w:val="28"/>
          <w:szCs w:val="28"/>
          <w:lang w:val="uk-UA"/>
        </w:rPr>
        <w:t xml:space="preserve">льноосвітньої школи № 3 по вул. </w:t>
      </w:r>
      <w:r w:rsidRPr="006D6BCC">
        <w:rPr>
          <w:rFonts w:ascii="Times New Roman" w:hAnsi="Times New Roman" w:cs="Times New Roman"/>
          <w:bCs/>
          <w:iCs/>
          <w:sz w:val="28"/>
          <w:szCs w:val="28"/>
          <w:lang w:val="uk-UA"/>
        </w:rPr>
        <w:t>Визволення, 30 в м. Апостолове Дніпропетровської області”, “Реконструкція стадіону загальноосвітньої школи І – ІІІ ступенів № 1 по вул. Б.Хмельницького, 106 в м. Апостолове Дніпропетровської області”, “Реконструкція будівлі дитячого садка в с. Чкалове Нікопольського району”, “Капітальний ремонт Петропавлівської ЗОШ №</w:t>
      </w:r>
      <w:r w:rsidR="003503A7" w:rsidRPr="006D6BCC">
        <w:rPr>
          <w:rFonts w:ascii="Times New Roman" w:hAnsi="Times New Roman" w:cs="Times New Roman"/>
          <w:bCs/>
          <w:iCs/>
          <w:sz w:val="28"/>
          <w:szCs w:val="28"/>
          <w:lang w:val="uk-UA"/>
        </w:rPr>
        <w:t xml:space="preserve"> </w:t>
      </w:r>
      <w:r w:rsidRPr="006D6BCC">
        <w:rPr>
          <w:rFonts w:ascii="Times New Roman" w:hAnsi="Times New Roman" w:cs="Times New Roman"/>
          <w:bCs/>
          <w:iCs/>
          <w:sz w:val="28"/>
          <w:szCs w:val="28"/>
          <w:lang w:val="uk-UA"/>
        </w:rPr>
        <w:t>2 смт Петропавлівка Петропавлівського району” та інші.</w:t>
      </w:r>
    </w:p>
    <w:p w:rsidR="00CC3037" w:rsidRPr="006D6BCC" w:rsidRDefault="00CC3037" w:rsidP="00DB43AF">
      <w:pPr>
        <w:spacing w:after="0" w:line="226"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Станом на 31 грудня 2020 року обсяг прямих іноземних інвестицій, залучених в економіку регіону, склав 4722,1 млн дол. США (87,0% до початку поточного року) – це перше місце серед областей України за обсягами іноземних інвестицій.</w:t>
      </w:r>
    </w:p>
    <w:p w:rsidR="00CC3037" w:rsidRPr="006D6BCC" w:rsidRDefault="00CC3037" w:rsidP="00DB43AF">
      <w:pPr>
        <w:spacing w:after="0" w:line="226"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Питома вага обсягу інвестиційних вкладень в економіку області складає 12,8% загального обсягу по Україні. </w:t>
      </w:r>
    </w:p>
    <w:p w:rsidR="00B01A13" w:rsidRPr="006D6BCC" w:rsidRDefault="00B01A13" w:rsidP="004F4048">
      <w:pPr>
        <w:spacing w:after="0" w:line="240" w:lineRule="auto"/>
        <w:ind w:firstLine="708"/>
        <w:jc w:val="both"/>
        <w:rPr>
          <w:rFonts w:ascii="Times New Roman" w:hAnsi="Times New Roman" w:cs="Times New Roman"/>
          <w:sz w:val="28"/>
          <w:szCs w:val="28"/>
          <w:lang w:val="uk-UA"/>
        </w:rPr>
      </w:pPr>
    </w:p>
    <w:p w:rsidR="0036458F" w:rsidRPr="006D6BCC" w:rsidRDefault="0036458F" w:rsidP="004F4048">
      <w:pPr>
        <w:spacing w:after="0" w:line="240" w:lineRule="auto"/>
        <w:ind w:firstLine="708"/>
        <w:jc w:val="both"/>
        <w:rPr>
          <w:rFonts w:ascii="Times New Roman" w:hAnsi="Times New Roman" w:cs="Times New Roman"/>
          <w:sz w:val="16"/>
          <w:szCs w:val="16"/>
          <w:lang w:val="uk-UA"/>
        </w:rPr>
      </w:pPr>
    </w:p>
    <w:p w:rsidR="00CC3037" w:rsidRPr="006D6BCC" w:rsidRDefault="00CC3037" w:rsidP="004F4048">
      <w:pPr>
        <w:spacing w:after="0" w:line="240" w:lineRule="auto"/>
        <w:jc w:val="center"/>
        <w:rPr>
          <w:rFonts w:ascii="Times New Roman" w:hAnsi="Times New Roman" w:cs="Times New Roman"/>
          <w:sz w:val="28"/>
          <w:szCs w:val="28"/>
          <w:lang w:val="uk-UA"/>
        </w:rPr>
      </w:pPr>
      <w:r w:rsidRPr="006D6BCC">
        <w:rPr>
          <w:rFonts w:ascii="Times New Roman" w:hAnsi="Times New Roman" w:cs="Times New Roman"/>
          <w:noProof/>
          <w:lang w:val="uk-UA" w:eastAsia="uk-UA"/>
        </w:rPr>
        <w:drawing>
          <wp:inline distT="0" distB="0" distL="0" distR="0" wp14:anchorId="41F4CE92" wp14:editId="67A5826A">
            <wp:extent cx="5510530" cy="293243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3037" w:rsidRPr="006D6BCC" w:rsidRDefault="00CC3037" w:rsidP="004F4048">
      <w:pPr>
        <w:spacing w:after="0" w:line="240" w:lineRule="auto"/>
        <w:jc w:val="both"/>
        <w:rPr>
          <w:rFonts w:ascii="Times New Roman" w:hAnsi="Times New Roman" w:cs="Times New Roman"/>
          <w:sz w:val="16"/>
          <w:szCs w:val="16"/>
          <w:lang w:val="uk-UA"/>
        </w:rPr>
      </w:pP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Найбільші обсяги іноземних інвестицій вкладено у промисловість –</w:t>
      </w:r>
      <w:r w:rsidRPr="006D6BCC">
        <w:rPr>
          <w:rFonts w:ascii="Times New Roman" w:hAnsi="Times New Roman" w:cs="Times New Roman"/>
          <w:sz w:val="28"/>
          <w:szCs w:val="28"/>
          <w:lang w:val="uk-UA"/>
        </w:rPr>
        <w:br/>
        <w:t xml:space="preserve">3402,4 млн дол. США (72,1% </w:t>
      </w:r>
      <w:r w:rsidRPr="006D6BCC">
        <w:rPr>
          <w:rFonts w:ascii="Times New Roman" w:hAnsi="Times New Roman" w:cs="Times New Roman"/>
          <w:b/>
          <w:sz w:val="28"/>
          <w:szCs w:val="28"/>
          <w:lang w:val="uk-UA"/>
        </w:rPr>
        <w:t>з</w:t>
      </w:r>
      <w:r w:rsidRPr="006D6BCC">
        <w:rPr>
          <w:rFonts w:ascii="Times New Roman" w:hAnsi="Times New Roman" w:cs="Times New Roman"/>
          <w:sz w:val="28"/>
          <w:szCs w:val="28"/>
          <w:lang w:val="uk-UA"/>
        </w:rPr>
        <w:t>агального обсягу), торгівлю –</w:t>
      </w:r>
      <w:r w:rsidRPr="006D6BCC">
        <w:rPr>
          <w:rFonts w:ascii="Times New Roman" w:hAnsi="Times New Roman" w:cs="Times New Roman"/>
          <w:sz w:val="28"/>
          <w:szCs w:val="28"/>
          <w:lang w:val="uk-UA"/>
        </w:rPr>
        <w:br/>
        <w:t>677,5 млн дол. США (14,3%), операції з нерухомим майном –</w:t>
      </w:r>
      <w:r w:rsidRPr="006D6BCC">
        <w:rPr>
          <w:rFonts w:ascii="Times New Roman" w:hAnsi="Times New Roman" w:cs="Times New Roman"/>
          <w:sz w:val="28"/>
          <w:szCs w:val="28"/>
          <w:lang w:val="uk-UA"/>
        </w:rPr>
        <w:br/>
        <w:t>345,9 млн дол. США (7,3%), транспорт, складське г</w:t>
      </w:r>
      <w:r w:rsidR="00F834D1" w:rsidRPr="006D6BCC">
        <w:rPr>
          <w:rFonts w:ascii="Times New Roman" w:hAnsi="Times New Roman" w:cs="Times New Roman"/>
          <w:sz w:val="28"/>
          <w:szCs w:val="28"/>
          <w:lang w:val="uk-UA"/>
        </w:rPr>
        <w:t>осподарство, пошту та кур’єрську</w:t>
      </w:r>
      <w:r w:rsidRPr="006D6BCC">
        <w:rPr>
          <w:rFonts w:ascii="Times New Roman" w:hAnsi="Times New Roman" w:cs="Times New Roman"/>
          <w:sz w:val="28"/>
          <w:szCs w:val="28"/>
          <w:lang w:val="uk-UA"/>
        </w:rPr>
        <w:t xml:space="preserve"> діяльність – 149,9 млн дол. США (3,2%), професійну, наукову та технічну діяльність – 46,2 млн дол. США (1,0%), діяльність у сфері адміністративного та допоміжного обслуговування – 41,1 млн дол. США (0,9%) та в інші галузі.</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p>
    <w:p w:rsidR="00CC3037" w:rsidRPr="006D6BCC" w:rsidRDefault="00CC3037" w:rsidP="004F4048">
      <w:pPr>
        <w:spacing w:after="0" w:line="240" w:lineRule="auto"/>
        <w:ind w:firstLine="709"/>
        <w:jc w:val="both"/>
        <w:rPr>
          <w:rFonts w:ascii="Times New Roman" w:hAnsi="Times New Roman" w:cs="Times New Roman"/>
          <w:lang w:val="uk-UA"/>
        </w:rPr>
      </w:pPr>
      <w:r w:rsidRPr="006D6BCC">
        <w:rPr>
          <w:rFonts w:ascii="Times New Roman" w:hAnsi="Times New Roman" w:cs="Times New Roman"/>
          <w:noProof/>
          <w:lang w:val="uk-UA" w:eastAsia="uk-UA"/>
        </w:rPr>
        <w:drawing>
          <wp:inline distT="0" distB="0" distL="0" distR="0" wp14:anchorId="5389125F" wp14:editId="4C9295A3">
            <wp:extent cx="5510530" cy="274955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3037" w:rsidRPr="006D6BCC" w:rsidRDefault="00CC3037" w:rsidP="0026337F">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Інвестиції надійшли з 61 країни світу.</w:t>
      </w:r>
    </w:p>
    <w:p w:rsidR="00CC3037" w:rsidRPr="006D6BCC" w:rsidRDefault="00CC3037" w:rsidP="0026337F">
      <w:pPr>
        <w:spacing w:after="0" w:line="240" w:lineRule="auto"/>
        <w:ind w:firstLine="720"/>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Основними к</w:t>
      </w:r>
      <w:r w:rsidR="00B9226F" w:rsidRPr="006D6BCC">
        <w:rPr>
          <w:rFonts w:ascii="Times New Roman" w:hAnsi="Times New Roman" w:cs="Times New Roman"/>
          <w:sz w:val="28"/>
          <w:szCs w:val="28"/>
          <w:lang w:val="uk-UA"/>
        </w:rPr>
        <w:t>раїнами-інвесторами є: Кіпр – 2</w:t>
      </w:r>
      <w:r w:rsidRPr="006D6BCC">
        <w:rPr>
          <w:rFonts w:ascii="Times New Roman" w:hAnsi="Times New Roman" w:cs="Times New Roman"/>
          <w:sz w:val="28"/>
          <w:szCs w:val="28"/>
          <w:lang w:val="uk-UA"/>
        </w:rPr>
        <w:t>012</w:t>
      </w:r>
      <w:r w:rsidR="00B9226F" w:rsidRPr="006D6BCC">
        <w:rPr>
          <w:rFonts w:ascii="Times New Roman" w:hAnsi="Times New Roman" w:cs="Times New Roman"/>
          <w:sz w:val="28"/>
          <w:szCs w:val="28"/>
          <w:lang w:val="uk-UA"/>
        </w:rPr>
        <w:t xml:space="preserve">,9 млн дол. США, Нідерланди </w:t>
      </w:r>
      <w:r w:rsidR="00524F24" w:rsidRPr="006D6BCC">
        <w:rPr>
          <w:rFonts w:ascii="Times New Roman" w:hAnsi="Times New Roman" w:cs="Times New Roman"/>
          <w:sz w:val="28"/>
          <w:szCs w:val="28"/>
          <w:lang w:val="uk-UA"/>
        </w:rPr>
        <w:t xml:space="preserve"> </w:t>
      </w:r>
      <w:r w:rsidR="00B9226F" w:rsidRPr="006D6BCC">
        <w:rPr>
          <w:rFonts w:ascii="Times New Roman" w:hAnsi="Times New Roman" w:cs="Times New Roman"/>
          <w:sz w:val="28"/>
          <w:szCs w:val="28"/>
          <w:lang w:val="uk-UA"/>
        </w:rPr>
        <w:t>– 1</w:t>
      </w:r>
      <w:r w:rsidRPr="006D6BCC">
        <w:rPr>
          <w:rFonts w:ascii="Times New Roman" w:hAnsi="Times New Roman" w:cs="Times New Roman"/>
          <w:sz w:val="28"/>
          <w:szCs w:val="28"/>
          <w:lang w:val="uk-UA"/>
        </w:rPr>
        <w:t>723,4 млн дол. США, Німеччина – 585,6 млн дол. США.</w:t>
      </w:r>
    </w:p>
    <w:p w:rsidR="00CC3037" w:rsidRPr="006D6BCC" w:rsidRDefault="00CC3037" w:rsidP="0026337F">
      <w:pPr>
        <w:spacing w:after="0" w:line="240" w:lineRule="auto"/>
        <w:rPr>
          <w:rFonts w:ascii="Times New Roman" w:hAnsi="Times New Roman" w:cs="Times New Roman"/>
          <w:b/>
          <w:sz w:val="28"/>
          <w:szCs w:val="28"/>
          <w:lang w:val="uk-UA"/>
        </w:rPr>
      </w:pPr>
    </w:p>
    <w:tbl>
      <w:tblPr>
        <w:tblW w:w="9511" w:type="dxa"/>
        <w:jc w:val="center"/>
        <w:tblInd w:w="-126" w:type="dxa"/>
        <w:tblLayout w:type="fixed"/>
        <w:tblCellMar>
          <w:left w:w="30" w:type="dxa"/>
          <w:right w:w="30" w:type="dxa"/>
        </w:tblCellMar>
        <w:tblLook w:val="0000" w:firstRow="0" w:lastRow="0" w:firstColumn="0" w:lastColumn="0" w:noHBand="0" w:noVBand="0"/>
      </w:tblPr>
      <w:tblGrid>
        <w:gridCol w:w="4323"/>
        <w:gridCol w:w="1701"/>
        <w:gridCol w:w="1701"/>
        <w:gridCol w:w="1786"/>
      </w:tblGrid>
      <w:tr w:rsidR="00CC3037" w:rsidRPr="006D6BCC" w:rsidTr="00BA0FFA">
        <w:trPr>
          <w:trHeight w:val="423"/>
          <w:jc w:val="center"/>
        </w:trPr>
        <w:tc>
          <w:tcPr>
            <w:tcW w:w="4323" w:type="dxa"/>
            <w:tcBorders>
              <w:top w:val="single" w:sz="6" w:space="0" w:color="000000"/>
              <w:left w:val="single" w:sz="6" w:space="0" w:color="000000"/>
              <w:bottom w:val="single" w:sz="6" w:space="0" w:color="000000"/>
              <w:right w:val="single" w:sz="6" w:space="0" w:color="000000"/>
            </w:tcBorders>
          </w:tcPr>
          <w:p w:rsidR="00CC3037" w:rsidRPr="006D6BCC" w:rsidRDefault="00CC3037" w:rsidP="0026337F">
            <w:pPr>
              <w:autoSpaceDE w:val="0"/>
              <w:autoSpaceDN w:val="0"/>
              <w:adjustRightInd w:val="0"/>
              <w:spacing w:after="0" w:line="240" w:lineRule="auto"/>
              <w:jc w:val="center"/>
              <w:rPr>
                <w:rFonts w:ascii="Times New Roman" w:hAnsi="Times New Roman" w:cs="Times New Roman"/>
                <w:b/>
                <w:bCs/>
                <w:color w:val="000000"/>
                <w:sz w:val="24"/>
                <w:szCs w:val="24"/>
                <w:lang w:val="uk-UA"/>
              </w:rPr>
            </w:pPr>
          </w:p>
        </w:tc>
        <w:tc>
          <w:tcPr>
            <w:tcW w:w="1701" w:type="dxa"/>
            <w:tcBorders>
              <w:top w:val="single" w:sz="6" w:space="0" w:color="000000"/>
              <w:left w:val="single" w:sz="6" w:space="0" w:color="000000"/>
              <w:bottom w:val="single" w:sz="6" w:space="0" w:color="000000"/>
              <w:right w:val="single" w:sz="6" w:space="0" w:color="000000"/>
            </w:tcBorders>
          </w:tcPr>
          <w:p w:rsidR="00CC3037" w:rsidRPr="006D6BCC" w:rsidRDefault="00CC3037" w:rsidP="0026337F">
            <w:pPr>
              <w:autoSpaceDE w:val="0"/>
              <w:autoSpaceDN w:val="0"/>
              <w:adjustRightInd w:val="0"/>
              <w:spacing w:after="0" w:line="240" w:lineRule="auto"/>
              <w:jc w:val="center"/>
              <w:rPr>
                <w:rFonts w:ascii="Times New Roman" w:hAnsi="Times New Roman" w:cs="Times New Roman"/>
                <w:bCs/>
                <w:color w:val="000000"/>
                <w:sz w:val="24"/>
                <w:szCs w:val="24"/>
                <w:lang w:val="uk-UA"/>
              </w:rPr>
            </w:pPr>
            <w:r w:rsidRPr="006D6BCC">
              <w:rPr>
                <w:rFonts w:ascii="Times New Roman" w:hAnsi="Times New Roman" w:cs="Times New Roman"/>
                <w:bCs/>
                <w:color w:val="000000"/>
                <w:sz w:val="24"/>
                <w:szCs w:val="24"/>
                <w:lang w:val="uk-UA"/>
              </w:rPr>
              <w:t>2018 рік</w:t>
            </w:r>
          </w:p>
        </w:tc>
        <w:tc>
          <w:tcPr>
            <w:tcW w:w="1701" w:type="dxa"/>
            <w:tcBorders>
              <w:top w:val="single" w:sz="6" w:space="0" w:color="000000"/>
              <w:left w:val="single" w:sz="6" w:space="0" w:color="000000"/>
              <w:bottom w:val="single" w:sz="6" w:space="0" w:color="000000"/>
              <w:right w:val="single" w:sz="6" w:space="0" w:color="000000"/>
            </w:tcBorders>
          </w:tcPr>
          <w:p w:rsidR="00CC3037" w:rsidRPr="006D6BCC" w:rsidRDefault="00CC3037" w:rsidP="0026337F">
            <w:pPr>
              <w:autoSpaceDE w:val="0"/>
              <w:autoSpaceDN w:val="0"/>
              <w:adjustRightInd w:val="0"/>
              <w:spacing w:after="0" w:line="240" w:lineRule="auto"/>
              <w:jc w:val="center"/>
              <w:rPr>
                <w:rFonts w:ascii="Times New Roman" w:hAnsi="Times New Roman" w:cs="Times New Roman"/>
                <w:bCs/>
                <w:color w:val="000000"/>
                <w:sz w:val="24"/>
                <w:szCs w:val="24"/>
                <w:lang w:val="uk-UA"/>
              </w:rPr>
            </w:pPr>
            <w:r w:rsidRPr="006D6BCC">
              <w:rPr>
                <w:rFonts w:ascii="Times New Roman" w:hAnsi="Times New Roman" w:cs="Times New Roman"/>
                <w:bCs/>
                <w:color w:val="000000"/>
                <w:sz w:val="24"/>
                <w:szCs w:val="24"/>
                <w:lang w:val="uk-UA"/>
              </w:rPr>
              <w:t>2019 рік</w:t>
            </w:r>
          </w:p>
        </w:tc>
        <w:tc>
          <w:tcPr>
            <w:tcW w:w="1786" w:type="dxa"/>
            <w:tcBorders>
              <w:top w:val="single" w:sz="6" w:space="0" w:color="000000"/>
              <w:left w:val="single" w:sz="6" w:space="0" w:color="000000"/>
              <w:bottom w:val="single" w:sz="6" w:space="0" w:color="000000"/>
              <w:right w:val="single" w:sz="6" w:space="0" w:color="000000"/>
            </w:tcBorders>
          </w:tcPr>
          <w:p w:rsidR="00CC3037" w:rsidRPr="006D6BCC" w:rsidRDefault="00CC3037" w:rsidP="0026337F">
            <w:pPr>
              <w:autoSpaceDE w:val="0"/>
              <w:autoSpaceDN w:val="0"/>
              <w:adjustRightInd w:val="0"/>
              <w:spacing w:after="0" w:line="240" w:lineRule="auto"/>
              <w:jc w:val="center"/>
              <w:rPr>
                <w:rFonts w:ascii="Times New Roman" w:hAnsi="Times New Roman" w:cs="Times New Roman"/>
                <w:bCs/>
                <w:color w:val="000000"/>
                <w:sz w:val="24"/>
                <w:szCs w:val="24"/>
                <w:lang w:val="uk-UA"/>
              </w:rPr>
            </w:pPr>
            <w:r w:rsidRPr="006D6BCC">
              <w:rPr>
                <w:rFonts w:ascii="Times New Roman" w:hAnsi="Times New Roman" w:cs="Times New Roman"/>
                <w:bCs/>
                <w:color w:val="000000"/>
                <w:sz w:val="24"/>
                <w:szCs w:val="24"/>
                <w:lang w:val="uk-UA"/>
              </w:rPr>
              <w:t>2020 рік</w:t>
            </w:r>
          </w:p>
        </w:tc>
      </w:tr>
      <w:tr w:rsidR="00CC3037" w:rsidRPr="006D6BCC" w:rsidTr="00BA0FFA">
        <w:trPr>
          <w:trHeight w:val="494"/>
          <w:jc w:val="center"/>
        </w:trPr>
        <w:tc>
          <w:tcPr>
            <w:tcW w:w="4323" w:type="dxa"/>
            <w:tcBorders>
              <w:top w:val="single" w:sz="6" w:space="0" w:color="000000"/>
              <w:left w:val="single" w:sz="6" w:space="0" w:color="000000"/>
              <w:bottom w:val="single" w:sz="6" w:space="0" w:color="000000"/>
              <w:right w:val="single" w:sz="6" w:space="0" w:color="000000"/>
            </w:tcBorders>
          </w:tcPr>
          <w:p w:rsidR="00CC3037" w:rsidRPr="006D6BCC" w:rsidRDefault="00CC3037" w:rsidP="0026337F">
            <w:pPr>
              <w:autoSpaceDE w:val="0"/>
              <w:autoSpaceDN w:val="0"/>
              <w:adjustRightInd w:val="0"/>
              <w:spacing w:after="0" w:line="240" w:lineRule="auto"/>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Обсяг залучених прямих іноземних інвестицій,</w:t>
            </w:r>
            <w:r w:rsidR="00BA0FFA" w:rsidRPr="006D6BCC">
              <w:rPr>
                <w:rFonts w:ascii="Times New Roman" w:hAnsi="Times New Roman" w:cs="Times New Roman"/>
                <w:color w:val="000000"/>
                <w:sz w:val="24"/>
                <w:szCs w:val="24"/>
                <w:lang w:val="uk-UA"/>
              </w:rPr>
              <w:t xml:space="preserve"> </w:t>
            </w:r>
            <w:r w:rsidRPr="006D6BCC">
              <w:rPr>
                <w:rFonts w:ascii="Times New Roman" w:hAnsi="Times New Roman" w:cs="Times New Roman"/>
                <w:color w:val="000000"/>
                <w:sz w:val="24"/>
                <w:szCs w:val="24"/>
                <w:lang w:val="uk-UA"/>
              </w:rPr>
              <w:t>млн дол. США</w:t>
            </w:r>
          </w:p>
          <w:p w:rsidR="00157B61" w:rsidRPr="006D6BCC" w:rsidRDefault="00157B61" w:rsidP="0026337F">
            <w:pPr>
              <w:autoSpaceDE w:val="0"/>
              <w:autoSpaceDN w:val="0"/>
              <w:adjustRightInd w:val="0"/>
              <w:spacing w:after="0" w:line="240" w:lineRule="auto"/>
              <w:rPr>
                <w:rFonts w:ascii="Times New Roman" w:hAnsi="Times New Roman" w:cs="Times New Roman"/>
                <w:color w:val="000000"/>
                <w:sz w:val="24"/>
                <w:szCs w:val="24"/>
                <w:lang w:val="uk-UA"/>
              </w:rPr>
            </w:pPr>
          </w:p>
        </w:tc>
        <w:tc>
          <w:tcPr>
            <w:tcW w:w="1701" w:type="dxa"/>
            <w:tcBorders>
              <w:top w:val="single" w:sz="6" w:space="0" w:color="000000"/>
              <w:left w:val="single" w:sz="6" w:space="0" w:color="000000"/>
              <w:bottom w:val="single" w:sz="6" w:space="0" w:color="000000"/>
              <w:right w:val="single" w:sz="6" w:space="0" w:color="000000"/>
            </w:tcBorders>
          </w:tcPr>
          <w:p w:rsidR="00CC3037" w:rsidRPr="006D6BCC" w:rsidRDefault="00CC3037" w:rsidP="0026337F">
            <w:pPr>
              <w:autoSpaceDE w:val="0"/>
              <w:autoSpaceDN w:val="0"/>
              <w:adjustRightInd w:val="0"/>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4505,2</w:t>
            </w:r>
          </w:p>
        </w:tc>
        <w:tc>
          <w:tcPr>
            <w:tcW w:w="1701" w:type="dxa"/>
            <w:tcBorders>
              <w:top w:val="single" w:sz="6" w:space="0" w:color="000000"/>
              <w:left w:val="single" w:sz="6" w:space="0" w:color="000000"/>
              <w:bottom w:val="single" w:sz="6" w:space="0" w:color="000000"/>
              <w:right w:val="single" w:sz="6" w:space="0" w:color="000000"/>
            </w:tcBorders>
          </w:tcPr>
          <w:p w:rsidR="00CC3037" w:rsidRPr="006D6BCC" w:rsidRDefault="00CC3037" w:rsidP="0026337F">
            <w:pPr>
              <w:autoSpaceDE w:val="0"/>
              <w:autoSpaceDN w:val="0"/>
              <w:adjustRightInd w:val="0"/>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5430,3</w:t>
            </w:r>
          </w:p>
        </w:tc>
        <w:tc>
          <w:tcPr>
            <w:tcW w:w="1786" w:type="dxa"/>
            <w:tcBorders>
              <w:top w:val="single" w:sz="6" w:space="0" w:color="000000"/>
              <w:left w:val="single" w:sz="6" w:space="0" w:color="000000"/>
              <w:bottom w:val="single" w:sz="6" w:space="0" w:color="000000"/>
              <w:right w:val="single" w:sz="6" w:space="0" w:color="000000"/>
            </w:tcBorders>
          </w:tcPr>
          <w:p w:rsidR="00CC3037" w:rsidRPr="006D6BCC" w:rsidRDefault="00CC3037" w:rsidP="0026337F">
            <w:pPr>
              <w:autoSpaceDE w:val="0"/>
              <w:autoSpaceDN w:val="0"/>
              <w:adjustRightInd w:val="0"/>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4722,1</w:t>
            </w:r>
          </w:p>
        </w:tc>
      </w:tr>
      <w:tr w:rsidR="00CC3037" w:rsidRPr="006D6BCC" w:rsidTr="00BA0FFA">
        <w:trPr>
          <w:trHeight w:val="842"/>
          <w:jc w:val="center"/>
        </w:trPr>
        <w:tc>
          <w:tcPr>
            <w:tcW w:w="4323" w:type="dxa"/>
            <w:tcBorders>
              <w:top w:val="single" w:sz="6" w:space="0" w:color="000000"/>
              <w:left w:val="single" w:sz="6" w:space="0" w:color="000000"/>
              <w:bottom w:val="single" w:sz="6" w:space="0" w:color="000000"/>
              <w:right w:val="single" w:sz="6" w:space="0" w:color="000000"/>
            </w:tcBorders>
          </w:tcPr>
          <w:p w:rsidR="00BA0FFA" w:rsidRPr="006D6BCC" w:rsidRDefault="00CC3037" w:rsidP="0026337F">
            <w:pPr>
              <w:autoSpaceDE w:val="0"/>
              <w:autoSpaceDN w:val="0"/>
              <w:adjustRightInd w:val="0"/>
              <w:spacing w:after="0" w:line="240" w:lineRule="auto"/>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Темп зростання/зменшення</w:t>
            </w:r>
            <w:r w:rsidR="00BA0FFA" w:rsidRPr="006D6BCC">
              <w:rPr>
                <w:rFonts w:ascii="Times New Roman" w:hAnsi="Times New Roman" w:cs="Times New Roman"/>
                <w:color w:val="000000"/>
                <w:sz w:val="24"/>
                <w:szCs w:val="24"/>
                <w:lang w:val="uk-UA"/>
              </w:rPr>
              <w:t xml:space="preserve"> </w:t>
            </w:r>
            <w:r w:rsidRPr="006D6BCC">
              <w:rPr>
                <w:rFonts w:ascii="Times New Roman" w:hAnsi="Times New Roman" w:cs="Times New Roman"/>
                <w:color w:val="000000"/>
                <w:sz w:val="24"/>
                <w:szCs w:val="24"/>
                <w:lang w:val="uk-UA"/>
              </w:rPr>
              <w:t xml:space="preserve">обсягу прямих іноземних інвестицій, </w:t>
            </w:r>
          </w:p>
          <w:p w:rsidR="00CC3037" w:rsidRPr="006D6BCC" w:rsidRDefault="00CC3037" w:rsidP="0026337F">
            <w:pPr>
              <w:autoSpaceDE w:val="0"/>
              <w:autoSpaceDN w:val="0"/>
              <w:adjustRightInd w:val="0"/>
              <w:spacing w:after="0" w:line="240" w:lineRule="auto"/>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 до початку року</w:t>
            </w:r>
          </w:p>
        </w:tc>
        <w:tc>
          <w:tcPr>
            <w:tcW w:w="1701" w:type="dxa"/>
            <w:tcBorders>
              <w:top w:val="single" w:sz="6" w:space="0" w:color="000000"/>
              <w:left w:val="single" w:sz="6" w:space="0" w:color="000000"/>
              <w:bottom w:val="single" w:sz="6" w:space="0" w:color="000000"/>
              <w:right w:val="single" w:sz="6" w:space="0" w:color="000000"/>
            </w:tcBorders>
          </w:tcPr>
          <w:p w:rsidR="00CC3037" w:rsidRPr="006D6BCC" w:rsidRDefault="00CC3037" w:rsidP="0026337F">
            <w:pPr>
              <w:autoSpaceDE w:val="0"/>
              <w:autoSpaceDN w:val="0"/>
              <w:adjustRightInd w:val="0"/>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98,1</w:t>
            </w:r>
          </w:p>
        </w:tc>
        <w:tc>
          <w:tcPr>
            <w:tcW w:w="1701" w:type="dxa"/>
            <w:tcBorders>
              <w:top w:val="single" w:sz="6" w:space="0" w:color="000000"/>
              <w:left w:val="single" w:sz="6" w:space="0" w:color="000000"/>
              <w:bottom w:val="single" w:sz="6" w:space="0" w:color="000000"/>
              <w:right w:val="single" w:sz="6" w:space="0" w:color="000000"/>
            </w:tcBorders>
          </w:tcPr>
          <w:p w:rsidR="00CC3037" w:rsidRPr="006D6BCC" w:rsidRDefault="00CC3037" w:rsidP="0026337F">
            <w:pPr>
              <w:autoSpaceDE w:val="0"/>
              <w:autoSpaceDN w:val="0"/>
              <w:adjustRightInd w:val="0"/>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120,5</w:t>
            </w:r>
          </w:p>
        </w:tc>
        <w:tc>
          <w:tcPr>
            <w:tcW w:w="1786" w:type="dxa"/>
            <w:tcBorders>
              <w:top w:val="single" w:sz="6" w:space="0" w:color="000000"/>
              <w:left w:val="single" w:sz="6" w:space="0" w:color="000000"/>
              <w:bottom w:val="single" w:sz="6" w:space="0" w:color="000000"/>
              <w:right w:val="single" w:sz="6" w:space="0" w:color="000000"/>
            </w:tcBorders>
          </w:tcPr>
          <w:p w:rsidR="00CC3037" w:rsidRPr="006D6BCC" w:rsidRDefault="00CC3037" w:rsidP="0026337F">
            <w:pPr>
              <w:autoSpaceDE w:val="0"/>
              <w:autoSpaceDN w:val="0"/>
              <w:adjustRightInd w:val="0"/>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87,0</w:t>
            </w:r>
          </w:p>
        </w:tc>
      </w:tr>
    </w:tbl>
    <w:p w:rsidR="00CC3037" w:rsidRPr="006D6BCC" w:rsidRDefault="00CC3037" w:rsidP="0026337F">
      <w:pPr>
        <w:spacing w:after="0" w:line="240" w:lineRule="auto"/>
        <w:jc w:val="both"/>
        <w:rPr>
          <w:rFonts w:ascii="Times New Roman" w:hAnsi="Times New Roman" w:cs="Times New Roman"/>
          <w:sz w:val="28"/>
          <w:szCs w:val="28"/>
          <w:lang w:val="uk-UA"/>
        </w:rPr>
      </w:pPr>
    </w:p>
    <w:p w:rsidR="00CC3037" w:rsidRPr="006D6BCC" w:rsidRDefault="00CC3037" w:rsidP="0026337F">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З метою залучення іноземних інвестицій область веде активне багатостороннє співробітництво з регіонами країн світу та світовими й регіональними міжнародними організаціями.</w:t>
      </w:r>
    </w:p>
    <w:p w:rsidR="00CC3037" w:rsidRPr="006D6BCC" w:rsidRDefault="00CC3037" w:rsidP="0026337F">
      <w:pPr>
        <w:spacing w:after="0" w:line="240" w:lineRule="auto"/>
        <w:ind w:firstLine="709"/>
        <w:jc w:val="both"/>
        <w:rPr>
          <w:rFonts w:ascii="Times New Roman" w:hAnsi="Times New Roman" w:cs="Times New Roman"/>
          <w:lang w:val="uk-UA"/>
        </w:rPr>
      </w:pPr>
      <w:r w:rsidRPr="006D6BCC">
        <w:rPr>
          <w:rFonts w:ascii="Times New Roman" w:hAnsi="Times New Roman" w:cs="Times New Roman"/>
          <w:bCs/>
          <w:color w:val="000000"/>
          <w:sz w:val="28"/>
          <w:szCs w:val="28"/>
          <w:lang w:val="uk-UA"/>
        </w:rPr>
        <w:t>Облдержадміністрацією з початку року організовано 10 візитів делегацій іноземних країн, представників дипломатичних установ, журналістів і міжнародних організацій до області, серед них:</w:t>
      </w:r>
    </w:p>
    <w:p w:rsidR="00CC3037" w:rsidRPr="006D6BCC" w:rsidRDefault="00CC3037" w:rsidP="0026337F">
      <w:pPr>
        <w:spacing w:after="0" w:line="240" w:lineRule="auto"/>
        <w:ind w:firstLine="709"/>
        <w:jc w:val="both"/>
        <w:rPr>
          <w:rFonts w:ascii="Times New Roman" w:hAnsi="Times New Roman" w:cs="Times New Roman"/>
          <w:bCs/>
          <w:color w:val="000000"/>
          <w:sz w:val="28"/>
          <w:szCs w:val="28"/>
          <w:lang w:val="uk-UA"/>
        </w:rPr>
      </w:pPr>
      <w:r w:rsidRPr="006D6BCC">
        <w:rPr>
          <w:rFonts w:ascii="Times New Roman" w:hAnsi="Times New Roman" w:cs="Times New Roman"/>
          <w:bCs/>
          <w:color w:val="000000"/>
          <w:sz w:val="28"/>
          <w:szCs w:val="28"/>
          <w:lang w:val="uk-UA"/>
        </w:rPr>
        <w:t>зустріч голови облдержадміністрації з Міністром закордонних справ України Дмитром Кулебою</w:t>
      </w:r>
      <w:r w:rsidR="00F834D1" w:rsidRPr="006D6BCC">
        <w:rPr>
          <w:rFonts w:ascii="Times New Roman" w:hAnsi="Times New Roman" w:cs="Times New Roman"/>
          <w:bCs/>
          <w:color w:val="000000"/>
          <w:sz w:val="28"/>
          <w:szCs w:val="28"/>
          <w:lang w:val="uk-UA"/>
        </w:rPr>
        <w:t>,</w:t>
      </w:r>
      <w:r w:rsidRPr="006D6BCC">
        <w:rPr>
          <w:rFonts w:ascii="Times New Roman" w:hAnsi="Times New Roman" w:cs="Times New Roman"/>
          <w:bCs/>
          <w:color w:val="000000"/>
          <w:sz w:val="28"/>
          <w:szCs w:val="28"/>
          <w:lang w:val="uk-UA"/>
        </w:rPr>
        <w:t xml:space="preserve">  Діючою головою ОБСЄ, Міністром закордонних справ Швеції Анн Лінде та співробітниками офісу СММ ОБСЄ в місті Дніпро;</w:t>
      </w:r>
    </w:p>
    <w:p w:rsidR="00CC3037" w:rsidRPr="006D6BCC" w:rsidRDefault="00CC3037" w:rsidP="0026337F">
      <w:pPr>
        <w:spacing w:after="0" w:line="240" w:lineRule="auto"/>
        <w:ind w:firstLine="709"/>
        <w:jc w:val="both"/>
        <w:rPr>
          <w:rFonts w:ascii="Times New Roman" w:hAnsi="Times New Roman" w:cs="Times New Roman"/>
          <w:bCs/>
          <w:color w:val="000000"/>
          <w:sz w:val="28"/>
          <w:szCs w:val="28"/>
          <w:lang w:val="uk-UA"/>
        </w:rPr>
      </w:pPr>
      <w:r w:rsidRPr="006D6BCC">
        <w:rPr>
          <w:rFonts w:ascii="Times New Roman" w:hAnsi="Times New Roman" w:cs="Times New Roman"/>
          <w:bCs/>
          <w:color w:val="000000"/>
          <w:sz w:val="28"/>
          <w:szCs w:val="28"/>
          <w:lang w:val="uk-UA"/>
        </w:rPr>
        <w:t>онлайн</w:t>
      </w:r>
      <w:r w:rsidR="00C50308" w:rsidRPr="006D6BCC">
        <w:rPr>
          <w:rFonts w:ascii="Times New Roman" w:hAnsi="Times New Roman" w:cs="Times New Roman"/>
          <w:bCs/>
          <w:color w:val="000000"/>
          <w:sz w:val="28"/>
          <w:szCs w:val="28"/>
          <w:lang w:val="uk-UA"/>
        </w:rPr>
        <w:t>-</w:t>
      </w:r>
      <w:r w:rsidRPr="006D6BCC">
        <w:rPr>
          <w:rFonts w:ascii="Times New Roman" w:hAnsi="Times New Roman" w:cs="Times New Roman"/>
          <w:bCs/>
          <w:color w:val="000000"/>
          <w:sz w:val="28"/>
          <w:szCs w:val="28"/>
          <w:lang w:val="uk-UA"/>
        </w:rPr>
        <w:t xml:space="preserve">зустріч з представниками </w:t>
      </w:r>
      <w:r w:rsidR="00CD20DF" w:rsidRPr="006D6BCC">
        <w:rPr>
          <w:rFonts w:ascii="Times New Roman" w:hAnsi="Times New Roman" w:cs="Times New Roman"/>
          <w:bCs/>
          <w:color w:val="000000"/>
          <w:sz w:val="28"/>
          <w:szCs w:val="28"/>
          <w:lang w:val="uk-UA"/>
        </w:rPr>
        <w:t>Т</w:t>
      </w:r>
      <w:r w:rsidR="0052042A" w:rsidRPr="006D6BCC">
        <w:rPr>
          <w:rFonts w:ascii="Times New Roman" w:hAnsi="Times New Roman" w:cs="Times New Roman"/>
          <w:bCs/>
          <w:color w:val="000000"/>
          <w:sz w:val="28"/>
          <w:szCs w:val="28"/>
          <w:lang w:val="uk-UA"/>
        </w:rPr>
        <w:t>оргово-промислов</w:t>
      </w:r>
      <w:r w:rsidR="009E640C" w:rsidRPr="006D6BCC">
        <w:rPr>
          <w:rFonts w:ascii="Times New Roman" w:hAnsi="Times New Roman" w:cs="Times New Roman"/>
          <w:bCs/>
          <w:color w:val="000000"/>
          <w:sz w:val="28"/>
          <w:szCs w:val="28"/>
          <w:lang w:val="uk-UA"/>
        </w:rPr>
        <w:t>ої</w:t>
      </w:r>
      <w:r w:rsidR="0052042A" w:rsidRPr="006D6BCC">
        <w:rPr>
          <w:rFonts w:ascii="Times New Roman" w:hAnsi="Times New Roman" w:cs="Times New Roman"/>
          <w:bCs/>
          <w:color w:val="000000"/>
          <w:sz w:val="28"/>
          <w:szCs w:val="28"/>
          <w:lang w:val="uk-UA"/>
        </w:rPr>
        <w:t xml:space="preserve"> палат</w:t>
      </w:r>
      <w:r w:rsidR="009E640C" w:rsidRPr="006D6BCC">
        <w:rPr>
          <w:rFonts w:ascii="Times New Roman" w:hAnsi="Times New Roman" w:cs="Times New Roman"/>
          <w:bCs/>
          <w:color w:val="000000"/>
          <w:sz w:val="28"/>
          <w:szCs w:val="28"/>
          <w:lang w:val="uk-UA"/>
        </w:rPr>
        <w:t>и</w:t>
      </w:r>
      <w:r w:rsidRPr="006D6BCC">
        <w:rPr>
          <w:rFonts w:ascii="Times New Roman" w:hAnsi="Times New Roman" w:cs="Times New Roman"/>
          <w:bCs/>
          <w:color w:val="000000"/>
          <w:sz w:val="28"/>
          <w:szCs w:val="28"/>
          <w:lang w:val="uk-UA"/>
        </w:rPr>
        <w:t xml:space="preserve"> </w:t>
      </w:r>
      <w:r w:rsidR="009E640C" w:rsidRPr="006D6BCC">
        <w:rPr>
          <w:rFonts w:ascii="Times New Roman" w:hAnsi="Times New Roman" w:cs="Times New Roman"/>
          <w:bCs/>
          <w:color w:val="000000"/>
          <w:sz w:val="28"/>
          <w:szCs w:val="28"/>
          <w:lang w:val="uk-UA"/>
        </w:rPr>
        <w:br/>
      </w:r>
      <w:r w:rsidR="00C50308" w:rsidRPr="006D6BCC">
        <w:rPr>
          <w:rFonts w:ascii="Times New Roman" w:hAnsi="Times New Roman" w:cs="Times New Roman"/>
          <w:bCs/>
          <w:color w:val="000000"/>
          <w:sz w:val="28"/>
          <w:szCs w:val="28"/>
          <w:lang w:val="uk-UA"/>
        </w:rPr>
        <w:t>м.</w:t>
      </w:r>
      <w:r w:rsidR="009E640C" w:rsidRPr="006D6BCC">
        <w:rPr>
          <w:rFonts w:ascii="Times New Roman" w:hAnsi="Times New Roman" w:cs="Times New Roman"/>
          <w:bCs/>
          <w:color w:val="000000"/>
          <w:sz w:val="28"/>
          <w:szCs w:val="28"/>
          <w:lang w:val="uk-UA"/>
        </w:rPr>
        <w:t xml:space="preserve"> Стамбула, Республіка</w:t>
      </w:r>
      <w:r w:rsidRPr="006D6BCC">
        <w:rPr>
          <w:rFonts w:ascii="Times New Roman" w:hAnsi="Times New Roman" w:cs="Times New Roman"/>
          <w:bCs/>
          <w:color w:val="000000"/>
          <w:sz w:val="28"/>
          <w:szCs w:val="28"/>
          <w:lang w:val="uk-UA"/>
        </w:rPr>
        <w:t xml:space="preserve"> Туреччин</w:t>
      </w:r>
      <w:r w:rsidR="009E640C" w:rsidRPr="006D6BCC">
        <w:rPr>
          <w:rFonts w:ascii="Times New Roman" w:hAnsi="Times New Roman" w:cs="Times New Roman"/>
          <w:bCs/>
          <w:color w:val="000000"/>
          <w:sz w:val="28"/>
          <w:szCs w:val="28"/>
          <w:lang w:val="uk-UA"/>
        </w:rPr>
        <w:t>а</w:t>
      </w:r>
      <w:r w:rsidRPr="006D6BCC">
        <w:rPr>
          <w:rFonts w:ascii="Times New Roman" w:hAnsi="Times New Roman" w:cs="Times New Roman"/>
          <w:bCs/>
          <w:color w:val="000000"/>
          <w:sz w:val="28"/>
          <w:szCs w:val="28"/>
          <w:lang w:val="uk-UA"/>
        </w:rPr>
        <w:t>.</w:t>
      </w:r>
    </w:p>
    <w:p w:rsidR="00CC3037" w:rsidRPr="006D6BCC" w:rsidRDefault="00CC3037" w:rsidP="0026337F">
      <w:pPr>
        <w:spacing w:after="0" w:line="240" w:lineRule="auto"/>
        <w:ind w:firstLine="709"/>
        <w:jc w:val="both"/>
        <w:rPr>
          <w:rFonts w:ascii="Times New Roman" w:hAnsi="Times New Roman" w:cs="Times New Roman"/>
          <w:bCs/>
          <w:color w:val="000000"/>
          <w:sz w:val="28"/>
          <w:szCs w:val="28"/>
          <w:lang w:val="uk-UA"/>
        </w:rPr>
      </w:pPr>
      <w:r w:rsidRPr="006D6BCC">
        <w:rPr>
          <w:rFonts w:ascii="Times New Roman" w:hAnsi="Times New Roman" w:cs="Times New Roman"/>
          <w:bCs/>
          <w:color w:val="000000"/>
          <w:sz w:val="28"/>
          <w:szCs w:val="28"/>
          <w:lang w:val="uk-UA"/>
        </w:rPr>
        <w:t xml:space="preserve">Дніпропетровська </w:t>
      </w:r>
      <w:r w:rsidR="008C1715" w:rsidRPr="006D6BCC">
        <w:rPr>
          <w:rFonts w:ascii="Times New Roman" w:hAnsi="Times New Roman" w:cs="Times New Roman"/>
          <w:bCs/>
          <w:color w:val="000000"/>
          <w:sz w:val="28"/>
          <w:szCs w:val="28"/>
          <w:lang w:val="uk-UA"/>
        </w:rPr>
        <w:t>т</w:t>
      </w:r>
      <w:r w:rsidRPr="006D6BCC">
        <w:rPr>
          <w:rFonts w:ascii="Times New Roman" w:hAnsi="Times New Roman" w:cs="Times New Roman"/>
          <w:bCs/>
          <w:color w:val="000000"/>
          <w:sz w:val="28"/>
          <w:szCs w:val="28"/>
          <w:lang w:val="uk-UA"/>
        </w:rPr>
        <w:t>оргово-промислова палата спільно з Торг</w:t>
      </w:r>
      <w:r w:rsidR="008C1715" w:rsidRPr="006D6BCC">
        <w:rPr>
          <w:rFonts w:ascii="Times New Roman" w:hAnsi="Times New Roman" w:cs="Times New Roman"/>
          <w:bCs/>
          <w:color w:val="000000"/>
          <w:sz w:val="28"/>
          <w:szCs w:val="28"/>
          <w:lang w:val="uk-UA"/>
        </w:rPr>
        <w:t>ово-промисловою палатою Естонії</w:t>
      </w:r>
      <w:r w:rsidRPr="006D6BCC">
        <w:rPr>
          <w:rFonts w:ascii="Times New Roman" w:hAnsi="Times New Roman" w:cs="Times New Roman"/>
          <w:bCs/>
          <w:color w:val="000000"/>
          <w:sz w:val="28"/>
          <w:szCs w:val="28"/>
          <w:lang w:val="uk-UA"/>
        </w:rPr>
        <w:t xml:space="preserve"> за підтримки Посольства України в Естонії та Посольства Естонії в У</w:t>
      </w:r>
      <w:r w:rsidR="008C1715" w:rsidRPr="006D6BCC">
        <w:rPr>
          <w:rFonts w:ascii="Times New Roman" w:hAnsi="Times New Roman" w:cs="Times New Roman"/>
          <w:bCs/>
          <w:color w:val="000000"/>
          <w:sz w:val="28"/>
          <w:szCs w:val="28"/>
          <w:lang w:val="uk-UA"/>
        </w:rPr>
        <w:t>країні організовують онлайн В2В-</w:t>
      </w:r>
      <w:r w:rsidRPr="006D6BCC">
        <w:rPr>
          <w:rFonts w:ascii="Times New Roman" w:hAnsi="Times New Roman" w:cs="Times New Roman"/>
          <w:bCs/>
          <w:color w:val="000000"/>
          <w:sz w:val="28"/>
          <w:szCs w:val="28"/>
          <w:lang w:val="uk-UA"/>
        </w:rPr>
        <w:t>зустріч між підприємствами України та Естонії, націлену на розширення кордонів співпраці та пошуку ділових партнерів.</w:t>
      </w:r>
    </w:p>
    <w:p w:rsidR="00CC3037" w:rsidRPr="006D6BCC" w:rsidRDefault="00CC3037" w:rsidP="0026337F">
      <w:pPr>
        <w:spacing w:after="0" w:line="240" w:lineRule="auto"/>
        <w:ind w:firstLine="709"/>
        <w:jc w:val="both"/>
        <w:rPr>
          <w:rFonts w:ascii="Times New Roman" w:hAnsi="Times New Roman" w:cs="Times New Roman"/>
          <w:bCs/>
          <w:color w:val="000000"/>
          <w:sz w:val="28"/>
          <w:szCs w:val="28"/>
          <w:lang w:val="uk-UA"/>
        </w:rPr>
      </w:pPr>
      <w:r w:rsidRPr="006D6BCC">
        <w:rPr>
          <w:rFonts w:ascii="Times New Roman" w:hAnsi="Times New Roman" w:cs="Times New Roman"/>
          <w:bCs/>
          <w:color w:val="000000"/>
          <w:sz w:val="28"/>
          <w:szCs w:val="28"/>
          <w:lang w:val="uk-UA"/>
        </w:rPr>
        <w:t xml:space="preserve">10 березня 2021 року відбулася загальна зустріч </w:t>
      </w:r>
      <w:r w:rsidR="00DE0E99" w:rsidRPr="006D6BCC">
        <w:rPr>
          <w:rFonts w:ascii="Times New Roman" w:hAnsi="Times New Roman" w:cs="Times New Roman"/>
          <w:bCs/>
          <w:color w:val="000000"/>
          <w:sz w:val="28"/>
          <w:szCs w:val="28"/>
          <w:lang w:val="uk-UA"/>
        </w:rPr>
        <w:t xml:space="preserve">голів </w:t>
      </w:r>
      <w:r w:rsidRPr="006D6BCC">
        <w:rPr>
          <w:rFonts w:ascii="Times New Roman" w:hAnsi="Times New Roman" w:cs="Times New Roman"/>
          <w:bCs/>
          <w:color w:val="000000"/>
          <w:sz w:val="28"/>
          <w:szCs w:val="28"/>
          <w:lang w:val="uk-UA"/>
        </w:rPr>
        <w:t>Дніпропетровської облдержадміністрації та Дніпропетровської обласної ради з керівниками регіональних членських компаній Європейської Бізнес Асоціації у Дніпрі. Під час зустрічі учасники обговорили важливі питання інвестиційного клімату регіону, напрями його покращення та питання, які найбільше хвилюють бізнес у регіоні сьогодні, а саме: як відбувається процес вакцинації проти C</w:t>
      </w:r>
      <w:r w:rsidR="008C1715" w:rsidRPr="006D6BCC">
        <w:rPr>
          <w:rFonts w:ascii="Times New Roman" w:hAnsi="Times New Roman" w:cs="Times New Roman"/>
          <w:bCs/>
          <w:color w:val="000000"/>
          <w:sz w:val="28"/>
          <w:szCs w:val="28"/>
          <w:lang w:val="uk-UA"/>
        </w:rPr>
        <w:t>OVID</w:t>
      </w:r>
      <w:r w:rsidRPr="006D6BCC">
        <w:rPr>
          <w:rFonts w:ascii="Times New Roman" w:hAnsi="Times New Roman" w:cs="Times New Roman"/>
          <w:bCs/>
          <w:color w:val="000000"/>
          <w:sz w:val="28"/>
          <w:szCs w:val="28"/>
          <w:lang w:val="uk-UA"/>
        </w:rPr>
        <w:t>-19; відновлення дорожньої інфраструктури та будівництва аеропорту; екологічна ситуація в області; розвиток індустріальних парків в області. </w:t>
      </w:r>
    </w:p>
    <w:p w:rsidR="00CC3037" w:rsidRPr="006D6BCC" w:rsidRDefault="00CC3037" w:rsidP="0026337F">
      <w:pPr>
        <w:spacing w:after="0" w:line="240" w:lineRule="auto"/>
        <w:ind w:firstLine="709"/>
        <w:jc w:val="both"/>
        <w:rPr>
          <w:rFonts w:ascii="Times New Roman" w:hAnsi="Times New Roman" w:cs="Times New Roman"/>
          <w:bCs/>
          <w:color w:val="000000"/>
          <w:sz w:val="28"/>
          <w:szCs w:val="28"/>
          <w:lang w:val="uk-UA"/>
        </w:rPr>
      </w:pPr>
      <w:r w:rsidRPr="006D6BCC">
        <w:rPr>
          <w:rFonts w:ascii="Times New Roman" w:hAnsi="Times New Roman" w:cs="Times New Roman"/>
          <w:bCs/>
          <w:color w:val="000000"/>
          <w:sz w:val="28"/>
          <w:szCs w:val="28"/>
          <w:lang w:val="uk-UA"/>
        </w:rPr>
        <w:t xml:space="preserve">Представники облдержадміністрації запросили керівників компаній-членів </w:t>
      </w:r>
      <w:r w:rsidR="00F37605" w:rsidRPr="006D6BCC">
        <w:rPr>
          <w:rFonts w:ascii="Times New Roman" w:hAnsi="Times New Roman" w:cs="Times New Roman"/>
          <w:bCs/>
          <w:color w:val="000000"/>
          <w:sz w:val="28"/>
          <w:szCs w:val="28"/>
          <w:lang w:val="uk-UA"/>
        </w:rPr>
        <w:t>Європейської Бізнес Асоціації</w:t>
      </w:r>
      <w:r w:rsidRPr="006D6BCC">
        <w:rPr>
          <w:rFonts w:ascii="Times New Roman" w:hAnsi="Times New Roman" w:cs="Times New Roman"/>
          <w:bCs/>
          <w:color w:val="000000"/>
          <w:sz w:val="28"/>
          <w:szCs w:val="28"/>
          <w:lang w:val="uk-UA"/>
        </w:rPr>
        <w:t>, які сприяють залученню інвестицій, приєднатися до інвестиційної ради області. Крім того, компанії мали нагоду обговорити індивідуальні проблемні питання.</w:t>
      </w:r>
    </w:p>
    <w:p w:rsidR="00157B61" w:rsidRPr="006D6BCC" w:rsidRDefault="00157B61" w:rsidP="0026337F">
      <w:pPr>
        <w:spacing w:after="0" w:line="240" w:lineRule="auto"/>
        <w:ind w:firstLine="709"/>
        <w:jc w:val="both"/>
        <w:rPr>
          <w:rFonts w:ascii="Times New Roman" w:hAnsi="Times New Roman" w:cs="Times New Roman"/>
          <w:bCs/>
          <w:iCs/>
          <w:sz w:val="28"/>
          <w:szCs w:val="28"/>
          <w:lang w:val="uk-UA"/>
        </w:rPr>
      </w:pPr>
    </w:p>
    <w:p w:rsidR="00CC3037" w:rsidRPr="006D6BCC" w:rsidRDefault="00CC3037" w:rsidP="0026337F">
      <w:pPr>
        <w:spacing w:after="0" w:line="240"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Зовнішньоекономічна та виставково-конгресна діяльність</w:t>
      </w:r>
    </w:p>
    <w:p w:rsidR="00CC3037" w:rsidRPr="006D6BCC" w:rsidRDefault="00CC3037" w:rsidP="0026337F">
      <w:pPr>
        <w:spacing w:after="0" w:line="240" w:lineRule="auto"/>
        <w:rPr>
          <w:rFonts w:ascii="Times New Roman" w:hAnsi="Times New Roman" w:cs="Times New Roman"/>
          <w:sz w:val="20"/>
          <w:szCs w:val="20"/>
          <w:lang w:val="uk-UA"/>
        </w:rPr>
      </w:pPr>
    </w:p>
    <w:p w:rsidR="00CC3037" w:rsidRPr="006D6BCC" w:rsidRDefault="00CC3037" w:rsidP="0026337F">
      <w:pPr>
        <w:pStyle w:val="af3"/>
        <w:tabs>
          <w:tab w:val="left" w:pos="0"/>
          <w:tab w:val="num" w:pos="900"/>
        </w:tabs>
        <w:spacing w:before="0" w:beforeAutospacing="0" w:after="0" w:afterAutospacing="0"/>
        <w:ind w:firstLine="709"/>
        <w:jc w:val="both"/>
        <w:rPr>
          <w:lang w:val="uk-UA"/>
        </w:rPr>
      </w:pPr>
      <w:r w:rsidRPr="006D6BCC">
        <w:rPr>
          <w:lang w:val="uk-UA"/>
        </w:rPr>
        <w:t>Дніпропетровщина належить до числа провідних експортерів та займає перше місце за обсягами експорту товарів серед областей України (19,0%).</w:t>
      </w:r>
    </w:p>
    <w:p w:rsidR="00CC3037" w:rsidRPr="006D6BCC" w:rsidRDefault="00CC3037" w:rsidP="004F4048">
      <w:pPr>
        <w:pStyle w:val="af3"/>
        <w:tabs>
          <w:tab w:val="left" w:pos="0"/>
          <w:tab w:val="num" w:pos="900"/>
        </w:tabs>
        <w:spacing w:before="0" w:beforeAutospacing="0" w:after="0" w:afterAutospacing="0"/>
        <w:jc w:val="both"/>
        <w:rPr>
          <w:lang w:val="uk-UA"/>
        </w:rPr>
      </w:pPr>
      <w:r w:rsidRPr="006D6BCC">
        <w:rPr>
          <w:noProof/>
          <w:lang w:val="uk-UA" w:eastAsia="uk-UA"/>
        </w:rPr>
        <w:drawing>
          <wp:inline distT="0" distB="0" distL="0" distR="0" wp14:anchorId="2E8360DD" wp14:editId="0127BF2D">
            <wp:extent cx="6199505" cy="19812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6D6BCC">
        <w:rPr>
          <w:lang w:val="uk-UA"/>
        </w:rPr>
        <w:tab/>
        <w:t>У січні – березні 2021 року обсяг зовнішньої торгівлі товарами та послугами склав 3898,8 мл</w:t>
      </w:r>
      <w:r w:rsidR="008C1715" w:rsidRPr="006D6BCC">
        <w:rPr>
          <w:lang w:val="uk-UA"/>
        </w:rPr>
        <w:t xml:space="preserve">н дол. США (зростання на 26,0% </w:t>
      </w:r>
      <w:r w:rsidRPr="006D6BCC">
        <w:rPr>
          <w:lang w:val="uk-UA"/>
        </w:rPr>
        <w:t xml:space="preserve"> порівнян</w:t>
      </w:r>
      <w:r w:rsidR="008C1715" w:rsidRPr="006D6BCC">
        <w:rPr>
          <w:lang w:val="uk-UA"/>
        </w:rPr>
        <w:t>о</w:t>
      </w:r>
      <w:r w:rsidRPr="006D6BCC">
        <w:rPr>
          <w:lang w:val="uk-UA"/>
        </w:rPr>
        <w:t xml:space="preserve"> з </w:t>
      </w:r>
      <w:r w:rsidR="0026337F" w:rsidRPr="006D6BCC">
        <w:rPr>
          <w:lang w:val="uk-UA"/>
        </w:rPr>
        <w:t xml:space="preserve">               </w:t>
      </w:r>
      <w:r w:rsidRPr="006D6BCC">
        <w:rPr>
          <w:lang w:val="uk-UA"/>
        </w:rPr>
        <w:t xml:space="preserve">січнем – березнем попереднього року), у тому числі експорт збільшився </w:t>
      </w:r>
      <w:r w:rsidRPr="006D6BCC">
        <w:rPr>
          <w:lang w:val="uk-UA"/>
        </w:rPr>
        <w:br/>
        <w:t xml:space="preserve">на 38,4% і склав 2652,3 млн дол. США, імпорт – на 5,9% і склав </w:t>
      </w:r>
      <w:r w:rsidR="00F26457" w:rsidRPr="006D6BCC">
        <w:rPr>
          <w:lang w:val="uk-UA"/>
        </w:rPr>
        <w:br/>
      </w:r>
      <w:r w:rsidRPr="006D6BCC">
        <w:rPr>
          <w:lang w:val="uk-UA"/>
        </w:rPr>
        <w:t>1246,5 млн дол. США. Позитивне сальдо склало 1405,8 млн дол. США.</w:t>
      </w:r>
    </w:p>
    <w:p w:rsidR="00157B61" w:rsidRPr="006D6BCC" w:rsidRDefault="00157B61" w:rsidP="004F4048">
      <w:pPr>
        <w:pStyle w:val="af3"/>
        <w:tabs>
          <w:tab w:val="left" w:pos="0"/>
          <w:tab w:val="num" w:pos="900"/>
        </w:tabs>
        <w:spacing w:before="0" w:beforeAutospacing="0" w:after="0" w:afterAutospacing="0"/>
        <w:jc w:val="both"/>
        <w:rPr>
          <w:lang w:val="uk-UA"/>
        </w:rPr>
      </w:pPr>
    </w:p>
    <w:tbl>
      <w:tblPr>
        <w:tblW w:w="0" w:type="auto"/>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1985"/>
        <w:gridCol w:w="1347"/>
        <w:gridCol w:w="2201"/>
      </w:tblGrid>
      <w:tr w:rsidR="00CC3037" w:rsidRPr="006D6BCC" w:rsidTr="00B52BFD">
        <w:trPr>
          <w:jc w:val="center"/>
        </w:trPr>
        <w:tc>
          <w:tcPr>
            <w:tcW w:w="9436" w:type="dxa"/>
            <w:gridSpan w:val="4"/>
          </w:tcPr>
          <w:p w:rsidR="00CC3037" w:rsidRPr="006D6BCC" w:rsidRDefault="00CC3037" w:rsidP="004F4048">
            <w:pPr>
              <w:spacing w:after="0" w:line="240" w:lineRule="auto"/>
              <w:jc w:val="center"/>
              <w:rPr>
                <w:rFonts w:ascii="Times New Roman" w:hAnsi="Times New Roman" w:cs="Times New Roman"/>
                <w:sz w:val="28"/>
                <w:szCs w:val="28"/>
                <w:lang w:val="uk-UA"/>
              </w:rPr>
            </w:pPr>
            <w:r w:rsidRPr="006D6BCC">
              <w:rPr>
                <w:rFonts w:ascii="Times New Roman" w:hAnsi="Times New Roman" w:cs="Times New Roman"/>
                <w:color w:val="000000"/>
                <w:sz w:val="28"/>
                <w:szCs w:val="28"/>
                <w:lang w:val="uk-UA"/>
              </w:rPr>
              <w:t>Загальні показники зовнішньої торгівлі товарами та послугами Дніпропетровської області</w:t>
            </w:r>
          </w:p>
        </w:tc>
      </w:tr>
      <w:tr w:rsidR="00CC3037" w:rsidRPr="006D6BCC" w:rsidTr="00B52BFD">
        <w:trPr>
          <w:jc w:val="center"/>
        </w:trPr>
        <w:tc>
          <w:tcPr>
            <w:tcW w:w="3903" w:type="dxa"/>
          </w:tcPr>
          <w:p w:rsidR="00CC3037" w:rsidRPr="006D6BCC" w:rsidRDefault="00CC3037" w:rsidP="004F4048">
            <w:pPr>
              <w:spacing w:after="0" w:line="240" w:lineRule="auto"/>
              <w:jc w:val="center"/>
              <w:rPr>
                <w:rFonts w:ascii="Times New Roman" w:hAnsi="Times New Roman" w:cs="Times New Roman"/>
                <w:sz w:val="24"/>
                <w:szCs w:val="24"/>
                <w:lang w:val="uk-UA"/>
              </w:rPr>
            </w:pPr>
          </w:p>
        </w:tc>
        <w:tc>
          <w:tcPr>
            <w:tcW w:w="1985" w:type="dxa"/>
            <w:vAlign w:val="center"/>
          </w:tcPr>
          <w:p w:rsidR="00CC3037" w:rsidRPr="006D6BCC" w:rsidRDefault="00CC3037" w:rsidP="004F4048">
            <w:pPr>
              <w:spacing w:after="0" w:line="240" w:lineRule="auto"/>
              <w:ind w:right="-108"/>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Січень – </w:t>
            </w:r>
            <w:r w:rsidRPr="006D6BCC">
              <w:rPr>
                <w:rFonts w:ascii="Times New Roman" w:hAnsi="Times New Roman" w:cs="Times New Roman"/>
                <w:sz w:val="24"/>
                <w:szCs w:val="24"/>
                <w:lang w:val="uk-UA"/>
              </w:rPr>
              <w:br/>
              <w:t>березень</w:t>
            </w:r>
          </w:p>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2020 року</w:t>
            </w:r>
          </w:p>
        </w:tc>
        <w:tc>
          <w:tcPr>
            <w:tcW w:w="1347"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2020 рік</w:t>
            </w:r>
          </w:p>
        </w:tc>
        <w:tc>
          <w:tcPr>
            <w:tcW w:w="2201" w:type="dxa"/>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Січень – </w:t>
            </w:r>
            <w:r w:rsidRPr="006D6BCC">
              <w:rPr>
                <w:rFonts w:ascii="Times New Roman" w:hAnsi="Times New Roman" w:cs="Times New Roman"/>
                <w:sz w:val="24"/>
                <w:szCs w:val="24"/>
                <w:lang w:val="uk-UA"/>
              </w:rPr>
              <w:br/>
              <w:t>березень</w:t>
            </w:r>
          </w:p>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2021 року</w:t>
            </w:r>
          </w:p>
        </w:tc>
      </w:tr>
      <w:tr w:rsidR="00CC3037" w:rsidRPr="006D6BCC" w:rsidTr="00B52BFD">
        <w:trPr>
          <w:jc w:val="center"/>
        </w:trPr>
        <w:tc>
          <w:tcPr>
            <w:tcW w:w="3903" w:type="dxa"/>
          </w:tcPr>
          <w:p w:rsidR="00CC3037" w:rsidRPr="006D6BCC" w:rsidRDefault="00CC3037" w:rsidP="005F45F4">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Експорт</w:t>
            </w:r>
          </w:p>
        </w:tc>
        <w:tc>
          <w:tcPr>
            <w:tcW w:w="1985" w:type="dxa"/>
          </w:tcPr>
          <w:p w:rsidR="00CC3037" w:rsidRPr="006D6BCC" w:rsidRDefault="00CC3037" w:rsidP="005F45F4">
            <w:pPr>
              <w:spacing w:after="0" w:line="240" w:lineRule="auto"/>
              <w:jc w:val="center"/>
              <w:rPr>
                <w:rFonts w:ascii="Times New Roman" w:hAnsi="Times New Roman" w:cs="Times New Roman"/>
                <w:b/>
                <w:sz w:val="24"/>
                <w:szCs w:val="24"/>
                <w:lang w:val="uk-UA"/>
              </w:rPr>
            </w:pPr>
          </w:p>
        </w:tc>
        <w:tc>
          <w:tcPr>
            <w:tcW w:w="1347" w:type="dxa"/>
          </w:tcPr>
          <w:p w:rsidR="00CC3037" w:rsidRPr="006D6BCC" w:rsidRDefault="00CC3037" w:rsidP="005F45F4">
            <w:pPr>
              <w:spacing w:after="0" w:line="240" w:lineRule="auto"/>
              <w:jc w:val="center"/>
              <w:rPr>
                <w:rFonts w:ascii="Times New Roman" w:hAnsi="Times New Roman" w:cs="Times New Roman"/>
                <w:b/>
                <w:sz w:val="24"/>
                <w:szCs w:val="24"/>
                <w:lang w:val="uk-UA"/>
              </w:rPr>
            </w:pPr>
          </w:p>
        </w:tc>
        <w:tc>
          <w:tcPr>
            <w:tcW w:w="2201" w:type="dxa"/>
          </w:tcPr>
          <w:p w:rsidR="00CC3037" w:rsidRPr="006D6BCC" w:rsidRDefault="00CC3037" w:rsidP="005F45F4">
            <w:pPr>
              <w:spacing w:after="0" w:line="240" w:lineRule="auto"/>
              <w:jc w:val="center"/>
              <w:rPr>
                <w:rFonts w:ascii="Times New Roman" w:hAnsi="Times New Roman" w:cs="Times New Roman"/>
                <w:b/>
                <w:sz w:val="24"/>
                <w:szCs w:val="24"/>
                <w:lang w:val="uk-UA"/>
              </w:rPr>
            </w:pPr>
          </w:p>
        </w:tc>
      </w:tr>
      <w:tr w:rsidR="00CC3037" w:rsidRPr="006D6BCC" w:rsidTr="00B52BFD">
        <w:trPr>
          <w:jc w:val="center"/>
        </w:trPr>
        <w:tc>
          <w:tcPr>
            <w:tcW w:w="3903" w:type="dxa"/>
          </w:tcPr>
          <w:p w:rsidR="00CC3037" w:rsidRPr="006D6BCC" w:rsidRDefault="00DB75ED" w:rsidP="005F45F4">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млн</w:t>
            </w:r>
            <w:r w:rsidR="00CC3037" w:rsidRPr="006D6BCC">
              <w:rPr>
                <w:rFonts w:ascii="Times New Roman" w:hAnsi="Times New Roman" w:cs="Times New Roman"/>
                <w:sz w:val="24"/>
                <w:szCs w:val="24"/>
                <w:lang w:val="uk-UA"/>
              </w:rPr>
              <w:t xml:space="preserve"> дол. США </w:t>
            </w:r>
          </w:p>
        </w:tc>
        <w:tc>
          <w:tcPr>
            <w:tcW w:w="1985" w:type="dxa"/>
          </w:tcPr>
          <w:p w:rsidR="00CC3037" w:rsidRPr="006D6BCC" w:rsidRDefault="00CC3037" w:rsidP="005F45F4">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1916,1</w:t>
            </w:r>
          </w:p>
        </w:tc>
        <w:tc>
          <w:tcPr>
            <w:tcW w:w="1347" w:type="dxa"/>
          </w:tcPr>
          <w:p w:rsidR="00CC3037" w:rsidRPr="006D6BCC" w:rsidRDefault="00CC3037" w:rsidP="005F45F4">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7767,4</w:t>
            </w:r>
          </w:p>
        </w:tc>
        <w:tc>
          <w:tcPr>
            <w:tcW w:w="2201" w:type="dxa"/>
          </w:tcPr>
          <w:p w:rsidR="00CC3037" w:rsidRPr="006D6BCC" w:rsidRDefault="00CC3037" w:rsidP="005F45F4">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2652,3</w:t>
            </w:r>
          </w:p>
        </w:tc>
      </w:tr>
      <w:tr w:rsidR="00CC3037" w:rsidRPr="006D6BCC" w:rsidTr="00B52BFD">
        <w:trPr>
          <w:jc w:val="center"/>
        </w:trPr>
        <w:tc>
          <w:tcPr>
            <w:tcW w:w="3903" w:type="dxa"/>
          </w:tcPr>
          <w:p w:rsidR="00CC3037" w:rsidRPr="006D6BCC" w:rsidRDefault="00CC3037" w:rsidP="005F45F4">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темп, у  %  до попереднього року</w:t>
            </w:r>
          </w:p>
        </w:tc>
        <w:tc>
          <w:tcPr>
            <w:tcW w:w="1985" w:type="dxa"/>
          </w:tcPr>
          <w:p w:rsidR="00CC3037" w:rsidRPr="006D6BCC" w:rsidRDefault="00CC3037" w:rsidP="005F45F4">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93,7</w:t>
            </w:r>
          </w:p>
        </w:tc>
        <w:tc>
          <w:tcPr>
            <w:tcW w:w="1347" w:type="dxa"/>
          </w:tcPr>
          <w:p w:rsidR="00CC3037" w:rsidRPr="006D6BCC" w:rsidRDefault="00CC3037" w:rsidP="005F45F4">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96,2</w:t>
            </w:r>
          </w:p>
        </w:tc>
        <w:tc>
          <w:tcPr>
            <w:tcW w:w="2201" w:type="dxa"/>
          </w:tcPr>
          <w:p w:rsidR="00CC3037" w:rsidRPr="006D6BCC" w:rsidRDefault="00CC3037" w:rsidP="005F45F4">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138,4</w:t>
            </w:r>
          </w:p>
        </w:tc>
      </w:tr>
      <w:tr w:rsidR="00CC3037" w:rsidRPr="006D6BCC" w:rsidTr="00B52BFD">
        <w:trPr>
          <w:jc w:val="center"/>
        </w:trPr>
        <w:tc>
          <w:tcPr>
            <w:tcW w:w="3903" w:type="dxa"/>
          </w:tcPr>
          <w:p w:rsidR="00CC3037" w:rsidRPr="006D6BCC" w:rsidRDefault="00CC3037" w:rsidP="005F45F4">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питома вага в Україні (товари), % </w:t>
            </w:r>
          </w:p>
        </w:tc>
        <w:tc>
          <w:tcPr>
            <w:tcW w:w="1985" w:type="dxa"/>
          </w:tcPr>
          <w:p w:rsidR="00CC3037" w:rsidRPr="006D6BCC" w:rsidRDefault="00CC3037" w:rsidP="005F45F4">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15,3</w:t>
            </w:r>
          </w:p>
        </w:tc>
        <w:tc>
          <w:tcPr>
            <w:tcW w:w="1347" w:type="dxa"/>
          </w:tcPr>
          <w:p w:rsidR="00CC3037" w:rsidRPr="006D6BCC" w:rsidRDefault="00CC3037" w:rsidP="005F45F4">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15,4</w:t>
            </w:r>
          </w:p>
        </w:tc>
        <w:tc>
          <w:tcPr>
            <w:tcW w:w="2201" w:type="dxa"/>
          </w:tcPr>
          <w:p w:rsidR="00CC3037" w:rsidRPr="006D6BCC" w:rsidRDefault="00CC3037" w:rsidP="005F45F4">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19,0</w:t>
            </w:r>
          </w:p>
        </w:tc>
      </w:tr>
      <w:tr w:rsidR="00CC3037" w:rsidRPr="006D6BCC" w:rsidTr="00B52BFD">
        <w:trPr>
          <w:jc w:val="center"/>
        </w:trPr>
        <w:tc>
          <w:tcPr>
            <w:tcW w:w="3903" w:type="dxa"/>
          </w:tcPr>
          <w:p w:rsidR="00CC3037" w:rsidRPr="006D6BCC" w:rsidRDefault="00CC3037" w:rsidP="005F45F4">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Імпорт</w:t>
            </w:r>
          </w:p>
        </w:tc>
        <w:tc>
          <w:tcPr>
            <w:tcW w:w="1985" w:type="dxa"/>
          </w:tcPr>
          <w:p w:rsidR="00CC3037" w:rsidRPr="006D6BCC" w:rsidRDefault="00CC3037" w:rsidP="005F45F4">
            <w:pPr>
              <w:spacing w:after="0" w:line="240" w:lineRule="auto"/>
              <w:jc w:val="right"/>
              <w:rPr>
                <w:rFonts w:ascii="Times New Roman" w:hAnsi="Times New Roman" w:cs="Times New Roman"/>
                <w:b/>
                <w:sz w:val="24"/>
                <w:szCs w:val="24"/>
                <w:lang w:val="uk-UA"/>
              </w:rPr>
            </w:pPr>
          </w:p>
        </w:tc>
        <w:tc>
          <w:tcPr>
            <w:tcW w:w="1347" w:type="dxa"/>
          </w:tcPr>
          <w:p w:rsidR="00CC3037" w:rsidRPr="006D6BCC" w:rsidRDefault="00CC3037" w:rsidP="005F45F4">
            <w:pPr>
              <w:spacing w:after="0" w:line="240" w:lineRule="auto"/>
              <w:jc w:val="right"/>
              <w:rPr>
                <w:rFonts w:ascii="Times New Roman" w:hAnsi="Times New Roman" w:cs="Times New Roman"/>
                <w:b/>
                <w:sz w:val="24"/>
                <w:szCs w:val="24"/>
                <w:lang w:val="uk-UA"/>
              </w:rPr>
            </w:pPr>
          </w:p>
        </w:tc>
        <w:tc>
          <w:tcPr>
            <w:tcW w:w="2201" w:type="dxa"/>
          </w:tcPr>
          <w:p w:rsidR="00CC3037" w:rsidRPr="006D6BCC" w:rsidRDefault="00CC3037" w:rsidP="005F45F4">
            <w:pPr>
              <w:spacing w:after="0" w:line="240" w:lineRule="auto"/>
              <w:jc w:val="center"/>
              <w:rPr>
                <w:rFonts w:ascii="Times New Roman" w:hAnsi="Times New Roman" w:cs="Times New Roman"/>
                <w:b/>
                <w:sz w:val="24"/>
                <w:szCs w:val="24"/>
                <w:lang w:val="uk-UA"/>
              </w:rPr>
            </w:pPr>
          </w:p>
        </w:tc>
      </w:tr>
      <w:tr w:rsidR="00CC3037" w:rsidRPr="006D6BCC" w:rsidTr="00B52BFD">
        <w:trPr>
          <w:jc w:val="center"/>
        </w:trPr>
        <w:tc>
          <w:tcPr>
            <w:tcW w:w="3903" w:type="dxa"/>
          </w:tcPr>
          <w:p w:rsidR="00CC3037" w:rsidRPr="006D6BCC" w:rsidRDefault="00DB75ED" w:rsidP="005F45F4">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млн</w:t>
            </w:r>
            <w:r w:rsidR="00CC3037" w:rsidRPr="006D6BCC">
              <w:rPr>
                <w:rFonts w:ascii="Times New Roman" w:hAnsi="Times New Roman" w:cs="Times New Roman"/>
                <w:sz w:val="24"/>
                <w:szCs w:val="24"/>
                <w:lang w:val="uk-UA"/>
              </w:rPr>
              <w:t xml:space="preserve"> дол. США </w:t>
            </w:r>
          </w:p>
        </w:tc>
        <w:tc>
          <w:tcPr>
            <w:tcW w:w="1985" w:type="dxa"/>
          </w:tcPr>
          <w:p w:rsidR="00CC3037" w:rsidRPr="006D6BCC" w:rsidRDefault="00CC3037" w:rsidP="005F45F4">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1177,2</w:t>
            </w:r>
          </w:p>
        </w:tc>
        <w:tc>
          <w:tcPr>
            <w:tcW w:w="1347" w:type="dxa"/>
          </w:tcPr>
          <w:p w:rsidR="00CC3037" w:rsidRPr="006D6BCC" w:rsidRDefault="00CC3037" w:rsidP="005F45F4">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4850,3</w:t>
            </w:r>
          </w:p>
        </w:tc>
        <w:tc>
          <w:tcPr>
            <w:tcW w:w="2201" w:type="dxa"/>
          </w:tcPr>
          <w:p w:rsidR="00CC3037" w:rsidRPr="006D6BCC" w:rsidRDefault="00CC3037" w:rsidP="005F45F4">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1246,5</w:t>
            </w:r>
          </w:p>
        </w:tc>
      </w:tr>
      <w:tr w:rsidR="00CC3037" w:rsidRPr="006D6BCC" w:rsidTr="00B52BFD">
        <w:trPr>
          <w:jc w:val="center"/>
        </w:trPr>
        <w:tc>
          <w:tcPr>
            <w:tcW w:w="3903" w:type="dxa"/>
          </w:tcPr>
          <w:p w:rsidR="00CC3037" w:rsidRPr="006D6BCC" w:rsidRDefault="00CC3037" w:rsidP="005F45F4">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темп, у  %  до попереднього року</w:t>
            </w:r>
          </w:p>
        </w:tc>
        <w:tc>
          <w:tcPr>
            <w:tcW w:w="1985" w:type="dxa"/>
          </w:tcPr>
          <w:p w:rsidR="00CC3037" w:rsidRPr="006D6BCC" w:rsidRDefault="00CC3037" w:rsidP="005F45F4">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85,8</w:t>
            </w:r>
          </w:p>
        </w:tc>
        <w:tc>
          <w:tcPr>
            <w:tcW w:w="1347" w:type="dxa"/>
          </w:tcPr>
          <w:p w:rsidR="00CC3037" w:rsidRPr="006D6BCC" w:rsidRDefault="00CC3037" w:rsidP="005F45F4">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83,4</w:t>
            </w:r>
          </w:p>
        </w:tc>
        <w:tc>
          <w:tcPr>
            <w:tcW w:w="2201" w:type="dxa"/>
          </w:tcPr>
          <w:p w:rsidR="00CC3037" w:rsidRPr="006D6BCC" w:rsidRDefault="00CC3037" w:rsidP="005F45F4">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105,9</w:t>
            </w:r>
          </w:p>
        </w:tc>
      </w:tr>
      <w:tr w:rsidR="00CC3037" w:rsidRPr="006D6BCC" w:rsidTr="00B52BFD">
        <w:trPr>
          <w:jc w:val="center"/>
        </w:trPr>
        <w:tc>
          <w:tcPr>
            <w:tcW w:w="3903" w:type="dxa"/>
          </w:tcPr>
          <w:p w:rsidR="00CC3037" w:rsidRPr="006D6BCC" w:rsidRDefault="00CC3037" w:rsidP="005F45F4">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питома вага в Україні (товари), % </w:t>
            </w:r>
          </w:p>
        </w:tc>
        <w:tc>
          <w:tcPr>
            <w:tcW w:w="1985" w:type="dxa"/>
          </w:tcPr>
          <w:p w:rsidR="00CC3037" w:rsidRPr="006D6BCC" w:rsidRDefault="00CC3037" w:rsidP="005F45F4">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8,5</w:t>
            </w:r>
          </w:p>
        </w:tc>
        <w:tc>
          <w:tcPr>
            <w:tcW w:w="1347" w:type="dxa"/>
          </w:tcPr>
          <w:p w:rsidR="00CC3037" w:rsidRPr="006D6BCC" w:rsidRDefault="00CC3037" w:rsidP="005F45F4">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8,6</w:t>
            </w:r>
          </w:p>
        </w:tc>
        <w:tc>
          <w:tcPr>
            <w:tcW w:w="2201" w:type="dxa"/>
          </w:tcPr>
          <w:p w:rsidR="00CC3037" w:rsidRPr="006D6BCC" w:rsidRDefault="00CC3037" w:rsidP="005F45F4">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7,9</w:t>
            </w:r>
          </w:p>
        </w:tc>
      </w:tr>
    </w:tbl>
    <w:p w:rsidR="00CC3037" w:rsidRPr="006D6BCC" w:rsidRDefault="00CC3037" w:rsidP="004F4048">
      <w:pPr>
        <w:spacing w:after="0" w:line="240" w:lineRule="auto"/>
        <w:rPr>
          <w:rFonts w:ascii="Times New Roman" w:hAnsi="Times New Roman" w:cs="Times New Roman"/>
          <w:sz w:val="16"/>
          <w:szCs w:val="16"/>
          <w:lang w:val="uk-UA"/>
        </w:rPr>
      </w:pPr>
    </w:p>
    <w:p w:rsidR="00CC3037" w:rsidRPr="006D6BCC" w:rsidRDefault="00CC3037" w:rsidP="004F4048">
      <w:pPr>
        <w:spacing w:after="0" w:line="240" w:lineRule="auto"/>
        <w:rPr>
          <w:rFonts w:ascii="Times New Roman" w:hAnsi="Times New Roman" w:cs="Times New Roman"/>
          <w:sz w:val="28"/>
          <w:szCs w:val="28"/>
          <w:lang w:val="uk-UA"/>
        </w:rPr>
      </w:pPr>
      <w:r w:rsidRPr="006D6BCC">
        <w:rPr>
          <w:rFonts w:ascii="Times New Roman" w:hAnsi="Times New Roman" w:cs="Times New Roman"/>
          <w:noProof/>
          <w:color w:val="000000"/>
          <w:sz w:val="28"/>
          <w:szCs w:val="28"/>
          <w:lang w:val="uk-UA" w:eastAsia="uk-UA"/>
        </w:rPr>
        <w:drawing>
          <wp:inline distT="0" distB="0" distL="0" distR="0" wp14:anchorId="6CDDE05C" wp14:editId="16F52069">
            <wp:extent cx="6010910" cy="249301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3037" w:rsidRPr="006D6BCC" w:rsidRDefault="00CC3037" w:rsidP="004F4048">
      <w:pPr>
        <w:spacing w:after="0" w:line="240" w:lineRule="auto"/>
        <w:jc w:val="center"/>
        <w:rPr>
          <w:rFonts w:ascii="Times New Roman" w:hAnsi="Times New Roman" w:cs="Times New Roman"/>
          <w:sz w:val="16"/>
          <w:szCs w:val="16"/>
          <w:lang w:val="uk-UA"/>
        </w:rPr>
      </w:pPr>
    </w:p>
    <w:p w:rsidR="00CC3037" w:rsidRPr="006D6BCC" w:rsidRDefault="007813C2" w:rsidP="005F45F4">
      <w:pPr>
        <w:pStyle w:val="23"/>
        <w:tabs>
          <w:tab w:val="left" w:pos="993"/>
        </w:tabs>
        <w:spacing w:line="235" w:lineRule="auto"/>
        <w:ind w:firstLine="709"/>
        <w:rPr>
          <w:sz w:val="28"/>
          <w:szCs w:val="28"/>
        </w:rPr>
      </w:pPr>
      <w:r w:rsidRPr="006D6BCC">
        <w:rPr>
          <w:sz w:val="28"/>
          <w:szCs w:val="28"/>
        </w:rPr>
        <w:t>Збільшились обсяги експорту ру</w:t>
      </w:r>
      <w:r w:rsidR="00CC3037" w:rsidRPr="006D6BCC">
        <w:rPr>
          <w:sz w:val="28"/>
          <w:szCs w:val="28"/>
        </w:rPr>
        <w:t xml:space="preserve">ди, шлаку і золи у 2 рази (42,9% обсягу експорту товарів), жирів та олій тваринного або рослинного походження – </w:t>
      </w:r>
      <w:r w:rsidR="00CC3037" w:rsidRPr="006D6BCC">
        <w:rPr>
          <w:sz w:val="28"/>
          <w:szCs w:val="28"/>
        </w:rPr>
        <w:br/>
        <w:t xml:space="preserve">на 54,7% (4,2% обсягу експорту товарів), чорних металів – на </w:t>
      </w:r>
      <w:r w:rsidR="00FE5176" w:rsidRPr="006D6BCC">
        <w:rPr>
          <w:sz w:val="28"/>
          <w:szCs w:val="28"/>
        </w:rPr>
        <w:br/>
      </w:r>
      <w:r w:rsidR="00CC3037" w:rsidRPr="006D6BCC">
        <w:rPr>
          <w:sz w:val="28"/>
          <w:szCs w:val="28"/>
        </w:rPr>
        <w:t>18,4% (38,6% обсягу експорту товарів).</w:t>
      </w:r>
    </w:p>
    <w:p w:rsidR="00CC3037" w:rsidRPr="006D6BCC" w:rsidRDefault="00CC3037" w:rsidP="004F4048">
      <w:pPr>
        <w:pStyle w:val="23"/>
        <w:tabs>
          <w:tab w:val="left" w:pos="993"/>
        </w:tabs>
        <w:ind w:firstLine="709"/>
        <w:rPr>
          <w:sz w:val="28"/>
          <w:szCs w:val="28"/>
        </w:rPr>
      </w:pPr>
      <w:r w:rsidRPr="006D6BCC">
        <w:rPr>
          <w:sz w:val="28"/>
          <w:szCs w:val="28"/>
        </w:rPr>
        <w:t>Зовнішньоторговельні операції проводились з партнерами зі 142 країн світу. Обсяги експорту товарів до країн Америки збільшились у 3,9 раза, Європи – на 43,6%, Азії – на 36,6%.</w:t>
      </w:r>
    </w:p>
    <w:p w:rsidR="001E44D8" w:rsidRPr="006D6BCC" w:rsidRDefault="001E44D8" w:rsidP="004F4048">
      <w:pPr>
        <w:pStyle w:val="23"/>
        <w:tabs>
          <w:tab w:val="left" w:pos="993"/>
        </w:tabs>
        <w:ind w:firstLine="709"/>
        <w:rPr>
          <w:sz w:val="28"/>
          <w:szCs w:val="28"/>
        </w:rPr>
      </w:pPr>
    </w:p>
    <w:p w:rsidR="00CC3037" w:rsidRPr="006D6BCC" w:rsidRDefault="00CC3037" w:rsidP="004F4048">
      <w:pPr>
        <w:pStyle w:val="23"/>
        <w:tabs>
          <w:tab w:val="left" w:pos="720"/>
          <w:tab w:val="left" w:pos="993"/>
        </w:tabs>
        <w:ind w:firstLine="0"/>
        <w:rPr>
          <w:sz w:val="28"/>
          <w:szCs w:val="28"/>
        </w:rPr>
      </w:pPr>
      <w:r w:rsidRPr="006D6BCC">
        <w:rPr>
          <w:noProof/>
          <w:color w:val="000000"/>
          <w:sz w:val="28"/>
          <w:szCs w:val="28"/>
          <w:lang w:eastAsia="uk-UA"/>
        </w:rPr>
        <w:drawing>
          <wp:inline distT="0" distB="0" distL="0" distR="0" wp14:anchorId="54E92C3E" wp14:editId="10532709">
            <wp:extent cx="6010910" cy="243205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3037" w:rsidRPr="006D6BCC" w:rsidRDefault="00CC3037" w:rsidP="004F4048">
      <w:pPr>
        <w:pStyle w:val="23"/>
        <w:tabs>
          <w:tab w:val="left" w:pos="720"/>
          <w:tab w:val="left" w:pos="993"/>
        </w:tabs>
        <w:ind w:firstLine="709"/>
        <w:rPr>
          <w:sz w:val="28"/>
          <w:szCs w:val="28"/>
        </w:rPr>
      </w:pPr>
      <w:r w:rsidRPr="006D6BCC">
        <w:rPr>
          <w:sz w:val="28"/>
          <w:szCs w:val="28"/>
        </w:rPr>
        <w:t xml:space="preserve">У січні – березні 2021 року облдержадміністрацією </w:t>
      </w:r>
      <w:r w:rsidR="00511917" w:rsidRPr="006D6BCC">
        <w:rPr>
          <w:sz w:val="28"/>
          <w:szCs w:val="28"/>
        </w:rPr>
        <w:t>здійснювалися</w:t>
      </w:r>
      <w:r w:rsidRPr="006D6BCC">
        <w:rPr>
          <w:sz w:val="28"/>
          <w:szCs w:val="28"/>
        </w:rPr>
        <w:t xml:space="preserve"> заходи, направлені на розвиток зовнішньоекономічної діяльності області:</w:t>
      </w:r>
    </w:p>
    <w:p w:rsidR="00CC3037" w:rsidRPr="006D6BCC" w:rsidRDefault="00CC3037" w:rsidP="004F4048">
      <w:pPr>
        <w:pStyle w:val="23"/>
        <w:tabs>
          <w:tab w:val="left" w:pos="720"/>
          <w:tab w:val="left" w:pos="993"/>
        </w:tabs>
        <w:ind w:firstLine="709"/>
        <w:rPr>
          <w:sz w:val="28"/>
          <w:szCs w:val="28"/>
        </w:rPr>
      </w:pPr>
      <w:r w:rsidRPr="006D6BCC">
        <w:rPr>
          <w:sz w:val="28"/>
          <w:szCs w:val="28"/>
        </w:rPr>
        <w:t>організовано та проведено робочу зустріч керівництва облдержадміністрації з директором Спільного офісу підтримки Європейської комісії Девідом Корбеттом, під час якої обговорювались питання: двостороннього співробітництва, сприяння залученню іноземних інвестицій, налагодження ділових контактів між українськими та іноземними підприємцями, розвитку багатостороннього співробітництва з регіонами країн світу, співпраці зі світовими та регіональними міжнародними організаціями, проведення культурного обміну, забезпечення та підтримки позитивного ділового та інвестиційного іміджу Дніпропетровської області;</w:t>
      </w:r>
    </w:p>
    <w:p w:rsidR="00CC3037" w:rsidRPr="006D6BCC" w:rsidRDefault="00CC3037" w:rsidP="004F4048">
      <w:pPr>
        <w:pStyle w:val="3"/>
        <w:spacing w:after="0"/>
        <w:ind w:firstLine="709"/>
        <w:jc w:val="both"/>
        <w:rPr>
          <w:sz w:val="28"/>
          <w:szCs w:val="28"/>
          <w:lang w:val="uk-UA"/>
        </w:rPr>
      </w:pPr>
      <w:r w:rsidRPr="006D6BCC">
        <w:rPr>
          <w:sz w:val="28"/>
          <w:szCs w:val="28"/>
          <w:lang w:val="uk-UA"/>
        </w:rPr>
        <w:t xml:space="preserve">у січні та лютому спільно з </w:t>
      </w:r>
      <w:r w:rsidR="00AF0B12" w:rsidRPr="006D6BCC">
        <w:rPr>
          <w:sz w:val="28"/>
          <w:szCs w:val="28"/>
          <w:lang w:val="uk-UA"/>
        </w:rPr>
        <w:t xml:space="preserve">Дніпропетровською торгово-промисловою палатою </w:t>
      </w:r>
      <w:r w:rsidRPr="006D6BCC">
        <w:rPr>
          <w:sz w:val="28"/>
          <w:szCs w:val="28"/>
          <w:lang w:val="uk-UA"/>
        </w:rPr>
        <w:t xml:space="preserve"> організовано онлайн-зустрічі підприємців Дніпропетровщини з представниками бізнесу Чехії. Захід надав можливість представникам бізнесу двох країн поспілкуватися і виявити взаємовигідні напрями співпраці. Перспектив</w:t>
      </w:r>
      <w:r w:rsidR="00AF0B12" w:rsidRPr="006D6BCC">
        <w:rPr>
          <w:sz w:val="28"/>
          <w:szCs w:val="28"/>
          <w:lang w:val="uk-UA"/>
        </w:rPr>
        <w:t>н</w:t>
      </w:r>
      <w:r w:rsidRPr="006D6BCC">
        <w:rPr>
          <w:sz w:val="28"/>
          <w:szCs w:val="28"/>
          <w:lang w:val="uk-UA"/>
        </w:rPr>
        <w:t xml:space="preserve">им співробітництво з чеськими партнерами є </w:t>
      </w:r>
      <w:r w:rsidR="00511917" w:rsidRPr="006D6BCC">
        <w:rPr>
          <w:sz w:val="28"/>
          <w:szCs w:val="28"/>
          <w:lang w:val="uk-UA"/>
        </w:rPr>
        <w:t xml:space="preserve"> взаємодія</w:t>
      </w:r>
      <w:r w:rsidRPr="006D6BCC">
        <w:rPr>
          <w:sz w:val="28"/>
          <w:szCs w:val="28"/>
          <w:lang w:val="uk-UA"/>
        </w:rPr>
        <w:t xml:space="preserve"> </w:t>
      </w:r>
      <w:r w:rsidR="00AF0B12" w:rsidRPr="006D6BCC">
        <w:rPr>
          <w:sz w:val="28"/>
          <w:szCs w:val="28"/>
          <w:lang w:val="uk-UA"/>
        </w:rPr>
        <w:t xml:space="preserve">обласних </w:t>
      </w:r>
      <w:r w:rsidRPr="006D6BCC">
        <w:rPr>
          <w:sz w:val="28"/>
          <w:szCs w:val="28"/>
          <w:lang w:val="uk-UA"/>
        </w:rPr>
        <w:t>машинобудівників, промислов</w:t>
      </w:r>
      <w:r w:rsidR="00AF0B12" w:rsidRPr="006D6BCC">
        <w:rPr>
          <w:sz w:val="28"/>
          <w:szCs w:val="28"/>
          <w:lang w:val="uk-UA"/>
        </w:rPr>
        <w:t xml:space="preserve">ців </w:t>
      </w:r>
      <w:r w:rsidRPr="006D6BCC">
        <w:rPr>
          <w:sz w:val="28"/>
          <w:szCs w:val="28"/>
          <w:lang w:val="uk-UA"/>
        </w:rPr>
        <w:t>з метою виходу на ринок третіх країн для вирішення їх потреб у специфічній продукції, яка виробляється на території Дніпропетровської області. Чеські ж партнери, зі свого боку, проявляють зацікавленість до діяльності українських підприємств, які працюють в енергетичному секторі, металургії, хімічній та нафтохімічній промисл</w:t>
      </w:r>
      <w:r w:rsidR="00511917" w:rsidRPr="006D6BCC">
        <w:rPr>
          <w:sz w:val="28"/>
          <w:szCs w:val="28"/>
          <w:lang w:val="uk-UA"/>
        </w:rPr>
        <w:t>овості, а також аграрній галузі;</w:t>
      </w:r>
    </w:p>
    <w:p w:rsidR="00CC3037" w:rsidRPr="006D6BCC" w:rsidRDefault="00511917" w:rsidP="004F4048">
      <w:pPr>
        <w:pStyle w:val="23"/>
        <w:tabs>
          <w:tab w:val="left" w:pos="720"/>
          <w:tab w:val="left" w:pos="993"/>
        </w:tabs>
        <w:ind w:firstLine="709"/>
        <w:rPr>
          <w:sz w:val="28"/>
          <w:szCs w:val="28"/>
        </w:rPr>
      </w:pPr>
      <w:r w:rsidRPr="006D6BCC">
        <w:rPr>
          <w:sz w:val="28"/>
          <w:szCs w:val="28"/>
        </w:rPr>
        <w:t>у березні</w:t>
      </w:r>
      <w:r w:rsidR="00CC3037" w:rsidRPr="006D6BCC">
        <w:rPr>
          <w:sz w:val="28"/>
          <w:szCs w:val="28"/>
        </w:rPr>
        <w:t xml:space="preserve"> відбувся вебінар (онлайн-зустріч), присвячений презентації українсько-турецького економічного </w:t>
      </w:r>
      <w:r w:rsidRPr="006D6BCC">
        <w:rPr>
          <w:sz w:val="28"/>
          <w:szCs w:val="28"/>
        </w:rPr>
        <w:t>потенціалу. Мета зустрічі, в які</w:t>
      </w:r>
      <w:r w:rsidR="00CC3037" w:rsidRPr="006D6BCC">
        <w:rPr>
          <w:sz w:val="28"/>
          <w:szCs w:val="28"/>
        </w:rPr>
        <w:t>й взяли участь м</w:t>
      </w:r>
      <w:r w:rsidRPr="006D6BCC">
        <w:rPr>
          <w:sz w:val="28"/>
          <w:szCs w:val="28"/>
        </w:rPr>
        <w:t>айже 300 учасників з Туреччини й</w:t>
      </w:r>
      <w:r w:rsidR="00CC3037" w:rsidRPr="006D6BCC">
        <w:rPr>
          <w:sz w:val="28"/>
          <w:szCs w:val="28"/>
        </w:rPr>
        <w:t xml:space="preserve"> України, – встановлення нових ділових контактів і розвиток економічної співпраці бізнесу Дніпропетровщини і Турецької Республіки. </w:t>
      </w:r>
    </w:p>
    <w:p w:rsidR="00CC3037" w:rsidRPr="006D6BCC" w:rsidRDefault="00CC3037" w:rsidP="0091155E">
      <w:pPr>
        <w:pStyle w:val="23"/>
        <w:tabs>
          <w:tab w:val="left" w:pos="720"/>
          <w:tab w:val="left" w:pos="993"/>
        </w:tabs>
        <w:spacing w:line="252" w:lineRule="auto"/>
        <w:ind w:firstLine="709"/>
        <w:rPr>
          <w:sz w:val="28"/>
          <w:szCs w:val="28"/>
        </w:rPr>
      </w:pPr>
      <w:r w:rsidRPr="006D6BCC">
        <w:rPr>
          <w:sz w:val="28"/>
          <w:szCs w:val="28"/>
        </w:rPr>
        <w:t>Облдержадміністрацією поширювались серед потенційно заінтересованих підприємств області інформаційні матеріали щодо проведення міжнародних виставково-ярмаркових заходів за кордоном. Створена та підтримує</w:t>
      </w:r>
      <w:r w:rsidR="00511917" w:rsidRPr="006D6BCC">
        <w:rPr>
          <w:sz w:val="28"/>
          <w:szCs w:val="28"/>
        </w:rPr>
        <w:t>ться в актуальному стані на веб</w:t>
      </w:r>
      <w:r w:rsidRPr="006D6BCC">
        <w:rPr>
          <w:sz w:val="28"/>
          <w:szCs w:val="28"/>
        </w:rPr>
        <w:t>сайті облдержадміністрації спеціалізована рубрика “Бізнесу” (“Експортерам”), у якій зібрано актуальні інформаційні, рекомендаційні, аналітичні матеріали для підприємців, зацікавлених у виході на зовнішні ринки, зокрема:</w:t>
      </w:r>
    </w:p>
    <w:p w:rsidR="00CC3037" w:rsidRPr="006D6BCC" w:rsidRDefault="004F2E86" w:rsidP="0091155E">
      <w:pPr>
        <w:pStyle w:val="23"/>
        <w:tabs>
          <w:tab w:val="left" w:pos="720"/>
          <w:tab w:val="left" w:pos="993"/>
        </w:tabs>
        <w:spacing w:line="252" w:lineRule="auto"/>
        <w:ind w:firstLine="709"/>
        <w:rPr>
          <w:sz w:val="28"/>
          <w:szCs w:val="28"/>
        </w:rPr>
      </w:pPr>
      <w:hyperlink r:id="rId16" w:tgtFrame="_blank" w:history="1">
        <w:r w:rsidR="00CC3037" w:rsidRPr="006D6BCC">
          <w:rPr>
            <w:sz w:val="28"/>
            <w:szCs w:val="28"/>
          </w:rPr>
          <w:t>“DIAgram</w:t>
        </w:r>
      </w:hyperlink>
      <w:r w:rsidR="00CC3037" w:rsidRPr="006D6BCC">
        <w:rPr>
          <w:sz w:val="28"/>
          <w:szCs w:val="28"/>
        </w:rPr>
        <w:t>” – cторінка відкритих даних інвестиційного порталу регіону (структурована, валідна інформація про зовнішньоекономічні зв’язки);</w:t>
      </w:r>
    </w:p>
    <w:p w:rsidR="00CC3037" w:rsidRPr="006D6BCC" w:rsidRDefault="00CC3037" w:rsidP="0091155E">
      <w:pPr>
        <w:pStyle w:val="23"/>
        <w:tabs>
          <w:tab w:val="left" w:pos="720"/>
          <w:tab w:val="left" w:pos="993"/>
        </w:tabs>
        <w:spacing w:line="252" w:lineRule="auto"/>
        <w:ind w:firstLine="709"/>
        <w:rPr>
          <w:sz w:val="28"/>
          <w:szCs w:val="28"/>
        </w:rPr>
      </w:pPr>
      <w:r w:rsidRPr="006D6BCC">
        <w:rPr>
          <w:sz w:val="28"/>
          <w:szCs w:val="28"/>
        </w:rPr>
        <w:t>Інтернет-платформа “</w:t>
      </w:r>
      <w:hyperlink r:id="rId17" w:tgtFrame="_blank" w:history="1">
        <w:r w:rsidRPr="006D6BCC">
          <w:rPr>
            <w:sz w:val="28"/>
            <w:szCs w:val="28"/>
          </w:rPr>
          <w:t>Trade Map</w:t>
        </w:r>
      </w:hyperlink>
      <w:r w:rsidRPr="006D6BCC">
        <w:rPr>
          <w:sz w:val="28"/>
          <w:szCs w:val="28"/>
        </w:rPr>
        <w:t xml:space="preserve"> (Торгова карта)” – демонстрація у вигляді таблиць, графіків та к</w:t>
      </w:r>
      <w:r w:rsidR="00511917" w:rsidRPr="006D6BCC">
        <w:rPr>
          <w:sz w:val="28"/>
          <w:szCs w:val="28"/>
        </w:rPr>
        <w:t xml:space="preserve">арт </w:t>
      </w:r>
      <w:r w:rsidRPr="006D6BCC">
        <w:rPr>
          <w:sz w:val="28"/>
          <w:szCs w:val="28"/>
        </w:rPr>
        <w:t xml:space="preserve"> показників ефективності експорту, міжнародного попиту, альтернативни</w:t>
      </w:r>
      <w:r w:rsidR="00511917" w:rsidRPr="006D6BCC">
        <w:rPr>
          <w:sz w:val="28"/>
          <w:szCs w:val="28"/>
        </w:rPr>
        <w:t>х ринків та конкурентних ринків;</w:t>
      </w:r>
    </w:p>
    <w:p w:rsidR="00CC3037" w:rsidRPr="006D6BCC" w:rsidRDefault="00CC3037" w:rsidP="0091155E">
      <w:pPr>
        <w:pStyle w:val="23"/>
        <w:tabs>
          <w:tab w:val="left" w:pos="720"/>
          <w:tab w:val="left" w:pos="993"/>
        </w:tabs>
        <w:spacing w:line="252" w:lineRule="auto"/>
        <w:ind w:firstLine="709"/>
        <w:rPr>
          <w:sz w:val="28"/>
          <w:szCs w:val="28"/>
        </w:rPr>
      </w:pPr>
      <w:r w:rsidRPr="006D6BCC">
        <w:rPr>
          <w:sz w:val="28"/>
          <w:szCs w:val="28"/>
        </w:rPr>
        <w:t>“</w:t>
      </w:r>
      <w:hyperlink r:id="rId18" w:history="1">
        <w:r w:rsidRPr="006D6BCC">
          <w:rPr>
            <w:sz w:val="28"/>
            <w:szCs w:val="28"/>
          </w:rPr>
          <w:t>Хелпдеск для експортерів до ЄС</w:t>
        </w:r>
      </w:hyperlink>
      <w:r w:rsidRPr="006D6BCC">
        <w:rPr>
          <w:sz w:val="28"/>
          <w:szCs w:val="28"/>
        </w:rPr>
        <w:t>” – інформація про особливості постачання продукції на ринки країн ЄС.</w:t>
      </w:r>
    </w:p>
    <w:p w:rsidR="00CC3037" w:rsidRPr="006D6BCC" w:rsidRDefault="00CC3037" w:rsidP="0091155E">
      <w:pPr>
        <w:pStyle w:val="23"/>
        <w:tabs>
          <w:tab w:val="left" w:pos="720"/>
          <w:tab w:val="left" w:pos="993"/>
        </w:tabs>
        <w:spacing w:line="252" w:lineRule="auto"/>
        <w:ind w:firstLine="709"/>
        <w:rPr>
          <w:sz w:val="28"/>
          <w:szCs w:val="28"/>
        </w:rPr>
      </w:pPr>
      <w:r w:rsidRPr="006D6BCC">
        <w:rPr>
          <w:sz w:val="28"/>
          <w:szCs w:val="28"/>
        </w:rPr>
        <w:t>Інформація про можливості у зовнішній торгівлі, бізнес-кейси, інші питання підприємницької діяльності та розвитку бізнесу висвітлювалась місцевими телерадіокомпаніями та друкованими ЗМІ.</w:t>
      </w:r>
    </w:p>
    <w:p w:rsidR="00CC3037" w:rsidRPr="006D6BCC" w:rsidRDefault="00CC3037" w:rsidP="0091155E">
      <w:pPr>
        <w:pStyle w:val="23"/>
        <w:tabs>
          <w:tab w:val="left" w:pos="720"/>
          <w:tab w:val="left" w:pos="993"/>
        </w:tabs>
        <w:spacing w:line="252" w:lineRule="auto"/>
        <w:ind w:firstLine="709"/>
        <w:rPr>
          <w:sz w:val="28"/>
          <w:szCs w:val="28"/>
        </w:rPr>
      </w:pPr>
      <w:r w:rsidRPr="006D6BCC">
        <w:rPr>
          <w:sz w:val="28"/>
          <w:szCs w:val="28"/>
        </w:rPr>
        <w:t>До територіальних громад Дніпропетровської області направлялись електронні інформаційні випуски Consultant’s Digest – підбірки корисної інформації від учасників програми Train the Trainers для підприємців, експортерів та консультантів в експорті, що допоможе компаніям у виході на іноземні ринки.</w:t>
      </w:r>
    </w:p>
    <w:p w:rsidR="00CC3037" w:rsidRPr="006D6BCC" w:rsidRDefault="00CC3037" w:rsidP="0091155E">
      <w:pPr>
        <w:pStyle w:val="23"/>
        <w:tabs>
          <w:tab w:val="left" w:pos="720"/>
          <w:tab w:val="left" w:pos="993"/>
        </w:tabs>
        <w:spacing w:line="252" w:lineRule="auto"/>
        <w:ind w:firstLine="709"/>
        <w:rPr>
          <w:sz w:val="28"/>
          <w:szCs w:val="28"/>
        </w:rPr>
      </w:pPr>
      <w:r w:rsidRPr="006D6BCC">
        <w:rPr>
          <w:sz w:val="28"/>
          <w:szCs w:val="28"/>
        </w:rPr>
        <w:t>Застосовано нові інструменти налагодження та розвитку взаємовідносин з країнами світу через застосування електронних сервісів (конф</w:t>
      </w:r>
      <w:r w:rsidR="00511917" w:rsidRPr="006D6BCC">
        <w:rPr>
          <w:sz w:val="28"/>
          <w:szCs w:val="28"/>
        </w:rPr>
        <w:t xml:space="preserve">еренції, тренінги, консультації </w:t>
      </w:r>
      <w:r w:rsidRPr="006D6BCC">
        <w:rPr>
          <w:sz w:val="28"/>
          <w:szCs w:val="28"/>
        </w:rPr>
        <w:t xml:space="preserve"> тощо).</w:t>
      </w:r>
    </w:p>
    <w:p w:rsidR="00CC3037" w:rsidRPr="006D6BCC" w:rsidRDefault="00CC3037" w:rsidP="0091155E">
      <w:pPr>
        <w:pStyle w:val="23"/>
        <w:tabs>
          <w:tab w:val="left" w:pos="720"/>
          <w:tab w:val="left" w:pos="993"/>
        </w:tabs>
        <w:spacing w:line="252" w:lineRule="auto"/>
        <w:rPr>
          <w:sz w:val="28"/>
          <w:szCs w:val="28"/>
        </w:rPr>
      </w:pPr>
    </w:p>
    <w:p w:rsidR="00CC3037" w:rsidRPr="006D6BCC" w:rsidRDefault="00CC3037" w:rsidP="0091155E">
      <w:pPr>
        <w:spacing w:after="0" w:line="252"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Промисловий комплекс</w:t>
      </w:r>
    </w:p>
    <w:p w:rsidR="00CC3037" w:rsidRPr="006D6BCC" w:rsidRDefault="00CC3037" w:rsidP="0091155E">
      <w:pPr>
        <w:spacing w:after="0" w:line="252" w:lineRule="auto"/>
        <w:rPr>
          <w:rFonts w:ascii="Times New Roman" w:hAnsi="Times New Roman" w:cs="Times New Roman"/>
          <w:sz w:val="28"/>
          <w:szCs w:val="28"/>
          <w:lang w:val="uk-UA"/>
        </w:rPr>
      </w:pPr>
    </w:p>
    <w:p w:rsidR="00CC3037" w:rsidRPr="006D6BCC" w:rsidRDefault="00B50471" w:rsidP="0091155E">
      <w:pPr>
        <w:spacing w:after="0" w:line="252" w:lineRule="auto"/>
        <w:ind w:firstLine="720"/>
        <w:jc w:val="both"/>
        <w:rPr>
          <w:rFonts w:ascii="Times New Roman" w:hAnsi="Times New Roman" w:cs="Times New Roman"/>
          <w:sz w:val="28"/>
          <w:szCs w:val="28"/>
          <w:lang w:val="uk-UA"/>
        </w:rPr>
      </w:pPr>
      <w:r w:rsidRPr="006D6BCC">
        <w:rPr>
          <w:rFonts w:ascii="Times New Roman" w:hAnsi="Times New Roman" w:cs="Times New Roman"/>
          <w:noProof/>
          <w:sz w:val="28"/>
          <w:szCs w:val="28"/>
          <w:lang w:val="uk-UA" w:eastAsia="uk-UA"/>
        </w:rPr>
        <mc:AlternateContent>
          <mc:Choice Requires="wps">
            <w:drawing>
              <wp:anchor distT="0" distB="0" distL="114300" distR="114300" simplePos="0" relativeHeight="251662336" behindDoc="0" locked="0" layoutInCell="1" allowOverlap="1" wp14:anchorId="610D35F2" wp14:editId="52DB6F29">
                <wp:simplePos x="0" y="0"/>
                <wp:positionH relativeFrom="column">
                  <wp:posOffset>-1989455</wp:posOffset>
                </wp:positionH>
                <wp:positionV relativeFrom="paragraph">
                  <wp:posOffset>542290</wp:posOffset>
                </wp:positionV>
                <wp:extent cx="706755" cy="314325"/>
                <wp:effectExtent l="0" t="0" r="2540" b="3175"/>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B2E" w:rsidRPr="00B83541" w:rsidRDefault="00DD5B2E" w:rsidP="00CC3037">
                            <w:r w:rsidRPr="00B83541">
                              <w:t>+</w:t>
                            </w:r>
                            <w:r>
                              <w:t>2,3 в.п.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56.65pt;margin-top:42.7pt;width:55.6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WChgIAABY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" stroked="f">
                <v:textbox>
                  <w:txbxContent>
                    <w:p w:rsidR="00DD5B2E" w:rsidRPr="00B83541" w:rsidRDefault="00DD5B2E" w:rsidP="00CC3037">
                      <w:r w:rsidRPr="00B83541">
                        <w:t>+</w:t>
                      </w:r>
                      <w:r>
                        <w:t xml:space="preserve">2,3 </w:t>
                      </w:r>
                      <w:proofErr w:type="spellStart"/>
                      <w:r>
                        <w:t>в.п</w:t>
                      </w:r>
                      <w:proofErr w:type="spellEnd"/>
                      <w:r>
                        <w:t>.</w:t>
                      </w:r>
                    </w:p>
                  </w:txbxContent>
                </v:textbox>
              </v:shape>
            </w:pict>
          </mc:Fallback>
        </mc:AlternateContent>
      </w:r>
      <w:r w:rsidRPr="006D6BCC">
        <w:rPr>
          <w:rFonts w:ascii="Times New Roman" w:hAnsi="Times New Roman" w:cs="Times New Roman"/>
          <w:noProof/>
          <w:sz w:val="28"/>
          <w:szCs w:val="28"/>
          <w:lang w:val="uk-UA" w:eastAsia="uk-UA"/>
        </w:rPr>
        <mc:AlternateContent>
          <mc:Choice Requires="wps">
            <w:drawing>
              <wp:anchor distT="0" distB="0" distL="114300" distR="114300" simplePos="0" relativeHeight="251664384" behindDoc="0" locked="0" layoutInCell="1" allowOverlap="1" wp14:anchorId="47446776" wp14:editId="26420577">
                <wp:simplePos x="0" y="0"/>
                <wp:positionH relativeFrom="column">
                  <wp:posOffset>-1417320</wp:posOffset>
                </wp:positionH>
                <wp:positionV relativeFrom="paragraph">
                  <wp:posOffset>437515</wp:posOffset>
                </wp:positionV>
                <wp:extent cx="266700" cy="142875"/>
                <wp:effectExtent l="5715" t="53975" r="41910" b="12700"/>
                <wp:wrapNone/>
                <wp:docPr id="4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11.6pt;margin-top:34.45pt;width:21pt;height:11.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k7PgIAAGw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">
                <v:stroke endarrow="block"/>
              </v:shape>
            </w:pict>
          </mc:Fallback>
        </mc:AlternateContent>
      </w:r>
      <w:r w:rsidRPr="006D6BCC">
        <w:rPr>
          <w:rFonts w:ascii="Times New Roman" w:hAnsi="Times New Roman" w:cs="Times New Roman"/>
          <w:noProof/>
          <w:sz w:val="28"/>
          <w:szCs w:val="28"/>
          <w:lang w:val="uk-UA" w:eastAsia="uk-UA"/>
        </w:rPr>
        <mc:AlternateContent>
          <mc:Choice Requires="wps">
            <w:drawing>
              <wp:anchor distT="0" distB="0" distL="114300" distR="114300" simplePos="0" relativeHeight="251663360" behindDoc="0" locked="0" layoutInCell="1" allowOverlap="1" wp14:anchorId="4DD879C6" wp14:editId="04C48F14">
                <wp:simplePos x="0" y="0"/>
                <wp:positionH relativeFrom="column">
                  <wp:posOffset>-1989455</wp:posOffset>
                </wp:positionH>
                <wp:positionV relativeFrom="paragraph">
                  <wp:posOffset>751840</wp:posOffset>
                </wp:positionV>
                <wp:extent cx="210185" cy="104775"/>
                <wp:effectExtent l="5080" t="6350" r="13335" b="12700"/>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18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6.65pt;margin-top:59.2pt;width:16.55pt;height:8.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m3KgIAAEo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"/>
            </w:pict>
          </mc:Fallback>
        </mc:AlternateContent>
      </w:r>
      <w:r w:rsidR="00CC3037" w:rsidRPr="006D6BCC">
        <w:rPr>
          <w:rFonts w:ascii="Times New Roman" w:hAnsi="Times New Roman" w:cs="Times New Roman"/>
          <w:bCs/>
          <w:sz w:val="28"/>
          <w:szCs w:val="28"/>
          <w:lang w:val="uk-UA"/>
        </w:rPr>
        <w:t>За підсумками І кварталу 2021 року індекс промислового</w:t>
      </w:r>
      <w:r w:rsidR="00D37D1A" w:rsidRPr="006D6BCC">
        <w:rPr>
          <w:rFonts w:ascii="Times New Roman" w:hAnsi="Times New Roman" w:cs="Times New Roman"/>
          <w:bCs/>
          <w:sz w:val="28"/>
          <w:szCs w:val="28"/>
          <w:lang w:val="uk-UA"/>
        </w:rPr>
        <w:t xml:space="preserve"> виробництва області склав 99,4</w:t>
      </w:r>
      <w:r w:rsidR="00CC3037" w:rsidRPr="006D6BCC">
        <w:rPr>
          <w:rFonts w:ascii="Times New Roman" w:hAnsi="Times New Roman" w:cs="Times New Roman"/>
          <w:bCs/>
          <w:sz w:val="28"/>
          <w:szCs w:val="28"/>
          <w:lang w:val="uk-UA"/>
        </w:rPr>
        <w:t xml:space="preserve">% до аналогічного періоду </w:t>
      </w:r>
      <w:r w:rsidR="00CC3037" w:rsidRPr="006D6BCC">
        <w:rPr>
          <w:rFonts w:ascii="Times New Roman" w:hAnsi="Times New Roman" w:cs="Times New Roman"/>
          <w:sz w:val="28"/>
          <w:szCs w:val="28"/>
          <w:lang w:val="uk-UA"/>
        </w:rPr>
        <w:t>2020 року.</w:t>
      </w:r>
    </w:p>
    <w:p w:rsidR="00CC3037" w:rsidRPr="006D6BCC" w:rsidRDefault="00CC3037" w:rsidP="0091155E">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Позитивна динаміка показника спостерігається у добувній промисловості і </w:t>
      </w:r>
      <w:r w:rsidR="00D37D1A" w:rsidRPr="006D6BCC">
        <w:rPr>
          <w:rFonts w:ascii="Times New Roman" w:hAnsi="Times New Roman" w:cs="Times New Roman"/>
          <w:sz w:val="28"/>
          <w:szCs w:val="28"/>
          <w:lang w:val="uk-UA"/>
        </w:rPr>
        <w:t>розробленні кар’єрів (100,8</w:t>
      </w:r>
      <w:r w:rsidRPr="006D6BCC">
        <w:rPr>
          <w:rFonts w:ascii="Times New Roman" w:hAnsi="Times New Roman" w:cs="Times New Roman"/>
          <w:sz w:val="28"/>
          <w:szCs w:val="28"/>
          <w:lang w:val="uk-UA"/>
        </w:rPr>
        <w:t>%); виробництві коксу та про</w:t>
      </w:r>
      <w:r w:rsidR="00D37D1A" w:rsidRPr="006D6BCC">
        <w:rPr>
          <w:rFonts w:ascii="Times New Roman" w:hAnsi="Times New Roman" w:cs="Times New Roman"/>
          <w:sz w:val="28"/>
          <w:szCs w:val="28"/>
          <w:lang w:val="uk-UA"/>
        </w:rPr>
        <w:t>дуктів нафтоперероблення (101,3</w:t>
      </w:r>
      <w:r w:rsidRPr="006D6BCC">
        <w:rPr>
          <w:rFonts w:ascii="Times New Roman" w:hAnsi="Times New Roman" w:cs="Times New Roman"/>
          <w:sz w:val="28"/>
          <w:szCs w:val="28"/>
          <w:lang w:val="uk-UA"/>
        </w:rPr>
        <w:t>%), у текстильному виробництві, виробництві одягу, шкіри, виробів зі ш</w:t>
      </w:r>
      <w:r w:rsidR="00D37D1A" w:rsidRPr="006D6BCC">
        <w:rPr>
          <w:rFonts w:ascii="Times New Roman" w:hAnsi="Times New Roman" w:cs="Times New Roman"/>
          <w:sz w:val="28"/>
          <w:szCs w:val="28"/>
          <w:lang w:val="uk-UA"/>
        </w:rPr>
        <w:t>кіри та інших матеріалів (103,2</w:t>
      </w:r>
      <w:r w:rsidRPr="006D6BCC">
        <w:rPr>
          <w:rFonts w:ascii="Times New Roman" w:hAnsi="Times New Roman" w:cs="Times New Roman"/>
          <w:sz w:val="28"/>
          <w:szCs w:val="28"/>
          <w:lang w:val="uk-UA"/>
        </w:rPr>
        <w:t>%).</w:t>
      </w:r>
    </w:p>
    <w:p w:rsidR="00CC3037" w:rsidRPr="006D6BCC" w:rsidRDefault="00CC3037" w:rsidP="0091155E">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За іншими основними видами промислової діяльності області спостерігається зменшення індексу промислової продукції, але </w:t>
      </w:r>
      <w:r w:rsidR="00511917" w:rsidRPr="006D6BCC">
        <w:rPr>
          <w:rFonts w:ascii="Times New Roman" w:hAnsi="Times New Roman" w:cs="Times New Roman"/>
          <w:sz w:val="28"/>
          <w:szCs w:val="28"/>
          <w:lang w:val="uk-UA"/>
        </w:rPr>
        <w:t>варто</w:t>
      </w:r>
      <w:r w:rsidRPr="006D6BCC">
        <w:rPr>
          <w:rFonts w:ascii="Times New Roman" w:hAnsi="Times New Roman" w:cs="Times New Roman"/>
          <w:sz w:val="28"/>
          <w:szCs w:val="28"/>
          <w:lang w:val="uk-UA"/>
        </w:rPr>
        <w:t xml:space="preserve"> зазначити, що тенденція до зменшення зазначеного показника сут</w:t>
      </w:r>
      <w:r w:rsidR="00511917" w:rsidRPr="006D6BCC">
        <w:rPr>
          <w:rFonts w:ascii="Times New Roman" w:hAnsi="Times New Roman" w:cs="Times New Roman"/>
          <w:sz w:val="28"/>
          <w:szCs w:val="28"/>
          <w:lang w:val="uk-UA"/>
        </w:rPr>
        <w:t>тєво уповільнилась та складає: у</w:t>
      </w:r>
      <w:r w:rsidRPr="006D6BCC">
        <w:rPr>
          <w:rFonts w:ascii="Times New Roman" w:hAnsi="Times New Roman" w:cs="Times New Roman"/>
          <w:sz w:val="28"/>
          <w:szCs w:val="28"/>
          <w:lang w:val="uk-UA"/>
        </w:rPr>
        <w:t xml:space="preserve"> м</w:t>
      </w:r>
      <w:r w:rsidR="00D37D1A" w:rsidRPr="006D6BCC">
        <w:rPr>
          <w:rFonts w:ascii="Times New Roman" w:hAnsi="Times New Roman" w:cs="Times New Roman"/>
          <w:sz w:val="28"/>
          <w:szCs w:val="28"/>
          <w:lang w:val="uk-UA"/>
        </w:rPr>
        <w:t>еталургійному виробництві (96,5</w:t>
      </w:r>
      <w:r w:rsidRPr="006D6BCC">
        <w:rPr>
          <w:rFonts w:ascii="Times New Roman" w:hAnsi="Times New Roman" w:cs="Times New Roman"/>
          <w:sz w:val="28"/>
          <w:szCs w:val="28"/>
          <w:lang w:val="uk-UA"/>
        </w:rPr>
        <w:t xml:space="preserve">%); виробництві гумових і пластмасових виробів, іншої неметалевої мінеральної продукції </w:t>
      </w:r>
      <w:r w:rsidR="00D37D1A" w:rsidRPr="006D6BCC">
        <w:rPr>
          <w:rFonts w:ascii="Times New Roman" w:hAnsi="Times New Roman" w:cs="Times New Roman"/>
          <w:sz w:val="28"/>
          <w:szCs w:val="28"/>
          <w:lang w:val="uk-UA"/>
        </w:rPr>
        <w:t>(98,7%), машинобудуванні (83,5</w:t>
      </w:r>
      <w:r w:rsidRPr="006D6BCC">
        <w:rPr>
          <w:rFonts w:ascii="Times New Roman" w:hAnsi="Times New Roman" w:cs="Times New Roman"/>
          <w:sz w:val="28"/>
          <w:szCs w:val="28"/>
          <w:lang w:val="uk-UA"/>
        </w:rPr>
        <w:t>%); виробництві харчових продуктів, н</w:t>
      </w:r>
      <w:r w:rsidR="00D37D1A" w:rsidRPr="006D6BCC">
        <w:rPr>
          <w:rFonts w:ascii="Times New Roman" w:hAnsi="Times New Roman" w:cs="Times New Roman"/>
          <w:sz w:val="28"/>
          <w:szCs w:val="28"/>
          <w:lang w:val="uk-UA"/>
        </w:rPr>
        <w:t>апоїв і тютюнових виробів (98,8</w:t>
      </w:r>
      <w:r w:rsidRPr="006D6BCC">
        <w:rPr>
          <w:rFonts w:ascii="Times New Roman" w:hAnsi="Times New Roman" w:cs="Times New Roman"/>
          <w:sz w:val="28"/>
          <w:szCs w:val="28"/>
          <w:lang w:val="uk-UA"/>
        </w:rPr>
        <w:t>%); виготовленні виробів з деревини, виробництві паперу та</w:t>
      </w:r>
      <w:r w:rsidR="00D37D1A" w:rsidRPr="006D6BCC">
        <w:rPr>
          <w:rFonts w:ascii="Times New Roman" w:hAnsi="Times New Roman" w:cs="Times New Roman"/>
          <w:sz w:val="28"/>
          <w:szCs w:val="28"/>
          <w:lang w:val="uk-UA"/>
        </w:rPr>
        <w:t xml:space="preserve"> поліграфічної діяльності (78,9</w:t>
      </w:r>
      <w:r w:rsidRPr="006D6BCC">
        <w:rPr>
          <w:rFonts w:ascii="Times New Roman" w:hAnsi="Times New Roman" w:cs="Times New Roman"/>
          <w:sz w:val="28"/>
          <w:szCs w:val="28"/>
          <w:lang w:val="uk-UA"/>
        </w:rPr>
        <w:t>%).</w:t>
      </w:r>
    </w:p>
    <w:p w:rsidR="00CC3037" w:rsidRPr="006D6BCC" w:rsidRDefault="00CC3037" w:rsidP="00E613E5">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Зменшення обсягів виробництва у металургійній галузі пов’язане не тільки з пандемією С</w:t>
      </w:r>
      <w:r w:rsidR="00511917" w:rsidRPr="006D6BCC">
        <w:rPr>
          <w:rFonts w:ascii="Times New Roman" w:hAnsi="Times New Roman" w:cs="Times New Roman"/>
          <w:sz w:val="28"/>
          <w:szCs w:val="28"/>
          <w:lang w:val="uk-UA"/>
        </w:rPr>
        <w:t>ОVID</w:t>
      </w:r>
      <w:r w:rsidRPr="006D6BCC">
        <w:rPr>
          <w:rFonts w:ascii="Times New Roman" w:hAnsi="Times New Roman" w:cs="Times New Roman"/>
          <w:sz w:val="28"/>
          <w:szCs w:val="28"/>
          <w:lang w:val="uk-UA"/>
        </w:rPr>
        <w:t xml:space="preserve">-19, а й </w:t>
      </w:r>
      <w:r w:rsidRPr="006D6BCC">
        <w:rPr>
          <w:rStyle w:val="tlid-translation"/>
          <w:rFonts w:ascii="Times New Roman" w:hAnsi="Times New Roman" w:cs="Times New Roman"/>
          <w:sz w:val="28"/>
          <w:szCs w:val="28"/>
          <w:lang w:val="uk-UA"/>
        </w:rPr>
        <w:t>несприятливою зовнішньою кон’юнктурою, загальносвітовим зниженням цін на металопродукцію.</w:t>
      </w:r>
      <w:r w:rsidRPr="006D6BCC">
        <w:rPr>
          <w:rStyle w:val="aff4"/>
          <w:rFonts w:ascii="Times New Roman" w:hAnsi="Times New Roman"/>
          <w:b w:val="0"/>
          <w:sz w:val="28"/>
          <w:szCs w:val="28"/>
          <w:lang w:val="uk-UA"/>
        </w:rPr>
        <w:t xml:space="preserve"> Машинобудівні підприємства області продовжують відчувати гострий дефіцит замовлень на внутрішньому та зовнішньому ринках.</w:t>
      </w:r>
    </w:p>
    <w:p w:rsidR="00CC3037" w:rsidRPr="006D6BCC" w:rsidRDefault="00CC3037" w:rsidP="00E613E5">
      <w:pPr>
        <w:widowControl w:val="0"/>
        <w:tabs>
          <w:tab w:val="left" w:pos="0"/>
          <w:tab w:val="left" w:pos="1400"/>
        </w:tabs>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До загальних причин, які стримують розвиток промислового виробництва, </w:t>
      </w:r>
      <w:r w:rsidR="00511917" w:rsidRPr="006D6BCC">
        <w:rPr>
          <w:rFonts w:ascii="Times New Roman" w:hAnsi="Times New Roman" w:cs="Times New Roman"/>
          <w:sz w:val="28"/>
          <w:szCs w:val="28"/>
          <w:lang w:val="uk-UA"/>
        </w:rPr>
        <w:t>варто віднести так</w:t>
      </w:r>
      <w:r w:rsidRPr="006D6BCC">
        <w:rPr>
          <w:rFonts w:ascii="Times New Roman" w:hAnsi="Times New Roman" w:cs="Times New Roman"/>
          <w:sz w:val="28"/>
          <w:szCs w:val="28"/>
          <w:lang w:val="uk-UA"/>
        </w:rPr>
        <w:t>і: зниження платоспроможності на внутрішньому ринку, високі тарифи на енергоресурси та залізничні перевезення тощо.</w:t>
      </w:r>
    </w:p>
    <w:p w:rsidR="00CC3037" w:rsidRPr="006D6BCC" w:rsidRDefault="00511917" w:rsidP="00E613E5">
      <w:pPr>
        <w:autoSpaceDE w:val="0"/>
        <w:autoSpaceDN w:val="0"/>
        <w:adjustRightInd w:val="0"/>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Водночас варто</w:t>
      </w:r>
      <w:r w:rsidR="00CC3037" w:rsidRPr="006D6BCC">
        <w:rPr>
          <w:rFonts w:ascii="Times New Roman" w:hAnsi="Times New Roman" w:cs="Times New Roman"/>
          <w:sz w:val="28"/>
          <w:szCs w:val="28"/>
          <w:lang w:val="uk-UA"/>
        </w:rPr>
        <w:t xml:space="preserve"> зазначити, що у березні поточного року порівняно з лютим поточного року рівень випуску промислової продукції збільшено майже у всіх галузях промисловості.</w:t>
      </w:r>
    </w:p>
    <w:p w:rsidR="00CC3037" w:rsidRPr="006D6BCC" w:rsidRDefault="00CC3037" w:rsidP="00E613E5">
      <w:pPr>
        <w:autoSpaceDE w:val="0"/>
        <w:autoSpaceDN w:val="0"/>
        <w:adjustRightInd w:val="0"/>
        <w:spacing w:after="0" w:line="240" w:lineRule="auto"/>
        <w:ind w:firstLine="709"/>
        <w:jc w:val="both"/>
        <w:rPr>
          <w:rFonts w:ascii="Times New Roman" w:hAnsi="Times New Roman" w:cs="Times New Roman"/>
          <w:sz w:val="20"/>
          <w:szCs w:val="20"/>
          <w:lang w:val="uk-UA"/>
        </w:rPr>
      </w:pPr>
    </w:p>
    <w:p w:rsidR="00CC3037" w:rsidRPr="006D6BCC" w:rsidRDefault="00CC3037" w:rsidP="00E613E5">
      <w:pPr>
        <w:autoSpaceDE w:val="0"/>
        <w:autoSpaceDN w:val="0"/>
        <w:adjustRightInd w:val="0"/>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Індекс промислової продукції у % до попереднього місяця</w:t>
      </w:r>
    </w:p>
    <w:tbl>
      <w:tblPr>
        <w:tblW w:w="4871" w:type="pct"/>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8221"/>
        <w:gridCol w:w="1379"/>
      </w:tblGrid>
      <w:tr w:rsidR="00CC3037" w:rsidRPr="006D6BCC" w:rsidTr="00B52BFD">
        <w:trPr>
          <w:trHeight w:val="86"/>
          <w:tblHeader/>
        </w:trPr>
        <w:tc>
          <w:tcPr>
            <w:tcW w:w="4282" w:type="pct"/>
            <w:vAlign w:val="center"/>
          </w:tcPr>
          <w:p w:rsidR="00CC3037" w:rsidRPr="006D6BCC" w:rsidRDefault="00CC3037" w:rsidP="00E613E5">
            <w:pPr>
              <w:spacing w:after="0" w:line="240" w:lineRule="auto"/>
              <w:rPr>
                <w:rFonts w:ascii="Times New Roman" w:hAnsi="Times New Roman" w:cs="Times New Roman"/>
                <w:sz w:val="24"/>
                <w:szCs w:val="24"/>
                <w:lang w:val="uk-UA"/>
              </w:rPr>
            </w:pPr>
          </w:p>
        </w:tc>
        <w:tc>
          <w:tcPr>
            <w:tcW w:w="718" w:type="pct"/>
          </w:tcPr>
          <w:p w:rsidR="00CC3037" w:rsidRPr="006D6BCC" w:rsidRDefault="00CC3037" w:rsidP="00E613E5">
            <w:pPr>
              <w:spacing w:after="0" w:line="240" w:lineRule="auto"/>
              <w:jc w:val="center"/>
              <w:rPr>
                <w:rFonts w:ascii="Times New Roman" w:hAnsi="Times New Roman" w:cs="Times New Roman"/>
                <w:sz w:val="20"/>
                <w:szCs w:val="20"/>
                <w:lang w:val="uk-UA"/>
              </w:rPr>
            </w:pPr>
            <w:r w:rsidRPr="006D6BCC">
              <w:rPr>
                <w:rFonts w:ascii="Times New Roman" w:hAnsi="Times New Roman" w:cs="Times New Roman"/>
                <w:sz w:val="20"/>
                <w:szCs w:val="20"/>
                <w:lang w:val="uk-UA"/>
              </w:rPr>
              <w:t xml:space="preserve">березень </w:t>
            </w:r>
          </w:p>
          <w:p w:rsidR="00CC3037" w:rsidRPr="006D6BCC" w:rsidRDefault="00CC3037" w:rsidP="00E613E5">
            <w:pPr>
              <w:spacing w:after="0" w:line="240" w:lineRule="auto"/>
              <w:jc w:val="center"/>
              <w:rPr>
                <w:rFonts w:ascii="Times New Roman" w:hAnsi="Times New Roman" w:cs="Times New Roman"/>
                <w:sz w:val="20"/>
                <w:szCs w:val="20"/>
                <w:lang w:val="uk-UA"/>
              </w:rPr>
            </w:pPr>
            <w:r w:rsidRPr="006D6BCC">
              <w:rPr>
                <w:rFonts w:ascii="Times New Roman" w:hAnsi="Times New Roman" w:cs="Times New Roman"/>
                <w:sz w:val="20"/>
                <w:szCs w:val="20"/>
                <w:lang w:val="uk-UA"/>
              </w:rPr>
              <w:t>до лютого</w:t>
            </w:r>
          </w:p>
        </w:tc>
      </w:tr>
      <w:tr w:rsidR="00CC3037" w:rsidRPr="006D6BCC" w:rsidTr="00B52BFD">
        <w:trPr>
          <w:trHeight w:val="86"/>
        </w:trPr>
        <w:tc>
          <w:tcPr>
            <w:tcW w:w="4282" w:type="pct"/>
            <w:vAlign w:val="center"/>
          </w:tcPr>
          <w:p w:rsidR="00CC3037" w:rsidRPr="006D6BCC" w:rsidRDefault="00CC3037" w:rsidP="00E613E5">
            <w:pPr>
              <w:pStyle w:val="aff2"/>
              <w:tabs>
                <w:tab w:val="left" w:pos="-3240"/>
              </w:tabs>
              <w:jc w:val="both"/>
              <w:rPr>
                <w:sz w:val="24"/>
                <w:szCs w:val="24"/>
                <w:lang w:val="uk-UA"/>
              </w:rPr>
            </w:pPr>
            <w:r w:rsidRPr="006D6BCC">
              <w:rPr>
                <w:sz w:val="24"/>
                <w:szCs w:val="24"/>
                <w:lang w:val="uk-UA"/>
              </w:rPr>
              <w:t>Промисловість</w:t>
            </w:r>
          </w:p>
        </w:tc>
        <w:tc>
          <w:tcPr>
            <w:tcW w:w="718" w:type="pct"/>
          </w:tcPr>
          <w:p w:rsidR="00CC3037" w:rsidRPr="006D6BCC" w:rsidRDefault="00CC3037" w:rsidP="00E613E5">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114,8</w:t>
            </w:r>
          </w:p>
        </w:tc>
      </w:tr>
      <w:tr w:rsidR="00CC3037" w:rsidRPr="006D6BCC" w:rsidTr="00B52BFD">
        <w:tc>
          <w:tcPr>
            <w:tcW w:w="4282" w:type="pct"/>
            <w:vAlign w:val="center"/>
          </w:tcPr>
          <w:p w:rsidR="00CC3037" w:rsidRPr="006D6BCC" w:rsidRDefault="00CC3037" w:rsidP="00E613E5">
            <w:pPr>
              <w:pStyle w:val="aff2"/>
              <w:tabs>
                <w:tab w:val="left" w:pos="709"/>
              </w:tabs>
              <w:jc w:val="both"/>
              <w:rPr>
                <w:sz w:val="24"/>
                <w:szCs w:val="24"/>
                <w:lang w:val="uk-UA"/>
              </w:rPr>
            </w:pPr>
            <w:r w:rsidRPr="006D6BCC">
              <w:rPr>
                <w:sz w:val="24"/>
                <w:szCs w:val="24"/>
                <w:lang w:val="uk-UA"/>
              </w:rPr>
              <w:t>Добувна промисловість і розроблення кар’єрів</w:t>
            </w:r>
          </w:p>
        </w:tc>
        <w:tc>
          <w:tcPr>
            <w:tcW w:w="718" w:type="pct"/>
          </w:tcPr>
          <w:p w:rsidR="00CC3037" w:rsidRPr="006D6BCC" w:rsidRDefault="00CC3037" w:rsidP="00E613E5">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116,3</w:t>
            </w:r>
          </w:p>
        </w:tc>
      </w:tr>
      <w:tr w:rsidR="00CC3037" w:rsidRPr="006D6BCC" w:rsidTr="00B52BFD">
        <w:tc>
          <w:tcPr>
            <w:tcW w:w="4282" w:type="pct"/>
            <w:vAlign w:val="center"/>
          </w:tcPr>
          <w:p w:rsidR="00CC3037" w:rsidRPr="006D6BCC" w:rsidRDefault="00CC3037" w:rsidP="00E613E5">
            <w:pPr>
              <w:pStyle w:val="aff2"/>
              <w:tabs>
                <w:tab w:val="left" w:pos="709"/>
              </w:tabs>
              <w:jc w:val="both"/>
              <w:rPr>
                <w:sz w:val="24"/>
                <w:szCs w:val="24"/>
                <w:lang w:val="uk-UA"/>
              </w:rPr>
            </w:pPr>
            <w:r w:rsidRPr="006D6BCC">
              <w:rPr>
                <w:sz w:val="24"/>
                <w:szCs w:val="24"/>
                <w:lang w:val="uk-UA"/>
              </w:rPr>
              <w:t>Переробна промисловість</w:t>
            </w:r>
          </w:p>
        </w:tc>
        <w:tc>
          <w:tcPr>
            <w:tcW w:w="718" w:type="pct"/>
            <w:vAlign w:val="center"/>
          </w:tcPr>
          <w:p w:rsidR="00CC3037" w:rsidRPr="006D6BCC" w:rsidRDefault="00CC3037" w:rsidP="00E613E5">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114,8</w:t>
            </w:r>
          </w:p>
        </w:tc>
      </w:tr>
      <w:tr w:rsidR="00CC3037" w:rsidRPr="006D6BCC" w:rsidTr="00B52BFD">
        <w:tc>
          <w:tcPr>
            <w:tcW w:w="4282" w:type="pct"/>
            <w:vAlign w:val="center"/>
          </w:tcPr>
          <w:p w:rsidR="00CC3037" w:rsidRPr="006D6BCC" w:rsidRDefault="00CC3037" w:rsidP="00E613E5">
            <w:pPr>
              <w:pStyle w:val="aff2"/>
              <w:tabs>
                <w:tab w:val="left" w:pos="709"/>
              </w:tabs>
              <w:ind w:firstLine="284"/>
              <w:jc w:val="both"/>
              <w:rPr>
                <w:i/>
                <w:sz w:val="24"/>
                <w:szCs w:val="24"/>
                <w:lang w:val="uk-UA"/>
              </w:rPr>
            </w:pPr>
            <w:r w:rsidRPr="006D6BCC">
              <w:rPr>
                <w:i/>
                <w:sz w:val="24"/>
                <w:szCs w:val="24"/>
                <w:lang w:val="uk-UA"/>
              </w:rPr>
              <w:t>виробництво харчових продуктів, напоїв і тютюнових виробів</w:t>
            </w:r>
          </w:p>
        </w:tc>
        <w:tc>
          <w:tcPr>
            <w:tcW w:w="718" w:type="pct"/>
          </w:tcPr>
          <w:p w:rsidR="00CC3037" w:rsidRPr="006D6BCC" w:rsidRDefault="00CC3037" w:rsidP="00E613E5">
            <w:pPr>
              <w:spacing w:after="0" w:line="240" w:lineRule="auto"/>
              <w:jc w:val="center"/>
              <w:rPr>
                <w:rFonts w:ascii="Times New Roman" w:hAnsi="Times New Roman" w:cs="Times New Roman"/>
                <w:i/>
                <w:sz w:val="24"/>
                <w:szCs w:val="24"/>
                <w:lang w:val="uk-UA"/>
              </w:rPr>
            </w:pPr>
            <w:r w:rsidRPr="006D6BCC">
              <w:rPr>
                <w:rFonts w:ascii="Times New Roman" w:hAnsi="Times New Roman" w:cs="Times New Roman"/>
                <w:i/>
                <w:sz w:val="24"/>
                <w:szCs w:val="24"/>
                <w:lang w:val="uk-UA"/>
              </w:rPr>
              <w:t>109,0</w:t>
            </w:r>
          </w:p>
        </w:tc>
      </w:tr>
      <w:tr w:rsidR="00CC3037" w:rsidRPr="006D6BCC" w:rsidTr="00B52BFD">
        <w:tc>
          <w:tcPr>
            <w:tcW w:w="4282" w:type="pct"/>
            <w:vAlign w:val="center"/>
          </w:tcPr>
          <w:p w:rsidR="00CC3037" w:rsidRPr="006D6BCC" w:rsidRDefault="00CC3037" w:rsidP="00E613E5">
            <w:pPr>
              <w:pStyle w:val="aff2"/>
              <w:tabs>
                <w:tab w:val="left" w:pos="709"/>
              </w:tabs>
              <w:ind w:firstLine="284"/>
              <w:jc w:val="both"/>
              <w:rPr>
                <w:i/>
                <w:sz w:val="24"/>
                <w:szCs w:val="24"/>
                <w:lang w:val="uk-UA"/>
              </w:rPr>
            </w:pPr>
            <w:r w:rsidRPr="006D6BCC">
              <w:rPr>
                <w:i/>
                <w:sz w:val="24"/>
                <w:szCs w:val="24"/>
                <w:lang w:val="uk-UA"/>
              </w:rPr>
              <w:t>текстильне виробництво, виробництво одягу, шкіри, виробів зі шкіри та інших матеріалів</w:t>
            </w:r>
          </w:p>
        </w:tc>
        <w:tc>
          <w:tcPr>
            <w:tcW w:w="718" w:type="pct"/>
          </w:tcPr>
          <w:p w:rsidR="00CC3037" w:rsidRPr="006D6BCC" w:rsidRDefault="00CC3037" w:rsidP="00E613E5">
            <w:pPr>
              <w:spacing w:after="0" w:line="240" w:lineRule="auto"/>
              <w:jc w:val="center"/>
              <w:rPr>
                <w:rFonts w:ascii="Times New Roman" w:hAnsi="Times New Roman" w:cs="Times New Roman"/>
                <w:i/>
                <w:sz w:val="24"/>
                <w:szCs w:val="24"/>
                <w:lang w:val="uk-UA"/>
              </w:rPr>
            </w:pPr>
            <w:r w:rsidRPr="006D6BCC">
              <w:rPr>
                <w:rFonts w:ascii="Times New Roman" w:hAnsi="Times New Roman" w:cs="Times New Roman"/>
                <w:i/>
                <w:sz w:val="24"/>
                <w:szCs w:val="24"/>
                <w:lang w:val="uk-UA"/>
              </w:rPr>
              <w:t>108,0</w:t>
            </w:r>
          </w:p>
        </w:tc>
      </w:tr>
      <w:tr w:rsidR="00CC3037" w:rsidRPr="006D6BCC" w:rsidTr="00B52BFD">
        <w:tc>
          <w:tcPr>
            <w:tcW w:w="4282" w:type="pct"/>
            <w:vAlign w:val="center"/>
          </w:tcPr>
          <w:p w:rsidR="00CC3037" w:rsidRPr="006D6BCC" w:rsidRDefault="00CC3037" w:rsidP="00E613E5">
            <w:pPr>
              <w:pStyle w:val="aff2"/>
              <w:tabs>
                <w:tab w:val="left" w:pos="709"/>
              </w:tabs>
              <w:ind w:firstLine="284"/>
              <w:jc w:val="both"/>
              <w:rPr>
                <w:i/>
                <w:sz w:val="24"/>
                <w:szCs w:val="24"/>
                <w:lang w:val="uk-UA"/>
              </w:rPr>
            </w:pPr>
            <w:r w:rsidRPr="006D6BCC">
              <w:rPr>
                <w:i/>
                <w:sz w:val="24"/>
                <w:szCs w:val="24"/>
                <w:lang w:val="uk-UA"/>
              </w:rPr>
              <w:t>виробництво коксу та продуктів нафтоперероблення</w:t>
            </w:r>
          </w:p>
        </w:tc>
        <w:tc>
          <w:tcPr>
            <w:tcW w:w="718" w:type="pct"/>
          </w:tcPr>
          <w:p w:rsidR="00CC3037" w:rsidRPr="006D6BCC" w:rsidRDefault="00CC3037" w:rsidP="00E613E5">
            <w:pPr>
              <w:spacing w:after="0" w:line="240" w:lineRule="auto"/>
              <w:jc w:val="center"/>
              <w:rPr>
                <w:rFonts w:ascii="Times New Roman" w:hAnsi="Times New Roman" w:cs="Times New Roman"/>
                <w:i/>
                <w:sz w:val="24"/>
                <w:szCs w:val="24"/>
                <w:lang w:val="uk-UA"/>
              </w:rPr>
            </w:pPr>
            <w:r w:rsidRPr="006D6BCC">
              <w:rPr>
                <w:rFonts w:ascii="Times New Roman" w:hAnsi="Times New Roman" w:cs="Times New Roman"/>
                <w:i/>
                <w:sz w:val="24"/>
                <w:szCs w:val="24"/>
                <w:lang w:val="uk-UA"/>
              </w:rPr>
              <w:t>112,6</w:t>
            </w:r>
          </w:p>
        </w:tc>
      </w:tr>
      <w:tr w:rsidR="00CC3037" w:rsidRPr="006D6BCC" w:rsidTr="00B52BFD">
        <w:tc>
          <w:tcPr>
            <w:tcW w:w="4282" w:type="pct"/>
            <w:vAlign w:val="center"/>
          </w:tcPr>
          <w:p w:rsidR="00CC3037" w:rsidRPr="006D6BCC" w:rsidRDefault="00CC3037" w:rsidP="00E613E5">
            <w:pPr>
              <w:pStyle w:val="aff2"/>
              <w:tabs>
                <w:tab w:val="left" w:pos="709"/>
              </w:tabs>
              <w:ind w:firstLine="284"/>
              <w:jc w:val="both"/>
              <w:rPr>
                <w:i/>
                <w:sz w:val="24"/>
                <w:szCs w:val="24"/>
                <w:lang w:val="uk-UA"/>
              </w:rPr>
            </w:pPr>
            <w:r w:rsidRPr="006D6BCC">
              <w:rPr>
                <w:i/>
                <w:sz w:val="24"/>
                <w:szCs w:val="24"/>
                <w:lang w:val="uk-UA"/>
              </w:rPr>
              <w:t>виробництво хімічних речовин і хімічної продукції</w:t>
            </w:r>
          </w:p>
        </w:tc>
        <w:tc>
          <w:tcPr>
            <w:tcW w:w="718" w:type="pct"/>
          </w:tcPr>
          <w:p w:rsidR="00CC3037" w:rsidRPr="006D6BCC" w:rsidRDefault="00CC3037" w:rsidP="00E613E5">
            <w:pPr>
              <w:spacing w:after="0" w:line="240" w:lineRule="auto"/>
              <w:jc w:val="center"/>
              <w:rPr>
                <w:rFonts w:ascii="Times New Roman" w:hAnsi="Times New Roman" w:cs="Times New Roman"/>
                <w:i/>
                <w:sz w:val="24"/>
                <w:szCs w:val="24"/>
                <w:lang w:val="uk-UA"/>
              </w:rPr>
            </w:pPr>
            <w:r w:rsidRPr="006D6BCC">
              <w:rPr>
                <w:rFonts w:ascii="Times New Roman" w:hAnsi="Times New Roman" w:cs="Times New Roman"/>
                <w:i/>
                <w:sz w:val="24"/>
                <w:szCs w:val="24"/>
                <w:lang w:val="uk-UA"/>
              </w:rPr>
              <w:t>108,7</w:t>
            </w:r>
          </w:p>
        </w:tc>
      </w:tr>
      <w:tr w:rsidR="00CC3037" w:rsidRPr="006D6BCC" w:rsidTr="00B52BFD">
        <w:tc>
          <w:tcPr>
            <w:tcW w:w="4282" w:type="pct"/>
            <w:vAlign w:val="center"/>
          </w:tcPr>
          <w:p w:rsidR="00CC3037" w:rsidRPr="006D6BCC" w:rsidRDefault="00CC3037" w:rsidP="00E613E5">
            <w:pPr>
              <w:pStyle w:val="aff2"/>
              <w:tabs>
                <w:tab w:val="left" w:pos="709"/>
              </w:tabs>
              <w:ind w:firstLine="284"/>
              <w:rPr>
                <w:i/>
                <w:sz w:val="24"/>
                <w:szCs w:val="24"/>
                <w:lang w:val="uk-UA"/>
              </w:rPr>
            </w:pPr>
            <w:r w:rsidRPr="006D6BCC">
              <w:rPr>
                <w:i/>
                <w:sz w:val="24"/>
                <w:szCs w:val="24"/>
                <w:lang w:val="uk-UA"/>
              </w:rPr>
              <w:t>виробництво гумових і пластмасових виробів,іншої неметалевої мінеральної продукції</w:t>
            </w:r>
          </w:p>
        </w:tc>
        <w:tc>
          <w:tcPr>
            <w:tcW w:w="718" w:type="pct"/>
          </w:tcPr>
          <w:p w:rsidR="00CC3037" w:rsidRPr="006D6BCC" w:rsidRDefault="00CC3037" w:rsidP="00E613E5">
            <w:pPr>
              <w:spacing w:after="0" w:line="240" w:lineRule="auto"/>
              <w:jc w:val="center"/>
              <w:rPr>
                <w:rFonts w:ascii="Times New Roman" w:hAnsi="Times New Roman" w:cs="Times New Roman"/>
                <w:i/>
                <w:sz w:val="24"/>
                <w:szCs w:val="24"/>
                <w:lang w:val="uk-UA"/>
              </w:rPr>
            </w:pPr>
            <w:r w:rsidRPr="006D6BCC">
              <w:rPr>
                <w:rFonts w:ascii="Times New Roman" w:hAnsi="Times New Roman" w:cs="Times New Roman"/>
                <w:i/>
                <w:sz w:val="24"/>
                <w:szCs w:val="24"/>
                <w:lang w:val="uk-UA"/>
              </w:rPr>
              <w:t>119,2</w:t>
            </w:r>
          </w:p>
        </w:tc>
      </w:tr>
      <w:tr w:rsidR="00CC3037" w:rsidRPr="006D6BCC" w:rsidTr="00B52BFD">
        <w:tc>
          <w:tcPr>
            <w:tcW w:w="4282" w:type="pct"/>
            <w:vAlign w:val="center"/>
          </w:tcPr>
          <w:p w:rsidR="00CC3037" w:rsidRPr="006D6BCC" w:rsidRDefault="00CC3037" w:rsidP="00E613E5">
            <w:pPr>
              <w:pStyle w:val="aff2"/>
              <w:tabs>
                <w:tab w:val="left" w:pos="709"/>
              </w:tabs>
              <w:ind w:firstLine="284"/>
              <w:jc w:val="both"/>
              <w:rPr>
                <w:i/>
                <w:sz w:val="24"/>
                <w:szCs w:val="24"/>
                <w:lang w:val="uk-UA"/>
              </w:rPr>
            </w:pPr>
            <w:r w:rsidRPr="006D6BCC">
              <w:rPr>
                <w:i/>
                <w:sz w:val="24"/>
                <w:szCs w:val="24"/>
                <w:lang w:val="uk-UA"/>
              </w:rPr>
              <w:t>металургійне виробництво, виробництво готових металевих виробів, крім машин і устаткування</w:t>
            </w:r>
          </w:p>
        </w:tc>
        <w:tc>
          <w:tcPr>
            <w:tcW w:w="718" w:type="pct"/>
          </w:tcPr>
          <w:p w:rsidR="00CC3037" w:rsidRPr="006D6BCC" w:rsidRDefault="00CC3037" w:rsidP="00E613E5">
            <w:pPr>
              <w:spacing w:after="0" w:line="240" w:lineRule="auto"/>
              <w:jc w:val="center"/>
              <w:rPr>
                <w:rFonts w:ascii="Times New Roman" w:hAnsi="Times New Roman" w:cs="Times New Roman"/>
                <w:i/>
                <w:sz w:val="24"/>
                <w:szCs w:val="24"/>
                <w:lang w:val="uk-UA"/>
              </w:rPr>
            </w:pPr>
            <w:r w:rsidRPr="006D6BCC">
              <w:rPr>
                <w:rFonts w:ascii="Times New Roman" w:hAnsi="Times New Roman" w:cs="Times New Roman"/>
                <w:i/>
                <w:sz w:val="24"/>
                <w:szCs w:val="24"/>
                <w:lang w:val="uk-UA"/>
              </w:rPr>
              <w:t>116,0</w:t>
            </w:r>
          </w:p>
        </w:tc>
      </w:tr>
      <w:tr w:rsidR="00CC3037" w:rsidRPr="006D6BCC" w:rsidTr="00B52BFD">
        <w:tc>
          <w:tcPr>
            <w:tcW w:w="4282" w:type="pct"/>
            <w:tcBorders>
              <w:top w:val="single" w:sz="2" w:space="0" w:color="808080"/>
              <w:left w:val="single" w:sz="2" w:space="0" w:color="808080"/>
              <w:bottom w:val="single" w:sz="2" w:space="0" w:color="808080"/>
              <w:right w:val="single" w:sz="2" w:space="0" w:color="808080"/>
            </w:tcBorders>
            <w:vAlign w:val="center"/>
          </w:tcPr>
          <w:p w:rsidR="00CC3037" w:rsidRPr="006D6BCC" w:rsidRDefault="00CC3037" w:rsidP="00E613E5">
            <w:pPr>
              <w:pStyle w:val="aff2"/>
              <w:tabs>
                <w:tab w:val="left" w:pos="709"/>
              </w:tabs>
              <w:ind w:firstLine="284"/>
              <w:jc w:val="both"/>
              <w:rPr>
                <w:i/>
                <w:sz w:val="24"/>
                <w:szCs w:val="24"/>
                <w:lang w:val="uk-UA"/>
              </w:rPr>
            </w:pPr>
            <w:r w:rsidRPr="006D6BCC">
              <w:rPr>
                <w:i/>
                <w:sz w:val="24"/>
                <w:szCs w:val="24"/>
                <w:lang w:val="uk-UA"/>
              </w:rPr>
              <w:t>машинобудування</w:t>
            </w:r>
          </w:p>
        </w:tc>
        <w:tc>
          <w:tcPr>
            <w:tcW w:w="718" w:type="pct"/>
            <w:tcBorders>
              <w:top w:val="single" w:sz="2" w:space="0" w:color="808080"/>
              <w:left w:val="single" w:sz="2" w:space="0" w:color="808080"/>
              <w:bottom w:val="single" w:sz="2" w:space="0" w:color="808080"/>
              <w:right w:val="single" w:sz="2" w:space="0" w:color="808080"/>
            </w:tcBorders>
          </w:tcPr>
          <w:p w:rsidR="00CC3037" w:rsidRPr="006D6BCC" w:rsidRDefault="00CC3037" w:rsidP="00E613E5">
            <w:pPr>
              <w:spacing w:after="0" w:line="240" w:lineRule="auto"/>
              <w:jc w:val="center"/>
              <w:rPr>
                <w:rFonts w:ascii="Times New Roman" w:hAnsi="Times New Roman" w:cs="Times New Roman"/>
                <w:i/>
                <w:sz w:val="24"/>
                <w:szCs w:val="24"/>
                <w:lang w:val="uk-UA"/>
              </w:rPr>
            </w:pPr>
            <w:r w:rsidRPr="006D6BCC">
              <w:rPr>
                <w:rFonts w:ascii="Times New Roman" w:hAnsi="Times New Roman" w:cs="Times New Roman"/>
                <w:i/>
                <w:sz w:val="24"/>
                <w:szCs w:val="24"/>
                <w:lang w:val="uk-UA"/>
              </w:rPr>
              <w:t>123,8</w:t>
            </w:r>
          </w:p>
        </w:tc>
      </w:tr>
      <w:tr w:rsidR="00CC3037" w:rsidRPr="006D6BCC" w:rsidTr="00B52BFD">
        <w:tc>
          <w:tcPr>
            <w:tcW w:w="4282" w:type="pct"/>
            <w:tcBorders>
              <w:top w:val="single" w:sz="2" w:space="0" w:color="808080"/>
              <w:left w:val="single" w:sz="2" w:space="0" w:color="808080"/>
              <w:bottom w:val="single" w:sz="2" w:space="0" w:color="808080"/>
              <w:right w:val="single" w:sz="2" w:space="0" w:color="808080"/>
            </w:tcBorders>
            <w:vAlign w:val="center"/>
          </w:tcPr>
          <w:p w:rsidR="00CC3037" w:rsidRPr="006D6BCC" w:rsidRDefault="00CC3037" w:rsidP="00E613E5">
            <w:pPr>
              <w:pStyle w:val="aff2"/>
              <w:tabs>
                <w:tab w:val="left" w:pos="709"/>
              </w:tabs>
              <w:ind w:firstLine="284"/>
              <w:jc w:val="both"/>
              <w:rPr>
                <w:sz w:val="24"/>
                <w:szCs w:val="24"/>
                <w:lang w:val="uk-UA"/>
              </w:rPr>
            </w:pPr>
            <w:r w:rsidRPr="006D6BCC">
              <w:rPr>
                <w:sz w:val="24"/>
                <w:szCs w:val="24"/>
                <w:lang w:val="uk-UA"/>
              </w:rPr>
              <w:t>Постачання електроенергії, газу, пари та кондиційованого повітря</w:t>
            </w:r>
          </w:p>
        </w:tc>
        <w:tc>
          <w:tcPr>
            <w:tcW w:w="718" w:type="pct"/>
            <w:tcBorders>
              <w:top w:val="single" w:sz="2" w:space="0" w:color="808080"/>
              <w:left w:val="single" w:sz="2" w:space="0" w:color="808080"/>
              <w:bottom w:val="single" w:sz="2" w:space="0" w:color="808080"/>
              <w:right w:val="single" w:sz="2" w:space="0" w:color="808080"/>
            </w:tcBorders>
          </w:tcPr>
          <w:p w:rsidR="00CC3037" w:rsidRPr="006D6BCC" w:rsidRDefault="00CC3037" w:rsidP="00E613E5">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107,3</w:t>
            </w:r>
          </w:p>
        </w:tc>
      </w:tr>
    </w:tbl>
    <w:p w:rsidR="00D700D3" w:rsidRPr="006D6BCC" w:rsidRDefault="00D700D3" w:rsidP="00E613E5">
      <w:pPr>
        <w:pStyle w:val="af3"/>
        <w:tabs>
          <w:tab w:val="left" w:pos="0"/>
          <w:tab w:val="num" w:pos="900"/>
        </w:tabs>
        <w:spacing w:before="0" w:beforeAutospacing="0" w:after="0" w:afterAutospacing="0"/>
        <w:ind w:firstLine="720"/>
        <w:jc w:val="both"/>
        <w:rPr>
          <w:color w:val="auto"/>
          <w:lang w:val="uk-UA"/>
        </w:rPr>
      </w:pPr>
    </w:p>
    <w:p w:rsidR="00CC3037" w:rsidRPr="006D6BCC" w:rsidRDefault="00CC3037" w:rsidP="00E613E5">
      <w:pPr>
        <w:pStyle w:val="af3"/>
        <w:tabs>
          <w:tab w:val="left" w:pos="0"/>
          <w:tab w:val="num" w:pos="900"/>
        </w:tabs>
        <w:spacing w:before="0" w:beforeAutospacing="0" w:after="0" w:afterAutospacing="0"/>
        <w:ind w:firstLine="720"/>
        <w:jc w:val="both"/>
        <w:rPr>
          <w:color w:val="auto"/>
          <w:lang w:val="uk-UA"/>
        </w:rPr>
      </w:pPr>
      <w:r w:rsidRPr="006D6BCC">
        <w:rPr>
          <w:color w:val="auto"/>
          <w:lang w:val="uk-UA"/>
        </w:rPr>
        <w:t xml:space="preserve">Зросли обсяги виробництва </w:t>
      </w:r>
      <w:r w:rsidR="00F63D6E" w:rsidRPr="006D6BCC">
        <w:rPr>
          <w:color w:val="auto"/>
          <w:lang w:val="uk-UA"/>
        </w:rPr>
        <w:t xml:space="preserve">таких </w:t>
      </w:r>
      <w:r w:rsidRPr="006D6BCC">
        <w:rPr>
          <w:color w:val="auto"/>
          <w:lang w:val="uk-UA"/>
        </w:rPr>
        <w:t>видів промислової продукції</w:t>
      </w:r>
    </w:p>
    <w:p w:rsidR="00CC3037" w:rsidRPr="006D6BCC" w:rsidRDefault="00CC3037" w:rsidP="00E613E5">
      <w:pPr>
        <w:pStyle w:val="af3"/>
        <w:tabs>
          <w:tab w:val="left" w:pos="0"/>
          <w:tab w:val="num" w:pos="900"/>
        </w:tabs>
        <w:spacing w:before="0" w:beforeAutospacing="0" w:after="0" w:afterAutospacing="0"/>
        <w:ind w:firstLine="720"/>
        <w:jc w:val="both"/>
        <w:rPr>
          <w:color w:val="auto"/>
          <w:lang w:val="uk-UA"/>
        </w:rPr>
      </w:pPr>
    </w:p>
    <w:tbl>
      <w:tblPr>
        <w:tblW w:w="962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379"/>
        <w:gridCol w:w="1691"/>
        <w:gridCol w:w="1558"/>
      </w:tblGrid>
      <w:tr w:rsidR="00CC3037" w:rsidRPr="006D6BCC" w:rsidTr="00B52BFD">
        <w:trPr>
          <w:tblHeader/>
        </w:trPr>
        <w:tc>
          <w:tcPr>
            <w:tcW w:w="6379" w:type="dxa"/>
            <w:vAlign w:val="center"/>
          </w:tcPr>
          <w:p w:rsidR="00CC3037" w:rsidRPr="006D6BCC" w:rsidRDefault="00CC3037" w:rsidP="00E613E5">
            <w:pPr>
              <w:widowControl w:val="0"/>
              <w:tabs>
                <w:tab w:val="left" w:pos="0"/>
                <w:tab w:val="left" w:pos="1400"/>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Найменування продукції</w:t>
            </w:r>
          </w:p>
          <w:p w:rsidR="00CC3037" w:rsidRPr="006D6BCC" w:rsidRDefault="00CC3037" w:rsidP="00E613E5">
            <w:pPr>
              <w:widowControl w:val="0"/>
              <w:tabs>
                <w:tab w:val="left" w:pos="0"/>
                <w:tab w:val="left" w:pos="1400"/>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за номенклатурою продукції промисловості,</w:t>
            </w:r>
          </w:p>
          <w:p w:rsidR="00CC3037" w:rsidRPr="006D6BCC" w:rsidRDefault="00CC3037" w:rsidP="00E613E5">
            <w:pPr>
              <w:widowControl w:val="0"/>
              <w:tabs>
                <w:tab w:val="left" w:pos="0"/>
                <w:tab w:val="left" w:pos="1400"/>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одиниця вимірювання</w:t>
            </w:r>
          </w:p>
        </w:tc>
        <w:tc>
          <w:tcPr>
            <w:tcW w:w="1691" w:type="dxa"/>
            <w:vAlign w:val="center"/>
          </w:tcPr>
          <w:p w:rsidR="00CC3037" w:rsidRPr="006D6BCC" w:rsidRDefault="00CC3037" w:rsidP="00E613E5">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Кількість виробленої продукції</w:t>
            </w:r>
          </w:p>
          <w:p w:rsidR="00CC3037" w:rsidRPr="006D6BCC" w:rsidRDefault="00CC3037" w:rsidP="00E613E5">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у І кв. 2021 р</w:t>
            </w:r>
            <w:r w:rsidR="00835E50" w:rsidRPr="006D6BCC">
              <w:rPr>
                <w:rFonts w:ascii="Times New Roman" w:hAnsi="Times New Roman" w:cs="Times New Roman"/>
                <w:sz w:val="24"/>
                <w:szCs w:val="24"/>
                <w:lang w:val="uk-UA"/>
              </w:rPr>
              <w:t>.</w:t>
            </w:r>
          </w:p>
        </w:tc>
        <w:tc>
          <w:tcPr>
            <w:tcW w:w="1558" w:type="dxa"/>
            <w:vAlign w:val="center"/>
          </w:tcPr>
          <w:p w:rsidR="00CC3037" w:rsidRPr="006D6BCC" w:rsidRDefault="00CC3037" w:rsidP="00E613E5">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І кв. 2021 року до І кв. 2020 року,</w:t>
            </w:r>
          </w:p>
          <w:p w:rsidR="00CC3037" w:rsidRPr="006D6BCC" w:rsidRDefault="00CC3037" w:rsidP="00E613E5">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у %</w:t>
            </w:r>
          </w:p>
        </w:tc>
      </w:tr>
      <w:tr w:rsidR="00CC3037" w:rsidRPr="006D6BCC" w:rsidTr="00553B4A">
        <w:tc>
          <w:tcPr>
            <w:tcW w:w="6379" w:type="dxa"/>
          </w:tcPr>
          <w:p w:rsidR="00CC3037" w:rsidRPr="006D6BCC" w:rsidRDefault="00CC3037" w:rsidP="00E613E5">
            <w:pPr>
              <w:widowControl w:val="0"/>
              <w:tabs>
                <w:tab w:val="left" w:pos="0"/>
                <w:tab w:val="left" w:pos="1400"/>
              </w:tabs>
              <w:spacing w:after="0" w:line="23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Руди та концентрати залізні неагломеровані, млн т</w:t>
            </w:r>
            <w:r w:rsidR="00357BE9" w:rsidRPr="006D6BCC">
              <w:rPr>
                <w:rFonts w:ascii="Times New Roman" w:hAnsi="Times New Roman" w:cs="Times New Roman"/>
                <w:sz w:val="24"/>
                <w:szCs w:val="24"/>
                <w:lang w:val="uk-UA"/>
              </w:rPr>
              <w:t>онн</w:t>
            </w:r>
          </w:p>
        </w:tc>
        <w:tc>
          <w:tcPr>
            <w:tcW w:w="1691" w:type="dxa"/>
          </w:tcPr>
          <w:p w:rsidR="00CC3037" w:rsidRPr="006D6BCC" w:rsidRDefault="00CC3037" w:rsidP="00E613E5">
            <w:pPr>
              <w:spacing w:after="0" w:line="23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15,5</w:t>
            </w:r>
          </w:p>
        </w:tc>
        <w:tc>
          <w:tcPr>
            <w:tcW w:w="1558" w:type="dxa"/>
            <w:vAlign w:val="center"/>
          </w:tcPr>
          <w:p w:rsidR="00CC3037" w:rsidRPr="006D6BCC" w:rsidRDefault="00CC3037" w:rsidP="00E613E5">
            <w:pPr>
              <w:spacing w:after="0" w:line="23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106,0</w:t>
            </w:r>
          </w:p>
          <w:p w:rsidR="00553B4A" w:rsidRPr="006D6BCC" w:rsidRDefault="00553B4A" w:rsidP="00E613E5">
            <w:pPr>
              <w:spacing w:after="0" w:line="230" w:lineRule="auto"/>
              <w:jc w:val="center"/>
              <w:rPr>
                <w:rFonts w:ascii="Times New Roman" w:hAnsi="Times New Roman" w:cs="Times New Roman"/>
                <w:sz w:val="16"/>
                <w:szCs w:val="16"/>
                <w:lang w:val="uk-UA"/>
              </w:rPr>
            </w:pPr>
          </w:p>
        </w:tc>
      </w:tr>
      <w:tr w:rsidR="00CC3037" w:rsidRPr="006D6BCC" w:rsidTr="00553B4A">
        <w:tc>
          <w:tcPr>
            <w:tcW w:w="6379" w:type="dxa"/>
          </w:tcPr>
          <w:p w:rsidR="00CC3037" w:rsidRPr="006D6BCC" w:rsidRDefault="00CC3037" w:rsidP="00E613E5">
            <w:pPr>
              <w:widowControl w:val="0"/>
              <w:tabs>
                <w:tab w:val="left" w:pos="0"/>
                <w:tab w:val="left" w:pos="1400"/>
              </w:tabs>
              <w:spacing w:after="0" w:line="23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Руди та концентрати залізні агломеровані, млн т</w:t>
            </w:r>
            <w:r w:rsidR="00357BE9" w:rsidRPr="006D6BCC">
              <w:rPr>
                <w:rFonts w:ascii="Times New Roman" w:hAnsi="Times New Roman" w:cs="Times New Roman"/>
                <w:sz w:val="24"/>
                <w:szCs w:val="24"/>
                <w:lang w:val="uk-UA"/>
              </w:rPr>
              <w:t>онн</w:t>
            </w:r>
          </w:p>
        </w:tc>
        <w:tc>
          <w:tcPr>
            <w:tcW w:w="1691" w:type="dxa"/>
          </w:tcPr>
          <w:p w:rsidR="00CC3037" w:rsidRPr="006D6BCC" w:rsidRDefault="00CC3037" w:rsidP="00E613E5">
            <w:pPr>
              <w:spacing w:after="0" w:line="23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5,9</w:t>
            </w:r>
          </w:p>
        </w:tc>
        <w:tc>
          <w:tcPr>
            <w:tcW w:w="1558" w:type="dxa"/>
            <w:vAlign w:val="center"/>
          </w:tcPr>
          <w:p w:rsidR="00CC3037" w:rsidRPr="006D6BCC" w:rsidRDefault="00CC3037" w:rsidP="00E613E5">
            <w:pPr>
              <w:spacing w:after="0" w:line="23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102,9</w:t>
            </w:r>
          </w:p>
          <w:p w:rsidR="00553B4A" w:rsidRPr="006D6BCC" w:rsidRDefault="00553B4A" w:rsidP="00E613E5">
            <w:pPr>
              <w:spacing w:after="0" w:line="230" w:lineRule="auto"/>
              <w:jc w:val="center"/>
              <w:rPr>
                <w:rFonts w:ascii="Times New Roman" w:hAnsi="Times New Roman" w:cs="Times New Roman"/>
                <w:sz w:val="16"/>
                <w:szCs w:val="16"/>
                <w:lang w:val="uk-UA"/>
              </w:rPr>
            </w:pPr>
          </w:p>
        </w:tc>
      </w:tr>
      <w:tr w:rsidR="00CC3037" w:rsidRPr="006D6BCC" w:rsidTr="00E613E5">
        <w:trPr>
          <w:trHeight w:val="822"/>
        </w:trPr>
        <w:tc>
          <w:tcPr>
            <w:tcW w:w="6379" w:type="dxa"/>
            <w:vAlign w:val="center"/>
          </w:tcPr>
          <w:p w:rsidR="00553B4A" w:rsidRPr="006D6BCC" w:rsidRDefault="00CC3037" w:rsidP="00E613E5">
            <w:pPr>
              <w:widowControl w:val="0"/>
              <w:tabs>
                <w:tab w:val="left" w:pos="0"/>
                <w:tab w:val="left" w:pos="1400"/>
              </w:tabs>
              <w:spacing w:after="0" w:line="230" w:lineRule="auto"/>
              <w:rPr>
                <w:rFonts w:ascii="Times New Roman" w:hAnsi="Times New Roman" w:cs="Times New Roman"/>
                <w:sz w:val="16"/>
                <w:szCs w:val="16"/>
                <w:lang w:val="uk-UA"/>
              </w:rPr>
            </w:pPr>
            <w:r w:rsidRPr="006D6BCC">
              <w:rPr>
                <w:rFonts w:ascii="Times New Roman" w:hAnsi="Times New Roman" w:cs="Times New Roman"/>
                <w:sz w:val="24"/>
                <w:szCs w:val="24"/>
                <w:lang w:val="uk-UA"/>
              </w:rPr>
              <w:t>Свинина свіжа чи охолоджена – туші, напівтуші (</w:t>
            </w:r>
            <w:r w:rsidR="00F63D6E" w:rsidRPr="006D6BCC">
              <w:rPr>
                <w:rFonts w:ascii="Times New Roman" w:hAnsi="Times New Roman" w:cs="Times New Roman"/>
                <w:sz w:val="24"/>
                <w:szCs w:val="24"/>
                <w:lang w:val="uk-UA"/>
              </w:rPr>
              <w:t>враховуючи</w:t>
            </w:r>
            <w:r w:rsidRPr="006D6BCC">
              <w:rPr>
                <w:rFonts w:ascii="Times New Roman" w:hAnsi="Times New Roman" w:cs="Times New Roman"/>
                <w:sz w:val="24"/>
                <w:szCs w:val="24"/>
                <w:lang w:val="uk-UA"/>
              </w:rPr>
              <w:t xml:space="preserve"> оброблені сіллю</w:t>
            </w:r>
            <w:r w:rsidR="00F63D6E"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чи консервантами для тимчасового зберігання), тис. т</w:t>
            </w:r>
            <w:r w:rsidR="00357BE9" w:rsidRPr="006D6BCC">
              <w:rPr>
                <w:rFonts w:ascii="Times New Roman" w:hAnsi="Times New Roman" w:cs="Times New Roman"/>
                <w:sz w:val="24"/>
                <w:szCs w:val="24"/>
                <w:lang w:val="uk-UA"/>
              </w:rPr>
              <w:t>онн</w:t>
            </w:r>
          </w:p>
        </w:tc>
        <w:tc>
          <w:tcPr>
            <w:tcW w:w="1691" w:type="dxa"/>
            <w:vAlign w:val="center"/>
          </w:tcPr>
          <w:p w:rsidR="00CC3037" w:rsidRPr="006D6BCC" w:rsidRDefault="00CC3037" w:rsidP="00E613E5">
            <w:pPr>
              <w:spacing w:after="0" w:line="23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4,0</w:t>
            </w:r>
          </w:p>
        </w:tc>
        <w:tc>
          <w:tcPr>
            <w:tcW w:w="1558" w:type="dxa"/>
            <w:vAlign w:val="center"/>
          </w:tcPr>
          <w:p w:rsidR="00CC3037" w:rsidRPr="006D6BCC" w:rsidRDefault="00CC3037" w:rsidP="00E613E5">
            <w:pPr>
              <w:spacing w:after="0" w:line="23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112,4</w:t>
            </w:r>
          </w:p>
        </w:tc>
      </w:tr>
      <w:tr w:rsidR="00CC3037" w:rsidRPr="006D6BCC" w:rsidTr="00B52BFD">
        <w:tc>
          <w:tcPr>
            <w:tcW w:w="6379" w:type="dxa"/>
            <w:vAlign w:val="center"/>
          </w:tcPr>
          <w:p w:rsidR="00553B4A" w:rsidRPr="006D6BCC" w:rsidRDefault="00CC3037" w:rsidP="00E613E5">
            <w:pPr>
              <w:widowControl w:val="0"/>
              <w:tabs>
                <w:tab w:val="left" w:pos="0"/>
                <w:tab w:val="left" w:pos="1400"/>
              </w:tabs>
              <w:spacing w:after="0" w:line="230" w:lineRule="auto"/>
              <w:rPr>
                <w:rFonts w:ascii="Times New Roman" w:hAnsi="Times New Roman" w:cs="Times New Roman"/>
                <w:sz w:val="16"/>
                <w:szCs w:val="16"/>
                <w:lang w:val="uk-UA"/>
              </w:rPr>
            </w:pPr>
            <w:r w:rsidRPr="006D6BCC">
              <w:rPr>
                <w:rFonts w:ascii="Times New Roman" w:hAnsi="Times New Roman" w:cs="Times New Roman"/>
                <w:sz w:val="24"/>
                <w:szCs w:val="24"/>
                <w:lang w:val="uk-UA"/>
              </w:rPr>
              <w:t>М’ясо курей, курчат, свіже чи охолоджене – частини тушок, тис. т</w:t>
            </w:r>
            <w:r w:rsidR="00357BE9" w:rsidRPr="006D6BCC">
              <w:rPr>
                <w:rFonts w:ascii="Times New Roman" w:hAnsi="Times New Roman" w:cs="Times New Roman"/>
                <w:sz w:val="24"/>
                <w:szCs w:val="24"/>
                <w:lang w:val="uk-UA"/>
              </w:rPr>
              <w:t>онн</w:t>
            </w:r>
          </w:p>
        </w:tc>
        <w:tc>
          <w:tcPr>
            <w:tcW w:w="1691" w:type="dxa"/>
            <w:vAlign w:val="center"/>
          </w:tcPr>
          <w:p w:rsidR="00CC3037" w:rsidRPr="006D6BCC" w:rsidRDefault="00CC3037" w:rsidP="00E613E5">
            <w:pPr>
              <w:spacing w:after="0" w:line="23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18,5</w:t>
            </w:r>
          </w:p>
        </w:tc>
        <w:tc>
          <w:tcPr>
            <w:tcW w:w="1558" w:type="dxa"/>
            <w:vAlign w:val="center"/>
          </w:tcPr>
          <w:p w:rsidR="00CC3037" w:rsidRPr="006D6BCC" w:rsidRDefault="00CC3037" w:rsidP="00E613E5">
            <w:pPr>
              <w:spacing w:after="0" w:line="23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100,2</w:t>
            </w:r>
          </w:p>
        </w:tc>
      </w:tr>
      <w:tr w:rsidR="00CC3037" w:rsidRPr="006D6BCC" w:rsidTr="00B52BFD">
        <w:tc>
          <w:tcPr>
            <w:tcW w:w="6379" w:type="dxa"/>
            <w:vAlign w:val="center"/>
          </w:tcPr>
          <w:p w:rsidR="00553B4A" w:rsidRPr="006D6BCC" w:rsidRDefault="00CC3037" w:rsidP="00D63EA1">
            <w:pPr>
              <w:widowControl w:val="0"/>
              <w:tabs>
                <w:tab w:val="left" w:pos="0"/>
                <w:tab w:val="left" w:pos="1400"/>
              </w:tabs>
              <w:spacing w:after="0" w:line="230" w:lineRule="auto"/>
              <w:rPr>
                <w:rFonts w:ascii="Times New Roman" w:hAnsi="Times New Roman" w:cs="Times New Roman"/>
                <w:sz w:val="16"/>
                <w:szCs w:val="16"/>
                <w:lang w:val="uk-UA"/>
              </w:rPr>
            </w:pPr>
            <w:r w:rsidRPr="006D6BCC">
              <w:rPr>
                <w:rFonts w:ascii="Times New Roman" w:hAnsi="Times New Roman" w:cs="Times New Roman"/>
                <w:sz w:val="24"/>
                <w:szCs w:val="24"/>
                <w:lang w:val="uk-UA"/>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тис. т</w:t>
            </w:r>
            <w:r w:rsidR="00357BE9" w:rsidRPr="006D6BCC">
              <w:rPr>
                <w:rFonts w:ascii="Times New Roman" w:hAnsi="Times New Roman" w:cs="Times New Roman"/>
                <w:sz w:val="24"/>
                <w:szCs w:val="24"/>
                <w:lang w:val="uk-UA"/>
              </w:rPr>
              <w:t>онн</w:t>
            </w:r>
          </w:p>
        </w:tc>
        <w:tc>
          <w:tcPr>
            <w:tcW w:w="1691" w:type="dxa"/>
            <w:vAlign w:val="center"/>
          </w:tcPr>
          <w:p w:rsidR="00CC3037" w:rsidRPr="006D6BCC" w:rsidRDefault="00CC3037" w:rsidP="00E613E5">
            <w:pPr>
              <w:spacing w:after="0" w:line="23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15,8</w:t>
            </w:r>
          </w:p>
        </w:tc>
        <w:tc>
          <w:tcPr>
            <w:tcW w:w="1558" w:type="dxa"/>
            <w:vAlign w:val="center"/>
          </w:tcPr>
          <w:p w:rsidR="00CC3037" w:rsidRPr="006D6BCC" w:rsidRDefault="00CC3037" w:rsidP="00E613E5">
            <w:pPr>
              <w:spacing w:after="0" w:line="23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103,7</w:t>
            </w:r>
          </w:p>
        </w:tc>
      </w:tr>
      <w:tr w:rsidR="00CC3037" w:rsidRPr="006D6BCC" w:rsidTr="00B52BFD">
        <w:tc>
          <w:tcPr>
            <w:tcW w:w="6379" w:type="dxa"/>
            <w:vAlign w:val="center"/>
          </w:tcPr>
          <w:p w:rsidR="00553B4A" w:rsidRPr="006D6BCC" w:rsidRDefault="00CC3037" w:rsidP="00D63EA1">
            <w:pPr>
              <w:widowControl w:val="0"/>
              <w:tabs>
                <w:tab w:val="left" w:pos="0"/>
                <w:tab w:val="left" w:pos="1400"/>
              </w:tabs>
              <w:spacing w:after="0" w:line="240" w:lineRule="auto"/>
              <w:rPr>
                <w:rFonts w:ascii="Times New Roman" w:hAnsi="Times New Roman" w:cs="Times New Roman"/>
                <w:sz w:val="16"/>
                <w:szCs w:val="16"/>
                <w:lang w:val="uk-UA"/>
              </w:rPr>
            </w:pPr>
            <w:r w:rsidRPr="006D6BCC">
              <w:rPr>
                <w:rFonts w:ascii="Times New Roman" w:hAnsi="Times New Roman" w:cs="Times New Roman"/>
                <w:sz w:val="24"/>
                <w:szCs w:val="24"/>
                <w:lang w:val="uk-UA"/>
              </w:rPr>
              <w:t>Вироби ма</w:t>
            </w:r>
            <w:r w:rsidR="0004253F" w:rsidRPr="006D6BCC">
              <w:rPr>
                <w:rFonts w:ascii="Times New Roman" w:hAnsi="Times New Roman" w:cs="Times New Roman"/>
                <w:sz w:val="24"/>
                <w:szCs w:val="24"/>
                <w:lang w:val="uk-UA"/>
              </w:rPr>
              <w:t xml:space="preserve">каронні неварені (крім виробів </w:t>
            </w:r>
            <w:r w:rsidRPr="006D6BCC">
              <w:rPr>
                <w:rFonts w:ascii="Times New Roman" w:hAnsi="Times New Roman" w:cs="Times New Roman"/>
                <w:sz w:val="24"/>
                <w:szCs w:val="24"/>
                <w:lang w:val="uk-UA"/>
              </w:rPr>
              <w:t>з вмістом яєць, з начинкою або приготовлених іншим способом), тис. т</w:t>
            </w:r>
            <w:r w:rsidR="0004253F" w:rsidRPr="006D6BCC">
              <w:rPr>
                <w:rFonts w:ascii="Times New Roman" w:hAnsi="Times New Roman" w:cs="Times New Roman"/>
                <w:sz w:val="24"/>
                <w:szCs w:val="24"/>
                <w:lang w:val="uk-UA"/>
              </w:rPr>
              <w:t>онн</w:t>
            </w:r>
          </w:p>
        </w:tc>
        <w:tc>
          <w:tcPr>
            <w:tcW w:w="1691"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5,1</w:t>
            </w:r>
          </w:p>
        </w:tc>
        <w:tc>
          <w:tcPr>
            <w:tcW w:w="1558"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114,4</w:t>
            </w:r>
          </w:p>
        </w:tc>
      </w:tr>
      <w:tr w:rsidR="00CC3037" w:rsidRPr="006D6BCC" w:rsidTr="00B52BFD">
        <w:tc>
          <w:tcPr>
            <w:tcW w:w="6379" w:type="dxa"/>
            <w:vAlign w:val="center"/>
          </w:tcPr>
          <w:p w:rsidR="00553B4A" w:rsidRPr="006D6BCC" w:rsidRDefault="00CC3037" w:rsidP="00D63EA1">
            <w:pPr>
              <w:widowControl w:val="0"/>
              <w:tabs>
                <w:tab w:val="left" w:pos="0"/>
                <w:tab w:val="left" w:pos="1400"/>
              </w:tabs>
              <w:spacing w:after="0" w:line="240" w:lineRule="auto"/>
              <w:rPr>
                <w:rFonts w:ascii="Times New Roman" w:hAnsi="Times New Roman" w:cs="Times New Roman"/>
                <w:sz w:val="16"/>
                <w:szCs w:val="16"/>
                <w:lang w:val="uk-UA"/>
              </w:rPr>
            </w:pPr>
            <w:r w:rsidRPr="006D6BCC">
              <w:rPr>
                <w:rFonts w:ascii="Times New Roman" w:hAnsi="Times New Roman" w:cs="Times New Roman"/>
                <w:sz w:val="24"/>
                <w:szCs w:val="24"/>
                <w:lang w:val="uk-UA"/>
              </w:rPr>
              <w:t>Комплекти і костюми чоловічі та хлопчачі з тканини бавовняної або з волокон синтетичних або штучних, виробничі та професійні, тис. шт</w:t>
            </w:r>
            <w:r w:rsidR="0004253F" w:rsidRPr="006D6BCC">
              <w:rPr>
                <w:rFonts w:ascii="Times New Roman" w:hAnsi="Times New Roman" w:cs="Times New Roman"/>
                <w:sz w:val="24"/>
                <w:szCs w:val="24"/>
                <w:lang w:val="uk-UA"/>
              </w:rPr>
              <w:t>.</w:t>
            </w:r>
          </w:p>
        </w:tc>
        <w:tc>
          <w:tcPr>
            <w:tcW w:w="1691"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21,9</w:t>
            </w:r>
          </w:p>
        </w:tc>
        <w:tc>
          <w:tcPr>
            <w:tcW w:w="1558"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175,2</w:t>
            </w:r>
          </w:p>
        </w:tc>
      </w:tr>
      <w:tr w:rsidR="00CC3037" w:rsidRPr="006D6BCC" w:rsidTr="00B52BFD">
        <w:tc>
          <w:tcPr>
            <w:tcW w:w="6379" w:type="dxa"/>
            <w:vAlign w:val="center"/>
          </w:tcPr>
          <w:p w:rsidR="00D63EA1" w:rsidRPr="006D6BCC" w:rsidRDefault="0004253F" w:rsidP="004F4048">
            <w:pPr>
              <w:widowControl w:val="0"/>
              <w:tabs>
                <w:tab w:val="left" w:pos="0"/>
                <w:tab w:val="left" w:pos="1400"/>
              </w:tabs>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Кокс і напівкокс </w:t>
            </w:r>
            <w:r w:rsidR="00CC3037" w:rsidRPr="006D6BCC">
              <w:rPr>
                <w:rFonts w:ascii="Times New Roman" w:hAnsi="Times New Roman" w:cs="Times New Roman"/>
                <w:sz w:val="24"/>
                <w:szCs w:val="24"/>
                <w:lang w:val="uk-UA"/>
              </w:rPr>
              <w:t xml:space="preserve">з вугілля кам’яного; кокс газовий, </w:t>
            </w:r>
          </w:p>
          <w:p w:rsidR="00553B4A" w:rsidRPr="006D6BCC" w:rsidRDefault="00CC3037" w:rsidP="00D63EA1">
            <w:pPr>
              <w:widowControl w:val="0"/>
              <w:tabs>
                <w:tab w:val="left" w:pos="0"/>
                <w:tab w:val="left" w:pos="1400"/>
              </w:tabs>
              <w:spacing w:after="0" w:line="240" w:lineRule="auto"/>
              <w:rPr>
                <w:rFonts w:ascii="Times New Roman" w:hAnsi="Times New Roman" w:cs="Times New Roman"/>
                <w:sz w:val="16"/>
                <w:szCs w:val="16"/>
                <w:lang w:val="uk-UA"/>
              </w:rPr>
            </w:pPr>
            <w:r w:rsidRPr="006D6BCC">
              <w:rPr>
                <w:rFonts w:ascii="Times New Roman" w:hAnsi="Times New Roman" w:cs="Times New Roman"/>
                <w:sz w:val="24"/>
                <w:szCs w:val="24"/>
                <w:lang w:val="uk-UA"/>
              </w:rPr>
              <w:t>млн т</w:t>
            </w:r>
            <w:r w:rsidR="0004253F" w:rsidRPr="006D6BCC">
              <w:rPr>
                <w:rFonts w:ascii="Times New Roman" w:hAnsi="Times New Roman" w:cs="Times New Roman"/>
                <w:sz w:val="24"/>
                <w:szCs w:val="24"/>
                <w:lang w:val="uk-UA"/>
              </w:rPr>
              <w:t>онн</w:t>
            </w:r>
          </w:p>
        </w:tc>
        <w:tc>
          <w:tcPr>
            <w:tcW w:w="1691"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1,1</w:t>
            </w:r>
          </w:p>
        </w:tc>
        <w:tc>
          <w:tcPr>
            <w:tcW w:w="1558"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100,7</w:t>
            </w:r>
          </w:p>
        </w:tc>
      </w:tr>
      <w:tr w:rsidR="00CC3037" w:rsidRPr="006D6BCC" w:rsidTr="00B52BFD">
        <w:tc>
          <w:tcPr>
            <w:tcW w:w="6379" w:type="dxa"/>
            <w:vAlign w:val="center"/>
          </w:tcPr>
          <w:p w:rsidR="00553B4A" w:rsidRPr="006D6BCC" w:rsidRDefault="00CC3037" w:rsidP="00D63EA1">
            <w:pPr>
              <w:widowControl w:val="0"/>
              <w:tabs>
                <w:tab w:val="left" w:pos="0"/>
                <w:tab w:val="left" w:pos="1400"/>
              </w:tabs>
              <w:spacing w:after="0" w:line="240" w:lineRule="auto"/>
              <w:rPr>
                <w:rFonts w:ascii="Times New Roman" w:hAnsi="Times New Roman" w:cs="Times New Roman"/>
                <w:sz w:val="16"/>
                <w:szCs w:val="16"/>
                <w:lang w:val="uk-UA"/>
              </w:rPr>
            </w:pPr>
            <w:r w:rsidRPr="006D6BCC">
              <w:rPr>
                <w:rFonts w:ascii="Times New Roman" w:hAnsi="Times New Roman" w:cs="Times New Roman"/>
                <w:sz w:val="24"/>
                <w:szCs w:val="24"/>
                <w:lang w:val="uk-UA"/>
              </w:rPr>
              <w:t>Кисень, млн м3</w:t>
            </w:r>
            <w:r w:rsidR="00365290" w:rsidRPr="006D6BCC">
              <w:rPr>
                <w:rFonts w:ascii="Times New Roman" w:hAnsi="Times New Roman" w:cs="Times New Roman"/>
                <w:sz w:val="24"/>
                <w:szCs w:val="24"/>
                <w:lang w:val="uk-UA"/>
              </w:rPr>
              <w:t xml:space="preserve"> </w:t>
            </w:r>
          </w:p>
        </w:tc>
        <w:tc>
          <w:tcPr>
            <w:tcW w:w="1691"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341,6</w:t>
            </w:r>
          </w:p>
        </w:tc>
        <w:tc>
          <w:tcPr>
            <w:tcW w:w="1558"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113,4</w:t>
            </w:r>
          </w:p>
        </w:tc>
      </w:tr>
      <w:tr w:rsidR="00CC3037" w:rsidRPr="006D6BCC" w:rsidTr="00B52BFD">
        <w:tc>
          <w:tcPr>
            <w:tcW w:w="6379" w:type="dxa"/>
            <w:vAlign w:val="center"/>
          </w:tcPr>
          <w:p w:rsidR="00553B4A" w:rsidRPr="006D6BCC" w:rsidRDefault="00CC3037" w:rsidP="00D63EA1">
            <w:pPr>
              <w:widowControl w:val="0"/>
              <w:tabs>
                <w:tab w:val="left" w:pos="0"/>
                <w:tab w:val="left" w:pos="1400"/>
              </w:tabs>
              <w:spacing w:after="0" w:line="240" w:lineRule="auto"/>
              <w:rPr>
                <w:rFonts w:ascii="Times New Roman" w:hAnsi="Times New Roman" w:cs="Times New Roman"/>
                <w:sz w:val="16"/>
                <w:szCs w:val="16"/>
                <w:lang w:val="uk-UA"/>
              </w:rPr>
            </w:pPr>
            <w:r w:rsidRPr="006D6BCC">
              <w:rPr>
                <w:rFonts w:ascii="Times New Roman" w:hAnsi="Times New Roman" w:cs="Times New Roman"/>
                <w:sz w:val="24"/>
                <w:szCs w:val="24"/>
                <w:lang w:val="uk-UA"/>
              </w:rPr>
              <w:t>Вироби з гуми вулканізованої, крім для тракторів та моторних транспортних засобів, тис. т</w:t>
            </w:r>
            <w:r w:rsidR="00357BE9" w:rsidRPr="006D6BCC">
              <w:rPr>
                <w:rFonts w:ascii="Times New Roman" w:hAnsi="Times New Roman" w:cs="Times New Roman"/>
                <w:sz w:val="24"/>
                <w:szCs w:val="24"/>
                <w:lang w:val="uk-UA"/>
              </w:rPr>
              <w:t>онн</w:t>
            </w:r>
          </w:p>
        </w:tc>
        <w:tc>
          <w:tcPr>
            <w:tcW w:w="1691"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1,1</w:t>
            </w:r>
          </w:p>
        </w:tc>
        <w:tc>
          <w:tcPr>
            <w:tcW w:w="1558"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118,6</w:t>
            </w:r>
          </w:p>
        </w:tc>
      </w:tr>
      <w:tr w:rsidR="00CC3037" w:rsidRPr="006D6BCC" w:rsidTr="00B52BFD">
        <w:tc>
          <w:tcPr>
            <w:tcW w:w="6379" w:type="dxa"/>
            <w:vAlign w:val="center"/>
          </w:tcPr>
          <w:p w:rsidR="00553B4A" w:rsidRPr="006D6BCC" w:rsidRDefault="0004253F" w:rsidP="00D63EA1">
            <w:pPr>
              <w:widowControl w:val="0"/>
              <w:tabs>
                <w:tab w:val="left" w:pos="0"/>
                <w:tab w:val="left" w:pos="1400"/>
              </w:tabs>
              <w:spacing w:after="0" w:line="240" w:lineRule="auto"/>
              <w:jc w:val="both"/>
              <w:rPr>
                <w:rFonts w:ascii="Times New Roman" w:hAnsi="Times New Roman" w:cs="Times New Roman"/>
                <w:sz w:val="16"/>
                <w:szCs w:val="16"/>
                <w:lang w:val="uk-UA"/>
              </w:rPr>
            </w:pPr>
            <w:r w:rsidRPr="006D6BCC">
              <w:rPr>
                <w:rFonts w:ascii="Times New Roman" w:hAnsi="Times New Roman" w:cs="Times New Roman"/>
                <w:sz w:val="24"/>
                <w:szCs w:val="24"/>
                <w:lang w:val="uk-UA"/>
              </w:rPr>
              <w:t>Бл</w:t>
            </w:r>
            <w:r w:rsidR="00CC3037" w:rsidRPr="006D6BCC">
              <w:rPr>
                <w:rFonts w:ascii="Times New Roman" w:hAnsi="Times New Roman" w:cs="Times New Roman"/>
                <w:sz w:val="24"/>
                <w:szCs w:val="24"/>
                <w:lang w:val="uk-UA"/>
              </w:rPr>
              <w:t>оки та цегла з цементу, бетону або каменю штучного для будівництва, тис. т</w:t>
            </w:r>
            <w:r w:rsidR="00357BE9" w:rsidRPr="006D6BCC">
              <w:rPr>
                <w:rFonts w:ascii="Times New Roman" w:hAnsi="Times New Roman" w:cs="Times New Roman"/>
                <w:sz w:val="24"/>
                <w:szCs w:val="24"/>
                <w:lang w:val="uk-UA"/>
              </w:rPr>
              <w:t>онн</w:t>
            </w:r>
          </w:p>
        </w:tc>
        <w:tc>
          <w:tcPr>
            <w:tcW w:w="1691"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37,0</w:t>
            </w:r>
          </w:p>
        </w:tc>
        <w:tc>
          <w:tcPr>
            <w:tcW w:w="1558"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126,7</w:t>
            </w:r>
          </w:p>
        </w:tc>
      </w:tr>
      <w:tr w:rsidR="00CC3037" w:rsidRPr="006D6BCC" w:rsidTr="00B52BFD">
        <w:tc>
          <w:tcPr>
            <w:tcW w:w="6379" w:type="dxa"/>
            <w:vAlign w:val="center"/>
          </w:tcPr>
          <w:p w:rsidR="00CC3037" w:rsidRPr="006D6BCC" w:rsidRDefault="00CC3037" w:rsidP="004F4048">
            <w:pPr>
              <w:widowControl w:val="0"/>
              <w:tabs>
                <w:tab w:val="left" w:pos="0"/>
                <w:tab w:val="left" w:pos="1400"/>
              </w:tabs>
              <w:spacing w:after="0" w:line="240" w:lineRule="auto"/>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Зливки, форми первинні та напівфабрикати, інші, зі сталі легованої (крім неіржавної), тис. т</w:t>
            </w:r>
            <w:r w:rsidR="00357BE9" w:rsidRPr="006D6BCC">
              <w:rPr>
                <w:rFonts w:ascii="Times New Roman" w:hAnsi="Times New Roman" w:cs="Times New Roman"/>
                <w:sz w:val="24"/>
                <w:szCs w:val="24"/>
                <w:lang w:val="uk-UA"/>
              </w:rPr>
              <w:t>онн</w:t>
            </w:r>
          </w:p>
        </w:tc>
        <w:tc>
          <w:tcPr>
            <w:tcW w:w="1691"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580,6</w:t>
            </w:r>
          </w:p>
        </w:tc>
        <w:tc>
          <w:tcPr>
            <w:tcW w:w="1558"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187,5</w:t>
            </w:r>
          </w:p>
        </w:tc>
      </w:tr>
      <w:tr w:rsidR="00CC3037" w:rsidRPr="006D6BCC" w:rsidTr="00B52BFD">
        <w:tc>
          <w:tcPr>
            <w:tcW w:w="6379" w:type="dxa"/>
            <w:vAlign w:val="center"/>
          </w:tcPr>
          <w:p w:rsidR="00CC3037" w:rsidRPr="006D6BCC" w:rsidRDefault="00722AC1" w:rsidP="004F4048">
            <w:pPr>
              <w:widowControl w:val="0"/>
              <w:tabs>
                <w:tab w:val="left" w:pos="0"/>
                <w:tab w:val="left" w:pos="1400"/>
              </w:tabs>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Дріт і</w:t>
            </w:r>
            <w:r w:rsidR="00CC3037" w:rsidRPr="006D6BCC">
              <w:rPr>
                <w:rFonts w:ascii="Times New Roman" w:hAnsi="Times New Roman" w:cs="Times New Roman"/>
                <w:sz w:val="24"/>
                <w:szCs w:val="24"/>
                <w:lang w:val="uk-UA"/>
              </w:rPr>
              <w:t>з заліза або сталі нелегованої з вмістом вуглецю менше 0,25 мас.</w:t>
            </w:r>
            <w:r w:rsidRPr="006D6BCC">
              <w:rPr>
                <w:rFonts w:ascii="Times New Roman" w:hAnsi="Times New Roman" w:cs="Times New Roman"/>
                <w:sz w:val="24"/>
                <w:szCs w:val="24"/>
                <w:lang w:val="uk-UA"/>
              </w:rPr>
              <w:t xml:space="preserve"> </w:t>
            </w:r>
            <w:r w:rsidR="00CC3037"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враховуючи</w:t>
            </w:r>
            <w:r w:rsidR="00CC3037" w:rsidRPr="006D6BCC">
              <w:rPr>
                <w:rFonts w:ascii="Times New Roman" w:hAnsi="Times New Roman" w:cs="Times New Roman"/>
                <w:sz w:val="24"/>
                <w:szCs w:val="24"/>
                <w:lang w:val="uk-UA"/>
              </w:rPr>
              <w:t xml:space="preserve"> дріт гофрований (крім дроту скрученого, колючого (для загорожі), подвійного, пилкоподібного, електричного ізольованого), тис.</w:t>
            </w:r>
            <w:r w:rsidR="00357BE9" w:rsidRPr="006D6BCC">
              <w:rPr>
                <w:rFonts w:ascii="Times New Roman" w:hAnsi="Times New Roman" w:cs="Times New Roman"/>
                <w:sz w:val="24"/>
                <w:szCs w:val="24"/>
                <w:lang w:val="uk-UA"/>
              </w:rPr>
              <w:t xml:space="preserve"> </w:t>
            </w:r>
            <w:r w:rsidR="00CC3037" w:rsidRPr="006D6BCC">
              <w:rPr>
                <w:rFonts w:ascii="Times New Roman" w:hAnsi="Times New Roman" w:cs="Times New Roman"/>
                <w:sz w:val="24"/>
                <w:szCs w:val="24"/>
                <w:lang w:val="uk-UA"/>
              </w:rPr>
              <w:t>т</w:t>
            </w:r>
            <w:r w:rsidR="00357BE9" w:rsidRPr="006D6BCC">
              <w:rPr>
                <w:rFonts w:ascii="Times New Roman" w:hAnsi="Times New Roman" w:cs="Times New Roman"/>
                <w:sz w:val="24"/>
                <w:szCs w:val="24"/>
                <w:lang w:val="uk-UA"/>
              </w:rPr>
              <w:t>онн</w:t>
            </w:r>
          </w:p>
          <w:p w:rsidR="00553B4A" w:rsidRPr="006D6BCC" w:rsidRDefault="00553B4A" w:rsidP="004F4048">
            <w:pPr>
              <w:widowControl w:val="0"/>
              <w:tabs>
                <w:tab w:val="left" w:pos="0"/>
                <w:tab w:val="left" w:pos="1400"/>
              </w:tabs>
              <w:spacing w:after="0" w:line="240" w:lineRule="auto"/>
              <w:rPr>
                <w:rFonts w:ascii="Times New Roman" w:hAnsi="Times New Roman" w:cs="Times New Roman"/>
                <w:sz w:val="16"/>
                <w:szCs w:val="16"/>
                <w:lang w:val="uk-UA"/>
              </w:rPr>
            </w:pPr>
          </w:p>
        </w:tc>
        <w:tc>
          <w:tcPr>
            <w:tcW w:w="1691"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47,0</w:t>
            </w:r>
          </w:p>
        </w:tc>
        <w:tc>
          <w:tcPr>
            <w:tcW w:w="1558"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119,3</w:t>
            </w:r>
          </w:p>
        </w:tc>
      </w:tr>
      <w:tr w:rsidR="00CC3037" w:rsidRPr="006D6BCC" w:rsidTr="00B52BFD">
        <w:tc>
          <w:tcPr>
            <w:tcW w:w="6379" w:type="dxa"/>
            <w:vAlign w:val="center"/>
          </w:tcPr>
          <w:p w:rsidR="00553B4A" w:rsidRPr="006D6BCC" w:rsidRDefault="00CC3037" w:rsidP="00D63EA1">
            <w:pPr>
              <w:widowControl w:val="0"/>
              <w:tabs>
                <w:tab w:val="left" w:pos="0"/>
                <w:tab w:val="left" w:pos="1400"/>
              </w:tabs>
              <w:spacing w:after="0" w:line="240" w:lineRule="auto"/>
              <w:rPr>
                <w:rFonts w:ascii="Times New Roman" w:hAnsi="Times New Roman" w:cs="Times New Roman"/>
                <w:sz w:val="16"/>
                <w:szCs w:val="16"/>
                <w:lang w:val="uk-UA"/>
              </w:rPr>
            </w:pPr>
            <w:r w:rsidRPr="006D6BCC">
              <w:rPr>
                <w:rFonts w:ascii="Times New Roman" w:hAnsi="Times New Roman" w:cs="Times New Roman"/>
                <w:sz w:val="24"/>
                <w:szCs w:val="24"/>
                <w:lang w:val="uk-UA"/>
              </w:rPr>
              <w:t>Конструкції, виготовлені виключно або переважно з листового матеріалу, з металів чорних, інші, тис. т</w:t>
            </w:r>
            <w:r w:rsidR="00357BE9" w:rsidRPr="006D6BCC">
              <w:rPr>
                <w:rFonts w:ascii="Times New Roman" w:hAnsi="Times New Roman" w:cs="Times New Roman"/>
                <w:sz w:val="24"/>
                <w:szCs w:val="24"/>
                <w:lang w:val="uk-UA"/>
              </w:rPr>
              <w:t>онн</w:t>
            </w:r>
          </w:p>
        </w:tc>
        <w:tc>
          <w:tcPr>
            <w:tcW w:w="1691"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5,4</w:t>
            </w:r>
          </w:p>
        </w:tc>
        <w:tc>
          <w:tcPr>
            <w:tcW w:w="1558"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127,8</w:t>
            </w:r>
          </w:p>
        </w:tc>
      </w:tr>
      <w:tr w:rsidR="00CC3037" w:rsidRPr="006D6BCC" w:rsidTr="00B52BFD">
        <w:tc>
          <w:tcPr>
            <w:tcW w:w="6379" w:type="dxa"/>
            <w:vAlign w:val="center"/>
          </w:tcPr>
          <w:p w:rsidR="00553B4A" w:rsidRPr="006D6BCC" w:rsidRDefault="00CC3037" w:rsidP="00D63EA1">
            <w:pPr>
              <w:widowControl w:val="0"/>
              <w:tabs>
                <w:tab w:val="left" w:pos="0"/>
                <w:tab w:val="left" w:pos="1400"/>
              </w:tabs>
              <w:spacing w:after="0" w:line="240" w:lineRule="auto"/>
              <w:rPr>
                <w:rFonts w:ascii="Times New Roman" w:hAnsi="Times New Roman" w:cs="Times New Roman"/>
                <w:sz w:val="16"/>
                <w:szCs w:val="16"/>
                <w:lang w:val="uk-UA"/>
              </w:rPr>
            </w:pPr>
            <w:r w:rsidRPr="006D6BCC">
              <w:rPr>
                <w:rFonts w:ascii="Times New Roman" w:hAnsi="Times New Roman" w:cs="Times New Roman"/>
                <w:sz w:val="24"/>
                <w:szCs w:val="24"/>
                <w:lang w:val="uk-UA"/>
              </w:rPr>
              <w:t>Борони (крім дискових), шт</w:t>
            </w:r>
            <w:r w:rsidR="00722AC1" w:rsidRPr="006D6BCC">
              <w:rPr>
                <w:rFonts w:ascii="Times New Roman" w:hAnsi="Times New Roman" w:cs="Times New Roman"/>
                <w:sz w:val="24"/>
                <w:szCs w:val="24"/>
                <w:lang w:val="uk-UA"/>
              </w:rPr>
              <w:t>.</w:t>
            </w:r>
          </w:p>
        </w:tc>
        <w:tc>
          <w:tcPr>
            <w:tcW w:w="1691"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129</w:t>
            </w:r>
          </w:p>
        </w:tc>
        <w:tc>
          <w:tcPr>
            <w:tcW w:w="1558"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238,9</w:t>
            </w:r>
          </w:p>
        </w:tc>
      </w:tr>
      <w:tr w:rsidR="00CC3037" w:rsidRPr="006D6BCC" w:rsidTr="00B52BFD">
        <w:tc>
          <w:tcPr>
            <w:tcW w:w="6379" w:type="dxa"/>
            <w:vAlign w:val="center"/>
          </w:tcPr>
          <w:p w:rsidR="00553B4A" w:rsidRPr="006D6BCC" w:rsidRDefault="00CC3037" w:rsidP="00D63EA1">
            <w:pPr>
              <w:widowControl w:val="0"/>
              <w:tabs>
                <w:tab w:val="left" w:pos="0"/>
                <w:tab w:val="left" w:pos="1400"/>
              </w:tabs>
              <w:spacing w:after="0" w:line="240" w:lineRule="auto"/>
              <w:rPr>
                <w:rFonts w:ascii="Times New Roman" w:hAnsi="Times New Roman" w:cs="Times New Roman"/>
                <w:sz w:val="16"/>
                <w:szCs w:val="16"/>
                <w:lang w:val="uk-UA"/>
              </w:rPr>
            </w:pPr>
            <w:r w:rsidRPr="006D6BCC">
              <w:rPr>
                <w:rFonts w:ascii="Times New Roman" w:hAnsi="Times New Roman" w:cs="Times New Roman"/>
                <w:sz w:val="24"/>
                <w:szCs w:val="24"/>
                <w:lang w:val="uk-UA"/>
              </w:rPr>
              <w:t>Обладнання машинне для сортування, просіювання, сепарації, промивання,подрібнення, розмелювання, змішування або перемішування ґрунту, каміння, руд чи інших мінеральних копалин (крім бетонозмішувачів чи розчинозмішувачів,</w:t>
            </w:r>
            <w:r w:rsidR="00722AC1"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 xml:space="preserve">обладнання для змішування мінеральних копалин з бітумом), </w:t>
            </w:r>
            <w:r w:rsidR="00B34235" w:rsidRPr="006D6BCC">
              <w:rPr>
                <w:rFonts w:ascii="Times New Roman" w:hAnsi="Times New Roman" w:cs="Times New Roman"/>
                <w:sz w:val="24"/>
                <w:szCs w:val="24"/>
                <w:lang w:val="uk-UA"/>
              </w:rPr>
              <w:t>шт.</w:t>
            </w:r>
          </w:p>
        </w:tc>
        <w:tc>
          <w:tcPr>
            <w:tcW w:w="1691"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100</w:t>
            </w:r>
          </w:p>
        </w:tc>
        <w:tc>
          <w:tcPr>
            <w:tcW w:w="1558"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116,3</w:t>
            </w:r>
          </w:p>
        </w:tc>
      </w:tr>
      <w:tr w:rsidR="00CC3037" w:rsidRPr="006D6BCC" w:rsidTr="00553B4A">
        <w:tc>
          <w:tcPr>
            <w:tcW w:w="6379" w:type="dxa"/>
          </w:tcPr>
          <w:p w:rsidR="00CC3037" w:rsidRPr="006D6BCC" w:rsidRDefault="00CC3037" w:rsidP="004F4048">
            <w:pPr>
              <w:widowControl w:val="0"/>
              <w:tabs>
                <w:tab w:val="left" w:pos="0"/>
                <w:tab w:val="left" w:pos="1400"/>
              </w:tabs>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Судна прогулянкові та спортивні, надувні, тис. шт</w:t>
            </w:r>
            <w:r w:rsidR="00722AC1" w:rsidRPr="006D6BCC">
              <w:rPr>
                <w:rFonts w:ascii="Times New Roman" w:hAnsi="Times New Roman" w:cs="Times New Roman"/>
                <w:sz w:val="24"/>
                <w:szCs w:val="24"/>
                <w:lang w:val="uk-UA"/>
              </w:rPr>
              <w:t>.</w:t>
            </w:r>
          </w:p>
        </w:tc>
        <w:tc>
          <w:tcPr>
            <w:tcW w:w="1691" w:type="dxa"/>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6,8</w:t>
            </w:r>
          </w:p>
        </w:tc>
        <w:tc>
          <w:tcPr>
            <w:tcW w:w="1558" w:type="dxa"/>
            <w:vAlign w:val="center"/>
          </w:tcPr>
          <w:p w:rsidR="00B34235" w:rsidRPr="006D6BCC" w:rsidRDefault="00CC3037" w:rsidP="00D63EA1">
            <w:pPr>
              <w:spacing w:after="0" w:line="240" w:lineRule="auto"/>
              <w:jc w:val="center"/>
              <w:rPr>
                <w:rFonts w:ascii="Times New Roman" w:hAnsi="Times New Roman" w:cs="Times New Roman"/>
                <w:sz w:val="16"/>
                <w:szCs w:val="16"/>
                <w:lang w:val="uk-UA"/>
              </w:rPr>
            </w:pPr>
            <w:r w:rsidRPr="006D6BCC">
              <w:rPr>
                <w:rFonts w:ascii="Times New Roman" w:hAnsi="Times New Roman" w:cs="Times New Roman"/>
                <w:sz w:val="24"/>
                <w:szCs w:val="24"/>
                <w:lang w:val="uk-UA"/>
              </w:rPr>
              <w:t>153,4</w:t>
            </w:r>
          </w:p>
        </w:tc>
      </w:tr>
      <w:tr w:rsidR="00CC3037" w:rsidRPr="006D6BCC" w:rsidTr="00B52BFD">
        <w:tc>
          <w:tcPr>
            <w:tcW w:w="6379" w:type="dxa"/>
            <w:vAlign w:val="center"/>
          </w:tcPr>
          <w:p w:rsidR="00CC3037" w:rsidRPr="006D6BCC" w:rsidRDefault="00722AC1" w:rsidP="004F4048">
            <w:pPr>
              <w:widowControl w:val="0"/>
              <w:tabs>
                <w:tab w:val="left" w:pos="0"/>
                <w:tab w:val="left" w:pos="1400"/>
              </w:tabs>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Електроенергія, млрд</w:t>
            </w:r>
            <w:r w:rsidR="00CC3037" w:rsidRPr="006D6BCC">
              <w:rPr>
                <w:rFonts w:ascii="Times New Roman" w:hAnsi="Times New Roman" w:cs="Times New Roman"/>
                <w:sz w:val="24"/>
                <w:szCs w:val="24"/>
                <w:lang w:val="uk-UA"/>
              </w:rPr>
              <w:t xml:space="preserve"> кВт∙год</w:t>
            </w:r>
            <w:r w:rsidRPr="006D6BCC">
              <w:rPr>
                <w:rFonts w:ascii="Times New Roman" w:hAnsi="Times New Roman" w:cs="Times New Roman"/>
                <w:sz w:val="24"/>
                <w:szCs w:val="24"/>
                <w:lang w:val="uk-UA"/>
              </w:rPr>
              <w:t>.</w:t>
            </w:r>
          </w:p>
        </w:tc>
        <w:tc>
          <w:tcPr>
            <w:tcW w:w="1691"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1,5</w:t>
            </w:r>
          </w:p>
        </w:tc>
        <w:tc>
          <w:tcPr>
            <w:tcW w:w="1558"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123,0</w:t>
            </w:r>
          </w:p>
        </w:tc>
      </w:tr>
    </w:tbl>
    <w:p w:rsidR="00C3374A" w:rsidRPr="006D6BCC" w:rsidRDefault="00C3374A" w:rsidP="004F4048">
      <w:pPr>
        <w:widowControl w:val="0"/>
        <w:tabs>
          <w:tab w:val="left" w:pos="0"/>
          <w:tab w:val="left" w:pos="709"/>
        </w:tabs>
        <w:spacing w:after="0" w:line="240" w:lineRule="auto"/>
        <w:jc w:val="both"/>
        <w:rPr>
          <w:rFonts w:ascii="Times New Roman" w:hAnsi="Times New Roman" w:cs="Times New Roman"/>
          <w:sz w:val="32"/>
          <w:szCs w:val="32"/>
          <w:lang w:val="uk-UA"/>
        </w:rPr>
      </w:pPr>
    </w:p>
    <w:p w:rsidR="00CC3037" w:rsidRPr="006D6BCC" w:rsidRDefault="00CC3037" w:rsidP="004F4048">
      <w:pPr>
        <w:widowControl w:val="0"/>
        <w:tabs>
          <w:tab w:val="left" w:pos="0"/>
          <w:tab w:val="left" w:pos="709"/>
        </w:tabs>
        <w:spacing w:after="0" w:line="240" w:lineRule="auto"/>
        <w:jc w:val="both"/>
        <w:rPr>
          <w:rFonts w:ascii="Times New Roman" w:hAnsi="Times New Roman" w:cs="Times New Roman"/>
          <w:sz w:val="28"/>
          <w:szCs w:val="28"/>
          <w:lang w:val="uk-UA"/>
        </w:rPr>
      </w:pPr>
      <w:r w:rsidRPr="006D6BCC">
        <w:rPr>
          <w:rFonts w:ascii="Times New Roman" w:hAnsi="Times New Roman" w:cs="Times New Roman"/>
          <w:lang w:val="uk-UA"/>
        </w:rPr>
        <w:tab/>
      </w:r>
      <w:r w:rsidRPr="006D6BCC">
        <w:rPr>
          <w:rFonts w:ascii="Times New Roman" w:hAnsi="Times New Roman" w:cs="Times New Roman"/>
          <w:sz w:val="28"/>
          <w:szCs w:val="28"/>
          <w:lang w:val="uk-UA"/>
        </w:rPr>
        <w:t>З</w:t>
      </w:r>
      <w:r w:rsidR="00722AC1" w:rsidRPr="006D6BCC">
        <w:rPr>
          <w:rFonts w:ascii="Times New Roman" w:hAnsi="Times New Roman" w:cs="Times New Roman"/>
          <w:sz w:val="28"/>
          <w:szCs w:val="28"/>
          <w:lang w:val="uk-UA"/>
        </w:rPr>
        <w:t>а</w:t>
      </w:r>
      <w:r w:rsidRPr="006D6BCC">
        <w:rPr>
          <w:rFonts w:ascii="Times New Roman" w:hAnsi="Times New Roman" w:cs="Times New Roman"/>
          <w:sz w:val="28"/>
          <w:szCs w:val="28"/>
          <w:lang w:val="uk-UA"/>
        </w:rPr>
        <w:t xml:space="preserve"> січень – лютий поточного року підприємствами промислового комплексу області реалізовано промислової продукції на 90,6 млрд грн, що більше ніж за відповідний </w:t>
      </w:r>
      <w:r w:rsidR="00C3374A" w:rsidRPr="006D6BCC">
        <w:rPr>
          <w:rFonts w:ascii="Times New Roman" w:hAnsi="Times New Roman" w:cs="Times New Roman"/>
          <w:sz w:val="28"/>
          <w:szCs w:val="28"/>
          <w:lang w:val="uk-UA"/>
        </w:rPr>
        <w:t>період минулого року на 25,9 млн</w:t>
      </w:r>
      <w:r w:rsidRPr="006D6BCC">
        <w:rPr>
          <w:rFonts w:ascii="Times New Roman" w:hAnsi="Times New Roman" w:cs="Times New Roman"/>
          <w:sz w:val="28"/>
          <w:szCs w:val="28"/>
          <w:lang w:val="uk-UA"/>
        </w:rPr>
        <w:t xml:space="preserve"> грн та</w:t>
      </w:r>
      <w:r w:rsidRPr="006D6BCC">
        <w:rPr>
          <w:rFonts w:ascii="Times New Roman" w:hAnsi="Times New Roman" w:cs="Times New Roman"/>
          <w:noProof/>
          <w:sz w:val="28"/>
          <w:szCs w:val="28"/>
          <w:lang w:val="uk-UA"/>
        </w:rPr>
        <w:t xml:space="preserve"> складає 18,5%    від загальноукраїнського обсягу реалізованої промислової продукції і найбільше серед областей України.</w:t>
      </w:r>
    </w:p>
    <w:p w:rsidR="00CC3037" w:rsidRPr="006D6BCC" w:rsidRDefault="00CC3037" w:rsidP="004F4048">
      <w:pPr>
        <w:spacing w:after="0" w:line="240"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lang w:val="uk-UA"/>
        </w:rPr>
        <w:t>У І кварталі 2021 ро</w:t>
      </w:r>
      <w:r w:rsidR="00835E50" w:rsidRPr="006D6BCC">
        <w:rPr>
          <w:rFonts w:ascii="Times New Roman" w:hAnsi="Times New Roman" w:cs="Times New Roman"/>
          <w:sz w:val="28"/>
          <w:lang w:val="uk-UA"/>
        </w:rPr>
        <w:t>ку</w:t>
      </w:r>
      <w:r w:rsidR="00722AC1" w:rsidRPr="006D6BCC">
        <w:rPr>
          <w:rFonts w:ascii="Times New Roman" w:hAnsi="Times New Roman" w:cs="Times New Roman"/>
          <w:sz w:val="28"/>
          <w:lang w:val="uk-UA"/>
        </w:rPr>
        <w:t xml:space="preserve"> за участю</w:t>
      </w:r>
      <w:r w:rsidRPr="006D6BCC">
        <w:rPr>
          <w:rFonts w:ascii="Times New Roman" w:hAnsi="Times New Roman" w:cs="Times New Roman"/>
          <w:sz w:val="28"/>
          <w:lang w:val="uk-UA"/>
        </w:rPr>
        <w:t xml:space="preserve"> підприємств ракетно-космічної галузі області, </w:t>
      </w:r>
      <w:r w:rsidR="004D4B76" w:rsidRPr="006D6BCC">
        <w:rPr>
          <w:rFonts w:ascii="Times New Roman" w:hAnsi="Times New Roman" w:cs="Times New Roman"/>
          <w:color w:val="000000"/>
          <w:sz w:val="28"/>
          <w:szCs w:val="28"/>
          <w:lang w:val="uk-UA"/>
        </w:rPr>
        <w:t>ДП “Конструкто</w:t>
      </w:r>
      <w:r w:rsidR="00722AC1" w:rsidRPr="006D6BCC">
        <w:rPr>
          <w:rFonts w:ascii="Times New Roman" w:hAnsi="Times New Roman" w:cs="Times New Roman"/>
          <w:color w:val="000000"/>
          <w:sz w:val="28"/>
          <w:szCs w:val="28"/>
          <w:lang w:val="uk-UA"/>
        </w:rPr>
        <w:t>рське бюро “Південне”  ім. М.К.</w:t>
      </w:r>
      <w:r w:rsidR="004D4B76" w:rsidRPr="006D6BCC">
        <w:rPr>
          <w:rFonts w:ascii="Times New Roman" w:hAnsi="Times New Roman" w:cs="Times New Roman"/>
          <w:color w:val="000000"/>
          <w:sz w:val="28"/>
          <w:szCs w:val="28"/>
          <w:lang w:val="uk-UA"/>
        </w:rPr>
        <w:t xml:space="preserve">Янгеля” </w:t>
      </w:r>
      <w:r w:rsidRPr="006D6BCC">
        <w:rPr>
          <w:rFonts w:ascii="Times New Roman" w:hAnsi="Times New Roman" w:cs="Times New Roman"/>
          <w:sz w:val="28"/>
          <w:lang w:val="uk-UA"/>
        </w:rPr>
        <w:t xml:space="preserve">і </w:t>
      </w:r>
      <w:r w:rsidR="00722AC1" w:rsidRPr="006D6BCC">
        <w:rPr>
          <w:rFonts w:ascii="Times New Roman" w:hAnsi="Times New Roman" w:cs="Times New Roman"/>
          <w:sz w:val="28"/>
          <w:lang w:val="uk-UA"/>
        </w:rPr>
        <w:br/>
      </w:r>
      <w:r w:rsidR="004D4B76" w:rsidRPr="006D6BCC">
        <w:rPr>
          <w:rFonts w:ascii="Times New Roman" w:hAnsi="Times New Roman" w:cs="Times New Roman"/>
          <w:color w:val="000000"/>
          <w:sz w:val="28"/>
          <w:szCs w:val="28"/>
          <w:lang w:val="uk-UA"/>
        </w:rPr>
        <w:t>ДП “ВО Південний м</w:t>
      </w:r>
      <w:r w:rsidR="00722AC1" w:rsidRPr="006D6BCC">
        <w:rPr>
          <w:rFonts w:ascii="Times New Roman" w:hAnsi="Times New Roman" w:cs="Times New Roman"/>
          <w:color w:val="000000"/>
          <w:sz w:val="28"/>
          <w:szCs w:val="28"/>
          <w:lang w:val="uk-UA"/>
        </w:rPr>
        <w:t>ашинобудівний завод імені О.М.</w:t>
      </w:r>
      <w:r w:rsidR="004D4B76" w:rsidRPr="006D6BCC">
        <w:rPr>
          <w:rFonts w:ascii="Times New Roman" w:hAnsi="Times New Roman" w:cs="Times New Roman"/>
          <w:color w:val="000000"/>
          <w:sz w:val="28"/>
          <w:szCs w:val="28"/>
          <w:lang w:val="uk-UA"/>
        </w:rPr>
        <w:t>Макарова”</w:t>
      </w:r>
      <w:r w:rsidRPr="006D6BCC">
        <w:rPr>
          <w:rFonts w:ascii="Times New Roman" w:hAnsi="Times New Roman" w:cs="Times New Roman"/>
          <w:sz w:val="28"/>
          <w:lang w:val="uk-UA"/>
        </w:rPr>
        <w:t xml:space="preserve">, </w:t>
      </w:r>
      <w:r w:rsidRPr="006D6BCC">
        <w:rPr>
          <w:rFonts w:ascii="Times New Roman" w:hAnsi="Times New Roman" w:cs="Times New Roman"/>
          <w:sz w:val="28"/>
          <w:szCs w:val="28"/>
          <w:lang w:val="uk-UA"/>
        </w:rPr>
        <w:t>у кооперації з іншими українськими підприємствами</w:t>
      </w:r>
      <w:r w:rsidRPr="006D6BCC">
        <w:rPr>
          <w:rFonts w:ascii="Times New Roman" w:hAnsi="Times New Roman" w:cs="Times New Roman"/>
          <w:sz w:val="28"/>
          <w:lang w:val="uk-UA"/>
        </w:rPr>
        <w:t xml:space="preserve"> </w:t>
      </w:r>
      <w:r w:rsidR="00DC0411" w:rsidRPr="006D6BCC">
        <w:rPr>
          <w:rFonts w:ascii="Times New Roman" w:hAnsi="Times New Roman" w:cs="Times New Roman"/>
          <w:sz w:val="28"/>
          <w:lang w:val="uk-UA"/>
        </w:rPr>
        <w:t>у</w:t>
      </w:r>
      <w:r w:rsidRPr="006D6BCC">
        <w:rPr>
          <w:rFonts w:ascii="Times New Roman" w:hAnsi="Times New Roman" w:cs="Times New Roman"/>
          <w:sz w:val="28"/>
          <w:lang w:val="uk-UA"/>
        </w:rPr>
        <w:t xml:space="preserve"> рамках реалізації міжнар</w:t>
      </w:r>
      <w:r w:rsidR="00DC0411" w:rsidRPr="006D6BCC">
        <w:rPr>
          <w:rFonts w:ascii="Times New Roman" w:hAnsi="Times New Roman" w:cs="Times New Roman"/>
          <w:sz w:val="28"/>
          <w:lang w:val="uk-UA"/>
        </w:rPr>
        <w:t>одних комерційних космічних проє</w:t>
      </w:r>
      <w:r w:rsidRPr="006D6BCC">
        <w:rPr>
          <w:rFonts w:ascii="Times New Roman" w:hAnsi="Times New Roman" w:cs="Times New Roman"/>
          <w:sz w:val="28"/>
          <w:lang w:val="uk-UA"/>
        </w:rPr>
        <w:t>ктів та</w:t>
      </w:r>
      <w:r w:rsidRPr="006D6BCC">
        <w:rPr>
          <w:rFonts w:ascii="Times New Roman" w:hAnsi="Times New Roman" w:cs="Times New Roman"/>
          <w:sz w:val="28"/>
          <w:szCs w:val="28"/>
          <w:lang w:val="uk-UA"/>
        </w:rPr>
        <w:t xml:space="preserve"> надання послуг національним і міжнародним партнерам щодо запуску і використання українських                   ракет-носіїв здійснено успішний запуск ракети-носія середнього класу “Антарес”.</w:t>
      </w:r>
    </w:p>
    <w:p w:rsidR="00CC3037" w:rsidRPr="006D6BCC" w:rsidRDefault="00CC3037" w:rsidP="00D63EA1">
      <w:pPr>
        <w:pStyle w:val="af3"/>
        <w:spacing w:before="0" w:beforeAutospacing="0" w:after="0" w:afterAutospacing="0" w:line="230" w:lineRule="auto"/>
        <w:ind w:firstLine="709"/>
        <w:jc w:val="both"/>
        <w:rPr>
          <w:color w:val="auto"/>
          <w:lang w:val="uk-UA"/>
        </w:rPr>
      </w:pPr>
      <w:r w:rsidRPr="006D6BCC">
        <w:rPr>
          <w:color w:val="auto"/>
          <w:lang w:val="uk-UA"/>
        </w:rPr>
        <w:t>У рамках програми “Антарес” українська сторона вик</w:t>
      </w:r>
      <w:r w:rsidR="00DC0411" w:rsidRPr="006D6BCC">
        <w:rPr>
          <w:color w:val="auto"/>
          <w:lang w:val="uk-UA"/>
        </w:rPr>
        <w:t>онала весь комплекс робіт з проє</w:t>
      </w:r>
      <w:r w:rsidRPr="006D6BCC">
        <w:rPr>
          <w:color w:val="auto"/>
          <w:lang w:val="uk-UA"/>
        </w:rPr>
        <w:t>ктування, відпрацювання та виготовлення матеріальної частини основної конструкції першого ступеня для ракети-носія на замовлення корпорації Northrop Grumman (США).</w:t>
      </w:r>
    </w:p>
    <w:p w:rsidR="00CC3037" w:rsidRPr="006D6BCC" w:rsidRDefault="00CC3037" w:rsidP="00D63EA1">
      <w:pPr>
        <w:spacing w:after="0" w:line="230"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Наразі серед найактуальніших задач, які вирішують підприємства ракето-космічної галузі є питання виконання Державного оборонного замовлення на поточний рік та підготовка космічного апарата “Січ-2-1” до запуску                                              у 2021 році. На початку року </w:t>
      </w:r>
      <w:r w:rsidR="004D4B76" w:rsidRPr="006D6BCC">
        <w:rPr>
          <w:rFonts w:ascii="Times New Roman" w:hAnsi="Times New Roman" w:cs="Times New Roman"/>
          <w:color w:val="000000"/>
          <w:sz w:val="28"/>
          <w:szCs w:val="28"/>
          <w:lang w:val="uk-UA"/>
        </w:rPr>
        <w:t xml:space="preserve">ДП “Конструкторське бюро “Південне”  </w:t>
      </w:r>
      <w:r w:rsidR="004D4B76" w:rsidRPr="006D6BCC">
        <w:rPr>
          <w:rFonts w:ascii="Times New Roman" w:hAnsi="Times New Roman" w:cs="Times New Roman"/>
          <w:color w:val="000000"/>
          <w:sz w:val="28"/>
          <w:szCs w:val="28"/>
          <w:lang w:val="uk-UA"/>
        </w:rPr>
        <w:br/>
      </w:r>
      <w:r w:rsidR="00DC0411" w:rsidRPr="006D6BCC">
        <w:rPr>
          <w:rFonts w:ascii="Times New Roman" w:hAnsi="Times New Roman" w:cs="Times New Roman"/>
          <w:color w:val="000000"/>
          <w:sz w:val="28"/>
          <w:szCs w:val="28"/>
          <w:lang w:val="uk-UA"/>
        </w:rPr>
        <w:t>ім. М.К.</w:t>
      </w:r>
      <w:r w:rsidR="004D4B76" w:rsidRPr="006D6BCC">
        <w:rPr>
          <w:rFonts w:ascii="Times New Roman" w:hAnsi="Times New Roman" w:cs="Times New Roman"/>
          <w:color w:val="000000"/>
          <w:sz w:val="28"/>
          <w:szCs w:val="28"/>
          <w:lang w:val="uk-UA"/>
        </w:rPr>
        <w:t xml:space="preserve">Янгеля” </w:t>
      </w:r>
      <w:r w:rsidRPr="006D6BCC">
        <w:rPr>
          <w:rFonts w:ascii="Times New Roman" w:hAnsi="Times New Roman" w:cs="Times New Roman"/>
          <w:sz w:val="28"/>
          <w:szCs w:val="28"/>
          <w:lang w:val="uk-UA"/>
        </w:rPr>
        <w:t xml:space="preserve">у деталях презентувало ракету </w:t>
      </w:r>
      <w:r w:rsidR="007D4B84" w:rsidRPr="006D6BCC">
        <w:rPr>
          <w:rFonts w:ascii="Times New Roman" w:hAnsi="Times New Roman" w:cs="Times New Roman"/>
          <w:sz w:val="28"/>
          <w:szCs w:val="28"/>
          <w:lang w:val="uk-UA"/>
        </w:rPr>
        <w:t>“Блискавка”, аванпроє</w:t>
      </w:r>
      <w:r w:rsidRPr="006D6BCC">
        <w:rPr>
          <w:rFonts w:ascii="Times New Roman" w:hAnsi="Times New Roman" w:cs="Times New Roman"/>
          <w:sz w:val="28"/>
          <w:szCs w:val="28"/>
          <w:lang w:val="uk-UA"/>
        </w:rPr>
        <w:t>кт якої був захищений у жовтні 2020 року. Ракета має дальність польоту у 110 км та призначена для знищення наземних або надводних цілей.</w:t>
      </w:r>
    </w:p>
    <w:p w:rsidR="00CC3037" w:rsidRPr="006D6BCC" w:rsidRDefault="00CC3037" w:rsidP="00D63EA1">
      <w:pPr>
        <w:spacing w:after="0" w:line="230" w:lineRule="auto"/>
        <w:ind w:firstLine="709"/>
        <w:jc w:val="both"/>
        <w:rPr>
          <w:rFonts w:ascii="Times New Roman" w:hAnsi="Times New Roman" w:cs="Times New Roman"/>
          <w:sz w:val="28"/>
          <w:szCs w:val="28"/>
          <w:lang w:val="uk-UA"/>
        </w:rPr>
      </w:pPr>
      <w:r w:rsidRPr="006D6BCC">
        <w:rPr>
          <w:rFonts w:ascii="Times New Roman" w:hAnsi="Times New Roman" w:cs="Times New Roman"/>
          <w:iCs/>
          <w:sz w:val="28"/>
          <w:szCs w:val="28"/>
          <w:lang w:val="uk-UA"/>
        </w:rPr>
        <w:t>Варто зазначити, що незважаючи на складну ситуацію в промисловому виробництві області, на підприємствах базових галузей промисловості реалізуються проєкти, спрямовані на підвищення ефективності промислової діяльності</w:t>
      </w:r>
      <w:r w:rsidRPr="006D6BCC">
        <w:rPr>
          <w:rFonts w:ascii="Times New Roman" w:hAnsi="Times New Roman" w:cs="Times New Roman"/>
          <w:sz w:val="28"/>
          <w:szCs w:val="28"/>
          <w:lang w:val="uk-UA"/>
        </w:rPr>
        <w:t>, збільшення обсягів виробництва, розширення асортименту та підвищення якості продукції. Реалізуються ці проєкти за рахунок власних коштів підприємств. Серед найбільших інвесторів – підприємства гірничо-металургійного комплексу області, а саме:</w:t>
      </w:r>
    </w:p>
    <w:p w:rsidR="00CC3037" w:rsidRPr="006D6BCC" w:rsidRDefault="00CC3037" w:rsidP="00D63EA1">
      <w:pPr>
        <w:spacing w:after="0" w:line="230"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у металургійному виробництві:</w:t>
      </w:r>
    </w:p>
    <w:p w:rsidR="00CC3037" w:rsidRPr="006D6BCC" w:rsidRDefault="00FF03A8" w:rsidP="00D63EA1">
      <w:pPr>
        <w:spacing w:after="0" w:line="230" w:lineRule="auto"/>
        <w:ind w:firstLine="709"/>
        <w:jc w:val="both"/>
        <w:rPr>
          <w:rFonts w:ascii="Times New Roman" w:hAnsi="Times New Roman" w:cs="Times New Roman"/>
          <w:bCs/>
          <w:sz w:val="28"/>
          <w:szCs w:val="28"/>
          <w:lang w:val="uk-UA"/>
        </w:rPr>
      </w:pPr>
      <w:r w:rsidRPr="006D6BCC">
        <w:rPr>
          <w:rFonts w:ascii="Times New Roman" w:hAnsi="Times New Roman" w:cs="Times New Roman"/>
          <w:sz w:val="28"/>
          <w:szCs w:val="28"/>
          <w:lang w:val="uk-UA"/>
        </w:rPr>
        <w:t>ПАТ “АрселорМітт</w:t>
      </w:r>
      <w:r w:rsidR="00CC3037" w:rsidRPr="006D6BCC">
        <w:rPr>
          <w:rFonts w:ascii="Times New Roman" w:hAnsi="Times New Roman" w:cs="Times New Roman"/>
          <w:sz w:val="28"/>
          <w:szCs w:val="28"/>
          <w:lang w:val="uk-UA"/>
        </w:rPr>
        <w:t>ал Кривий Ріг”</w:t>
      </w:r>
      <w:r w:rsidR="00CC3037" w:rsidRPr="006D6BCC">
        <w:rPr>
          <w:rFonts w:ascii="Times New Roman" w:hAnsi="Times New Roman" w:cs="Times New Roman"/>
          <w:bCs/>
          <w:sz w:val="28"/>
          <w:szCs w:val="28"/>
          <w:lang w:val="uk-UA"/>
        </w:rPr>
        <w:t xml:space="preserve"> проводить гарячі випробування агломашини № 2 після реконструкції. </w:t>
      </w:r>
      <w:r w:rsidR="00CC3037" w:rsidRPr="006D6BCC">
        <w:rPr>
          <w:rFonts w:ascii="Times New Roman" w:hAnsi="Times New Roman" w:cs="Times New Roman"/>
          <w:sz w:val="28"/>
          <w:szCs w:val="28"/>
          <w:lang w:val="uk-UA"/>
        </w:rPr>
        <w:t>Під час модернізації агломашини замінили газоочистку, запальний горн на більш сучасний та енерг</w:t>
      </w:r>
      <w:r w:rsidRPr="006D6BCC">
        <w:rPr>
          <w:rFonts w:ascii="Times New Roman" w:hAnsi="Times New Roman" w:cs="Times New Roman"/>
          <w:sz w:val="28"/>
          <w:szCs w:val="28"/>
          <w:lang w:val="uk-UA"/>
        </w:rPr>
        <w:t xml:space="preserve">оефективний, спекательні візки </w:t>
      </w:r>
      <w:r w:rsidR="00CC3037" w:rsidRPr="006D6BCC">
        <w:rPr>
          <w:rFonts w:ascii="Times New Roman" w:hAnsi="Times New Roman" w:cs="Times New Roman"/>
          <w:sz w:val="28"/>
          <w:szCs w:val="28"/>
          <w:lang w:val="uk-UA"/>
        </w:rPr>
        <w:t>з</w:t>
      </w:r>
      <w:r w:rsidRPr="006D6BCC">
        <w:rPr>
          <w:rFonts w:ascii="Times New Roman" w:hAnsi="Times New Roman" w:cs="Times New Roman"/>
          <w:sz w:val="28"/>
          <w:szCs w:val="28"/>
          <w:lang w:val="uk-UA"/>
        </w:rPr>
        <w:t>і</w:t>
      </w:r>
      <w:r w:rsidR="00CC3037" w:rsidRPr="006D6BCC">
        <w:rPr>
          <w:rFonts w:ascii="Times New Roman" w:hAnsi="Times New Roman" w:cs="Times New Roman"/>
          <w:sz w:val="28"/>
          <w:szCs w:val="28"/>
          <w:lang w:val="uk-UA"/>
        </w:rPr>
        <w:t xml:space="preserve"> збільшенням шару спікання до 450 мм. Також збудований новий електрофільтр і здійснена повна заміна газової системи агломашини, лінійного охолоджувача та його дуттєвих вентиляторів. На газовому колекторі встановлені нові двоконусні затвори та пиловий конвеєр закритого типу, що запобігатиме запиленості. Крім того, відремонтовано будівлі та споруди, які входять до комплексу аглома</w:t>
      </w:r>
      <w:r w:rsidRPr="006D6BCC">
        <w:rPr>
          <w:rFonts w:ascii="Times New Roman" w:hAnsi="Times New Roman" w:cs="Times New Roman"/>
          <w:sz w:val="28"/>
          <w:szCs w:val="28"/>
          <w:lang w:val="uk-UA"/>
        </w:rPr>
        <w:t>шини № 2 (загальна вартість проє</w:t>
      </w:r>
      <w:r w:rsidR="00CC3037" w:rsidRPr="006D6BCC">
        <w:rPr>
          <w:rFonts w:ascii="Times New Roman" w:hAnsi="Times New Roman" w:cs="Times New Roman"/>
          <w:sz w:val="28"/>
          <w:szCs w:val="28"/>
          <w:lang w:val="uk-UA"/>
        </w:rPr>
        <w:t>кту реконструкції аглоцеха № 2 становить понад 180 млн доларів).</w:t>
      </w:r>
      <w:r w:rsidR="00CC3037" w:rsidRPr="006D6BCC">
        <w:rPr>
          <w:rFonts w:ascii="Times New Roman" w:hAnsi="Times New Roman" w:cs="Times New Roman"/>
          <w:b/>
          <w:bCs/>
          <w:sz w:val="28"/>
          <w:szCs w:val="28"/>
          <w:lang w:val="uk-UA"/>
        </w:rPr>
        <w:t xml:space="preserve"> </w:t>
      </w:r>
    </w:p>
    <w:p w:rsidR="00CC3037" w:rsidRPr="006D6BCC" w:rsidRDefault="00CC3037" w:rsidP="00D63EA1">
      <w:pPr>
        <w:spacing w:after="0" w:line="230" w:lineRule="auto"/>
        <w:ind w:firstLine="709"/>
        <w:jc w:val="both"/>
        <w:rPr>
          <w:rFonts w:ascii="Times New Roman" w:hAnsi="Times New Roman" w:cs="Times New Roman"/>
          <w:sz w:val="28"/>
          <w:szCs w:val="28"/>
          <w:lang w:val="uk-UA"/>
        </w:rPr>
      </w:pPr>
      <w:r w:rsidRPr="006D6BCC">
        <w:rPr>
          <w:rFonts w:ascii="Times New Roman" w:hAnsi="Times New Roman" w:cs="Times New Roman"/>
          <w:bCs/>
          <w:sz w:val="28"/>
          <w:szCs w:val="28"/>
          <w:lang w:val="uk-UA"/>
        </w:rPr>
        <w:t>Поповнено парк спецтехніки підприємства: два вантажні автомобілі</w:t>
      </w:r>
      <w:r w:rsidRPr="006D6BCC">
        <w:rPr>
          <w:rFonts w:ascii="Times New Roman" w:hAnsi="Times New Roman" w:cs="Times New Roman"/>
          <w:b/>
          <w:bCs/>
          <w:sz w:val="28"/>
          <w:szCs w:val="28"/>
          <w:lang w:val="uk-UA"/>
        </w:rPr>
        <w:t xml:space="preserve"> ‒ </w:t>
      </w:r>
      <w:r w:rsidRPr="006D6BCC">
        <w:rPr>
          <w:rFonts w:ascii="Times New Roman" w:hAnsi="Times New Roman" w:cs="Times New Roman"/>
          <w:sz w:val="28"/>
          <w:szCs w:val="28"/>
          <w:lang w:val="uk-UA"/>
        </w:rPr>
        <w:t>самоскиди МАЗ-6501С5 (на придбання витрачено 3,5 млн грн) та новий ваговоз на базі Mercedes ‒ сідельний тягач, який компанія придбала разом з напівпричепом вантажопідйомністю 60 тонн для перевезення великогабаритних і надважких вантажів (загальна вартість становить майже 3,8 млн грн);</w:t>
      </w:r>
    </w:p>
    <w:p w:rsidR="00CC3037" w:rsidRPr="006D6BCC" w:rsidRDefault="00FF03A8" w:rsidP="00D63EA1">
      <w:pPr>
        <w:spacing w:after="0" w:line="230" w:lineRule="auto"/>
        <w:ind w:firstLine="709"/>
        <w:jc w:val="both"/>
        <w:rPr>
          <w:rStyle w:val="aff4"/>
          <w:rFonts w:ascii="Times New Roman" w:hAnsi="Times New Roman"/>
          <w:b w:val="0"/>
          <w:bCs/>
          <w:sz w:val="28"/>
          <w:szCs w:val="28"/>
          <w:lang w:val="uk-UA"/>
        </w:rPr>
      </w:pPr>
      <w:r w:rsidRPr="006D6BCC">
        <w:rPr>
          <w:rFonts w:ascii="Times New Roman" w:hAnsi="Times New Roman" w:cs="Times New Roman"/>
          <w:sz w:val="28"/>
          <w:szCs w:val="28"/>
          <w:lang w:val="uk-UA"/>
        </w:rPr>
        <w:t>н</w:t>
      </w:r>
      <w:r w:rsidR="00CC3037" w:rsidRPr="006D6BCC">
        <w:rPr>
          <w:rFonts w:ascii="Times New Roman" w:hAnsi="Times New Roman" w:cs="Times New Roman"/>
          <w:sz w:val="28"/>
          <w:szCs w:val="28"/>
          <w:lang w:val="uk-UA"/>
        </w:rPr>
        <w:t>а ПАТ “Дніпровський металургійний комбінат” т</w:t>
      </w:r>
      <w:r w:rsidR="00CC3037" w:rsidRPr="006D6BCC">
        <w:rPr>
          <w:rStyle w:val="aff4"/>
          <w:rFonts w:ascii="Times New Roman" w:hAnsi="Times New Roman"/>
          <w:b w:val="0"/>
          <w:sz w:val="28"/>
          <w:szCs w:val="28"/>
          <w:lang w:val="uk-UA"/>
        </w:rPr>
        <w:t>риває програма капітальних ремонтів повітронагрівачів доменних печей:</w:t>
      </w:r>
    </w:p>
    <w:p w:rsidR="00CC3037" w:rsidRPr="006D6BCC" w:rsidRDefault="00CC3037" w:rsidP="00D63EA1">
      <w:pPr>
        <w:pStyle w:val="af3"/>
        <w:spacing w:before="0" w:beforeAutospacing="0" w:after="0" w:afterAutospacing="0" w:line="230" w:lineRule="auto"/>
        <w:ind w:firstLine="709"/>
        <w:jc w:val="both"/>
        <w:rPr>
          <w:rStyle w:val="aff4"/>
          <w:b w:val="0"/>
          <w:color w:val="auto"/>
          <w:lang w:val="uk-UA"/>
        </w:rPr>
      </w:pPr>
      <w:r w:rsidRPr="006D6BCC">
        <w:rPr>
          <w:rStyle w:val="aff4"/>
          <w:b w:val="0"/>
          <w:color w:val="auto"/>
          <w:lang w:val="uk-UA"/>
        </w:rPr>
        <w:t>повітронагрівач № 3 на ДП-1М без виводу печі з експлуатації</w:t>
      </w:r>
      <w:r w:rsidRPr="006D6BCC">
        <w:rPr>
          <w:color w:val="auto"/>
          <w:lang w:val="uk-UA"/>
        </w:rPr>
        <w:t xml:space="preserve"> (підприємство інвестує </w:t>
      </w:r>
      <w:r w:rsidR="00FF03A8" w:rsidRPr="006D6BCC">
        <w:rPr>
          <w:color w:val="auto"/>
          <w:lang w:val="uk-UA"/>
        </w:rPr>
        <w:t xml:space="preserve">майже </w:t>
      </w:r>
      <w:r w:rsidRPr="006D6BCC">
        <w:rPr>
          <w:color w:val="auto"/>
          <w:lang w:val="uk-UA"/>
        </w:rPr>
        <w:t>70 млн грн);</w:t>
      </w:r>
    </w:p>
    <w:p w:rsidR="00CC3037" w:rsidRPr="006D6BCC" w:rsidRDefault="00CC3037" w:rsidP="00D63EA1">
      <w:pPr>
        <w:pStyle w:val="af3"/>
        <w:spacing w:before="0" w:beforeAutospacing="0" w:after="0" w:afterAutospacing="0" w:line="230" w:lineRule="auto"/>
        <w:ind w:firstLine="709"/>
        <w:jc w:val="both"/>
        <w:rPr>
          <w:color w:val="auto"/>
          <w:lang w:val="uk-UA"/>
        </w:rPr>
      </w:pPr>
      <w:r w:rsidRPr="006D6BCC">
        <w:rPr>
          <w:rStyle w:val="aff4"/>
          <w:b w:val="0"/>
          <w:color w:val="auto"/>
          <w:lang w:val="uk-UA"/>
        </w:rPr>
        <w:t xml:space="preserve">повітронагрівачі доменних печей № 9 та </w:t>
      </w:r>
      <w:r w:rsidR="00F26457" w:rsidRPr="006D6BCC">
        <w:rPr>
          <w:rStyle w:val="aff4"/>
          <w:b w:val="0"/>
          <w:color w:val="auto"/>
          <w:lang w:val="uk-UA"/>
        </w:rPr>
        <w:t xml:space="preserve">№ </w:t>
      </w:r>
      <w:r w:rsidRPr="006D6BCC">
        <w:rPr>
          <w:rStyle w:val="aff4"/>
          <w:b w:val="0"/>
          <w:color w:val="auto"/>
          <w:lang w:val="uk-UA"/>
        </w:rPr>
        <w:t>12. Основна мета – замінити вогнетривку футеровку камер горіння внаслідок її зносу в процесі роботи агрегатів (</w:t>
      </w:r>
      <w:r w:rsidRPr="006D6BCC">
        <w:rPr>
          <w:color w:val="auto"/>
          <w:lang w:val="uk-UA"/>
        </w:rPr>
        <w:t>підприємство інвестує 73,7 млн грн);</w:t>
      </w:r>
    </w:p>
    <w:p w:rsidR="00CC3037" w:rsidRPr="006D6BCC" w:rsidRDefault="00CC3037" w:rsidP="00D63EA1">
      <w:pPr>
        <w:pStyle w:val="af3"/>
        <w:spacing w:before="0" w:beforeAutospacing="0" w:after="0" w:afterAutospacing="0" w:line="230" w:lineRule="auto"/>
        <w:ind w:firstLine="709"/>
        <w:jc w:val="both"/>
        <w:rPr>
          <w:rStyle w:val="aff"/>
          <w:i w:val="0"/>
          <w:color w:val="auto"/>
          <w:lang w:val="uk-UA"/>
        </w:rPr>
      </w:pPr>
      <w:r w:rsidRPr="006D6BCC">
        <w:rPr>
          <w:rStyle w:val="aff4"/>
          <w:b w:val="0"/>
          <w:color w:val="auto"/>
          <w:lang w:val="uk-UA"/>
        </w:rPr>
        <w:t xml:space="preserve">повітронагрівача № 6 доменної печі № 1М. </w:t>
      </w:r>
      <w:r w:rsidRPr="006D6BCC">
        <w:rPr>
          <w:color w:val="auto"/>
          <w:lang w:val="uk-UA"/>
        </w:rPr>
        <w:t xml:space="preserve">Основна мета ‒ відновлення вогнетривкої футеровки камери горіння печі методом напівсухого торкретування (підприємство інвестує </w:t>
      </w:r>
      <w:r w:rsidR="00FF03A8" w:rsidRPr="006D6BCC">
        <w:rPr>
          <w:color w:val="auto"/>
          <w:lang w:val="uk-UA"/>
        </w:rPr>
        <w:t>майже</w:t>
      </w:r>
      <w:r w:rsidRPr="006D6BCC">
        <w:rPr>
          <w:color w:val="auto"/>
          <w:lang w:val="uk-UA"/>
        </w:rPr>
        <w:t xml:space="preserve"> 8,7 млн грн), що </w:t>
      </w:r>
      <w:r w:rsidRPr="006D6BCC">
        <w:rPr>
          <w:rStyle w:val="aff"/>
          <w:i w:val="0"/>
          <w:color w:val="auto"/>
          <w:lang w:val="uk-UA"/>
        </w:rPr>
        <w:t>дозволить збільшити температуру гарячого дуття в печі, що, в свою чергу, дасть можливість знизити витрати палива під час плавки.</w:t>
      </w:r>
    </w:p>
    <w:p w:rsidR="00CC3037" w:rsidRPr="006D6BCC" w:rsidRDefault="00CC3037" w:rsidP="00DD5B2E">
      <w:pPr>
        <w:spacing w:after="0" w:line="252"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Агропромисловий комплекс</w:t>
      </w:r>
    </w:p>
    <w:p w:rsidR="00CC3037" w:rsidRPr="006D6BCC" w:rsidRDefault="00CC3037" w:rsidP="00DD5B2E">
      <w:pPr>
        <w:spacing w:after="0" w:line="252" w:lineRule="auto"/>
        <w:rPr>
          <w:rFonts w:ascii="Times New Roman" w:hAnsi="Times New Roman" w:cs="Times New Roman"/>
          <w:sz w:val="28"/>
          <w:szCs w:val="28"/>
          <w:lang w:val="uk-UA"/>
        </w:rPr>
      </w:pPr>
    </w:p>
    <w:p w:rsidR="00CC3037" w:rsidRPr="006D6BCC" w:rsidRDefault="00CC3037" w:rsidP="00DD5B2E">
      <w:pPr>
        <w:spacing w:after="0" w:line="264"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Виробництво валової сільськогосподарської продукції  усіх категорій господарств області за січень – березень 2021 року порівняно із відповідним періодом 2020 року складає 115% (по Україні 95,2%) – питома вага в загальнодержавному обсязі – 8,4%,</w:t>
      </w:r>
      <w:r w:rsidR="000A2B21" w:rsidRPr="006D6BCC">
        <w:rPr>
          <w:rFonts w:ascii="Times New Roman" w:hAnsi="Times New Roman" w:cs="Times New Roman"/>
          <w:sz w:val="28"/>
          <w:szCs w:val="28"/>
          <w:lang w:val="uk-UA"/>
        </w:rPr>
        <w:t xml:space="preserve"> </w:t>
      </w:r>
      <w:r w:rsidRPr="006D6BCC">
        <w:rPr>
          <w:rFonts w:ascii="Times New Roman" w:hAnsi="Times New Roman" w:cs="Times New Roman"/>
          <w:sz w:val="28"/>
          <w:szCs w:val="28"/>
          <w:lang w:val="uk-UA"/>
        </w:rPr>
        <w:t>1 місце по Україні.</w:t>
      </w:r>
    </w:p>
    <w:p w:rsidR="00D700D3" w:rsidRPr="006D6BCC" w:rsidRDefault="00D700D3" w:rsidP="00DD5B2E">
      <w:pPr>
        <w:spacing w:after="0" w:line="264" w:lineRule="auto"/>
        <w:jc w:val="center"/>
        <w:rPr>
          <w:rFonts w:ascii="Times New Roman" w:hAnsi="Times New Roman" w:cs="Times New Roman"/>
          <w:sz w:val="24"/>
          <w:szCs w:val="24"/>
          <w:lang w:val="uk-UA"/>
        </w:rPr>
      </w:pPr>
    </w:p>
    <w:p w:rsidR="00CC3037" w:rsidRPr="006D6BCC" w:rsidRDefault="00CC3037" w:rsidP="004F4048">
      <w:pPr>
        <w:spacing w:after="0" w:line="240" w:lineRule="auto"/>
        <w:jc w:val="center"/>
        <w:rPr>
          <w:rFonts w:ascii="Times New Roman" w:hAnsi="Times New Roman" w:cs="Times New Roman"/>
          <w:b/>
          <w:sz w:val="24"/>
          <w:szCs w:val="24"/>
          <w:lang w:val="uk-UA"/>
        </w:rPr>
      </w:pPr>
      <w:r w:rsidRPr="006D6BCC">
        <w:rPr>
          <w:rFonts w:ascii="Times New Roman" w:hAnsi="Times New Roman" w:cs="Times New Roman"/>
          <w:b/>
          <w:sz w:val="24"/>
          <w:szCs w:val="24"/>
          <w:lang w:val="uk-UA"/>
        </w:rPr>
        <w:t xml:space="preserve">Динаміка виробництва валової сільськогосподарської продукції, </w:t>
      </w:r>
    </w:p>
    <w:p w:rsidR="00CC3037" w:rsidRPr="006D6BCC" w:rsidRDefault="00CC3037" w:rsidP="004F4048">
      <w:pPr>
        <w:spacing w:after="0" w:line="240" w:lineRule="auto"/>
        <w:jc w:val="center"/>
        <w:rPr>
          <w:rFonts w:ascii="Times New Roman" w:hAnsi="Times New Roman" w:cs="Times New Roman"/>
          <w:b/>
          <w:sz w:val="24"/>
          <w:szCs w:val="24"/>
          <w:lang w:val="uk-UA"/>
        </w:rPr>
      </w:pPr>
      <w:r w:rsidRPr="006D6BCC">
        <w:rPr>
          <w:rFonts w:ascii="Times New Roman" w:hAnsi="Times New Roman" w:cs="Times New Roman"/>
          <w:b/>
          <w:sz w:val="24"/>
          <w:szCs w:val="24"/>
          <w:lang w:val="uk-UA"/>
        </w:rPr>
        <w:t>% до відповідного періоду попереднього року</w:t>
      </w:r>
    </w:p>
    <w:p w:rsidR="00CC3037" w:rsidRPr="006D6BCC" w:rsidRDefault="00CC3037" w:rsidP="004F4048">
      <w:pPr>
        <w:spacing w:after="0" w:line="240" w:lineRule="auto"/>
        <w:ind w:firstLine="709"/>
        <w:jc w:val="center"/>
        <w:rPr>
          <w:rFonts w:ascii="Times New Roman" w:hAnsi="Times New Roman" w:cs="Times New Roman"/>
          <w:sz w:val="28"/>
          <w:szCs w:val="28"/>
          <w:lang w:val="uk-UA"/>
        </w:rPr>
      </w:pPr>
    </w:p>
    <w:p w:rsidR="00CC3037" w:rsidRPr="006D6BCC" w:rsidRDefault="00CC3037" w:rsidP="004F4048">
      <w:pPr>
        <w:spacing w:after="0" w:line="240" w:lineRule="auto"/>
        <w:ind w:firstLine="709"/>
        <w:jc w:val="center"/>
        <w:rPr>
          <w:rFonts w:ascii="Times New Roman" w:hAnsi="Times New Roman" w:cs="Times New Roman"/>
          <w:sz w:val="28"/>
          <w:szCs w:val="28"/>
          <w:lang w:val="uk-UA"/>
        </w:rPr>
      </w:pPr>
      <w:r w:rsidRPr="006D6BCC">
        <w:rPr>
          <w:rFonts w:ascii="Times New Roman" w:hAnsi="Times New Roman" w:cs="Times New Roman"/>
          <w:noProof/>
          <w:sz w:val="28"/>
          <w:szCs w:val="28"/>
          <w:lang w:val="uk-UA" w:eastAsia="uk-UA"/>
        </w:rPr>
        <w:drawing>
          <wp:inline distT="0" distB="0" distL="0" distR="0" wp14:anchorId="03B1A632" wp14:editId="51417AEB">
            <wp:extent cx="4474210" cy="218821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C3037" w:rsidRPr="006D6BCC" w:rsidRDefault="00CC3037" w:rsidP="004F4048">
      <w:pPr>
        <w:spacing w:after="0" w:line="240" w:lineRule="auto"/>
        <w:ind w:firstLine="709"/>
        <w:jc w:val="center"/>
        <w:rPr>
          <w:rFonts w:ascii="Times New Roman" w:hAnsi="Times New Roman" w:cs="Times New Roman"/>
          <w:sz w:val="28"/>
          <w:szCs w:val="28"/>
          <w:lang w:val="uk-UA"/>
        </w:rPr>
      </w:pPr>
    </w:p>
    <w:p w:rsidR="00CC3037" w:rsidRPr="006D6BCC" w:rsidRDefault="00CC3037" w:rsidP="00DD5B2E">
      <w:pPr>
        <w:autoSpaceDE w:val="0"/>
        <w:autoSpaceDN w:val="0"/>
        <w:adjustRightInd w:val="0"/>
        <w:spacing w:after="0" w:line="264"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Індекси сільськогосподарської продукції по підприємствах і господарствах населення склали відповідно 120,3% та 94,3%. </w:t>
      </w:r>
    </w:p>
    <w:p w:rsidR="00CC3037" w:rsidRPr="006D6BCC" w:rsidRDefault="00CC3037" w:rsidP="00DD5B2E">
      <w:pPr>
        <w:spacing w:after="0" w:line="264"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Обсяги виробництва м’яса (реалізація худоби та птиці на забій у живій вазі) у січні – березні 2021 року склали 116,2%, молока – 94,9%, яєць – 100,1% порівняно з обсягами січня – березня минулого року.</w:t>
      </w:r>
    </w:p>
    <w:p w:rsidR="00CC3037" w:rsidRPr="006D6BCC" w:rsidRDefault="00CC3037" w:rsidP="00DD5B2E">
      <w:pPr>
        <w:autoSpaceDE w:val="0"/>
        <w:autoSpaceDN w:val="0"/>
        <w:adjustRightInd w:val="0"/>
        <w:spacing w:after="0" w:line="264" w:lineRule="auto"/>
        <w:ind w:firstLine="709"/>
        <w:jc w:val="both"/>
        <w:rPr>
          <w:rFonts w:ascii="Times New Roman" w:hAnsi="Times New Roman" w:cs="Times New Roman"/>
          <w:sz w:val="28"/>
          <w:szCs w:val="28"/>
          <w:lang w:val="uk-UA" w:eastAsia="uk-UA"/>
        </w:rPr>
      </w:pPr>
      <w:r w:rsidRPr="006D6BCC">
        <w:rPr>
          <w:rFonts w:ascii="Times New Roman" w:hAnsi="Times New Roman" w:cs="Times New Roman"/>
          <w:sz w:val="28"/>
          <w:szCs w:val="28"/>
          <w:lang w:val="uk-UA" w:eastAsia="uk-UA"/>
        </w:rPr>
        <w:t>У січні – березні 2021 року індекс продукції тваринництва порівняно з січнем – березнем попереднього року становив 115%, у т.</w:t>
      </w:r>
      <w:r w:rsidR="000A2B21" w:rsidRPr="006D6BCC">
        <w:rPr>
          <w:rFonts w:ascii="Times New Roman" w:hAnsi="Times New Roman" w:cs="Times New Roman"/>
          <w:sz w:val="28"/>
          <w:szCs w:val="28"/>
          <w:lang w:val="uk-UA" w:eastAsia="uk-UA"/>
        </w:rPr>
        <w:t xml:space="preserve"> </w:t>
      </w:r>
      <w:r w:rsidRPr="006D6BCC">
        <w:rPr>
          <w:rFonts w:ascii="Times New Roman" w:hAnsi="Times New Roman" w:cs="Times New Roman"/>
          <w:sz w:val="28"/>
          <w:szCs w:val="28"/>
          <w:lang w:val="uk-UA" w:eastAsia="uk-UA"/>
        </w:rPr>
        <w:t>ч. у підприємствах – 120,3%, у господарствах населення – 94,3%.</w:t>
      </w:r>
    </w:p>
    <w:p w:rsidR="00CC3037" w:rsidRPr="006D6BCC" w:rsidRDefault="00CC3037" w:rsidP="00DD5B2E">
      <w:pPr>
        <w:autoSpaceDE w:val="0"/>
        <w:autoSpaceDN w:val="0"/>
        <w:adjustRightInd w:val="0"/>
        <w:spacing w:after="0" w:line="264" w:lineRule="auto"/>
        <w:ind w:firstLine="709"/>
        <w:jc w:val="both"/>
        <w:rPr>
          <w:rFonts w:ascii="Times New Roman" w:hAnsi="Times New Roman" w:cs="Times New Roman"/>
          <w:sz w:val="28"/>
          <w:szCs w:val="28"/>
          <w:lang w:val="uk-UA" w:eastAsia="uk-UA"/>
        </w:rPr>
      </w:pPr>
      <w:r w:rsidRPr="006D6BCC">
        <w:rPr>
          <w:rFonts w:ascii="Times New Roman" w:hAnsi="Times New Roman" w:cs="Times New Roman"/>
          <w:sz w:val="28"/>
          <w:szCs w:val="28"/>
          <w:lang w:val="uk-UA" w:eastAsia="uk-UA"/>
        </w:rPr>
        <w:t>За три місяці поточного року господарствами всіх форм власності реалізовано на забій худоби і птиці в живій масі 90,5 тис. тонн, вироблено 43,0 тис. тонн молока, 183,3 млн шт. яєць.</w:t>
      </w:r>
    </w:p>
    <w:p w:rsidR="00CC3037" w:rsidRPr="006D6BCC" w:rsidRDefault="00CC3037" w:rsidP="00DD5B2E">
      <w:pPr>
        <w:autoSpaceDE w:val="0"/>
        <w:autoSpaceDN w:val="0"/>
        <w:adjustRightInd w:val="0"/>
        <w:spacing w:after="0" w:line="264" w:lineRule="auto"/>
        <w:ind w:firstLine="709"/>
        <w:jc w:val="both"/>
        <w:rPr>
          <w:rFonts w:ascii="Times New Roman" w:hAnsi="Times New Roman" w:cs="Times New Roman"/>
          <w:sz w:val="28"/>
          <w:szCs w:val="28"/>
          <w:lang w:val="uk-UA" w:eastAsia="uk-UA"/>
        </w:rPr>
      </w:pPr>
      <w:r w:rsidRPr="006D6BCC">
        <w:rPr>
          <w:rFonts w:ascii="Times New Roman" w:hAnsi="Times New Roman" w:cs="Times New Roman"/>
          <w:sz w:val="28"/>
          <w:szCs w:val="28"/>
          <w:lang w:val="uk-UA" w:eastAsia="uk-UA"/>
        </w:rPr>
        <w:t>Порівняно з аналогічним періодом 2020 року у всіх категоріях господарств обсяги реалізації на забій худоби та птиці (в живій масі) збільшилися на 6,2%, виробництва яєць – на 0,1%, виробництво молока зменшилося на 5,1%.</w:t>
      </w:r>
    </w:p>
    <w:p w:rsidR="00CC3037" w:rsidRPr="006D6BCC" w:rsidRDefault="00CC3037" w:rsidP="00DD5B2E">
      <w:pPr>
        <w:autoSpaceDE w:val="0"/>
        <w:autoSpaceDN w:val="0"/>
        <w:adjustRightInd w:val="0"/>
        <w:spacing w:after="0" w:line="264" w:lineRule="auto"/>
        <w:ind w:firstLine="709"/>
        <w:jc w:val="both"/>
        <w:rPr>
          <w:rFonts w:ascii="Times New Roman" w:hAnsi="Times New Roman" w:cs="Times New Roman"/>
          <w:sz w:val="28"/>
          <w:szCs w:val="28"/>
          <w:lang w:val="uk-UA" w:eastAsia="uk-UA"/>
        </w:rPr>
      </w:pPr>
      <w:r w:rsidRPr="006D6BCC">
        <w:rPr>
          <w:rFonts w:ascii="Times New Roman" w:hAnsi="Times New Roman" w:cs="Times New Roman"/>
          <w:sz w:val="28"/>
          <w:szCs w:val="28"/>
          <w:lang w:val="uk-UA" w:eastAsia="uk-UA"/>
        </w:rPr>
        <w:t xml:space="preserve">У структурі реалізації сільськогосподарських тварин на забій у живій </w:t>
      </w:r>
      <w:r w:rsidR="007C4E6C" w:rsidRPr="006D6BCC">
        <w:rPr>
          <w:rFonts w:ascii="Times New Roman" w:hAnsi="Times New Roman" w:cs="Times New Roman"/>
          <w:sz w:val="28"/>
          <w:szCs w:val="28"/>
          <w:lang w:val="uk-UA" w:eastAsia="uk-UA"/>
        </w:rPr>
        <w:t xml:space="preserve">    </w:t>
      </w:r>
      <w:r w:rsidRPr="006D6BCC">
        <w:rPr>
          <w:rFonts w:ascii="Times New Roman" w:hAnsi="Times New Roman" w:cs="Times New Roman"/>
          <w:sz w:val="28"/>
          <w:szCs w:val="28"/>
          <w:lang w:val="uk-UA" w:eastAsia="uk-UA"/>
        </w:rPr>
        <w:t>масі частка птиці свійської склала 88%</w:t>
      </w:r>
      <w:r w:rsidR="00FF03A8" w:rsidRPr="006D6BCC">
        <w:rPr>
          <w:rFonts w:ascii="Times New Roman" w:hAnsi="Times New Roman" w:cs="Times New Roman"/>
          <w:sz w:val="28"/>
          <w:szCs w:val="28"/>
          <w:lang w:val="uk-UA" w:eastAsia="uk-UA"/>
        </w:rPr>
        <w:t>,</w:t>
      </w:r>
      <w:r w:rsidRPr="006D6BCC">
        <w:rPr>
          <w:rFonts w:ascii="Times New Roman" w:hAnsi="Times New Roman" w:cs="Times New Roman"/>
          <w:sz w:val="28"/>
          <w:szCs w:val="28"/>
          <w:lang w:val="uk-UA" w:eastAsia="uk-UA"/>
        </w:rPr>
        <w:t xml:space="preserve"> свиней – 10,8%</w:t>
      </w:r>
      <w:r w:rsidR="00FF03A8" w:rsidRPr="006D6BCC">
        <w:rPr>
          <w:rFonts w:ascii="Times New Roman" w:hAnsi="Times New Roman" w:cs="Times New Roman"/>
          <w:sz w:val="28"/>
          <w:szCs w:val="28"/>
          <w:lang w:val="uk-UA" w:eastAsia="uk-UA"/>
        </w:rPr>
        <w:t>,</w:t>
      </w:r>
      <w:r w:rsidRPr="006D6BCC">
        <w:rPr>
          <w:rFonts w:ascii="Times New Roman" w:hAnsi="Times New Roman" w:cs="Times New Roman"/>
          <w:sz w:val="28"/>
          <w:szCs w:val="28"/>
          <w:lang w:val="uk-UA" w:eastAsia="uk-UA"/>
        </w:rPr>
        <w:t xml:space="preserve"> великої рогатої </w:t>
      </w:r>
      <w:r w:rsidR="007C4E6C" w:rsidRPr="006D6BCC">
        <w:rPr>
          <w:rFonts w:ascii="Times New Roman" w:hAnsi="Times New Roman" w:cs="Times New Roman"/>
          <w:sz w:val="28"/>
          <w:szCs w:val="28"/>
          <w:lang w:val="uk-UA" w:eastAsia="uk-UA"/>
        </w:rPr>
        <w:t xml:space="preserve">              </w:t>
      </w:r>
      <w:r w:rsidRPr="006D6BCC">
        <w:rPr>
          <w:rFonts w:ascii="Times New Roman" w:hAnsi="Times New Roman" w:cs="Times New Roman"/>
          <w:sz w:val="28"/>
          <w:szCs w:val="28"/>
          <w:lang w:val="uk-UA" w:eastAsia="uk-UA"/>
        </w:rPr>
        <w:t>худоби – 1,2%.</w:t>
      </w:r>
    </w:p>
    <w:p w:rsidR="007C4E6C" w:rsidRPr="006D6BCC" w:rsidRDefault="007C4E6C" w:rsidP="004F4048">
      <w:pPr>
        <w:spacing w:after="0" w:line="240" w:lineRule="auto"/>
        <w:jc w:val="center"/>
        <w:rPr>
          <w:rFonts w:ascii="Times New Roman" w:hAnsi="Times New Roman" w:cs="Times New Roman"/>
          <w:b/>
          <w:sz w:val="24"/>
          <w:szCs w:val="24"/>
          <w:lang w:val="uk-UA"/>
        </w:rPr>
      </w:pPr>
    </w:p>
    <w:p w:rsidR="007C4E6C" w:rsidRPr="006D6BCC" w:rsidRDefault="007C4E6C" w:rsidP="004F4048">
      <w:pPr>
        <w:spacing w:after="0" w:line="240" w:lineRule="auto"/>
        <w:jc w:val="center"/>
        <w:rPr>
          <w:rFonts w:ascii="Times New Roman" w:hAnsi="Times New Roman" w:cs="Times New Roman"/>
          <w:b/>
          <w:sz w:val="24"/>
          <w:szCs w:val="24"/>
          <w:lang w:val="uk-UA"/>
        </w:rPr>
      </w:pPr>
    </w:p>
    <w:p w:rsidR="007C4E6C" w:rsidRPr="006D6BCC" w:rsidRDefault="007C4E6C" w:rsidP="004F4048">
      <w:pPr>
        <w:spacing w:after="0" w:line="240" w:lineRule="auto"/>
        <w:jc w:val="center"/>
        <w:rPr>
          <w:rFonts w:ascii="Times New Roman" w:hAnsi="Times New Roman" w:cs="Times New Roman"/>
          <w:b/>
          <w:sz w:val="24"/>
          <w:szCs w:val="24"/>
          <w:lang w:val="uk-UA"/>
        </w:rPr>
      </w:pPr>
    </w:p>
    <w:p w:rsidR="00CC3037" w:rsidRPr="006D6BCC" w:rsidRDefault="00CC3037" w:rsidP="004F4048">
      <w:pPr>
        <w:spacing w:after="0" w:line="240" w:lineRule="auto"/>
        <w:jc w:val="center"/>
        <w:rPr>
          <w:rFonts w:ascii="Times New Roman" w:hAnsi="Times New Roman" w:cs="Times New Roman"/>
          <w:b/>
          <w:sz w:val="24"/>
          <w:szCs w:val="24"/>
          <w:lang w:val="uk-UA"/>
        </w:rPr>
      </w:pPr>
      <w:r w:rsidRPr="006D6BCC">
        <w:rPr>
          <w:rFonts w:ascii="Times New Roman" w:hAnsi="Times New Roman" w:cs="Times New Roman"/>
          <w:b/>
          <w:sz w:val="24"/>
          <w:szCs w:val="24"/>
          <w:lang w:val="uk-UA"/>
        </w:rPr>
        <w:t>Виробництво м’яса у сільгосппідприємствах районів</w:t>
      </w:r>
    </w:p>
    <w:p w:rsidR="00CC3037" w:rsidRPr="006D6BCC" w:rsidRDefault="00CC3037" w:rsidP="004F4048">
      <w:pPr>
        <w:spacing w:after="0" w:line="240" w:lineRule="auto"/>
        <w:jc w:val="center"/>
        <w:rPr>
          <w:rFonts w:ascii="Times New Roman" w:hAnsi="Times New Roman" w:cs="Times New Roman"/>
          <w:b/>
          <w:sz w:val="24"/>
          <w:szCs w:val="24"/>
          <w:lang w:val="uk-UA"/>
        </w:rPr>
      </w:pPr>
      <w:r w:rsidRPr="006D6BCC">
        <w:rPr>
          <w:rFonts w:ascii="Times New Roman" w:hAnsi="Times New Roman" w:cs="Times New Roman"/>
          <w:b/>
          <w:sz w:val="24"/>
          <w:szCs w:val="24"/>
          <w:lang w:val="uk-UA"/>
        </w:rPr>
        <w:t>за січень – березень 2021 року</w:t>
      </w:r>
    </w:p>
    <w:p w:rsidR="00CC3037" w:rsidRPr="006D6BCC" w:rsidRDefault="00CC3037" w:rsidP="004F4048">
      <w:pPr>
        <w:spacing w:after="0" w:line="240" w:lineRule="auto"/>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CC3037" w:rsidRPr="006D6BCC" w:rsidTr="00B52BFD">
        <w:tc>
          <w:tcPr>
            <w:tcW w:w="2660" w:type="dxa"/>
            <w:shd w:val="clear" w:color="auto" w:fill="auto"/>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Райони</w:t>
            </w:r>
          </w:p>
        </w:tc>
        <w:tc>
          <w:tcPr>
            <w:tcW w:w="6804" w:type="dxa"/>
            <w:shd w:val="clear" w:color="auto" w:fill="auto"/>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Жива маса сільськогосподарських тварин, реалізованих на забій, тис. тонн</w:t>
            </w:r>
          </w:p>
        </w:tc>
      </w:tr>
      <w:tr w:rsidR="00CC3037" w:rsidRPr="006D6BCC" w:rsidTr="00B52BFD">
        <w:tc>
          <w:tcPr>
            <w:tcW w:w="2660" w:type="dxa"/>
            <w:shd w:val="clear" w:color="auto" w:fill="auto"/>
          </w:tcPr>
          <w:p w:rsidR="00CC3037" w:rsidRPr="006D6BCC" w:rsidRDefault="00CC3037" w:rsidP="004F4048">
            <w:pPr>
              <w:spacing w:after="0" w:line="240" w:lineRule="auto"/>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Дніпровський</w:t>
            </w:r>
          </w:p>
        </w:tc>
        <w:tc>
          <w:tcPr>
            <w:tcW w:w="6804" w:type="dxa"/>
            <w:shd w:val="clear" w:color="auto" w:fill="auto"/>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320,7</w:t>
            </w:r>
          </w:p>
        </w:tc>
      </w:tr>
      <w:tr w:rsidR="00CC3037" w:rsidRPr="006D6BCC" w:rsidTr="00B52BFD">
        <w:tc>
          <w:tcPr>
            <w:tcW w:w="2660" w:type="dxa"/>
            <w:shd w:val="clear" w:color="auto" w:fill="auto"/>
          </w:tcPr>
          <w:p w:rsidR="00CC3037" w:rsidRPr="006D6BCC" w:rsidRDefault="00CC3037" w:rsidP="004F4048">
            <w:pPr>
              <w:spacing w:after="0" w:line="240" w:lineRule="auto"/>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Кам’янський</w:t>
            </w:r>
          </w:p>
        </w:tc>
        <w:tc>
          <w:tcPr>
            <w:tcW w:w="6804" w:type="dxa"/>
            <w:shd w:val="clear" w:color="auto" w:fill="auto"/>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1,4</w:t>
            </w:r>
          </w:p>
        </w:tc>
      </w:tr>
      <w:tr w:rsidR="00CC3037" w:rsidRPr="006D6BCC" w:rsidTr="00B52BFD">
        <w:tc>
          <w:tcPr>
            <w:tcW w:w="2660" w:type="dxa"/>
            <w:shd w:val="clear" w:color="auto" w:fill="auto"/>
          </w:tcPr>
          <w:p w:rsidR="00CC3037" w:rsidRPr="006D6BCC" w:rsidRDefault="00CC3037" w:rsidP="004F4048">
            <w:pPr>
              <w:spacing w:after="0" w:line="240" w:lineRule="auto"/>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Криворізький</w:t>
            </w:r>
          </w:p>
        </w:tc>
        <w:tc>
          <w:tcPr>
            <w:tcW w:w="6804" w:type="dxa"/>
            <w:shd w:val="clear" w:color="auto" w:fill="auto"/>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24,7</w:t>
            </w:r>
          </w:p>
        </w:tc>
      </w:tr>
      <w:tr w:rsidR="00CC3037" w:rsidRPr="006D6BCC" w:rsidTr="00B52BFD">
        <w:tc>
          <w:tcPr>
            <w:tcW w:w="2660" w:type="dxa"/>
            <w:shd w:val="clear" w:color="auto" w:fill="auto"/>
          </w:tcPr>
          <w:p w:rsidR="00CC3037" w:rsidRPr="006D6BCC" w:rsidRDefault="00CC3037" w:rsidP="004F4048">
            <w:pPr>
              <w:spacing w:after="0" w:line="240" w:lineRule="auto"/>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Нікопольський</w:t>
            </w:r>
          </w:p>
        </w:tc>
        <w:tc>
          <w:tcPr>
            <w:tcW w:w="6804" w:type="dxa"/>
            <w:shd w:val="clear" w:color="auto" w:fill="auto"/>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22,9</w:t>
            </w:r>
          </w:p>
        </w:tc>
      </w:tr>
      <w:tr w:rsidR="00CC3037" w:rsidRPr="006D6BCC" w:rsidTr="00B52BFD">
        <w:tc>
          <w:tcPr>
            <w:tcW w:w="2660" w:type="dxa"/>
            <w:shd w:val="clear" w:color="auto" w:fill="auto"/>
          </w:tcPr>
          <w:p w:rsidR="00CC3037" w:rsidRPr="006D6BCC" w:rsidRDefault="00CC3037" w:rsidP="004F4048">
            <w:pPr>
              <w:spacing w:after="0" w:line="240" w:lineRule="auto"/>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Новомосковський</w:t>
            </w:r>
          </w:p>
        </w:tc>
        <w:tc>
          <w:tcPr>
            <w:tcW w:w="6804" w:type="dxa"/>
            <w:shd w:val="clear" w:color="auto" w:fill="auto"/>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21,8</w:t>
            </w:r>
          </w:p>
        </w:tc>
      </w:tr>
      <w:tr w:rsidR="00CC3037" w:rsidRPr="006D6BCC" w:rsidTr="00B52BFD">
        <w:tc>
          <w:tcPr>
            <w:tcW w:w="2660" w:type="dxa"/>
            <w:shd w:val="clear" w:color="auto" w:fill="auto"/>
          </w:tcPr>
          <w:p w:rsidR="00CC3037" w:rsidRPr="006D6BCC" w:rsidRDefault="00CC3037" w:rsidP="004F4048">
            <w:pPr>
              <w:spacing w:after="0" w:line="240" w:lineRule="auto"/>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Павлоградський</w:t>
            </w:r>
          </w:p>
        </w:tc>
        <w:tc>
          <w:tcPr>
            <w:tcW w:w="6804" w:type="dxa"/>
            <w:shd w:val="clear" w:color="auto" w:fill="auto"/>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0,4</w:t>
            </w:r>
          </w:p>
        </w:tc>
      </w:tr>
      <w:tr w:rsidR="00CC3037" w:rsidRPr="006D6BCC" w:rsidTr="00B52BFD">
        <w:tc>
          <w:tcPr>
            <w:tcW w:w="2660" w:type="dxa"/>
            <w:shd w:val="clear" w:color="auto" w:fill="auto"/>
          </w:tcPr>
          <w:p w:rsidR="00CC3037" w:rsidRPr="006D6BCC" w:rsidRDefault="00CC3037" w:rsidP="004F4048">
            <w:pPr>
              <w:spacing w:after="0" w:line="240" w:lineRule="auto"/>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Синельниківський</w:t>
            </w:r>
          </w:p>
        </w:tc>
        <w:tc>
          <w:tcPr>
            <w:tcW w:w="6804" w:type="dxa"/>
            <w:shd w:val="clear" w:color="auto" w:fill="auto"/>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0,6</w:t>
            </w:r>
          </w:p>
        </w:tc>
      </w:tr>
    </w:tbl>
    <w:p w:rsidR="00CC3037" w:rsidRPr="006D6BCC" w:rsidRDefault="00CC3037" w:rsidP="004F4048">
      <w:pPr>
        <w:autoSpaceDE w:val="0"/>
        <w:autoSpaceDN w:val="0"/>
        <w:adjustRightInd w:val="0"/>
        <w:spacing w:after="0" w:line="240" w:lineRule="auto"/>
        <w:ind w:firstLine="709"/>
        <w:jc w:val="both"/>
        <w:rPr>
          <w:rFonts w:ascii="Times New Roman" w:hAnsi="Times New Roman" w:cs="Times New Roman"/>
          <w:sz w:val="28"/>
          <w:szCs w:val="28"/>
          <w:lang w:val="uk-UA" w:eastAsia="uk-UA"/>
        </w:rPr>
      </w:pPr>
    </w:p>
    <w:p w:rsidR="00CC3037" w:rsidRPr="006D6BCC" w:rsidRDefault="00CC3037" w:rsidP="007C4E6C">
      <w:pPr>
        <w:autoSpaceDE w:val="0"/>
        <w:autoSpaceDN w:val="0"/>
        <w:adjustRightInd w:val="0"/>
        <w:spacing w:after="0" w:line="226" w:lineRule="auto"/>
        <w:ind w:firstLine="709"/>
        <w:jc w:val="both"/>
        <w:rPr>
          <w:rFonts w:ascii="Times New Roman" w:hAnsi="Times New Roman" w:cs="Times New Roman"/>
          <w:sz w:val="28"/>
          <w:szCs w:val="28"/>
          <w:lang w:val="uk-UA" w:eastAsia="uk-UA"/>
        </w:rPr>
      </w:pPr>
      <w:r w:rsidRPr="006D6BCC">
        <w:rPr>
          <w:rFonts w:ascii="Times New Roman" w:hAnsi="Times New Roman" w:cs="Times New Roman"/>
          <w:sz w:val="28"/>
          <w:szCs w:val="28"/>
          <w:lang w:val="uk-UA" w:eastAsia="uk-UA"/>
        </w:rPr>
        <w:t>Зменшення обсягів виробництва молока обумовле</w:t>
      </w:r>
      <w:r w:rsidR="00FF03A8" w:rsidRPr="006D6BCC">
        <w:rPr>
          <w:rFonts w:ascii="Times New Roman" w:hAnsi="Times New Roman" w:cs="Times New Roman"/>
          <w:sz w:val="28"/>
          <w:szCs w:val="28"/>
          <w:lang w:val="uk-UA" w:eastAsia="uk-UA"/>
        </w:rPr>
        <w:t>не зменшенням чисельності корів як у</w:t>
      </w:r>
      <w:r w:rsidRPr="006D6BCC">
        <w:rPr>
          <w:rFonts w:ascii="Times New Roman" w:hAnsi="Times New Roman" w:cs="Times New Roman"/>
          <w:sz w:val="28"/>
          <w:szCs w:val="28"/>
          <w:lang w:val="uk-UA" w:eastAsia="uk-UA"/>
        </w:rPr>
        <w:t xml:space="preserve"> сільгосппідприємствах</w:t>
      </w:r>
      <w:r w:rsidR="00FF03A8" w:rsidRPr="006D6BCC">
        <w:rPr>
          <w:rFonts w:ascii="Times New Roman" w:hAnsi="Times New Roman" w:cs="Times New Roman"/>
          <w:sz w:val="28"/>
          <w:szCs w:val="28"/>
          <w:lang w:val="uk-UA" w:eastAsia="uk-UA"/>
        </w:rPr>
        <w:t>,</w:t>
      </w:r>
      <w:r w:rsidRPr="006D6BCC">
        <w:rPr>
          <w:rFonts w:ascii="Times New Roman" w:hAnsi="Times New Roman" w:cs="Times New Roman"/>
          <w:sz w:val="28"/>
          <w:szCs w:val="28"/>
          <w:lang w:val="uk-UA" w:eastAsia="uk-UA"/>
        </w:rPr>
        <w:t xml:space="preserve"> так і в особистих господарствах населення.</w:t>
      </w:r>
    </w:p>
    <w:p w:rsidR="00CC3037" w:rsidRPr="006D6BCC" w:rsidRDefault="00CC3037" w:rsidP="007C4E6C">
      <w:pPr>
        <w:autoSpaceDE w:val="0"/>
        <w:autoSpaceDN w:val="0"/>
        <w:adjustRightInd w:val="0"/>
        <w:spacing w:after="0" w:line="226" w:lineRule="auto"/>
        <w:ind w:firstLine="709"/>
        <w:jc w:val="both"/>
        <w:rPr>
          <w:rFonts w:ascii="Times New Roman" w:hAnsi="Times New Roman" w:cs="Times New Roman"/>
          <w:sz w:val="28"/>
          <w:szCs w:val="28"/>
          <w:lang w:val="uk-UA" w:eastAsia="uk-UA"/>
        </w:rPr>
      </w:pPr>
      <w:r w:rsidRPr="006D6BCC">
        <w:rPr>
          <w:rFonts w:ascii="Times New Roman" w:hAnsi="Times New Roman" w:cs="Times New Roman"/>
          <w:sz w:val="28"/>
          <w:szCs w:val="28"/>
          <w:lang w:val="uk-UA" w:eastAsia="uk-UA"/>
        </w:rPr>
        <w:t xml:space="preserve">Станом на </w:t>
      </w:r>
      <w:r w:rsidR="00FF03A8" w:rsidRPr="006D6BCC">
        <w:rPr>
          <w:rFonts w:ascii="Times New Roman" w:hAnsi="Times New Roman" w:cs="Times New Roman"/>
          <w:sz w:val="28"/>
          <w:szCs w:val="28"/>
          <w:lang w:val="uk-UA" w:eastAsia="uk-UA"/>
        </w:rPr>
        <w:t>0</w:t>
      </w:r>
      <w:r w:rsidRPr="006D6BCC">
        <w:rPr>
          <w:rFonts w:ascii="Times New Roman" w:hAnsi="Times New Roman" w:cs="Times New Roman"/>
          <w:sz w:val="28"/>
          <w:szCs w:val="28"/>
          <w:lang w:val="uk-UA" w:eastAsia="uk-UA"/>
        </w:rPr>
        <w:t>1 квітня 2021 року у всіх категоріях господарств утримується великої рогатої худоби 115,8 тис. голів, у тому числі корів – 61,4 тис. голів, свиней – 324,2 тис. голів, птиці – 19894,4 тис. голів.</w:t>
      </w:r>
    </w:p>
    <w:p w:rsidR="00CC3037" w:rsidRPr="006D6BCC" w:rsidRDefault="00CC3037" w:rsidP="007C4E6C">
      <w:pPr>
        <w:spacing w:after="0" w:line="226"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Кількість великої рогатої худоби порівняно з відповідною датою                      2020 року зменшилася на 6,0%, у тому числі корів – на 5,7%; свиней – на </w:t>
      </w:r>
      <w:r w:rsidR="00783C43" w:rsidRPr="006D6BCC">
        <w:rPr>
          <w:rFonts w:ascii="Times New Roman" w:hAnsi="Times New Roman" w:cs="Times New Roman"/>
          <w:sz w:val="28"/>
          <w:szCs w:val="28"/>
          <w:lang w:val="uk-UA"/>
        </w:rPr>
        <w:br/>
      </w:r>
      <w:r w:rsidRPr="006D6BCC">
        <w:rPr>
          <w:rFonts w:ascii="Times New Roman" w:hAnsi="Times New Roman" w:cs="Times New Roman"/>
          <w:sz w:val="28"/>
          <w:szCs w:val="28"/>
          <w:lang w:val="uk-UA"/>
        </w:rPr>
        <w:t>4,0%; овець та кіз – на 3,4%; збільшилася птиці свійської – на 13,5%.</w:t>
      </w:r>
    </w:p>
    <w:p w:rsidR="00CC3037" w:rsidRPr="006D6BCC" w:rsidRDefault="00FF03A8" w:rsidP="007C4E6C">
      <w:pPr>
        <w:autoSpaceDE w:val="0"/>
        <w:autoSpaceDN w:val="0"/>
        <w:adjustRightInd w:val="0"/>
        <w:spacing w:after="0" w:line="226" w:lineRule="auto"/>
        <w:ind w:firstLine="709"/>
        <w:jc w:val="both"/>
        <w:rPr>
          <w:rFonts w:ascii="Times New Roman" w:hAnsi="Times New Roman" w:cs="Times New Roman"/>
          <w:sz w:val="28"/>
          <w:szCs w:val="28"/>
          <w:lang w:val="uk-UA" w:eastAsia="uk-UA"/>
        </w:rPr>
      </w:pPr>
      <w:r w:rsidRPr="006D6BCC">
        <w:rPr>
          <w:rFonts w:ascii="Times New Roman" w:hAnsi="Times New Roman" w:cs="Times New Roman"/>
          <w:color w:val="000000"/>
          <w:sz w:val="28"/>
          <w:szCs w:val="28"/>
          <w:lang w:val="uk-UA"/>
        </w:rPr>
        <w:t>За Канадським</w:t>
      </w:r>
      <w:r w:rsidR="00CC3037" w:rsidRPr="006D6BCC">
        <w:rPr>
          <w:rFonts w:ascii="Times New Roman" w:hAnsi="Times New Roman" w:cs="Times New Roman"/>
          <w:color w:val="000000"/>
          <w:sz w:val="28"/>
          <w:szCs w:val="28"/>
          <w:lang w:val="uk-UA"/>
        </w:rPr>
        <w:t xml:space="preserve"> проєкт</w:t>
      </w:r>
      <w:r w:rsidRPr="006D6BCC">
        <w:rPr>
          <w:rFonts w:ascii="Times New Roman" w:hAnsi="Times New Roman" w:cs="Times New Roman"/>
          <w:color w:val="000000"/>
          <w:sz w:val="28"/>
          <w:szCs w:val="28"/>
          <w:lang w:val="uk-UA"/>
        </w:rPr>
        <w:t>ом</w:t>
      </w:r>
      <w:r w:rsidR="00CC3037" w:rsidRPr="006D6BCC">
        <w:rPr>
          <w:rFonts w:ascii="Times New Roman" w:hAnsi="Times New Roman" w:cs="Times New Roman"/>
          <w:color w:val="000000"/>
          <w:sz w:val="28"/>
          <w:szCs w:val="28"/>
          <w:lang w:val="uk-UA"/>
        </w:rPr>
        <w:t xml:space="preserve"> “Розвиток молочного бізнесу в Україні” </w:t>
      </w:r>
      <w:r w:rsidRPr="006D6BCC">
        <w:rPr>
          <w:rFonts w:ascii="Times New Roman" w:hAnsi="Times New Roman" w:cs="Times New Roman"/>
          <w:color w:val="000000"/>
          <w:sz w:val="28"/>
          <w:szCs w:val="28"/>
          <w:lang w:val="uk-UA"/>
        </w:rPr>
        <w:t>і</w:t>
      </w:r>
      <w:r w:rsidR="00CC3037" w:rsidRPr="006D6BCC">
        <w:rPr>
          <w:rFonts w:ascii="Times New Roman" w:hAnsi="Times New Roman" w:cs="Times New Roman"/>
          <w:color w:val="000000"/>
          <w:sz w:val="28"/>
          <w:szCs w:val="28"/>
          <w:lang w:val="uk-UA"/>
        </w:rPr>
        <w:t>з залученням іноземних інвестицій у</w:t>
      </w:r>
      <w:r w:rsidR="000A2B21" w:rsidRPr="006D6BCC">
        <w:rPr>
          <w:rFonts w:ascii="Times New Roman" w:hAnsi="Times New Roman" w:cs="Times New Roman"/>
          <w:color w:val="000000"/>
          <w:sz w:val="28"/>
          <w:szCs w:val="28"/>
          <w:lang w:val="uk-UA"/>
        </w:rPr>
        <w:t xml:space="preserve"> </w:t>
      </w:r>
      <w:r w:rsidR="00CC3037" w:rsidRPr="006D6BCC">
        <w:rPr>
          <w:rFonts w:ascii="Times New Roman" w:hAnsi="Times New Roman" w:cs="Times New Roman"/>
          <w:sz w:val="28"/>
          <w:szCs w:val="28"/>
          <w:lang w:val="uk-UA" w:eastAsia="uk-UA"/>
        </w:rPr>
        <w:t xml:space="preserve">Покровському районі продовжує свою роботу </w:t>
      </w:r>
      <w:r w:rsidR="00783C43" w:rsidRPr="006D6BCC">
        <w:rPr>
          <w:rFonts w:ascii="Times New Roman" w:hAnsi="Times New Roman" w:cs="Times New Roman"/>
          <w:sz w:val="28"/>
          <w:szCs w:val="28"/>
          <w:lang w:val="uk-UA" w:eastAsia="uk-UA"/>
        </w:rPr>
        <w:t>о</w:t>
      </w:r>
      <w:r w:rsidR="00CC3037" w:rsidRPr="006D6BCC">
        <w:rPr>
          <w:rFonts w:ascii="Times New Roman" w:hAnsi="Times New Roman" w:cs="Times New Roman"/>
          <w:sz w:val="28"/>
          <w:szCs w:val="28"/>
          <w:lang w:val="uk-UA" w:eastAsia="uk-UA"/>
        </w:rPr>
        <w:t>б</w:t>
      </w:r>
      <w:r w:rsidR="000A2B21" w:rsidRPr="006D6BCC">
        <w:rPr>
          <w:rFonts w:ascii="Times New Roman" w:hAnsi="Times New Roman" w:cs="Times New Roman"/>
          <w:sz w:val="28"/>
          <w:szCs w:val="28"/>
          <w:lang w:val="uk-UA" w:eastAsia="uk-UA"/>
        </w:rPr>
        <w:t>’</w:t>
      </w:r>
      <w:r w:rsidR="00CC3037" w:rsidRPr="006D6BCC">
        <w:rPr>
          <w:rFonts w:ascii="Times New Roman" w:hAnsi="Times New Roman" w:cs="Times New Roman"/>
          <w:sz w:val="28"/>
          <w:szCs w:val="28"/>
          <w:lang w:val="uk-UA" w:eastAsia="uk-UA"/>
        </w:rPr>
        <w:t>єднання сільськогосподарських обслуговуючих кооперативів “Господар”. Динамічно розширюється мережа пунктів закупівлі молока від фізичних осіб, які утримують корів в особистих господарствах. На сьогодні налічується 117 сучасних пунктів</w:t>
      </w:r>
      <w:r w:rsidR="004F3B7A" w:rsidRPr="006D6BCC">
        <w:rPr>
          <w:rFonts w:ascii="Times New Roman" w:hAnsi="Times New Roman" w:cs="Times New Roman"/>
          <w:sz w:val="28"/>
          <w:szCs w:val="28"/>
          <w:lang w:val="uk-UA" w:eastAsia="uk-UA"/>
        </w:rPr>
        <w:t>,</w:t>
      </w:r>
      <w:r w:rsidR="00CC3037" w:rsidRPr="006D6BCC">
        <w:rPr>
          <w:rFonts w:ascii="Times New Roman" w:hAnsi="Times New Roman" w:cs="Times New Roman"/>
          <w:sz w:val="28"/>
          <w:szCs w:val="28"/>
          <w:lang w:val="uk-UA" w:eastAsia="uk-UA"/>
        </w:rPr>
        <w:t xml:space="preserve"> обладнаних охолоджувачами молока та спеціальним контрольно-вимірювальним обладнанням, що значно впливає на покращення якості молока та збільшення закупівельної ціни.</w:t>
      </w:r>
    </w:p>
    <w:p w:rsidR="00CC3037" w:rsidRPr="006D6BCC" w:rsidRDefault="00CC3037" w:rsidP="007C4E6C">
      <w:pPr>
        <w:autoSpaceDE w:val="0"/>
        <w:autoSpaceDN w:val="0"/>
        <w:adjustRightInd w:val="0"/>
        <w:spacing w:after="0" w:line="226" w:lineRule="auto"/>
        <w:ind w:firstLine="709"/>
        <w:jc w:val="both"/>
        <w:rPr>
          <w:rFonts w:ascii="Times New Roman" w:hAnsi="Times New Roman" w:cs="Times New Roman"/>
          <w:sz w:val="28"/>
          <w:szCs w:val="28"/>
          <w:lang w:val="uk-UA" w:eastAsia="uk-UA"/>
        </w:rPr>
      </w:pPr>
      <w:r w:rsidRPr="006D6BCC">
        <w:rPr>
          <w:rFonts w:ascii="Times New Roman" w:hAnsi="Times New Roman" w:cs="Times New Roman"/>
          <w:sz w:val="28"/>
          <w:szCs w:val="28"/>
          <w:lang w:val="uk-UA" w:eastAsia="uk-UA"/>
        </w:rPr>
        <w:t>Організовано гуртовий продаж молока у 5-ти кооперативах. Закупівельна ціна за 1 літр молока склала від 9,0 до 10,57 грн, крім того дораховуються кошти в залежності від якості молока.</w:t>
      </w:r>
    </w:p>
    <w:p w:rsidR="00CC3037" w:rsidRPr="006D6BCC" w:rsidRDefault="00CC3037" w:rsidP="007C4E6C">
      <w:pPr>
        <w:autoSpaceDE w:val="0"/>
        <w:autoSpaceDN w:val="0"/>
        <w:adjustRightInd w:val="0"/>
        <w:spacing w:after="0" w:line="226" w:lineRule="auto"/>
        <w:ind w:firstLine="709"/>
        <w:jc w:val="both"/>
        <w:rPr>
          <w:rFonts w:ascii="Times New Roman" w:hAnsi="Times New Roman" w:cs="Times New Roman"/>
          <w:sz w:val="28"/>
          <w:szCs w:val="28"/>
          <w:lang w:val="uk-UA" w:eastAsia="uk-UA"/>
        </w:rPr>
      </w:pPr>
      <w:r w:rsidRPr="006D6BCC">
        <w:rPr>
          <w:rFonts w:ascii="Times New Roman" w:hAnsi="Times New Roman" w:cs="Times New Roman"/>
          <w:sz w:val="28"/>
          <w:szCs w:val="28"/>
          <w:lang w:val="uk-UA" w:eastAsia="uk-UA"/>
        </w:rPr>
        <w:t>Ефективно працює лабораторія якості молока, яка за допомогою сучасного обладнання здійснює аналіз компонентів молока: жир, проте</w:t>
      </w:r>
      <w:r w:rsidR="004F3B7A" w:rsidRPr="006D6BCC">
        <w:rPr>
          <w:rFonts w:ascii="Times New Roman" w:hAnsi="Times New Roman" w:cs="Times New Roman"/>
          <w:sz w:val="28"/>
          <w:szCs w:val="28"/>
          <w:lang w:val="uk-UA" w:eastAsia="uk-UA"/>
        </w:rPr>
        <w:t>їн, кількість соматичних клітин тощо. У</w:t>
      </w:r>
      <w:r w:rsidRPr="006D6BCC">
        <w:rPr>
          <w:rFonts w:ascii="Times New Roman" w:hAnsi="Times New Roman" w:cs="Times New Roman"/>
          <w:sz w:val="28"/>
          <w:szCs w:val="28"/>
          <w:lang w:val="uk-UA" w:eastAsia="uk-UA"/>
        </w:rPr>
        <w:t xml:space="preserve"> середньому за місяць аналізується до </w:t>
      </w:r>
      <w:r w:rsidR="004F3B7A" w:rsidRPr="006D6BCC">
        <w:rPr>
          <w:rFonts w:ascii="Times New Roman" w:hAnsi="Times New Roman" w:cs="Times New Roman"/>
          <w:sz w:val="28"/>
          <w:szCs w:val="28"/>
          <w:lang w:val="uk-UA" w:eastAsia="uk-UA"/>
        </w:rPr>
        <w:br/>
      </w:r>
      <w:r w:rsidRPr="006D6BCC">
        <w:rPr>
          <w:rFonts w:ascii="Times New Roman" w:hAnsi="Times New Roman" w:cs="Times New Roman"/>
          <w:sz w:val="28"/>
          <w:szCs w:val="28"/>
          <w:lang w:val="uk-UA" w:eastAsia="uk-UA"/>
        </w:rPr>
        <w:t>5000 зразків молока.</w:t>
      </w:r>
    </w:p>
    <w:p w:rsidR="00CC3037" w:rsidRPr="006D6BCC" w:rsidRDefault="00CC3037" w:rsidP="007C4E6C">
      <w:pPr>
        <w:autoSpaceDE w:val="0"/>
        <w:autoSpaceDN w:val="0"/>
        <w:adjustRightInd w:val="0"/>
        <w:spacing w:after="0" w:line="226"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eastAsia="uk-UA"/>
        </w:rPr>
        <w:t>З метою підвищення добробуту сільських роди</w:t>
      </w:r>
      <w:r w:rsidR="004F3B7A" w:rsidRPr="006D6BCC">
        <w:rPr>
          <w:rFonts w:ascii="Times New Roman" w:hAnsi="Times New Roman" w:cs="Times New Roman"/>
          <w:sz w:val="28"/>
          <w:szCs w:val="28"/>
          <w:lang w:val="uk-UA" w:eastAsia="uk-UA"/>
        </w:rPr>
        <w:t>н</w:t>
      </w:r>
      <w:r w:rsidRPr="006D6BCC">
        <w:rPr>
          <w:rFonts w:ascii="Times New Roman" w:hAnsi="Times New Roman" w:cs="Times New Roman"/>
          <w:sz w:val="28"/>
          <w:szCs w:val="28"/>
          <w:lang w:val="uk-UA" w:eastAsia="uk-UA"/>
        </w:rPr>
        <w:t xml:space="preserve">, забезпечення соціального та економічного розвитку сільських громад продовжується створення сімейних ферм. </w:t>
      </w:r>
      <w:r w:rsidR="004F3B7A" w:rsidRPr="006D6BCC">
        <w:rPr>
          <w:rFonts w:ascii="Times New Roman" w:hAnsi="Times New Roman" w:cs="Times New Roman"/>
          <w:sz w:val="28"/>
          <w:szCs w:val="28"/>
          <w:lang w:val="uk-UA" w:eastAsia="uk-UA"/>
        </w:rPr>
        <w:t>Вп</w:t>
      </w:r>
      <w:r w:rsidRPr="006D6BCC">
        <w:rPr>
          <w:rFonts w:ascii="Times New Roman" w:hAnsi="Times New Roman" w:cs="Times New Roman"/>
          <w:sz w:val="28"/>
          <w:szCs w:val="28"/>
          <w:lang w:val="uk-UA" w:eastAsia="uk-UA"/>
        </w:rPr>
        <w:t>роваджуються тренінгові програми та навчання з підвищення теоретичних та практичних навичок для представників сімейних ферм та надаються консультації з фінансової грамотності щодо обрахування доходів та витрат.</w:t>
      </w:r>
    </w:p>
    <w:p w:rsidR="00CC3037" w:rsidRPr="006D6BCC" w:rsidRDefault="00CC3037" w:rsidP="007C4E6C">
      <w:pPr>
        <w:autoSpaceDE w:val="0"/>
        <w:autoSpaceDN w:val="0"/>
        <w:adjustRightInd w:val="0"/>
        <w:spacing w:after="0" w:line="226" w:lineRule="auto"/>
        <w:ind w:firstLine="709"/>
        <w:jc w:val="both"/>
        <w:rPr>
          <w:rFonts w:ascii="Times New Roman" w:hAnsi="Times New Roman" w:cs="Times New Roman"/>
          <w:sz w:val="28"/>
          <w:szCs w:val="28"/>
          <w:lang w:val="uk-UA" w:eastAsia="uk-UA"/>
        </w:rPr>
      </w:pPr>
      <w:r w:rsidRPr="006D6BCC">
        <w:rPr>
          <w:rFonts w:ascii="Times New Roman" w:hAnsi="Times New Roman" w:cs="Times New Roman"/>
          <w:sz w:val="28"/>
          <w:szCs w:val="28"/>
          <w:lang w:val="uk-UA" w:eastAsia="uk-UA"/>
        </w:rPr>
        <w:t>З метою налагодження бухгалтерського обліку у п’яти кооперативах  області (“Добробут Андріївки”, “Молочна ріка”, “Первоцвіт”, “Любава”, “Жовтневе”) впроваджується програмне забезпечення 1С – про</w:t>
      </w:r>
      <w:r w:rsidR="004F3B7A" w:rsidRPr="006D6BCC">
        <w:rPr>
          <w:rFonts w:ascii="Times New Roman" w:hAnsi="Times New Roman" w:cs="Times New Roman"/>
          <w:sz w:val="28"/>
          <w:szCs w:val="28"/>
          <w:lang w:val="uk-UA" w:eastAsia="uk-UA"/>
        </w:rPr>
        <w:t>грама з обліку фінансових та не</w:t>
      </w:r>
      <w:r w:rsidRPr="006D6BCC">
        <w:rPr>
          <w:rFonts w:ascii="Times New Roman" w:hAnsi="Times New Roman" w:cs="Times New Roman"/>
          <w:sz w:val="28"/>
          <w:szCs w:val="28"/>
          <w:lang w:val="uk-UA" w:eastAsia="uk-UA"/>
        </w:rPr>
        <w:t>фінансових показників діяльності кооперативів PERFORMCOOP та проводяться навчання персоналу кооперативів.</w:t>
      </w:r>
    </w:p>
    <w:p w:rsidR="00CC3037" w:rsidRPr="006D6BCC" w:rsidRDefault="00CC3037" w:rsidP="004F4048">
      <w:pPr>
        <w:autoSpaceDE w:val="0"/>
        <w:autoSpaceDN w:val="0"/>
        <w:adjustRightInd w:val="0"/>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У 2021 році в</w:t>
      </w:r>
      <w:r w:rsidRPr="006D6BCC">
        <w:rPr>
          <w:rFonts w:ascii="Times New Roman" w:hAnsi="Times New Roman" w:cs="Times New Roman"/>
          <w:iCs/>
          <w:sz w:val="28"/>
          <w:szCs w:val="28"/>
          <w:shd w:val="clear" w:color="auto" w:fill="FFFFFF"/>
          <w:lang w:val="uk-UA"/>
        </w:rPr>
        <w:t xml:space="preserve"> області ефективно впроваджуються інвестиційні проєкти за власні кошти господарств (підприємств):</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будівництво приміщення для утримання маточного поголів’я свиней на</w:t>
      </w:r>
      <w:r w:rsidR="004F3B7A" w:rsidRPr="006D6BCC">
        <w:rPr>
          <w:rFonts w:ascii="Times New Roman" w:hAnsi="Times New Roman" w:cs="Times New Roman"/>
          <w:sz w:val="28"/>
          <w:szCs w:val="28"/>
          <w:lang w:val="uk-UA"/>
        </w:rPr>
        <w:t xml:space="preserve"> 360 голів (2500 голів поросят у</w:t>
      </w:r>
      <w:r w:rsidRPr="006D6BCC">
        <w:rPr>
          <w:rFonts w:ascii="Times New Roman" w:hAnsi="Times New Roman" w:cs="Times New Roman"/>
          <w:sz w:val="28"/>
          <w:szCs w:val="28"/>
          <w:lang w:val="uk-UA"/>
        </w:rPr>
        <w:t xml:space="preserve"> рік) та приміщення для утримання поголів’я свиней на відгоді</w:t>
      </w:r>
      <w:r w:rsidR="00BE0A34" w:rsidRPr="006D6BCC">
        <w:rPr>
          <w:rFonts w:ascii="Times New Roman" w:hAnsi="Times New Roman" w:cs="Times New Roman"/>
          <w:sz w:val="28"/>
          <w:szCs w:val="28"/>
          <w:lang w:val="uk-UA"/>
        </w:rPr>
        <w:t>влі на 3000 голів, вартість проє</w:t>
      </w:r>
      <w:r w:rsidRPr="006D6BCC">
        <w:rPr>
          <w:rFonts w:ascii="Times New Roman" w:hAnsi="Times New Roman" w:cs="Times New Roman"/>
          <w:sz w:val="28"/>
          <w:szCs w:val="28"/>
          <w:lang w:val="uk-UA"/>
        </w:rPr>
        <w:t xml:space="preserve">ктів – по 6,0 млн грн </w:t>
      </w:r>
      <w:r w:rsidR="00783C43" w:rsidRPr="006D6BCC">
        <w:rPr>
          <w:rFonts w:ascii="Times New Roman" w:hAnsi="Times New Roman" w:cs="Times New Roman"/>
          <w:sz w:val="28"/>
          <w:szCs w:val="28"/>
          <w:lang w:val="uk-UA"/>
        </w:rPr>
        <w:br/>
      </w:r>
      <w:r w:rsidRPr="006D6BCC">
        <w:rPr>
          <w:rFonts w:ascii="Times New Roman" w:hAnsi="Times New Roman" w:cs="Times New Roman"/>
          <w:sz w:val="28"/>
          <w:szCs w:val="28"/>
          <w:lang w:val="uk-UA"/>
        </w:rPr>
        <w:t>(ФГ “Плантераˮ);</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будівництво приміщення для утримання свиней н</w:t>
      </w:r>
      <w:r w:rsidR="00BE0A34" w:rsidRPr="006D6BCC">
        <w:rPr>
          <w:rFonts w:ascii="Times New Roman" w:hAnsi="Times New Roman" w:cs="Times New Roman"/>
          <w:sz w:val="28"/>
          <w:szCs w:val="28"/>
          <w:lang w:val="uk-UA"/>
        </w:rPr>
        <w:t>а 12,0 тис. голів, вартість проє</w:t>
      </w:r>
      <w:r w:rsidRPr="006D6BCC">
        <w:rPr>
          <w:rFonts w:ascii="Times New Roman" w:hAnsi="Times New Roman" w:cs="Times New Roman"/>
          <w:sz w:val="28"/>
          <w:szCs w:val="28"/>
          <w:lang w:val="uk-UA"/>
        </w:rPr>
        <w:t xml:space="preserve">кту </w:t>
      </w:r>
      <w:r w:rsidR="00FB5057" w:rsidRPr="006D6BCC">
        <w:rPr>
          <w:rFonts w:ascii="Times New Roman" w:hAnsi="Times New Roman" w:cs="Times New Roman"/>
          <w:sz w:val="28"/>
          <w:szCs w:val="28"/>
          <w:lang w:val="uk-UA"/>
        </w:rPr>
        <w:t xml:space="preserve">– </w:t>
      </w:r>
      <w:r w:rsidRPr="006D6BCC">
        <w:rPr>
          <w:rFonts w:ascii="Times New Roman" w:hAnsi="Times New Roman" w:cs="Times New Roman"/>
          <w:sz w:val="28"/>
          <w:szCs w:val="28"/>
          <w:lang w:val="uk-UA"/>
        </w:rPr>
        <w:t>50 млн грн  (ТОВ “Стронг Інвест”);</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реконструкція бу</w:t>
      </w:r>
      <w:r w:rsidR="00783C43" w:rsidRPr="006D6BCC">
        <w:rPr>
          <w:rFonts w:ascii="Times New Roman" w:hAnsi="Times New Roman" w:cs="Times New Roman"/>
          <w:sz w:val="28"/>
          <w:szCs w:val="28"/>
          <w:lang w:val="uk-UA"/>
        </w:rPr>
        <w:t>дівлі цеху забою та переробки м’</w:t>
      </w:r>
      <w:r w:rsidRPr="006D6BCC">
        <w:rPr>
          <w:rFonts w:ascii="Times New Roman" w:hAnsi="Times New Roman" w:cs="Times New Roman"/>
          <w:sz w:val="28"/>
          <w:szCs w:val="28"/>
          <w:lang w:val="uk-UA"/>
        </w:rPr>
        <w:t xml:space="preserve">яса птиці на </w:t>
      </w:r>
      <w:r w:rsidR="00783C43" w:rsidRPr="006D6BCC">
        <w:rPr>
          <w:rFonts w:ascii="Times New Roman" w:hAnsi="Times New Roman" w:cs="Times New Roman"/>
          <w:sz w:val="28"/>
          <w:szCs w:val="28"/>
          <w:lang w:val="uk-UA"/>
        </w:rPr>
        <w:br/>
      </w:r>
      <w:r w:rsidRPr="006D6BCC">
        <w:rPr>
          <w:rFonts w:ascii="Times New Roman" w:hAnsi="Times New Roman" w:cs="Times New Roman"/>
          <w:sz w:val="28"/>
          <w:szCs w:val="28"/>
          <w:lang w:val="uk-UA"/>
        </w:rPr>
        <w:t>48</w:t>
      </w:r>
      <w:r w:rsidR="00FF549D" w:rsidRPr="006D6BCC">
        <w:rPr>
          <w:rFonts w:ascii="Times New Roman" w:hAnsi="Times New Roman" w:cs="Times New Roman"/>
          <w:sz w:val="28"/>
          <w:szCs w:val="28"/>
          <w:lang w:val="uk-UA"/>
        </w:rPr>
        <w:t xml:space="preserve"> млн голів на рік, вартість проє</w:t>
      </w:r>
      <w:r w:rsidRPr="006D6BCC">
        <w:rPr>
          <w:rFonts w:ascii="Times New Roman" w:hAnsi="Times New Roman" w:cs="Times New Roman"/>
          <w:sz w:val="28"/>
          <w:szCs w:val="28"/>
          <w:lang w:val="uk-UA"/>
        </w:rPr>
        <w:t xml:space="preserve">кту </w:t>
      </w:r>
      <w:r w:rsidR="00FF549D" w:rsidRPr="006D6BCC">
        <w:rPr>
          <w:rFonts w:ascii="Times New Roman" w:hAnsi="Times New Roman" w:cs="Times New Roman"/>
          <w:sz w:val="28"/>
          <w:szCs w:val="28"/>
          <w:lang w:val="uk-UA"/>
        </w:rPr>
        <w:t xml:space="preserve">– </w:t>
      </w:r>
      <w:r w:rsidRPr="006D6BCC">
        <w:rPr>
          <w:rFonts w:ascii="Times New Roman" w:hAnsi="Times New Roman" w:cs="Times New Roman"/>
          <w:sz w:val="28"/>
          <w:szCs w:val="28"/>
          <w:lang w:val="uk-UA"/>
        </w:rPr>
        <w:t>125,1 млн грн (ТОВ “Птахокомплекс “Дніпровський”);</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реконструкція частини виробничого корпусу комплексу будівель та споруд комбікормового заводу на 225 тис. тонн комбікорму н</w:t>
      </w:r>
      <w:r w:rsidR="00FF549D" w:rsidRPr="006D6BCC">
        <w:rPr>
          <w:rFonts w:ascii="Times New Roman" w:hAnsi="Times New Roman" w:cs="Times New Roman"/>
          <w:sz w:val="28"/>
          <w:szCs w:val="28"/>
          <w:lang w:val="uk-UA"/>
        </w:rPr>
        <w:t>а рік, вартість проє</w:t>
      </w:r>
      <w:r w:rsidR="00783C43" w:rsidRPr="006D6BCC">
        <w:rPr>
          <w:rFonts w:ascii="Times New Roman" w:hAnsi="Times New Roman" w:cs="Times New Roman"/>
          <w:sz w:val="28"/>
          <w:szCs w:val="28"/>
          <w:lang w:val="uk-UA"/>
        </w:rPr>
        <w:t xml:space="preserve">кту </w:t>
      </w:r>
      <w:r w:rsidR="00FF549D" w:rsidRPr="006D6BCC">
        <w:rPr>
          <w:rFonts w:ascii="Times New Roman" w:hAnsi="Times New Roman" w:cs="Times New Roman"/>
          <w:sz w:val="28"/>
          <w:szCs w:val="28"/>
          <w:lang w:val="uk-UA"/>
        </w:rPr>
        <w:t xml:space="preserve">– </w:t>
      </w:r>
      <w:r w:rsidR="00783C43" w:rsidRPr="006D6BCC">
        <w:rPr>
          <w:rFonts w:ascii="Times New Roman" w:hAnsi="Times New Roman" w:cs="Times New Roman"/>
          <w:sz w:val="28"/>
          <w:szCs w:val="28"/>
          <w:lang w:val="uk-UA"/>
        </w:rPr>
        <w:t>49,9 мл</w:t>
      </w:r>
      <w:r w:rsidRPr="006D6BCC">
        <w:rPr>
          <w:rFonts w:ascii="Times New Roman" w:hAnsi="Times New Roman" w:cs="Times New Roman"/>
          <w:sz w:val="28"/>
          <w:szCs w:val="28"/>
          <w:lang w:val="uk-UA"/>
        </w:rPr>
        <w:t>н грн (ТОВ “Птахокомплекс “Дніпровський”);</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реконструкція комплексу будівель та споруд під свиноферму </w:t>
      </w:r>
      <w:r w:rsidR="00FF549D" w:rsidRPr="006D6BCC">
        <w:rPr>
          <w:rFonts w:ascii="Times New Roman" w:hAnsi="Times New Roman" w:cs="Times New Roman"/>
          <w:sz w:val="28"/>
          <w:szCs w:val="28"/>
          <w:lang w:val="uk-UA"/>
        </w:rPr>
        <w:t>і</w:t>
      </w:r>
      <w:r w:rsidRPr="006D6BCC">
        <w:rPr>
          <w:rFonts w:ascii="Times New Roman" w:hAnsi="Times New Roman" w:cs="Times New Roman"/>
          <w:sz w:val="28"/>
          <w:szCs w:val="28"/>
          <w:lang w:val="uk-UA"/>
        </w:rPr>
        <w:t xml:space="preserve">з закінченим виробничим циклом виробництва на 30,6 тис. голів на рік (ТОВ </w:t>
      </w:r>
      <w:r w:rsidR="0044752A"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Маунтекс Агро”);</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реконструкція приміщень ферм під тваринницьку ферму для утримання ВРХ на 300 голів та утримання свиней на 15</w:t>
      </w:r>
      <w:r w:rsidR="0044752A" w:rsidRPr="006D6BCC">
        <w:rPr>
          <w:rFonts w:ascii="Times New Roman" w:hAnsi="Times New Roman" w:cs="Times New Roman"/>
          <w:sz w:val="28"/>
          <w:szCs w:val="28"/>
          <w:lang w:val="uk-UA"/>
        </w:rPr>
        <w:t>0 голів</w:t>
      </w:r>
      <w:r w:rsidR="00297034" w:rsidRPr="006D6BCC">
        <w:rPr>
          <w:rFonts w:ascii="Times New Roman" w:hAnsi="Times New Roman" w:cs="Times New Roman"/>
          <w:sz w:val="28"/>
          <w:szCs w:val="28"/>
          <w:lang w:val="uk-UA"/>
        </w:rPr>
        <w:t>, вартість проє</w:t>
      </w:r>
      <w:r w:rsidR="00FF549D" w:rsidRPr="006D6BCC">
        <w:rPr>
          <w:rFonts w:ascii="Times New Roman" w:hAnsi="Times New Roman" w:cs="Times New Roman"/>
          <w:sz w:val="28"/>
          <w:szCs w:val="28"/>
          <w:lang w:val="uk-UA"/>
        </w:rPr>
        <w:t>кту –</w:t>
      </w:r>
      <w:r w:rsidR="0044752A" w:rsidRPr="006D6BCC">
        <w:rPr>
          <w:rFonts w:ascii="Times New Roman" w:hAnsi="Times New Roman" w:cs="Times New Roman"/>
          <w:sz w:val="28"/>
          <w:szCs w:val="28"/>
          <w:lang w:val="uk-UA"/>
        </w:rPr>
        <w:t xml:space="preserve"> </w:t>
      </w:r>
      <w:r w:rsidR="0044752A" w:rsidRPr="006D6BCC">
        <w:rPr>
          <w:rFonts w:ascii="Times New Roman" w:hAnsi="Times New Roman" w:cs="Times New Roman"/>
          <w:sz w:val="28"/>
          <w:szCs w:val="28"/>
          <w:lang w:val="uk-UA"/>
        </w:rPr>
        <w:br/>
        <w:t>6,0 млн</w:t>
      </w:r>
      <w:r w:rsidRPr="006D6BCC">
        <w:rPr>
          <w:rFonts w:ascii="Times New Roman" w:hAnsi="Times New Roman" w:cs="Times New Roman"/>
          <w:sz w:val="28"/>
          <w:szCs w:val="28"/>
          <w:lang w:val="uk-UA"/>
        </w:rPr>
        <w:t xml:space="preserve"> грн (ТОВ “Олійник-Н”);</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реконструкція племінної ферми з розведення свиней на 7,0 тис. тонн м’яса на рік (ТОВ “Сучасні аграрні інвести</w:t>
      </w:r>
      <w:r w:rsidR="0044752A" w:rsidRPr="006D6BCC">
        <w:rPr>
          <w:rFonts w:ascii="Times New Roman" w:hAnsi="Times New Roman" w:cs="Times New Roman"/>
          <w:sz w:val="28"/>
          <w:szCs w:val="28"/>
          <w:lang w:val="uk-UA"/>
        </w:rPr>
        <w:t>ції</w:t>
      </w:r>
      <w:r w:rsidR="00FF549D" w:rsidRPr="006D6BCC">
        <w:rPr>
          <w:rFonts w:ascii="Times New Roman" w:hAnsi="Times New Roman" w:cs="Times New Roman"/>
          <w:sz w:val="28"/>
          <w:szCs w:val="28"/>
          <w:lang w:val="uk-UA"/>
        </w:rPr>
        <w:t>”</w:t>
      </w:r>
      <w:r w:rsidR="0044752A" w:rsidRPr="006D6BCC">
        <w:rPr>
          <w:rFonts w:ascii="Times New Roman" w:hAnsi="Times New Roman" w:cs="Times New Roman"/>
          <w:sz w:val="28"/>
          <w:szCs w:val="28"/>
          <w:lang w:val="uk-UA"/>
        </w:rPr>
        <w:t>)</w:t>
      </w:r>
      <w:r w:rsidR="00FF549D" w:rsidRPr="006D6BCC">
        <w:rPr>
          <w:rFonts w:ascii="Times New Roman" w:hAnsi="Times New Roman" w:cs="Times New Roman"/>
          <w:sz w:val="28"/>
          <w:szCs w:val="28"/>
          <w:lang w:val="uk-UA"/>
        </w:rPr>
        <w:t>, вартість проє</w:t>
      </w:r>
      <w:r w:rsidR="0044752A" w:rsidRPr="006D6BCC">
        <w:rPr>
          <w:rFonts w:ascii="Times New Roman" w:hAnsi="Times New Roman" w:cs="Times New Roman"/>
          <w:sz w:val="28"/>
          <w:szCs w:val="28"/>
          <w:lang w:val="uk-UA"/>
        </w:rPr>
        <w:t xml:space="preserve">кту </w:t>
      </w:r>
      <w:r w:rsidR="00FF549D" w:rsidRPr="006D6BCC">
        <w:rPr>
          <w:rFonts w:ascii="Times New Roman" w:hAnsi="Times New Roman" w:cs="Times New Roman"/>
          <w:sz w:val="28"/>
          <w:szCs w:val="28"/>
          <w:lang w:val="uk-UA"/>
        </w:rPr>
        <w:t xml:space="preserve">– </w:t>
      </w:r>
      <w:r w:rsidR="0044752A" w:rsidRPr="006D6BCC">
        <w:rPr>
          <w:rFonts w:ascii="Times New Roman" w:hAnsi="Times New Roman" w:cs="Times New Roman"/>
          <w:sz w:val="28"/>
          <w:szCs w:val="28"/>
          <w:lang w:val="uk-UA"/>
        </w:rPr>
        <w:t>115 млн</w:t>
      </w:r>
      <w:r w:rsidRPr="006D6BCC">
        <w:rPr>
          <w:rFonts w:ascii="Times New Roman" w:hAnsi="Times New Roman" w:cs="Times New Roman"/>
          <w:sz w:val="28"/>
          <w:szCs w:val="28"/>
          <w:lang w:val="uk-UA"/>
        </w:rPr>
        <w:t xml:space="preserve"> грн.</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Агропідприємствами всіх форм власності проводиться комплекс весняно-польових робіт.</w:t>
      </w:r>
    </w:p>
    <w:p w:rsidR="00CC3037" w:rsidRPr="006D6BCC" w:rsidRDefault="00CC3037" w:rsidP="004F4048">
      <w:pPr>
        <w:spacing w:after="0" w:line="240" w:lineRule="auto"/>
        <w:ind w:firstLine="708"/>
        <w:jc w:val="center"/>
        <w:rPr>
          <w:rFonts w:ascii="Times New Roman" w:hAnsi="Times New Roman" w:cs="Times New Roman"/>
          <w:b/>
          <w:sz w:val="16"/>
          <w:szCs w:val="16"/>
          <w:lang w:val="uk-UA"/>
        </w:rPr>
      </w:pPr>
    </w:p>
    <w:p w:rsidR="00CC3037" w:rsidRPr="006D6BCC" w:rsidRDefault="00CC3037" w:rsidP="004F4048">
      <w:pPr>
        <w:spacing w:after="0" w:line="240" w:lineRule="auto"/>
        <w:ind w:firstLine="708"/>
        <w:jc w:val="center"/>
        <w:rPr>
          <w:rFonts w:ascii="Times New Roman" w:hAnsi="Times New Roman" w:cs="Times New Roman"/>
          <w:b/>
          <w:sz w:val="24"/>
          <w:szCs w:val="24"/>
          <w:lang w:val="uk-UA"/>
        </w:rPr>
      </w:pPr>
      <w:r w:rsidRPr="006D6BCC">
        <w:rPr>
          <w:rFonts w:ascii="Times New Roman" w:hAnsi="Times New Roman" w:cs="Times New Roman"/>
          <w:b/>
          <w:sz w:val="24"/>
          <w:szCs w:val="24"/>
          <w:lang w:val="uk-UA"/>
        </w:rPr>
        <w:t>Стан проведення посівної кампанії станом на 01 квітня 2021 року</w:t>
      </w:r>
    </w:p>
    <w:p w:rsidR="00CC3037" w:rsidRPr="006D6BCC" w:rsidRDefault="00CC3037" w:rsidP="004F4048">
      <w:pPr>
        <w:spacing w:after="0" w:line="240" w:lineRule="auto"/>
        <w:ind w:firstLine="708"/>
        <w:jc w:val="center"/>
        <w:rPr>
          <w:rFonts w:ascii="Times New Roman" w:hAnsi="Times New Roman" w:cs="Times New Roman"/>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C3037" w:rsidRPr="006D6BCC" w:rsidTr="00B52BFD">
        <w:tc>
          <w:tcPr>
            <w:tcW w:w="3284" w:type="dxa"/>
            <w:shd w:val="clear" w:color="auto" w:fill="auto"/>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Культури</w:t>
            </w:r>
          </w:p>
        </w:tc>
        <w:tc>
          <w:tcPr>
            <w:tcW w:w="3285" w:type="dxa"/>
            <w:shd w:val="clear" w:color="auto" w:fill="auto"/>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Посіяно, тис. га</w:t>
            </w:r>
          </w:p>
        </w:tc>
        <w:tc>
          <w:tcPr>
            <w:tcW w:w="3285" w:type="dxa"/>
            <w:shd w:val="clear" w:color="auto" w:fill="auto"/>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до прогнозу</w:t>
            </w:r>
          </w:p>
        </w:tc>
      </w:tr>
      <w:tr w:rsidR="00CC3037" w:rsidRPr="006D6BCC" w:rsidTr="00B52BFD">
        <w:tc>
          <w:tcPr>
            <w:tcW w:w="3284" w:type="dxa"/>
            <w:shd w:val="clear" w:color="auto" w:fill="auto"/>
          </w:tcPr>
          <w:p w:rsidR="00CC3037" w:rsidRPr="006D6BCC" w:rsidRDefault="00CC3037" w:rsidP="004F4048">
            <w:pPr>
              <w:spacing w:after="0" w:line="240" w:lineRule="auto"/>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ярі зернові культури</w:t>
            </w:r>
          </w:p>
        </w:tc>
        <w:tc>
          <w:tcPr>
            <w:tcW w:w="3285" w:type="dxa"/>
            <w:shd w:val="clear" w:color="auto" w:fill="auto"/>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8,18</w:t>
            </w:r>
          </w:p>
        </w:tc>
        <w:tc>
          <w:tcPr>
            <w:tcW w:w="3285" w:type="dxa"/>
            <w:shd w:val="clear" w:color="auto" w:fill="auto"/>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5,3</w:t>
            </w:r>
          </w:p>
        </w:tc>
      </w:tr>
      <w:tr w:rsidR="00CC3037" w:rsidRPr="006D6BCC" w:rsidTr="00B52BFD">
        <w:tc>
          <w:tcPr>
            <w:tcW w:w="3284" w:type="dxa"/>
            <w:shd w:val="clear" w:color="auto" w:fill="auto"/>
          </w:tcPr>
          <w:p w:rsidR="00CC3037" w:rsidRPr="006D6BCC" w:rsidRDefault="00CC3037" w:rsidP="004F4048">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пшениця</w:t>
            </w:r>
          </w:p>
        </w:tc>
        <w:tc>
          <w:tcPr>
            <w:tcW w:w="3285" w:type="dxa"/>
            <w:shd w:val="clear" w:color="auto" w:fill="auto"/>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0,25</w:t>
            </w:r>
          </w:p>
        </w:tc>
        <w:tc>
          <w:tcPr>
            <w:tcW w:w="3285" w:type="dxa"/>
            <w:shd w:val="clear" w:color="auto" w:fill="auto"/>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7,1</w:t>
            </w:r>
          </w:p>
        </w:tc>
      </w:tr>
      <w:tr w:rsidR="00CC3037" w:rsidRPr="006D6BCC" w:rsidTr="00B52BFD">
        <w:tc>
          <w:tcPr>
            <w:tcW w:w="3284" w:type="dxa"/>
            <w:shd w:val="clear" w:color="auto" w:fill="auto"/>
          </w:tcPr>
          <w:p w:rsidR="00CC3037" w:rsidRPr="006D6BCC" w:rsidRDefault="00CC3037" w:rsidP="004F4048">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ячмінь</w:t>
            </w:r>
          </w:p>
        </w:tc>
        <w:tc>
          <w:tcPr>
            <w:tcW w:w="3285" w:type="dxa"/>
            <w:shd w:val="clear" w:color="auto" w:fill="auto"/>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7,5</w:t>
            </w:r>
          </w:p>
        </w:tc>
        <w:tc>
          <w:tcPr>
            <w:tcW w:w="3285" w:type="dxa"/>
            <w:shd w:val="clear" w:color="auto" w:fill="auto"/>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5,7</w:t>
            </w:r>
          </w:p>
        </w:tc>
      </w:tr>
      <w:tr w:rsidR="00CC3037" w:rsidRPr="006D6BCC" w:rsidTr="00B52BFD">
        <w:tc>
          <w:tcPr>
            <w:tcW w:w="3284" w:type="dxa"/>
            <w:shd w:val="clear" w:color="auto" w:fill="auto"/>
          </w:tcPr>
          <w:p w:rsidR="00CC3037" w:rsidRPr="006D6BCC" w:rsidRDefault="00CC3037" w:rsidP="004F4048">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горох</w:t>
            </w:r>
          </w:p>
        </w:tc>
        <w:tc>
          <w:tcPr>
            <w:tcW w:w="3285" w:type="dxa"/>
            <w:shd w:val="clear" w:color="auto" w:fill="auto"/>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0,43</w:t>
            </w:r>
          </w:p>
        </w:tc>
        <w:tc>
          <w:tcPr>
            <w:tcW w:w="3285" w:type="dxa"/>
            <w:shd w:val="clear" w:color="auto" w:fill="auto"/>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2,3</w:t>
            </w:r>
          </w:p>
        </w:tc>
      </w:tr>
    </w:tbl>
    <w:p w:rsidR="00CC3037" w:rsidRPr="006D6BCC" w:rsidRDefault="00CC3037" w:rsidP="004F4048">
      <w:pPr>
        <w:widowControl w:val="0"/>
        <w:autoSpaceDE w:val="0"/>
        <w:autoSpaceDN w:val="0"/>
        <w:adjustRightInd w:val="0"/>
        <w:spacing w:after="0" w:line="240" w:lineRule="auto"/>
        <w:ind w:firstLine="709"/>
        <w:contextualSpacing/>
        <w:jc w:val="both"/>
        <w:rPr>
          <w:rFonts w:ascii="Times New Roman" w:hAnsi="Times New Roman" w:cs="Times New Roman"/>
          <w:sz w:val="18"/>
          <w:szCs w:val="18"/>
          <w:lang w:val="uk-UA"/>
        </w:rPr>
      </w:pPr>
    </w:p>
    <w:p w:rsidR="00CC3037" w:rsidRPr="006D6BCC" w:rsidRDefault="00CC3037" w:rsidP="004F4048">
      <w:pPr>
        <w:spacing w:after="0" w:line="240" w:lineRule="auto"/>
        <w:ind w:firstLine="708"/>
        <w:jc w:val="both"/>
        <w:rPr>
          <w:rFonts w:ascii="Times New Roman" w:eastAsia="Calibri" w:hAnsi="Times New Roman" w:cs="Times New Roman"/>
          <w:sz w:val="28"/>
          <w:szCs w:val="28"/>
          <w:lang w:val="uk-UA" w:eastAsia="en-US"/>
        </w:rPr>
      </w:pPr>
      <w:r w:rsidRPr="006D6BCC">
        <w:rPr>
          <w:rFonts w:ascii="Times New Roman" w:hAnsi="Times New Roman" w:cs="Times New Roman"/>
          <w:sz w:val="28"/>
          <w:szCs w:val="28"/>
          <w:lang w:val="uk-UA"/>
        </w:rPr>
        <w:t xml:space="preserve">Стан посівів озимих культур </w:t>
      </w:r>
      <w:r w:rsidR="00FF549D" w:rsidRPr="006D6BCC">
        <w:rPr>
          <w:rFonts w:ascii="Times New Roman" w:hAnsi="Times New Roman" w:cs="Times New Roman"/>
          <w:sz w:val="28"/>
          <w:szCs w:val="28"/>
          <w:lang w:val="uk-UA"/>
        </w:rPr>
        <w:t>загалом</w:t>
      </w:r>
      <w:r w:rsidRPr="006D6BCC">
        <w:rPr>
          <w:rFonts w:ascii="Times New Roman" w:hAnsi="Times New Roman" w:cs="Times New Roman"/>
          <w:sz w:val="28"/>
          <w:szCs w:val="28"/>
          <w:lang w:val="uk-UA"/>
        </w:rPr>
        <w:t xml:space="preserve"> </w:t>
      </w:r>
      <w:r w:rsidRPr="006D6BCC">
        <w:rPr>
          <w:rFonts w:ascii="Times New Roman" w:eastAsia="Calibri" w:hAnsi="Times New Roman" w:cs="Times New Roman"/>
          <w:sz w:val="28"/>
          <w:szCs w:val="28"/>
          <w:lang w:val="uk-UA" w:eastAsia="en-US"/>
        </w:rPr>
        <w:t>є добрим та задовільним</w:t>
      </w:r>
      <w:r w:rsidR="00FF549D" w:rsidRPr="006D6BCC">
        <w:rPr>
          <w:rFonts w:ascii="Times New Roman" w:eastAsia="Calibri" w:hAnsi="Times New Roman" w:cs="Times New Roman"/>
          <w:sz w:val="28"/>
          <w:szCs w:val="28"/>
          <w:lang w:val="uk-UA" w:eastAsia="en-US"/>
        </w:rPr>
        <w:t xml:space="preserve"> </w:t>
      </w:r>
      <w:r w:rsidRPr="006D6BCC">
        <w:rPr>
          <w:rFonts w:ascii="Times New Roman" w:eastAsia="Calibri" w:hAnsi="Times New Roman" w:cs="Times New Roman"/>
          <w:sz w:val="28"/>
          <w:szCs w:val="28"/>
          <w:lang w:val="uk-UA" w:eastAsia="en-US"/>
        </w:rPr>
        <w:t xml:space="preserve">і в подальшому буде залежати від перебігу погодних умов наступного періоду та системи догляду за посівами. </w:t>
      </w:r>
    </w:p>
    <w:p w:rsidR="00CC3037" w:rsidRPr="006D6BCC" w:rsidRDefault="00CC3037" w:rsidP="004F4048">
      <w:pPr>
        <w:autoSpaceDE w:val="0"/>
        <w:autoSpaceDN w:val="0"/>
        <w:adjustRightInd w:val="0"/>
        <w:spacing w:after="0" w:line="240" w:lineRule="auto"/>
        <w:ind w:firstLine="709"/>
        <w:jc w:val="both"/>
        <w:rPr>
          <w:rFonts w:ascii="Times New Roman" w:hAnsi="Times New Roman" w:cs="Times New Roman"/>
          <w:color w:val="000000"/>
          <w:sz w:val="28"/>
          <w:szCs w:val="28"/>
          <w:lang w:val="uk-UA" w:eastAsia="uk-UA"/>
        </w:rPr>
      </w:pPr>
      <w:r w:rsidRPr="006D6BCC">
        <w:rPr>
          <w:rFonts w:ascii="Times New Roman" w:hAnsi="Times New Roman" w:cs="Times New Roman"/>
          <w:color w:val="000000"/>
          <w:sz w:val="28"/>
          <w:szCs w:val="28"/>
          <w:lang w:val="uk-UA" w:eastAsia="uk-UA"/>
        </w:rPr>
        <w:t>Всього під урожай 2021 року посіяно 768,6 тис. га (104,4% до 2020 року) озимих культур, з яких озимих колосових – 677,2 тис. га (112,4%), озимого   ріпаку – 90,7 тис. га (68,2%).</w:t>
      </w:r>
    </w:p>
    <w:p w:rsidR="00CC3037" w:rsidRPr="006D6BCC" w:rsidRDefault="00297034" w:rsidP="004F4048">
      <w:pPr>
        <w:autoSpaceDE w:val="0"/>
        <w:autoSpaceDN w:val="0"/>
        <w:adjustRightInd w:val="0"/>
        <w:spacing w:after="0" w:line="240" w:lineRule="auto"/>
        <w:ind w:firstLine="709"/>
        <w:jc w:val="both"/>
        <w:rPr>
          <w:rFonts w:ascii="Times New Roman" w:hAnsi="Times New Roman" w:cs="Times New Roman"/>
          <w:color w:val="000000"/>
          <w:sz w:val="28"/>
          <w:szCs w:val="28"/>
          <w:lang w:val="uk-UA" w:eastAsia="uk-UA"/>
        </w:rPr>
      </w:pPr>
      <w:r w:rsidRPr="006D6BCC">
        <w:rPr>
          <w:rFonts w:ascii="Times New Roman" w:hAnsi="Times New Roman" w:cs="Times New Roman"/>
          <w:color w:val="000000"/>
          <w:sz w:val="28"/>
          <w:szCs w:val="28"/>
          <w:lang w:val="uk-UA" w:eastAsia="uk-UA"/>
        </w:rPr>
        <w:t>З</w:t>
      </w:r>
      <w:r w:rsidR="00CC3037" w:rsidRPr="006D6BCC">
        <w:rPr>
          <w:rFonts w:ascii="Times New Roman" w:hAnsi="Times New Roman" w:cs="Times New Roman"/>
          <w:color w:val="000000"/>
          <w:sz w:val="28"/>
          <w:szCs w:val="28"/>
          <w:lang w:val="uk-UA" w:eastAsia="uk-UA"/>
        </w:rPr>
        <w:t xml:space="preserve"> посіяних озимих зернових культур отримано сходів на площі                        677,1 тис. га (100,0% до ф</w:t>
      </w:r>
      <w:r w:rsidR="00FF549D" w:rsidRPr="006D6BCC">
        <w:rPr>
          <w:rFonts w:ascii="Times New Roman" w:hAnsi="Times New Roman" w:cs="Times New Roman"/>
          <w:color w:val="000000"/>
          <w:sz w:val="28"/>
          <w:szCs w:val="28"/>
          <w:lang w:val="uk-UA" w:eastAsia="uk-UA"/>
        </w:rPr>
        <w:t>актично посіяних площ), з яких у</w:t>
      </w:r>
      <w:r w:rsidR="00CC3037" w:rsidRPr="006D6BCC">
        <w:rPr>
          <w:rFonts w:ascii="Times New Roman" w:hAnsi="Times New Roman" w:cs="Times New Roman"/>
          <w:color w:val="000000"/>
          <w:sz w:val="28"/>
          <w:szCs w:val="28"/>
          <w:lang w:val="uk-UA" w:eastAsia="uk-UA"/>
        </w:rPr>
        <w:t xml:space="preserve"> доброму та задовільному стані – 607,5 тис. га (89,7%), слабких та зріджених – 69,6 тис. га (10,3%). </w:t>
      </w:r>
    </w:p>
    <w:p w:rsidR="00CC3037" w:rsidRPr="006D6BCC" w:rsidRDefault="00CC3037" w:rsidP="004F4048">
      <w:pPr>
        <w:autoSpaceDE w:val="0"/>
        <w:autoSpaceDN w:val="0"/>
        <w:adjustRightInd w:val="0"/>
        <w:spacing w:after="0" w:line="240" w:lineRule="auto"/>
        <w:ind w:firstLine="709"/>
        <w:jc w:val="both"/>
        <w:rPr>
          <w:rFonts w:ascii="Times New Roman" w:hAnsi="Times New Roman" w:cs="Times New Roman"/>
          <w:sz w:val="28"/>
          <w:szCs w:val="28"/>
          <w:lang w:val="uk-UA" w:eastAsia="uk-UA"/>
        </w:rPr>
      </w:pPr>
      <w:r w:rsidRPr="006D6BCC">
        <w:rPr>
          <w:rFonts w:ascii="Times New Roman" w:hAnsi="Times New Roman" w:cs="Times New Roman"/>
          <w:sz w:val="28"/>
          <w:szCs w:val="28"/>
          <w:lang w:val="uk-UA" w:eastAsia="uk-UA"/>
        </w:rPr>
        <w:t xml:space="preserve">Крім того, отримано сходів озимого ріпаку на площі 90,6 тис. га </w:t>
      </w:r>
      <w:r w:rsidR="00E61743" w:rsidRPr="006D6BCC">
        <w:rPr>
          <w:rFonts w:ascii="Times New Roman" w:hAnsi="Times New Roman" w:cs="Times New Roman"/>
          <w:sz w:val="28"/>
          <w:szCs w:val="28"/>
          <w:lang w:val="uk-UA" w:eastAsia="uk-UA"/>
        </w:rPr>
        <w:br/>
      </w:r>
      <w:r w:rsidRPr="006D6BCC">
        <w:rPr>
          <w:rFonts w:ascii="Times New Roman" w:hAnsi="Times New Roman" w:cs="Times New Roman"/>
          <w:sz w:val="28"/>
          <w:szCs w:val="28"/>
          <w:lang w:val="uk-UA" w:eastAsia="uk-UA"/>
        </w:rPr>
        <w:t>(99,9% до фа</w:t>
      </w:r>
      <w:r w:rsidR="00FF549D" w:rsidRPr="006D6BCC">
        <w:rPr>
          <w:rFonts w:ascii="Times New Roman" w:hAnsi="Times New Roman" w:cs="Times New Roman"/>
          <w:sz w:val="28"/>
          <w:szCs w:val="28"/>
          <w:lang w:val="uk-UA" w:eastAsia="uk-UA"/>
        </w:rPr>
        <w:t>ктично посіяної площі), з яких у</w:t>
      </w:r>
      <w:r w:rsidRPr="006D6BCC">
        <w:rPr>
          <w:rFonts w:ascii="Times New Roman" w:hAnsi="Times New Roman" w:cs="Times New Roman"/>
          <w:sz w:val="28"/>
          <w:szCs w:val="28"/>
          <w:lang w:val="uk-UA" w:eastAsia="uk-UA"/>
        </w:rPr>
        <w:t xml:space="preserve"> доброму та задовільному стані – </w:t>
      </w:r>
      <w:r w:rsidR="0044752A" w:rsidRPr="006D6BCC">
        <w:rPr>
          <w:rFonts w:ascii="Times New Roman" w:hAnsi="Times New Roman" w:cs="Times New Roman"/>
          <w:sz w:val="28"/>
          <w:szCs w:val="28"/>
          <w:lang w:val="uk-UA" w:eastAsia="uk-UA"/>
        </w:rPr>
        <w:br/>
      </w:r>
      <w:r w:rsidRPr="006D6BCC">
        <w:rPr>
          <w:rFonts w:ascii="Times New Roman" w:hAnsi="Times New Roman" w:cs="Times New Roman"/>
          <w:sz w:val="28"/>
          <w:szCs w:val="28"/>
          <w:lang w:val="uk-UA" w:eastAsia="uk-UA"/>
        </w:rPr>
        <w:t>75,9 тис. га (83,8%), слабких та зріджених – 14,7 тис. га (16,2%).</w:t>
      </w:r>
    </w:p>
    <w:p w:rsidR="00CC3037" w:rsidRPr="006D6BCC" w:rsidRDefault="00CC3037" w:rsidP="001C4464">
      <w:pPr>
        <w:spacing w:after="0" w:line="247"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Податково-бюджетна діяльність</w:t>
      </w:r>
    </w:p>
    <w:p w:rsidR="00CC3037" w:rsidRPr="006D6BCC" w:rsidRDefault="00CC3037" w:rsidP="001C4464">
      <w:pPr>
        <w:spacing w:after="0" w:line="247" w:lineRule="auto"/>
        <w:rPr>
          <w:rFonts w:ascii="Times New Roman" w:hAnsi="Times New Roman" w:cs="Times New Roman"/>
          <w:sz w:val="28"/>
          <w:szCs w:val="28"/>
          <w:lang w:val="uk-UA"/>
        </w:rPr>
      </w:pPr>
    </w:p>
    <w:p w:rsidR="00CC3037" w:rsidRPr="006D6BCC" w:rsidRDefault="00CC3037" w:rsidP="001C4464">
      <w:pPr>
        <w:pStyle w:val="21"/>
        <w:spacing w:after="0" w:line="247" w:lineRule="auto"/>
        <w:ind w:firstLine="709"/>
        <w:jc w:val="both"/>
        <w:rPr>
          <w:lang w:val="uk-UA"/>
        </w:rPr>
      </w:pPr>
      <w:r w:rsidRPr="006D6BCC">
        <w:rPr>
          <w:sz w:val="28"/>
          <w:szCs w:val="28"/>
          <w:lang w:val="uk-UA"/>
        </w:rPr>
        <w:t xml:space="preserve">З метою забезпечення збільшення надходжень до місцевих бюджетів області місцевими органами влади та органами Державної податкової служби </w:t>
      </w:r>
      <w:r w:rsidR="004317BE" w:rsidRPr="006D6BCC">
        <w:rPr>
          <w:sz w:val="28"/>
          <w:szCs w:val="28"/>
          <w:lang w:val="uk-UA"/>
        </w:rPr>
        <w:t xml:space="preserve">України (далі – ДПС) </w:t>
      </w:r>
      <w:r w:rsidRPr="006D6BCC">
        <w:rPr>
          <w:sz w:val="28"/>
          <w:szCs w:val="28"/>
          <w:lang w:val="uk-UA"/>
        </w:rPr>
        <w:t>проведено ряд заходів щодо залучення додаткових резервів.</w:t>
      </w:r>
    </w:p>
    <w:p w:rsidR="00CC3037" w:rsidRPr="006D6BCC" w:rsidRDefault="00CC3037" w:rsidP="001C4464">
      <w:pPr>
        <w:pStyle w:val="21"/>
        <w:spacing w:after="0" w:line="247" w:lineRule="auto"/>
        <w:ind w:firstLine="709"/>
        <w:jc w:val="both"/>
        <w:rPr>
          <w:sz w:val="28"/>
          <w:szCs w:val="28"/>
          <w:lang w:val="uk-UA"/>
        </w:rPr>
      </w:pPr>
      <w:r w:rsidRPr="006D6BCC">
        <w:rPr>
          <w:sz w:val="28"/>
          <w:szCs w:val="28"/>
          <w:lang w:val="uk-UA"/>
        </w:rPr>
        <w:t xml:space="preserve">Так, протягом </w:t>
      </w:r>
      <w:r w:rsidR="008B4886" w:rsidRPr="006D6BCC">
        <w:rPr>
          <w:sz w:val="28"/>
          <w:szCs w:val="28"/>
          <w:lang w:val="uk-UA"/>
        </w:rPr>
        <w:t xml:space="preserve">січня – </w:t>
      </w:r>
      <w:r w:rsidRPr="006D6BCC">
        <w:rPr>
          <w:sz w:val="28"/>
          <w:szCs w:val="28"/>
          <w:lang w:val="uk-UA"/>
        </w:rPr>
        <w:t>березня 2021 року місцевими органами влади області спільно з територіальними органами ДПС продовжено практику проведення засідань комісій органів місцевого самоврядування з питань забезпечення своєчасності і повноти сплати податків і зборів (обов’язкових платежів) до державного та місцевих бюджетів.</w:t>
      </w:r>
    </w:p>
    <w:p w:rsidR="00CC3037" w:rsidRPr="006D6BCC" w:rsidRDefault="00CC3037" w:rsidP="001C4464">
      <w:pPr>
        <w:pStyle w:val="21"/>
        <w:spacing w:after="0" w:line="247" w:lineRule="auto"/>
        <w:ind w:firstLine="709"/>
        <w:jc w:val="both"/>
        <w:rPr>
          <w:bCs/>
          <w:sz w:val="28"/>
          <w:szCs w:val="28"/>
          <w:lang w:val="uk-UA"/>
        </w:rPr>
      </w:pPr>
      <w:r w:rsidRPr="006D6BCC">
        <w:rPr>
          <w:sz w:val="28"/>
          <w:szCs w:val="28"/>
          <w:lang w:val="uk-UA"/>
        </w:rPr>
        <w:t xml:space="preserve">За інформацією Головного управління </w:t>
      </w:r>
      <w:r w:rsidR="009A48DD" w:rsidRPr="006D6BCC">
        <w:rPr>
          <w:sz w:val="28"/>
          <w:szCs w:val="28"/>
          <w:lang w:val="uk-UA"/>
        </w:rPr>
        <w:t>ДПС</w:t>
      </w:r>
      <w:r w:rsidRPr="006D6BCC">
        <w:rPr>
          <w:sz w:val="28"/>
          <w:szCs w:val="28"/>
          <w:lang w:val="uk-UA"/>
        </w:rPr>
        <w:t xml:space="preserve"> у Дніпропетровській області,</w:t>
      </w:r>
      <w:r w:rsidR="009A48DD" w:rsidRPr="006D6BCC">
        <w:rPr>
          <w:sz w:val="28"/>
          <w:szCs w:val="28"/>
          <w:lang w:val="uk-UA"/>
        </w:rPr>
        <w:t xml:space="preserve"> </w:t>
      </w:r>
      <w:r w:rsidRPr="006D6BCC">
        <w:rPr>
          <w:sz w:val="28"/>
          <w:szCs w:val="28"/>
          <w:lang w:val="uk-UA"/>
        </w:rPr>
        <w:t>за підсумками роботи комісій з питань легалізації найманої праці та підвищення рівня заробітної плати керівники 1735 підприємств підвищили рівень заробітної плати, додаткові надходження до місцевих бюджетів області податку на доходи фізичних осіб склали 7,0 млн грн. З початку року погашено заборгованість із заробітної плати по</w:t>
      </w:r>
      <w:r w:rsidR="009A48DD" w:rsidRPr="006D6BCC">
        <w:rPr>
          <w:sz w:val="28"/>
          <w:szCs w:val="28"/>
          <w:lang w:val="uk-UA"/>
        </w:rPr>
        <w:t xml:space="preserve"> </w:t>
      </w:r>
      <w:r w:rsidRPr="006D6BCC">
        <w:rPr>
          <w:sz w:val="28"/>
          <w:szCs w:val="28"/>
          <w:lang w:val="uk-UA"/>
        </w:rPr>
        <w:t xml:space="preserve">21 підприємству області  на загальну суму 18,5 млн грн, додатково отримано податку </w:t>
      </w:r>
      <w:r w:rsidR="009A48DD" w:rsidRPr="006D6BCC">
        <w:rPr>
          <w:sz w:val="28"/>
          <w:szCs w:val="28"/>
          <w:lang w:val="uk-UA"/>
        </w:rPr>
        <w:t>в</w:t>
      </w:r>
      <w:r w:rsidRPr="006D6BCC">
        <w:rPr>
          <w:sz w:val="28"/>
          <w:szCs w:val="28"/>
          <w:lang w:val="uk-UA"/>
        </w:rPr>
        <w:t xml:space="preserve"> сумі 2,2 млн грн. За рахунок </w:t>
      </w:r>
      <w:r w:rsidRPr="006D6BCC">
        <w:rPr>
          <w:bCs/>
          <w:sz w:val="28"/>
          <w:szCs w:val="28"/>
          <w:lang w:val="uk-UA"/>
        </w:rPr>
        <w:t xml:space="preserve">індивідуально-роз’яснювальної роботи підвищили рівень заробітної плати </w:t>
      </w:r>
      <w:r w:rsidR="009A48DD" w:rsidRPr="006D6BCC">
        <w:rPr>
          <w:bCs/>
          <w:sz w:val="28"/>
          <w:szCs w:val="28"/>
          <w:lang w:val="uk-UA"/>
        </w:rPr>
        <w:br/>
      </w:r>
      <w:r w:rsidRPr="006D6BCC">
        <w:rPr>
          <w:bCs/>
          <w:sz w:val="28"/>
          <w:szCs w:val="28"/>
          <w:lang w:val="uk-UA"/>
        </w:rPr>
        <w:t>2644 керівник</w:t>
      </w:r>
      <w:r w:rsidR="009A48DD" w:rsidRPr="006D6BCC">
        <w:rPr>
          <w:bCs/>
          <w:sz w:val="28"/>
          <w:szCs w:val="28"/>
          <w:lang w:val="uk-UA"/>
        </w:rPr>
        <w:t>и</w:t>
      </w:r>
      <w:r w:rsidRPr="006D6BCC">
        <w:rPr>
          <w:bCs/>
          <w:sz w:val="28"/>
          <w:szCs w:val="28"/>
          <w:lang w:val="uk-UA"/>
        </w:rPr>
        <w:t xml:space="preserve"> підприємств та фізичних осіб – підприємців, додаткові надходження податку склали 12,7 </w:t>
      </w:r>
      <w:r w:rsidRPr="006D6BCC">
        <w:rPr>
          <w:sz w:val="28"/>
          <w:szCs w:val="28"/>
          <w:lang w:val="uk-UA"/>
        </w:rPr>
        <w:t>млн грн.</w:t>
      </w:r>
    </w:p>
    <w:p w:rsidR="00CC3037" w:rsidRPr="006D6BCC" w:rsidRDefault="00CC3037" w:rsidP="001C4464">
      <w:pPr>
        <w:pStyle w:val="21"/>
        <w:spacing w:after="0" w:line="247" w:lineRule="auto"/>
        <w:ind w:firstLine="709"/>
        <w:jc w:val="both"/>
        <w:rPr>
          <w:sz w:val="28"/>
          <w:szCs w:val="28"/>
          <w:lang w:val="uk-UA"/>
        </w:rPr>
      </w:pPr>
      <w:r w:rsidRPr="006D6BCC">
        <w:rPr>
          <w:sz w:val="28"/>
          <w:szCs w:val="28"/>
          <w:lang w:val="uk-UA"/>
        </w:rPr>
        <w:t>Крім того, за підсумками декларування доходів громадян в області за 2020 рік надали декларацію про майновий стан і доходи  14307 громадян та фізичних осіб, які провадять незалежну професійну діяльність. Задекларована сума доходу склала 2834,6 млн грн, фактично сплачено податку на доходи фізичних осіб у сумі 10,2 млн грн.</w:t>
      </w:r>
    </w:p>
    <w:p w:rsidR="00CC3037" w:rsidRPr="006D6BCC" w:rsidRDefault="009A48DD" w:rsidP="001C4464">
      <w:pPr>
        <w:pStyle w:val="21"/>
        <w:spacing w:after="0" w:line="247" w:lineRule="auto"/>
        <w:ind w:firstLine="709"/>
        <w:jc w:val="both"/>
        <w:rPr>
          <w:sz w:val="28"/>
          <w:szCs w:val="28"/>
          <w:lang w:val="uk-UA"/>
        </w:rPr>
      </w:pPr>
      <w:r w:rsidRPr="006D6BCC">
        <w:rPr>
          <w:sz w:val="28"/>
          <w:szCs w:val="28"/>
          <w:lang w:val="uk-UA"/>
        </w:rPr>
        <w:t>П</w:t>
      </w:r>
      <w:r w:rsidR="00CC3037" w:rsidRPr="006D6BCC">
        <w:rPr>
          <w:sz w:val="28"/>
          <w:szCs w:val="28"/>
          <w:lang w:val="uk-UA"/>
        </w:rPr>
        <w:t>евн</w:t>
      </w:r>
      <w:r w:rsidRPr="006D6BCC">
        <w:rPr>
          <w:sz w:val="28"/>
          <w:szCs w:val="28"/>
          <w:lang w:val="uk-UA"/>
        </w:rPr>
        <w:t>ою</w:t>
      </w:r>
      <w:r w:rsidR="00CC3037" w:rsidRPr="006D6BCC">
        <w:rPr>
          <w:sz w:val="28"/>
          <w:szCs w:val="28"/>
          <w:lang w:val="uk-UA"/>
        </w:rPr>
        <w:t xml:space="preserve"> мір</w:t>
      </w:r>
      <w:r w:rsidRPr="006D6BCC">
        <w:rPr>
          <w:sz w:val="28"/>
          <w:szCs w:val="28"/>
          <w:lang w:val="uk-UA"/>
        </w:rPr>
        <w:t>ою</w:t>
      </w:r>
      <w:r w:rsidR="00CC3037" w:rsidRPr="006D6BCC">
        <w:rPr>
          <w:sz w:val="28"/>
          <w:szCs w:val="28"/>
          <w:lang w:val="uk-UA"/>
        </w:rPr>
        <w:t xml:space="preserve"> зростанню надходжень до місцевих бюджетів області місцевих податків і зборів сприяв перегляд органами місцевого самоврядування ставок місцевих податків і зборів (земельного податку та орендної плати за землю, податку на нерухоме майно, відмінне від земельної ділянки, єдиного податку) та залучення до оподаткування нових платників податків.</w:t>
      </w:r>
    </w:p>
    <w:p w:rsidR="00CC3037" w:rsidRPr="006D6BCC" w:rsidRDefault="008B4886" w:rsidP="001C4464">
      <w:pPr>
        <w:spacing w:after="0" w:line="247"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За січень – </w:t>
      </w:r>
      <w:r w:rsidR="00CC3037" w:rsidRPr="006D6BCC">
        <w:rPr>
          <w:rFonts w:ascii="Times New Roman" w:hAnsi="Times New Roman" w:cs="Times New Roman"/>
          <w:sz w:val="28"/>
          <w:szCs w:val="28"/>
          <w:lang w:val="uk-UA"/>
        </w:rPr>
        <w:t xml:space="preserve">березень 2021 року до загального фонду місцевих бюджетів області надійшло 8275,0 млн грн або 106,1% до плану та на 16,4% більше надходжень за аналогічний період попереднього року (+1165,0 млн грн). </w:t>
      </w:r>
    </w:p>
    <w:p w:rsidR="00CC3037" w:rsidRPr="006D6BCC" w:rsidRDefault="00CC3037" w:rsidP="001C4464">
      <w:pPr>
        <w:spacing w:after="0" w:line="247"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Планові показники не виконано по бюджетах 21 територіальної громади на загальну суму 41,6 млн грн.</w:t>
      </w:r>
    </w:p>
    <w:p w:rsidR="00CC3037" w:rsidRPr="006D6BCC" w:rsidRDefault="00043694" w:rsidP="004F4048">
      <w:pPr>
        <w:spacing w:after="0" w:line="240" w:lineRule="auto"/>
        <w:ind w:firstLine="709"/>
        <w:jc w:val="center"/>
        <w:rPr>
          <w:rFonts w:ascii="Times New Roman" w:hAnsi="Times New Roman" w:cs="Times New Roman"/>
          <w:sz w:val="28"/>
          <w:szCs w:val="28"/>
          <w:lang w:val="uk-UA"/>
        </w:rPr>
      </w:pPr>
      <w:r w:rsidRPr="006D6BCC">
        <w:rPr>
          <w:rFonts w:ascii="Times New Roman" w:hAnsi="Times New Roman" w:cs="Times New Roman"/>
          <w:sz w:val="28"/>
          <w:szCs w:val="28"/>
          <w:lang w:val="uk-UA"/>
        </w:rPr>
        <w:object w:dxaOrig="2047" w:dyaOrig="1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8pt;height:116.4pt" o:ole="">
            <v:imagedata r:id="rId20" o:title=""/>
          </v:shape>
          <o:OLEObject Type="Embed" ProgID="PowerPoint.Slide.12" ShapeID="_x0000_i1025" DrawAspect="Content" ObjectID="_1690208231" r:id="rId21"/>
        </w:object>
      </w:r>
    </w:p>
    <w:p w:rsidR="00CC3037" w:rsidRPr="006D6BCC" w:rsidRDefault="00CC3037" w:rsidP="00943840">
      <w:pPr>
        <w:spacing w:after="0" w:line="264"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Найнижчий рівень виконання планових показників загального фонду по Роздорській селищній (69,3%), Миколаївській сільській Дніпровського району (75,6%), Черкаській селищній (79,2%), Новопокровській селищній (81,8%), Миколаївській сільській Синельниківського району (84,4%), Богданівській сільській (84,6%), Тернівській міській (88,3%) територіальних громадах.</w:t>
      </w:r>
    </w:p>
    <w:p w:rsidR="00CC3037" w:rsidRPr="006D6BCC" w:rsidRDefault="00CC3037" w:rsidP="00943840">
      <w:pPr>
        <w:spacing w:after="0" w:line="264"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Зростання </w:t>
      </w:r>
      <w:r w:rsidR="009A48DD" w:rsidRPr="006D6BCC">
        <w:rPr>
          <w:rFonts w:ascii="Times New Roman" w:hAnsi="Times New Roman" w:cs="Times New Roman"/>
          <w:sz w:val="28"/>
          <w:szCs w:val="28"/>
          <w:lang w:val="uk-UA"/>
        </w:rPr>
        <w:t>надходжень до загального фонду проти</w:t>
      </w:r>
      <w:r w:rsidRPr="006D6BCC">
        <w:rPr>
          <w:rFonts w:ascii="Times New Roman" w:hAnsi="Times New Roman" w:cs="Times New Roman"/>
          <w:sz w:val="28"/>
          <w:szCs w:val="28"/>
          <w:lang w:val="uk-UA"/>
        </w:rPr>
        <w:t xml:space="preserve"> аналогічного </w:t>
      </w:r>
      <w:r w:rsidR="00943840" w:rsidRPr="006D6BCC">
        <w:rPr>
          <w:rFonts w:ascii="Times New Roman" w:hAnsi="Times New Roman" w:cs="Times New Roman"/>
          <w:sz w:val="28"/>
          <w:szCs w:val="28"/>
          <w:lang w:val="uk-UA"/>
        </w:rPr>
        <w:t xml:space="preserve">                  </w:t>
      </w:r>
      <w:r w:rsidRPr="006D6BCC">
        <w:rPr>
          <w:rFonts w:ascii="Times New Roman" w:hAnsi="Times New Roman" w:cs="Times New Roman"/>
          <w:sz w:val="28"/>
          <w:szCs w:val="28"/>
          <w:lang w:val="uk-UA"/>
        </w:rPr>
        <w:t>періоду минулого року не забезпечено по 17 територіальних громадах.</w:t>
      </w:r>
    </w:p>
    <w:p w:rsidR="001C4464" w:rsidRPr="006D6BCC" w:rsidRDefault="001C4464" w:rsidP="004F4048">
      <w:pPr>
        <w:spacing w:after="0" w:line="240" w:lineRule="auto"/>
        <w:ind w:firstLine="709"/>
        <w:jc w:val="both"/>
        <w:rPr>
          <w:rFonts w:ascii="Times New Roman" w:hAnsi="Times New Roman" w:cs="Times New Roman"/>
          <w:sz w:val="28"/>
          <w:szCs w:val="28"/>
          <w:lang w:val="uk-UA"/>
        </w:rPr>
      </w:pPr>
    </w:p>
    <w:p w:rsidR="00943840" w:rsidRPr="006D6BCC" w:rsidRDefault="00943840" w:rsidP="004F4048">
      <w:pPr>
        <w:spacing w:after="0" w:line="240" w:lineRule="auto"/>
        <w:ind w:firstLine="709"/>
        <w:jc w:val="both"/>
        <w:rPr>
          <w:rFonts w:ascii="Times New Roman" w:hAnsi="Times New Roman" w:cs="Times New Roman"/>
          <w:sz w:val="28"/>
          <w:szCs w:val="28"/>
          <w:lang w:val="uk-UA"/>
        </w:rPr>
      </w:pPr>
    </w:p>
    <w:p w:rsidR="00CC3037" w:rsidRPr="006D6BCC" w:rsidRDefault="00CC3037" w:rsidP="004F4048">
      <w:pPr>
        <w:spacing w:after="0" w:line="240" w:lineRule="auto"/>
        <w:ind w:firstLine="142"/>
        <w:jc w:val="center"/>
        <w:rPr>
          <w:rFonts w:ascii="Times New Roman" w:hAnsi="Times New Roman" w:cs="Times New Roman"/>
          <w:sz w:val="28"/>
          <w:szCs w:val="28"/>
          <w:lang w:val="uk-UA"/>
        </w:rPr>
      </w:pPr>
      <w:r w:rsidRPr="006D6BCC">
        <w:rPr>
          <w:rFonts w:ascii="Times New Roman" w:hAnsi="Times New Roman" w:cs="Times New Roman"/>
          <w:noProof/>
          <w:sz w:val="28"/>
          <w:szCs w:val="28"/>
          <w:lang w:val="uk-UA" w:eastAsia="uk-UA"/>
        </w:rPr>
        <w:drawing>
          <wp:inline distT="0" distB="0" distL="0" distR="0" wp14:anchorId="58157065" wp14:editId="4985C987">
            <wp:extent cx="5505450" cy="404812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3037" w:rsidRPr="006D6BCC" w:rsidRDefault="00CC3037" w:rsidP="004F4048">
      <w:pPr>
        <w:pStyle w:val="21"/>
        <w:spacing w:after="0" w:line="240" w:lineRule="auto"/>
        <w:ind w:firstLine="708"/>
        <w:jc w:val="both"/>
        <w:rPr>
          <w:sz w:val="28"/>
          <w:szCs w:val="28"/>
          <w:lang w:val="uk-UA"/>
        </w:rPr>
      </w:pPr>
    </w:p>
    <w:p w:rsidR="00943840" w:rsidRPr="006D6BCC" w:rsidRDefault="00943840" w:rsidP="00943840">
      <w:pPr>
        <w:pStyle w:val="21"/>
        <w:spacing w:after="0" w:line="264" w:lineRule="auto"/>
        <w:ind w:firstLine="709"/>
        <w:jc w:val="both"/>
        <w:rPr>
          <w:sz w:val="28"/>
          <w:szCs w:val="28"/>
          <w:lang w:val="uk-UA"/>
        </w:rPr>
      </w:pPr>
    </w:p>
    <w:p w:rsidR="00CC3037" w:rsidRPr="006D6BCC" w:rsidRDefault="00CC3037" w:rsidP="00943840">
      <w:pPr>
        <w:pStyle w:val="21"/>
        <w:spacing w:after="0" w:line="264" w:lineRule="auto"/>
        <w:ind w:firstLine="709"/>
        <w:jc w:val="both"/>
        <w:rPr>
          <w:sz w:val="28"/>
          <w:szCs w:val="28"/>
          <w:lang w:val="uk-UA"/>
        </w:rPr>
      </w:pPr>
      <w:r w:rsidRPr="006D6BCC">
        <w:rPr>
          <w:sz w:val="28"/>
          <w:szCs w:val="28"/>
          <w:lang w:val="uk-UA"/>
        </w:rPr>
        <w:t xml:space="preserve">Податку на доходи фізичних осіб надійшло 4685,0 млн грн або 104,9% до плану та на 2% (+91,3 млн грн) більше за надходження минулого року за рахунок підвищення розміру заробітної плати працівників, зайнятих в економіці та у бюджетній сфері, та вжиття місцевими органами влади та органами Державної фіскальної служби </w:t>
      </w:r>
      <w:r w:rsidR="004317BE" w:rsidRPr="006D6BCC">
        <w:rPr>
          <w:sz w:val="28"/>
          <w:szCs w:val="28"/>
          <w:lang w:val="uk-UA"/>
        </w:rPr>
        <w:t xml:space="preserve">України </w:t>
      </w:r>
      <w:r w:rsidRPr="006D6BCC">
        <w:rPr>
          <w:sz w:val="28"/>
          <w:szCs w:val="28"/>
          <w:lang w:val="uk-UA"/>
        </w:rPr>
        <w:t>заходів, спрямованих на забезпечення дотримання суб’єктами господарювання норм податкового законодавства та законодавства про працю.</w:t>
      </w:r>
    </w:p>
    <w:p w:rsidR="00CC3037" w:rsidRPr="006D6BCC" w:rsidRDefault="00CC3037" w:rsidP="00943840">
      <w:pPr>
        <w:spacing w:after="0" w:line="264"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Планові показники звітного періоду не виконано по 30 територіальних громадах.</w:t>
      </w:r>
    </w:p>
    <w:p w:rsidR="00943840" w:rsidRPr="006D6BCC" w:rsidRDefault="00943840" w:rsidP="00943840">
      <w:pPr>
        <w:spacing w:after="0" w:line="264" w:lineRule="auto"/>
        <w:ind w:firstLine="709"/>
        <w:jc w:val="both"/>
        <w:rPr>
          <w:rFonts w:ascii="Times New Roman" w:hAnsi="Times New Roman" w:cs="Times New Roman"/>
          <w:sz w:val="28"/>
          <w:szCs w:val="28"/>
          <w:lang w:val="uk-UA"/>
        </w:rPr>
      </w:pPr>
    </w:p>
    <w:p w:rsidR="00943840" w:rsidRPr="006D6BCC" w:rsidRDefault="00943840" w:rsidP="00943840">
      <w:pPr>
        <w:spacing w:after="0" w:line="264" w:lineRule="auto"/>
        <w:ind w:firstLine="709"/>
        <w:jc w:val="both"/>
        <w:rPr>
          <w:rFonts w:ascii="Times New Roman" w:hAnsi="Times New Roman" w:cs="Times New Roman"/>
          <w:sz w:val="28"/>
          <w:szCs w:val="28"/>
          <w:lang w:val="uk-UA"/>
        </w:rPr>
      </w:pPr>
    </w:p>
    <w:p w:rsidR="00943840" w:rsidRPr="006D6BCC" w:rsidRDefault="008111DC" w:rsidP="00943840">
      <w:pPr>
        <w:spacing w:after="0" w:line="240" w:lineRule="auto"/>
        <w:jc w:val="center"/>
        <w:rPr>
          <w:rFonts w:ascii="Times New Roman" w:hAnsi="Times New Roman" w:cs="Times New Roman"/>
          <w:b/>
          <w:color w:val="000000"/>
          <w:sz w:val="20"/>
          <w:szCs w:val="20"/>
          <w:lang w:val="uk-UA"/>
        </w:rPr>
      </w:pPr>
      <w:r w:rsidRPr="006D6BCC">
        <w:rPr>
          <w:rFonts w:ascii="Times New Roman" w:hAnsi="Times New Roman" w:cs="Times New Roman"/>
          <w:b/>
          <w:color w:val="000000"/>
          <w:sz w:val="20"/>
          <w:szCs w:val="20"/>
          <w:lang w:val="uk-UA"/>
        </w:rPr>
        <w:t>МІСЦЕВІ БЮДЖЕТИ, ЯКІ МАЮТЬ НАЙНИЖЧИЙ РІВЕНЬ ВИКОНАННЯ</w:t>
      </w:r>
    </w:p>
    <w:p w:rsidR="00943840" w:rsidRPr="006D6BCC" w:rsidRDefault="008111DC" w:rsidP="00943840">
      <w:pPr>
        <w:spacing w:after="0" w:line="240" w:lineRule="auto"/>
        <w:jc w:val="center"/>
        <w:rPr>
          <w:rFonts w:ascii="Times New Roman" w:hAnsi="Times New Roman" w:cs="Times New Roman"/>
          <w:b/>
          <w:color w:val="000000"/>
          <w:sz w:val="20"/>
          <w:szCs w:val="20"/>
          <w:lang w:val="uk-UA"/>
        </w:rPr>
      </w:pPr>
      <w:r w:rsidRPr="006D6BCC">
        <w:rPr>
          <w:rFonts w:ascii="Times New Roman" w:hAnsi="Times New Roman" w:cs="Times New Roman"/>
          <w:b/>
          <w:color w:val="000000"/>
          <w:sz w:val="20"/>
          <w:szCs w:val="20"/>
          <w:lang w:val="uk-UA"/>
        </w:rPr>
        <w:t>ПЛАНОВИХ ПОКАЗНИКІВ НАДХОДЖЕНЬ ПОДАТКУ НА ДОХОДИ ФІЗИЧНИХ ОСІБ</w:t>
      </w:r>
      <w:r w:rsidR="001C4464" w:rsidRPr="006D6BCC">
        <w:rPr>
          <w:rFonts w:ascii="Times New Roman" w:hAnsi="Times New Roman" w:cs="Times New Roman"/>
          <w:b/>
          <w:color w:val="000000"/>
          <w:sz w:val="20"/>
          <w:szCs w:val="20"/>
          <w:lang w:val="uk-UA"/>
        </w:rPr>
        <w:t xml:space="preserve"> </w:t>
      </w:r>
      <w:r w:rsidR="00943840" w:rsidRPr="006D6BCC">
        <w:rPr>
          <w:rFonts w:ascii="Times New Roman" w:hAnsi="Times New Roman" w:cs="Times New Roman"/>
          <w:b/>
          <w:color w:val="000000"/>
          <w:sz w:val="20"/>
          <w:szCs w:val="20"/>
          <w:lang w:val="uk-UA"/>
        </w:rPr>
        <w:t xml:space="preserve"> </w:t>
      </w:r>
    </w:p>
    <w:p w:rsidR="008111DC" w:rsidRPr="006D6BCC" w:rsidRDefault="008111DC" w:rsidP="00943840">
      <w:pPr>
        <w:spacing w:after="0" w:line="240" w:lineRule="auto"/>
        <w:jc w:val="center"/>
        <w:rPr>
          <w:rFonts w:ascii="Times New Roman" w:hAnsi="Times New Roman" w:cs="Times New Roman"/>
          <w:b/>
          <w:color w:val="000000"/>
          <w:sz w:val="20"/>
          <w:szCs w:val="20"/>
          <w:lang w:val="uk-UA"/>
        </w:rPr>
      </w:pPr>
      <w:r w:rsidRPr="006D6BCC">
        <w:rPr>
          <w:rFonts w:ascii="Times New Roman" w:hAnsi="Times New Roman" w:cs="Times New Roman"/>
          <w:b/>
          <w:color w:val="000000"/>
          <w:sz w:val="20"/>
          <w:szCs w:val="20"/>
          <w:lang w:val="uk-UA"/>
        </w:rPr>
        <w:t>ЗА 1 КВАРТАЛ 2021 РОКУ, %</w:t>
      </w:r>
    </w:p>
    <w:p w:rsidR="008111DC" w:rsidRPr="006D6BCC" w:rsidRDefault="008111DC"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noProof/>
          <w:sz w:val="28"/>
          <w:szCs w:val="28"/>
          <w:lang w:val="uk-UA" w:eastAsia="uk-UA"/>
        </w:rPr>
        <w:drawing>
          <wp:inline distT="0" distB="0" distL="0" distR="0" wp14:anchorId="2C911D08" wp14:editId="56137F57">
            <wp:extent cx="5078550" cy="3298450"/>
            <wp:effectExtent l="19050" t="0" r="780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C3037" w:rsidRPr="006D6BCC" w:rsidRDefault="00CC3037" w:rsidP="00512F06">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Зменшення надходжень податку на доходи фізичних осіб </w:t>
      </w:r>
      <w:r w:rsidR="00A71938" w:rsidRPr="006D6BCC">
        <w:rPr>
          <w:rFonts w:ascii="Times New Roman" w:hAnsi="Times New Roman" w:cs="Times New Roman"/>
          <w:sz w:val="28"/>
          <w:szCs w:val="28"/>
          <w:lang w:val="uk-UA"/>
        </w:rPr>
        <w:t>проти</w:t>
      </w:r>
      <w:r w:rsidRPr="006D6BCC">
        <w:rPr>
          <w:rFonts w:ascii="Times New Roman" w:hAnsi="Times New Roman" w:cs="Times New Roman"/>
          <w:sz w:val="28"/>
          <w:szCs w:val="28"/>
          <w:lang w:val="uk-UA"/>
        </w:rPr>
        <w:t xml:space="preserve"> аналогічного періоду минулого року відбулося по 16 територіальних громадах, найбільш суттєве по: Зайцівській сільській (-31,6%), Роздорській селищній                         (-28,3%), Черкаській селищній (-16,3%), Богданівській сільській (-15,5%), Китайгородській сільській</w:t>
      </w:r>
      <w:r w:rsidR="002E5E6B" w:rsidRPr="006D6BCC">
        <w:rPr>
          <w:rFonts w:ascii="Times New Roman" w:hAnsi="Times New Roman" w:cs="Times New Roman"/>
          <w:sz w:val="28"/>
          <w:szCs w:val="28"/>
          <w:lang w:val="uk-UA"/>
        </w:rPr>
        <w:t xml:space="preserve"> (-15,4</w:t>
      </w:r>
      <w:r w:rsidR="005B2D63"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 Миколаївській сільській Синельниківського району (-13,1%), Криворізькій міській (-10,3%).</w:t>
      </w:r>
    </w:p>
    <w:p w:rsidR="00CC3037" w:rsidRPr="006D6BCC" w:rsidRDefault="00CC3037" w:rsidP="00512F06">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Надходження земельного податку та орендної плати за землю у І кварталі 2021 року надійшли у сумі 1215,8 млн грн, що складає 105,3% до плану.  </w:t>
      </w:r>
    </w:p>
    <w:p w:rsidR="00CC3037" w:rsidRPr="006D6BCC" w:rsidRDefault="00CC3037" w:rsidP="00512F06">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Виконання планових показників не забезпечено по 23 т</w:t>
      </w:r>
      <w:r w:rsidR="00A71938" w:rsidRPr="006D6BCC">
        <w:rPr>
          <w:rFonts w:ascii="Times New Roman" w:hAnsi="Times New Roman" w:cs="Times New Roman"/>
          <w:sz w:val="28"/>
          <w:szCs w:val="28"/>
          <w:lang w:val="uk-UA"/>
        </w:rPr>
        <w:t>ериторіальних громадах, зокрема</w:t>
      </w:r>
      <w:r w:rsidRPr="006D6BCC">
        <w:rPr>
          <w:rFonts w:ascii="Times New Roman" w:hAnsi="Times New Roman" w:cs="Times New Roman"/>
          <w:sz w:val="28"/>
          <w:szCs w:val="28"/>
          <w:lang w:val="uk-UA"/>
        </w:rPr>
        <w:t xml:space="preserve"> по Ляшківській сільській (58,3%), Жовтоводській </w:t>
      </w:r>
      <w:r w:rsidRPr="006D6BCC">
        <w:rPr>
          <w:rFonts w:ascii="Times New Roman" w:hAnsi="Times New Roman" w:cs="Times New Roman"/>
          <w:sz w:val="28"/>
          <w:szCs w:val="28"/>
          <w:lang w:val="uk-UA"/>
        </w:rPr>
        <w:br/>
        <w:t xml:space="preserve">міській (60,3%), П’ятихатській міській (73,1%), Новопавлівській сільській </w:t>
      </w:r>
      <w:r w:rsidR="002E5E6B" w:rsidRPr="006D6BCC">
        <w:rPr>
          <w:rFonts w:ascii="Times New Roman" w:hAnsi="Times New Roman" w:cs="Times New Roman"/>
          <w:sz w:val="28"/>
          <w:szCs w:val="28"/>
          <w:lang w:val="uk-UA"/>
        </w:rPr>
        <w:br/>
      </w:r>
      <w:r w:rsidRPr="006D6BCC">
        <w:rPr>
          <w:rFonts w:ascii="Times New Roman" w:hAnsi="Times New Roman" w:cs="Times New Roman"/>
          <w:sz w:val="28"/>
          <w:szCs w:val="28"/>
          <w:lang w:val="uk-UA"/>
        </w:rPr>
        <w:t>(77,3%), Криничанській селищній (86,1%), Брагинівській сільській (87,0%), Божедарівській селищній (87,7%).</w:t>
      </w:r>
    </w:p>
    <w:p w:rsidR="00CC3037" w:rsidRPr="006D6BCC" w:rsidRDefault="00A71938" w:rsidP="00512F06">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Проти </w:t>
      </w:r>
      <w:r w:rsidR="00CC3037" w:rsidRPr="006D6BCC">
        <w:rPr>
          <w:rFonts w:ascii="Times New Roman" w:hAnsi="Times New Roman" w:cs="Times New Roman"/>
          <w:sz w:val="28"/>
          <w:szCs w:val="28"/>
          <w:lang w:val="uk-UA"/>
        </w:rPr>
        <w:t>аналогічного періоду попереднього року надходження збільшилися на 453,6 млн грн або у 1,6 раза за рахунок перерахування платежів підприємствами гірничо-металургійного комплексу Криворізької міської громади, які у 2020 році скористалися переплатами, що виникли за результатами попередніх звітних періодів, а також зміни ставок оподаткування відповідно до прийнятих органами місцевого с</w:t>
      </w:r>
      <w:r w:rsidRPr="006D6BCC">
        <w:rPr>
          <w:rFonts w:ascii="Times New Roman" w:hAnsi="Times New Roman" w:cs="Times New Roman"/>
          <w:sz w:val="28"/>
          <w:szCs w:val="28"/>
          <w:lang w:val="uk-UA"/>
        </w:rPr>
        <w:t>амоврядування рішень. Одночасно</w:t>
      </w:r>
      <w:r w:rsidR="00CC3037" w:rsidRPr="006D6BCC">
        <w:rPr>
          <w:rFonts w:ascii="Times New Roman" w:hAnsi="Times New Roman" w:cs="Times New Roman"/>
          <w:sz w:val="28"/>
          <w:szCs w:val="28"/>
          <w:lang w:val="uk-UA"/>
        </w:rPr>
        <w:t xml:space="preserve"> по 18 територіальних громадах спостерігається зменшення надходжень, найбільше – по П</w:t>
      </w:r>
      <w:r w:rsidR="009B4912" w:rsidRPr="006D6BCC">
        <w:rPr>
          <w:rFonts w:ascii="Times New Roman" w:hAnsi="Times New Roman" w:cs="Times New Roman"/>
          <w:sz w:val="28"/>
          <w:szCs w:val="28"/>
          <w:lang w:val="uk-UA"/>
        </w:rPr>
        <w:t>’</w:t>
      </w:r>
      <w:r w:rsidR="00CC3037" w:rsidRPr="006D6BCC">
        <w:rPr>
          <w:rFonts w:ascii="Times New Roman" w:hAnsi="Times New Roman" w:cs="Times New Roman"/>
          <w:sz w:val="28"/>
          <w:szCs w:val="28"/>
          <w:lang w:val="uk-UA"/>
        </w:rPr>
        <w:t>ятихатській міській (-43,5%), Черкаській селищній (-32,1%), Святовасилівській сільській (-28,4%), Жовтоводській міській (-26,4%), Криничанській селищній (-23,7%).</w:t>
      </w:r>
    </w:p>
    <w:p w:rsidR="00CC3037" w:rsidRPr="006D6BCC" w:rsidRDefault="00CC3037" w:rsidP="00512F06">
      <w:pPr>
        <w:pStyle w:val="21"/>
        <w:spacing w:after="0" w:line="252" w:lineRule="auto"/>
        <w:ind w:firstLine="708"/>
        <w:jc w:val="both"/>
        <w:rPr>
          <w:sz w:val="28"/>
          <w:szCs w:val="28"/>
          <w:lang w:val="uk-UA"/>
        </w:rPr>
      </w:pPr>
      <w:r w:rsidRPr="006D6BCC">
        <w:rPr>
          <w:sz w:val="28"/>
          <w:szCs w:val="28"/>
          <w:lang w:val="uk-UA"/>
        </w:rPr>
        <w:t>Єдиного податку надійшло 869,9 млн грн або 106,3% до плану, що на 90,8 млн грн або на 11,6% більше надходжень за аналогічний період минулого року внаслідок збільшення фіксованих ставок податку для платників І та ІІ груп відповідно до рішень місцевих рад та у зв’язку з підвищенням розміру соціальних стандартів (прожиткового мінімуму для працездатних осіб та мінімальної заробітної плати відповідно), та сум доходу, задекларованого платниками ІІІ групи.</w:t>
      </w:r>
      <w:r w:rsidR="009B4912" w:rsidRPr="006D6BCC">
        <w:rPr>
          <w:sz w:val="28"/>
          <w:szCs w:val="28"/>
          <w:lang w:val="uk-UA"/>
        </w:rPr>
        <w:t xml:space="preserve"> </w:t>
      </w:r>
      <w:r w:rsidRPr="006D6BCC">
        <w:rPr>
          <w:sz w:val="28"/>
          <w:szCs w:val="28"/>
          <w:lang w:val="uk-UA"/>
        </w:rPr>
        <w:t xml:space="preserve">Планові показники із зазначеного податку не виконані по 23 територіальних громадах, зменшення надходжень </w:t>
      </w:r>
      <w:r w:rsidR="00815568" w:rsidRPr="006D6BCC">
        <w:rPr>
          <w:sz w:val="28"/>
          <w:szCs w:val="28"/>
          <w:lang w:val="uk-UA"/>
        </w:rPr>
        <w:t>проти</w:t>
      </w:r>
      <w:r w:rsidRPr="006D6BCC">
        <w:rPr>
          <w:sz w:val="28"/>
          <w:szCs w:val="28"/>
          <w:lang w:val="uk-UA"/>
        </w:rPr>
        <w:t xml:space="preserve"> аналогічного періоду минулого року відбулося по 35 територіальних громадах.</w:t>
      </w:r>
    </w:p>
    <w:p w:rsidR="00CC3037" w:rsidRPr="006D6BCC" w:rsidRDefault="00CC3037" w:rsidP="00512F06">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Надходження до бюджетів місцевого самоврядування податку на нерухоме майно, відмінне від земельної ділянки, склали 122,1 млн грн або </w:t>
      </w:r>
      <w:r w:rsidR="009B4912" w:rsidRPr="006D6BCC">
        <w:rPr>
          <w:rFonts w:ascii="Times New Roman" w:hAnsi="Times New Roman" w:cs="Times New Roman"/>
          <w:sz w:val="28"/>
          <w:szCs w:val="28"/>
          <w:lang w:val="uk-UA"/>
        </w:rPr>
        <w:br/>
      </w:r>
      <w:r w:rsidRPr="006D6BCC">
        <w:rPr>
          <w:rFonts w:ascii="Times New Roman" w:hAnsi="Times New Roman" w:cs="Times New Roman"/>
          <w:sz w:val="28"/>
          <w:szCs w:val="28"/>
          <w:lang w:val="uk-UA"/>
        </w:rPr>
        <w:t xml:space="preserve">115,6% до плану, що на 21,5 млн грн або на 21,3% більше надходжень </w:t>
      </w:r>
      <w:r w:rsidRPr="006D6BCC">
        <w:rPr>
          <w:rFonts w:ascii="Times New Roman" w:hAnsi="Times New Roman" w:cs="Times New Roman"/>
          <w:sz w:val="28"/>
          <w:szCs w:val="28"/>
          <w:lang w:val="uk-UA"/>
        </w:rPr>
        <w:br/>
        <w:t>за І квартал 2020 року за рахунок перегляду органами місцевого самоврядування ставок та залучення до оподаткування нових платників. У менших обсягах, ніж заплановано, отримано зазначеного податку до бюджетів 28 територіальних громад, порівняно з</w:t>
      </w:r>
      <w:r w:rsidR="009B4912" w:rsidRPr="006D6BCC">
        <w:rPr>
          <w:rFonts w:ascii="Times New Roman" w:hAnsi="Times New Roman" w:cs="Times New Roman"/>
          <w:sz w:val="28"/>
          <w:szCs w:val="28"/>
          <w:lang w:val="uk-UA"/>
        </w:rPr>
        <w:t xml:space="preserve"> </w:t>
      </w:r>
      <w:r w:rsidRPr="006D6BCC">
        <w:rPr>
          <w:rFonts w:ascii="Times New Roman" w:hAnsi="Times New Roman" w:cs="Times New Roman"/>
          <w:sz w:val="28"/>
          <w:szCs w:val="28"/>
          <w:lang w:val="uk-UA"/>
        </w:rPr>
        <w:t> І кварталом 2020 року надходження зменшилися по 26 територіальних громадах.</w:t>
      </w:r>
    </w:p>
    <w:p w:rsidR="00CC3037" w:rsidRPr="006D6BCC" w:rsidRDefault="00CC3037" w:rsidP="00512F06">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Надходження до спеціального фонду місцевих бюджетів області склали</w:t>
      </w:r>
      <w:r w:rsidR="009B4912" w:rsidRPr="006D6BCC">
        <w:rPr>
          <w:rFonts w:ascii="Times New Roman" w:hAnsi="Times New Roman" w:cs="Times New Roman"/>
          <w:sz w:val="28"/>
          <w:szCs w:val="28"/>
          <w:lang w:val="uk-UA"/>
        </w:rPr>
        <w:t xml:space="preserve"> </w:t>
      </w:r>
      <w:r w:rsidRPr="006D6BCC">
        <w:rPr>
          <w:rFonts w:ascii="Times New Roman" w:hAnsi="Times New Roman" w:cs="Times New Roman"/>
          <w:sz w:val="28"/>
          <w:szCs w:val="28"/>
          <w:lang w:val="uk-UA"/>
        </w:rPr>
        <w:t xml:space="preserve">591,1 млн грн, що на 220,3 млн грн або </w:t>
      </w:r>
      <w:r w:rsidR="009B4912" w:rsidRPr="006D6BCC">
        <w:rPr>
          <w:rFonts w:ascii="Times New Roman" w:hAnsi="Times New Roman" w:cs="Times New Roman"/>
          <w:sz w:val="28"/>
          <w:szCs w:val="28"/>
          <w:lang w:val="uk-UA"/>
        </w:rPr>
        <w:t xml:space="preserve">у 1,6 раза більше ніж за січень – </w:t>
      </w:r>
      <w:r w:rsidRPr="006D6BCC">
        <w:rPr>
          <w:rFonts w:ascii="Times New Roman" w:hAnsi="Times New Roman" w:cs="Times New Roman"/>
          <w:sz w:val="28"/>
          <w:szCs w:val="28"/>
          <w:lang w:val="uk-UA"/>
        </w:rPr>
        <w:t xml:space="preserve">березень 2020 року. </w:t>
      </w:r>
      <w:r w:rsidR="00815568" w:rsidRPr="006D6BCC">
        <w:rPr>
          <w:rFonts w:ascii="Times New Roman" w:hAnsi="Times New Roman" w:cs="Times New Roman"/>
          <w:sz w:val="28"/>
          <w:szCs w:val="28"/>
          <w:lang w:val="uk-UA"/>
        </w:rPr>
        <w:t xml:space="preserve">Загалом </w:t>
      </w:r>
      <w:r w:rsidRPr="006D6BCC">
        <w:rPr>
          <w:rFonts w:ascii="Times New Roman" w:hAnsi="Times New Roman" w:cs="Times New Roman"/>
          <w:sz w:val="28"/>
          <w:szCs w:val="28"/>
          <w:lang w:val="uk-UA"/>
        </w:rPr>
        <w:t xml:space="preserve">до загального та спеціального фондів місцевих бюджетів області за І квартал 2021 року надійшло 8866,1 млн грн податків, зборів та інших платежів, що склало 108,9% до минулорічних  надходжень. </w:t>
      </w:r>
    </w:p>
    <w:p w:rsidR="00CC3037" w:rsidRPr="006D6BCC" w:rsidRDefault="00CC3037" w:rsidP="00512F06">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bCs/>
          <w:sz w:val="28"/>
          <w:szCs w:val="28"/>
          <w:lang w:val="uk-UA"/>
        </w:rPr>
        <w:t>До загального фон</w:t>
      </w:r>
      <w:r w:rsidR="009B4912" w:rsidRPr="006D6BCC">
        <w:rPr>
          <w:rFonts w:ascii="Times New Roman" w:hAnsi="Times New Roman" w:cs="Times New Roman"/>
          <w:bCs/>
          <w:sz w:val="28"/>
          <w:szCs w:val="28"/>
          <w:lang w:val="uk-UA"/>
        </w:rPr>
        <w:t>ду обласного бюджету надійшло 1</w:t>
      </w:r>
      <w:r w:rsidRPr="006D6BCC">
        <w:rPr>
          <w:rFonts w:ascii="Times New Roman" w:hAnsi="Times New Roman" w:cs="Times New Roman"/>
          <w:bCs/>
          <w:sz w:val="28"/>
          <w:szCs w:val="28"/>
          <w:lang w:val="uk-UA"/>
        </w:rPr>
        <w:t>832,2 </w:t>
      </w:r>
      <w:r w:rsidRPr="006D6BCC">
        <w:rPr>
          <w:rFonts w:ascii="Times New Roman" w:hAnsi="Times New Roman" w:cs="Times New Roman"/>
          <w:sz w:val="28"/>
          <w:szCs w:val="28"/>
          <w:lang w:val="uk-UA"/>
        </w:rPr>
        <w:t>млн грн, що становить 105,7% до плану (понад план отримано 98,8 млн грн) т</w:t>
      </w:r>
      <w:r w:rsidR="002E5E6B" w:rsidRPr="006D6BCC">
        <w:rPr>
          <w:rFonts w:ascii="Times New Roman" w:hAnsi="Times New Roman" w:cs="Times New Roman"/>
          <w:sz w:val="28"/>
          <w:szCs w:val="28"/>
          <w:lang w:val="uk-UA"/>
        </w:rPr>
        <w:t>а на  443,4 млн грн або на 31,9</w:t>
      </w:r>
      <w:r w:rsidRPr="006D6BCC">
        <w:rPr>
          <w:rFonts w:ascii="Times New Roman" w:hAnsi="Times New Roman" w:cs="Times New Roman"/>
          <w:sz w:val="28"/>
          <w:szCs w:val="28"/>
          <w:lang w:val="uk-UA"/>
        </w:rPr>
        <w:t>% перевищує надходження за аналогічний період минулого року.</w:t>
      </w:r>
    </w:p>
    <w:p w:rsidR="00B34235" w:rsidRPr="006D6BCC" w:rsidRDefault="00B34235" w:rsidP="004F4048">
      <w:pPr>
        <w:spacing w:after="0" w:line="240" w:lineRule="auto"/>
        <w:ind w:firstLine="709"/>
        <w:jc w:val="both"/>
        <w:rPr>
          <w:rFonts w:ascii="Times New Roman" w:hAnsi="Times New Roman" w:cs="Times New Roman"/>
          <w:sz w:val="28"/>
          <w:szCs w:val="28"/>
          <w:lang w:val="uk-UA"/>
        </w:rPr>
      </w:pPr>
    </w:p>
    <w:p w:rsidR="00CC3037" w:rsidRPr="006D6BCC" w:rsidRDefault="00FE332E" w:rsidP="004F4048">
      <w:pPr>
        <w:spacing w:after="0" w:line="240" w:lineRule="auto"/>
        <w:jc w:val="center"/>
        <w:rPr>
          <w:rFonts w:ascii="Times New Roman" w:hAnsi="Times New Roman" w:cs="Times New Roman"/>
          <w:sz w:val="28"/>
          <w:szCs w:val="28"/>
          <w:lang w:val="uk-UA"/>
        </w:rPr>
      </w:pPr>
      <w:r w:rsidRPr="006D6BCC">
        <w:rPr>
          <w:rFonts w:ascii="Times New Roman" w:hAnsi="Times New Roman" w:cs="Times New Roman"/>
          <w:noProof/>
          <w:sz w:val="28"/>
          <w:szCs w:val="28"/>
          <w:lang w:val="uk-UA" w:eastAsia="uk-UA"/>
        </w:rPr>
        <mc:AlternateContent>
          <mc:Choice Requires="wps">
            <w:drawing>
              <wp:anchor distT="0" distB="0" distL="114300" distR="114300" simplePos="0" relativeHeight="251673600" behindDoc="0" locked="0" layoutInCell="1" allowOverlap="1" wp14:anchorId="450918BA" wp14:editId="09067589">
                <wp:simplePos x="0" y="0"/>
                <wp:positionH relativeFrom="column">
                  <wp:posOffset>2482215</wp:posOffset>
                </wp:positionH>
                <wp:positionV relativeFrom="paragraph">
                  <wp:posOffset>1676400</wp:posOffset>
                </wp:positionV>
                <wp:extent cx="1200150" cy="428625"/>
                <wp:effectExtent l="0" t="0" r="19050" b="28575"/>
                <wp:wrapNone/>
                <wp:docPr id="43"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428625"/>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rsidR="00DD5B2E" w:rsidRPr="00AF53AB" w:rsidRDefault="00DD5B2E" w:rsidP="00CC3037">
                            <w:pPr>
                              <w:pStyle w:val="af3"/>
                              <w:spacing w:before="0" w:beforeAutospacing="0" w:after="0" w:afterAutospacing="0"/>
                              <w:textAlignment w:val="baseline"/>
                              <w:rPr>
                                <w:sz w:val="32"/>
                                <w:szCs w:val="32"/>
                              </w:rPr>
                            </w:pPr>
                            <w:r w:rsidRPr="00AF53AB">
                              <w:rPr>
                                <w:rFonts w:ascii="Arial Narrow" w:hAnsi="Arial Narrow"/>
                                <w:b/>
                                <w:bCs/>
                                <w:color w:val="222A35"/>
                                <w:kern w:val="24"/>
                                <w:sz w:val="32"/>
                                <w:szCs w:val="32"/>
                                <w:lang w:val="en-US"/>
                              </w:rPr>
                              <w:t>1 832</w:t>
                            </w:r>
                            <w:r w:rsidRPr="00AF53AB">
                              <w:rPr>
                                <w:rFonts w:ascii="Arial Narrow" w:hAnsi="Arial Narrow"/>
                                <w:b/>
                                <w:bCs/>
                                <w:color w:val="222A35"/>
                                <w:kern w:val="24"/>
                                <w:sz w:val="32"/>
                                <w:szCs w:val="32"/>
                              </w:rPr>
                              <w:t>,</w:t>
                            </w:r>
                            <w:r w:rsidR="00FE332E">
                              <w:rPr>
                                <w:rFonts w:ascii="Arial Narrow" w:hAnsi="Arial Narrow"/>
                                <w:b/>
                                <w:bCs/>
                                <w:color w:val="222A35"/>
                                <w:kern w:val="24"/>
                                <w:sz w:val="32"/>
                                <w:szCs w:val="32"/>
                                <w:lang w:val="uk-UA"/>
                              </w:rPr>
                              <w:t>2</w:t>
                            </w:r>
                            <w:r w:rsidRPr="00AF53AB">
                              <w:rPr>
                                <w:rFonts w:ascii="Arial Narrow" w:hAnsi="Arial Narrow"/>
                                <w:b/>
                                <w:bCs/>
                                <w:color w:val="222A35"/>
                                <w:kern w:val="24"/>
                                <w:sz w:val="32"/>
                                <w:szCs w:val="32"/>
                              </w:rPr>
                              <w:t>2</w:t>
                            </w:r>
                          </w:p>
                        </w:txbxContent>
                      </wps:txbx>
                      <wps:bodyPr wrap="square" anchor="ctr"/>
                    </wps:wsp>
                  </a:graphicData>
                </a:graphic>
                <wp14:sizeRelH relativeFrom="page">
                  <wp14:pctWidth>0</wp14:pctWidth>
                </wp14:sizeRelH>
                <wp14:sizeRelV relativeFrom="page">
                  <wp14:pctHeight>0</wp14:pctHeight>
                </wp14:sizeRelV>
              </wp:anchor>
            </w:drawing>
          </mc:Choice>
          <mc:Fallback>
            <w:pict>
              <v:oval id="Овал 16" o:spid="_x0000_s1029" style="position:absolute;left:0;text-align:left;margin-left:195.45pt;margin-top:132pt;width:94.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" fillcolor="window" strokecolor="#41719c" strokeweight="1pt">
                <v:stroke joinstyle="miter"/>
                <v:path arrowok="t"/>
                <v:textbox>
                  <w:txbxContent>
                    <w:p w:rsidR="00DD5B2E" w:rsidRPr="00AF53AB" w:rsidRDefault="00DD5B2E" w:rsidP="00CC3037">
                      <w:pPr>
                        <w:pStyle w:val="af3"/>
                        <w:spacing w:before="0" w:beforeAutospacing="0" w:after="0" w:afterAutospacing="0"/>
                        <w:textAlignment w:val="baseline"/>
                        <w:rPr>
                          <w:sz w:val="32"/>
                          <w:szCs w:val="32"/>
                        </w:rPr>
                      </w:pPr>
                      <w:r w:rsidRPr="00AF53AB">
                        <w:rPr>
                          <w:rFonts w:ascii="Arial Narrow" w:hAnsi="Arial Narrow"/>
                          <w:b/>
                          <w:bCs/>
                          <w:color w:val="222A35"/>
                          <w:kern w:val="24"/>
                          <w:sz w:val="32"/>
                          <w:szCs w:val="32"/>
                          <w:lang w:val="en-US"/>
                        </w:rPr>
                        <w:t>1 832</w:t>
                      </w:r>
                      <w:r w:rsidRPr="00AF53AB">
                        <w:rPr>
                          <w:rFonts w:ascii="Arial Narrow" w:hAnsi="Arial Narrow"/>
                          <w:b/>
                          <w:bCs/>
                          <w:color w:val="222A35"/>
                          <w:kern w:val="24"/>
                          <w:sz w:val="32"/>
                          <w:szCs w:val="32"/>
                        </w:rPr>
                        <w:t>,</w:t>
                      </w:r>
                      <w:r w:rsidR="00FE332E">
                        <w:rPr>
                          <w:rFonts w:ascii="Arial Narrow" w:hAnsi="Arial Narrow"/>
                          <w:b/>
                          <w:bCs/>
                          <w:color w:val="222A35"/>
                          <w:kern w:val="24"/>
                          <w:sz w:val="32"/>
                          <w:szCs w:val="32"/>
                          <w:lang w:val="uk-UA"/>
                        </w:rPr>
                        <w:t>2</w:t>
                      </w:r>
                      <w:r w:rsidRPr="00AF53AB">
                        <w:rPr>
                          <w:rFonts w:ascii="Arial Narrow" w:hAnsi="Arial Narrow"/>
                          <w:b/>
                          <w:bCs/>
                          <w:color w:val="222A35"/>
                          <w:kern w:val="24"/>
                          <w:sz w:val="32"/>
                          <w:szCs w:val="32"/>
                        </w:rPr>
                        <w:t>2</w:t>
                      </w:r>
                    </w:p>
                  </w:txbxContent>
                </v:textbox>
              </v:oval>
            </w:pict>
          </mc:Fallback>
        </mc:AlternateContent>
      </w:r>
      <w:r w:rsidR="00B25B69" w:rsidRPr="006D6BCC">
        <w:rPr>
          <w:rFonts w:ascii="Times New Roman" w:hAnsi="Times New Roman" w:cs="Times New Roman"/>
          <w:noProof/>
          <w:sz w:val="28"/>
          <w:szCs w:val="28"/>
          <w:lang w:val="uk-UA" w:eastAsia="uk-UA"/>
        </w:rPr>
        <w:drawing>
          <wp:inline distT="0" distB="0" distL="0" distR="0" wp14:anchorId="57D7B3B4" wp14:editId="0915DD4E">
            <wp:extent cx="5419090" cy="3133090"/>
            <wp:effectExtent l="0" t="0" r="0" b="0"/>
            <wp:docPr id="1"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C3037" w:rsidRPr="006D6BCC" w:rsidRDefault="00CC3037" w:rsidP="004F4048">
      <w:pPr>
        <w:spacing w:after="0" w:line="240" w:lineRule="auto"/>
        <w:jc w:val="both"/>
        <w:rPr>
          <w:rFonts w:ascii="Times New Roman" w:hAnsi="Times New Roman" w:cs="Times New Roman"/>
          <w:sz w:val="28"/>
          <w:szCs w:val="28"/>
          <w:lang w:val="uk-UA"/>
        </w:rPr>
      </w:pPr>
    </w:p>
    <w:p w:rsidR="00CC3037" w:rsidRPr="006D6BCC" w:rsidRDefault="00CC3037" w:rsidP="006D6BCC">
      <w:pPr>
        <w:spacing w:after="0" w:line="245"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За основними дохідними джерелами обласного бюджету забезпечено перевиконання планових показників та позитивна динаміка надходжень, зокрема: </w:t>
      </w:r>
    </w:p>
    <w:p w:rsidR="00CC3037" w:rsidRPr="006D6BCC" w:rsidRDefault="00CC3037" w:rsidP="006D6BCC">
      <w:pPr>
        <w:spacing w:after="0" w:line="245"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податку на доходи фізичних осіб надійшло 937,0 млн грн, що становить 104,3% до плану та на 2% більше надходжень за</w:t>
      </w:r>
      <w:r w:rsidR="004616B8" w:rsidRPr="006D6BCC">
        <w:rPr>
          <w:rFonts w:ascii="Times New Roman" w:hAnsi="Times New Roman" w:cs="Times New Roman"/>
          <w:sz w:val="28"/>
          <w:szCs w:val="28"/>
          <w:lang w:val="uk-UA"/>
        </w:rPr>
        <w:t xml:space="preserve"> січень – </w:t>
      </w:r>
      <w:r w:rsidRPr="006D6BCC">
        <w:rPr>
          <w:rFonts w:ascii="Times New Roman" w:hAnsi="Times New Roman" w:cs="Times New Roman"/>
          <w:sz w:val="28"/>
          <w:szCs w:val="28"/>
          <w:lang w:val="uk-UA"/>
        </w:rPr>
        <w:t>березень 2020 року:</w:t>
      </w:r>
    </w:p>
    <w:p w:rsidR="00CC3037" w:rsidRPr="006D6BCC" w:rsidRDefault="00CC3037" w:rsidP="006D6BCC">
      <w:pPr>
        <w:spacing w:after="0" w:line="245"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податку на прибуток підприємств приватного сектору економіки – 523,9 млн грн або 102,7% до плану (темп приросту – 40,3%);</w:t>
      </w:r>
    </w:p>
    <w:p w:rsidR="00CC3037" w:rsidRPr="006D6BCC" w:rsidRDefault="00CC3037" w:rsidP="006D6BCC">
      <w:pPr>
        <w:spacing w:after="0" w:line="245"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рентної плати за користування надрами – 310,3 млн грн або 114,6% до плану (збільшення у 6,3 раза);</w:t>
      </w:r>
    </w:p>
    <w:p w:rsidR="00CC3037" w:rsidRPr="006D6BCC" w:rsidRDefault="00CC3037" w:rsidP="006D6BCC">
      <w:pPr>
        <w:spacing w:after="0" w:line="245"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рентної плати за спеціальне використання води – 24,6 млн грн або </w:t>
      </w:r>
      <w:r w:rsidR="004616B8" w:rsidRPr="006D6BCC">
        <w:rPr>
          <w:rFonts w:ascii="Times New Roman" w:hAnsi="Times New Roman" w:cs="Times New Roman"/>
          <w:sz w:val="28"/>
          <w:szCs w:val="28"/>
          <w:lang w:val="uk-UA"/>
        </w:rPr>
        <w:br/>
      </w:r>
      <w:r w:rsidRPr="006D6BCC">
        <w:rPr>
          <w:rFonts w:ascii="Times New Roman" w:hAnsi="Times New Roman" w:cs="Times New Roman"/>
          <w:sz w:val="28"/>
          <w:szCs w:val="28"/>
          <w:lang w:val="uk-UA"/>
        </w:rPr>
        <w:t>102,4% до плану (темп приросту – 26,2%);</w:t>
      </w:r>
    </w:p>
    <w:p w:rsidR="00CC3037" w:rsidRPr="006D6BCC" w:rsidRDefault="00CC3037" w:rsidP="006D6BCC">
      <w:pPr>
        <w:spacing w:after="0" w:line="245"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плати за надання адміністративних послуг – 26,0 млн грн або 100,6% до плану (темп приросту – 10%).</w:t>
      </w:r>
    </w:p>
    <w:p w:rsidR="00CC3037" w:rsidRPr="006D6BCC" w:rsidRDefault="00CC3037" w:rsidP="006D6BCC">
      <w:pPr>
        <w:spacing w:after="0" w:line="245"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Надходження до спеціального фонду обласного бюджету склали 124,4 млн грн</w:t>
      </w:r>
      <w:r w:rsidR="00815568"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 xml:space="preserve"> що на 1</w:t>
      </w:r>
      <w:r w:rsidR="00815568" w:rsidRPr="006D6BCC">
        <w:rPr>
          <w:rFonts w:ascii="Times New Roman" w:hAnsi="Times New Roman" w:cs="Times New Roman"/>
          <w:sz w:val="28"/>
          <w:szCs w:val="28"/>
          <w:lang w:val="uk-UA"/>
        </w:rPr>
        <w:t>1,5 млн грн або на 10,2% більше</w:t>
      </w:r>
      <w:r w:rsidRPr="006D6BCC">
        <w:rPr>
          <w:rFonts w:ascii="Times New Roman" w:hAnsi="Times New Roman" w:cs="Times New Roman"/>
          <w:sz w:val="28"/>
          <w:szCs w:val="28"/>
          <w:lang w:val="uk-UA"/>
        </w:rPr>
        <w:t xml:space="preserve"> ніж за аналогічний період минулого року. </w:t>
      </w:r>
    </w:p>
    <w:p w:rsidR="00CC3037" w:rsidRPr="006D6BCC" w:rsidRDefault="00CC3037" w:rsidP="006D6BCC">
      <w:pPr>
        <w:spacing w:after="0" w:line="245"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До екологічного фонду обласного бюджету надійшло 59,8 млн грн (екологічного податку та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що склало 122,4% до планових показників і  14,3% до</w:t>
      </w:r>
      <w:r w:rsidR="004616B8" w:rsidRPr="006D6BCC">
        <w:rPr>
          <w:rFonts w:ascii="Times New Roman" w:hAnsi="Times New Roman" w:cs="Times New Roman"/>
          <w:sz w:val="28"/>
          <w:szCs w:val="28"/>
          <w:lang w:val="uk-UA"/>
        </w:rPr>
        <w:t xml:space="preserve"> фактичних надходжень за січень – </w:t>
      </w:r>
      <w:r w:rsidRPr="006D6BCC">
        <w:rPr>
          <w:rFonts w:ascii="Times New Roman" w:hAnsi="Times New Roman" w:cs="Times New Roman"/>
          <w:sz w:val="28"/>
          <w:szCs w:val="28"/>
          <w:lang w:val="uk-UA"/>
        </w:rPr>
        <w:t>березень 2020 року.</w:t>
      </w:r>
    </w:p>
    <w:p w:rsidR="00CC3037" w:rsidRPr="006D6BCC" w:rsidRDefault="00815568" w:rsidP="006D6BCC">
      <w:pPr>
        <w:pStyle w:val="a5"/>
        <w:spacing w:after="0" w:line="245" w:lineRule="auto"/>
        <w:ind w:left="0" w:firstLine="709"/>
        <w:jc w:val="both"/>
        <w:rPr>
          <w:sz w:val="28"/>
          <w:szCs w:val="28"/>
          <w:lang w:val="uk-UA"/>
        </w:rPr>
      </w:pPr>
      <w:r w:rsidRPr="006D6BCC">
        <w:rPr>
          <w:sz w:val="28"/>
          <w:szCs w:val="28"/>
          <w:lang w:val="uk-UA"/>
        </w:rPr>
        <w:t>Загалом</w:t>
      </w:r>
      <w:r w:rsidR="00CC3037" w:rsidRPr="006D6BCC">
        <w:rPr>
          <w:sz w:val="28"/>
          <w:szCs w:val="28"/>
          <w:lang w:val="uk-UA"/>
        </w:rPr>
        <w:t xml:space="preserve"> до загального та спеціального фондів обласного бюджету за І</w:t>
      </w:r>
      <w:r w:rsidR="001848BB" w:rsidRPr="006D6BCC">
        <w:rPr>
          <w:sz w:val="28"/>
          <w:szCs w:val="28"/>
          <w:lang w:val="uk-UA"/>
        </w:rPr>
        <w:t> квартал 2021 року надійшло 1</w:t>
      </w:r>
      <w:r w:rsidR="00CC3037" w:rsidRPr="006D6BCC">
        <w:rPr>
          <w:sz w:val="28"/>
          <w:szCs w:val="28"/>
          <w:lang w:val="uk-UA"/>
        </w:rPr>
        <w:t>956,6 млн грн, що склало 130,3% до минулорічних  надходжень.</w:t>
      </w:r>
    </w:p>
    <w:p w:rsidR="00CC3037" w:rsidRPr="006D6BCC" w:rsidRDefault="00CC3037" w:rsidP="006D6BCC">
      <w:pPr>
        <w:pStyle w:val="a5"/>
        <w:spacing w:after="0" w:line="245" w:lineRule="auto"/>
        <w:ind w:left="0" w:firstLine="709"/>
        <w:jc w:val="both"/>
        <w:rPr>
          <w:rFonts w:eastAsia="Calibri"/>
          <w:sz w:val="28"/>
          <w:szCs w:val="28"/>
          <w:lang w:val="uk-UA"/>
        </w:rPr>
      </w:pPr>
      <w:r w:rsidRPr="006D6BCC">
        <w:rPr>
          <w:rFonts w:eastAsia="Calibri"/>
          <w:sz w:val="28"/>
          <w:szCs w:val="28"/>
          <w:lang w:val="uk-UA"/>
        </w:rPr>
        <w:t xml:space="preserve">З метою недопущення безпідставного виникнення простроченої дебіторської та кредиторської заборгованостей розпорядженням голови облдержадміністрації від 11 лютого 2021 року № Р-134/0/3-21 “Про затвердження плану заходів на 2021 рік щодо наповнення місцевих бюджетів, ефективного використання бюджетних коштів та посилення фінансово-бюджетної дисципліни” </w:t>
      </w:r>
      <w:r w:rsidR="006747B3" w:rsidRPr="006D6BCC">
        <w:rPr>
          <w:rFonts w:eastAsia="Calibri"/>
          <w:sz w:val="28"/>
          <w:szCs w:val="28"/>
          <w:lang w:val="uk-UA"/>
        </w:rPr>
        <w:t xml:space="preserve">органам </w:t>
      </w:r>
      <w:r w:rsidRPr="006D6BCC">
        <w:rPr>
          <w:rFonts w:eastAsia="Calibri"/>
          <w:sz w:val="28"/>
          <w:szCs w:val="28"/>
          <w:lang w:val="uk-UA"/>
        </w:rPr>
        <w:t>місцев</w:t>
      </w:r>
      <w:r w:rsidR="006747B3" w:rsidRPr="006D6BCC">
        <w:rPr>
          <w:rFonts w:eastAsia="Calibri"/>
          <w:sz w:val="28"/>
          <w:szCs w:val="28"/>
          <w:lang w:val="uk-UA"/>
        </w:rPr>
        <w:t>ого самоврядування рекомендовано</w:t>
      </w:r>
      <w:r w:rsidRPr="006D6BCC">
        <w:rPr>
          <w:rFonts w:eastAsia="Calibri"/>
          <w:sz w:val="28"/>
          <w:szCs w:val="28"/>
          <w:lang w:val="uk-UA"/>
        </w:rPr>
        <w:t xml:space="preserve"> затвердити план</w:t>
      </w:r>
      <w:r w:rsidR="006747B3" w:rsidRPr="006D6BCC">
        <w:rPr>
          <w:rFonts w:eastAsia="Calibri"/>
          <w:sz w:val="28"/>
          <w:szCs w:val="28"/>
          <w:lang w:val="uk-UA"/>
        </w:rPr>
        <w:t>и</w:t>
      </w:r>
      <w:r w:rsidRPr="006D6BCC">
        <w:rPr>
          <w:rFonts w:eastAsia="Calibri"/>
          <w:sz w:val="28"/>
          <w:szCs w:val="28"/>
          <w:lang w:val="uk-UA"/>
        </w:rPr>
        <w:t xml:space="preserve"> заходів на 2021 рік щодо наповнення місцевих бюджетів, ефективного використання бюджетних коштів та посилення фінансово-бюджетної дисципліни.</w:t>
      </w:r>
    </w:p>
    <w:p w:rsidR="00CC3037" w:rsidRPr="006D6BCC" w:rsidRDefault="00CC3037" w:rsidP="006D6BCC">
      <w:pPr>
        <w:spacing w:after="0" w:line="245"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Прострочена кредиторська заборгованість загального фонду бюджету області за видатками, пов’язаними з поточним утриманням бюджетних установ, протягом І кварталу 2021 року зменшилася на 26,7 млн грн і станом на 01 квітня 2021 року становить 21,2 млн грн. Із загальної суми простроченої заборгованості 19,2</w:t>
      </w:r>
      <w:r w:rsidRPr="006D6BCC">
        <w:rPr>
          <w:rFonts w:ascii="Times New Roman" w:hAnsi="Times New Roman" w:cs="Times New Roman"/>
          <w:color w:val="000000"/>
          <w:sz w:val="28"/>
          <w:szCs w:val="28"/>
          <w:lang w:val="uk-UA"/>
        </w:rPr>
        <w:t xml:space="preserve"> млн грн </w:t>
      </w:r>
      <w:r w:rsidR="00815568" w:rsidRPr="006D6BCC">
        <w:rPr>
          <w:rFonts w:ascii="Times New Roman" w:hAnsi="Times New Roman" w:cs="Times New Roman"/>
          <w:color w:val="000000"/>
          <w:sz w:val="28"/>
          <w:szCs w:val="28"/>
          <w:lang w:val="uk-UA"/>
        </w:rPr>
        <w:t xml:space="preserve">– </w:t>
      </w:r>
      <w:r w:rsidRPr="006D6BCC">
        <w:rPr>
          <w:rFonts w:ascii="Times New Roman" w:hAnsi="Times New Roman" w:cs="Times New Roman"/>
          <w:color w:val="000000"/>
          <w:sz w:val="28"/>
          <w:szCs w:val="28"/>
          <w:lang w:val="uk-UA"/>
        </w:rPr>
        <w:t xml:space="preserve">це заборгованість по бюджету міста Кам’янське, з якої станом на </w:t>
      </w:r>
      <w:r w:rsidRPr="006D6BCC">
        <w:rPr>
          <w:rFonts w:ascii="Times New Roman" w:hAnsi="Times New Roman" w:cs="Times New Roman"/>
          <w:sz w:val="28"/>
          <w:szCs w:val="28"/>
          <w:lang w:val="uk-UA"/>
        </w:rPr>
        <w:t>12 травня 2021 року вже профінансовано 4,2 млн грн.</w:t>
      </w:r>
    </w:p>
    <w:p w:rsidR="00CC3037" w:rsidRPr="006D6BCC" w:rsidRDefault="00CC3037" w:rsidP="006D6BCC">
      <w:pPr>
        <w:spacing w:after="0" w:line="245"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Прострочена кредиторська заборгованість спеціального фонду за видатками капітального характеру протягом звітного періоду зменшилася на 6,7 млн грн і станом на 01 квітня 2021 року становить 11,7 млн грн, у тому числі по об</w:t>
      </w:r>
      <w:r w:rsidR="00815568" w:rsidRPr="006D6BCC">
        <w:rPr>
          <w:rFonts w:ascii="Times New Roman" w:hAnsi="Times New Roman" w:cs="Times New Roman"/>
          <w:sz w:val="28"/>
          <w:szCs w:val="28"/>
          <w:lang w:val="uk-UA"/>
        </w:rPr>
        <w:t xml:space="preserve">ласному бюджету – 8,7 млн грн, </w:t>
      </w:r>
      <w:r w:rsidRPr="006D6BCC">
        <w:rPr>
          <w:rFonts w:ascii="Times New Roman" w:hAnsi="Times New Roman" w:cs="Times New Roman"/>
          <w:sz w:val="28"/>
          <w:szCs w:val="28"/>
          <w:lang w:val="uk-UA"/>
        </w:rPr>
        <w:t>з них:</w:t>
      </w:r>
    </w:p>
    <w:p w:rsidR="00CC3037" w:rsidRPr="006D6BCC" w:rsidRDefault="00CC3037" w:rsidP="006D6BCC">
      <w:pPr>
        <w:spacing w:after="0" w:line="230" w:lineRule="auto"/>
        <w:ind w:firstLine="709"/>
        <w:jc w:val="both"/>
        <w:rPr>
          <w:rFonts w:ascii="Times New Roman" w:hAnsi="Times New Roman" w:cs="Times New Roman"/>
          <w:color w:val="000000"/>
          <w:lang w:val="uk-UA" w:eastAsia="uk-UA"/>
        </w:rPr>
      </w:pPr>
      <w:r w:rsidRPr="006D6BCC">
        <w:rPr>
          <w:rFonts w:ascii="Times New Roman" w:hAnsi="Times New Roman" w:cs="Times New Roman"/>
          <w:sz w:val="28"/>
          <w:szCs w:val="28"/>
          <w:lang w:val="uk-UA"/>
        </w:rPr>
        <w:t xml:space="preserve">по департаменту житлово-комунального господарства та будівництва облдержадміністрації – </w:t>
      </w:r>
      <w:r w:rsidRPr="006D6BCC">
        <w:rPr>
          <w:rFonts w:ascii="Times New Roman" w:hAnsi="Times New Roman" w:cs="Times New Roman"/>
          <w:color w:val="000000"/>
          <w:sz w:val="28"/>
          <w:szCs w:val="28"/>
          <w:lang w:val="uk-UA" w:eastAsia="uk-UA"/>
        </w:rPr>
        <w:t>8,5</w:t>
      </w:r>
      <w:r w:rsidRPr="006D6BCC">
        <w:rPr>
          <w:rFonts w:ascii="Times New Roman" w:hAnsi="Times New Roman" w:cs="Times New Roman"/>
          <w:sz w:val="28"/>
          <w:szCs w:val="28"/>
          <w:lang w:val="uk-UA"/>
        </w:rPr>
        <w:t xml:space="preserve"> млн</w:t>
      </w:r>
      <w:r w:rsidRPr="006D6BCC">
        <w:rPr>
          <w:rFonts w:ascii="Times New Roman" w:hAnsi="Times New Roman" w:cs="Times New Roman"/>
          <w:bCs/>
          <w:sz w:val="28"/>
          <w:szCs w:val="28"/>
          <w:lang w:val="uk-UA" w:eastAsia="uk-UA"/>
        </w:rPr>
        <w:t xml:space="preserve"> грн, у тому числі 4,0 млн</w:t>
      </w:r>
      <w:r w:rsidRPr="006D6BCC">
        <w:rPr>
          <w:rFonts w:ascii="Times New Roman" w:hAnsi="Times New Roman" w:cs="Times New Roman"/>
          <w:sz w:val="28"/>
          <w:szCs w:val="28"/>
          <w:lang w:val="uk-UA"/>
        </w:rPr>
        <w:t xml:space="preserve"> грн за рахунок коштів субвенції з державного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p>
    <w:p w:rsidR="00CC3037" w:rsidRPr="006D6BCC" w:rsidRDefault="00CC3037" w:rsidP="006D6BCC">
      <w:pPr>
        <w:spacing w:after="0" w:line="23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по департаменту капітального будівництва облдержадміністрації –</w:t>
      </w:r>
      <w:r w:rsidRPr="006D6BCC">
        <w:rPr>
          <w:rFonts w:ascii="Times New Roman" w:hAnsi="Times New Roman" w:cs="Times New Roman"/>
          <w:sz w:val="28"/>
          <w:szCs w:val="28"/>
          <w:lang w:val="uk-UA"/>
        </w:rPr>
        <w:br/>
        <w:t>0,2 млн грн.</w:t>
      </w:r>
    </w:p>
    <w:p w:rsidR="00CC3037" w:rsidRPr="006D6BCC" w:rsidRDefault="00CC3037" w:rsidP="006D6BCC">
      <w:pPr>
        <w:pStyle w:val="afe"/>
        <w:spacing w:after="0" w:line="230" w:lineRule="auto"/>
        <w:ind w:left="0" w:firstLine="709"/>
        <w:jc w:val="both"/>
        <w:rPr>
          <w:rFonts w:ascii="Times New Roman" w:hAnsi="Times New Roman"/>
          <w:b/>
          <w:sz w:val="28"/>
          <w:szCs w:val="28"/>
          <w:lang w:val="uk-UA"/>
        </w:rPr>
      </w:pPr>
      <w:r w:rsidRPr="006D6BCC">
        <w:rPr>
          <w:rFonts w:ascii="Times New Roman" w:hAnsi="Times New Roman"/>
          <w:sz w:val="28"/>
          <w:szCs w:val="28"/>
          <w:lang w:val="uk-UA"/>
        </w:rPr>
        <w:t>Зареєстрована заборгованість у розмірі 5% від обсягу виконаних робіт буде погашена після отримання декларацій (сертифікатів) про пр</w:t>
      </w:r>
      <w:r w:rsidR="00815568" w:rsidRPr="006D6BCC">
        <w:rPr>
          <w:rFonts w:ascii="Times New Roman" w:hAnsi="Times New Roman"/>
          <w:sz w:val="28"/>
          <w:szCs w:val="28"/>
          <w:lang w:val="uk-UA"/>
        </w:rPr>
        <w:t>ийняття об’єктів в експлуатацію</w:t>
      </w:r>
      <w:r w:rsidRPr="006D6BCC">
        <w:rPr>
          <w:rFonts w:ascii="Times New Roman" w:hAnsi="Times New Roman"/>
          <w:sz w:val="28"/>
          <w:szCs w:val="28"/>
          <w:lang w:val="uk-UA"/>
        </w:rPr>
        <w:t xml:space="preserve"> та усунення дефектів у гарантійний термін.</w:t>
      </w:r>
    </w:p>
    <w:p w:rsidR="00CC3037" w:rsidRPr="006D6BCC" w:rsidRDefault="00CC3037" w:rsidP="006D6BCC">
      <w:pPr>
        <w:spacing w:after="0" w:line="23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Прострочена дебіторська заборгованість загального фонду протягом </w:t>
      </w:r>
      <w:r w:rsidRPr="006D6BCC">
        <w:rPr>
          <w:rFonts w:ascii="Times New Roman" w:hAnsi="Times New Roman" w:cs="Times New Roman"/>
          <w:sz w:val="28"/>
          <w:szCs w:val="28"/>
          <w:lang w:val="uk-UA"/>
        </w:rPr>
        <w:br/>
        <w:t>І кварталу 2021 року зменшилася на 0,03 млн грн і станом на 01 квітня 2021 року складає 0,8 млн грн. Із загальної суми простроченої заборгованості                            0,5 млн грн –  заборгованість по бюджету міста Нікополь за спожиті енергоносії. Процедура стягнення боргу здійснюєть</w:t>
      </w:r>
      <w:r w:rsidR="00815568" w:rsidRPr="006D6BCC">
        <w:rPr>
          <w:rFonts w:ascii="Times New Roman" w:hAnsi="Times New Roman" w:cs="Times New Roman"/>
          <w:sz w:val="28"/>
          <w:szCs w:val="28"/>
          <w:lang w:val="uk-UA"/>
        </w:rPr>
        <w:t>ся в судовому порядку.  Вимогу у</w:t>
      </w:r>
      <w:r w:rsidRPr="006D6BCC">
        <w:rPr>
          <w:rFonts w:ascii="Times New Roman" w:hAnsi="Times New Roman" w:cs="Times New Roman"/>
          <w:sz w:val="28"/>
          <w:szCs w:val="28"/>
          <w:lang w:val="uk-UA"/>
        </w:rPr>
        <w:t>правління соціальної політики Нікополь</w:t>
      </w:r>
      <w:r w:rsidR="00815568" w:rsidRPr="006D6BCC">
        <w:rPr>
          <w:rFonts w:ascii="Times New Roman" w:hAnsi="Times New Roman" w:cs="Times New Roman"/>
          <w:sz w:val="28"/>
          <w:szCs w:val="28"/>
          <w:lang w:val="uk-UA"/>
        </w:rPr>
        <w:t>ської міської ради</w:t>
      </w:r>
      <w:r w:rsidRPr="006D6BCC">
        <w:rPr>
          <w:rFonts w:ascii="Times New Roman" w:hAnsi="Times New Roman" w:cs="Times New Roman"/>
          <w:sz w:val="28"/>
          <w:szCs w:val="28"/>
          <w:lang w:val="uk-UA"/>
        </w:rPr>
        <w:t xml:space="preserve"> щодо погашення  зазначеної заборгованості Господарським судом Дніпропетровської області  включено до шостої черги в лікві</w:t>
      </w:r>
      <w:r w:rsidR="00A965E1" w:rsidRPr="006D6BCC">
        <w:rPr>
          <w:rFonts w:ascii="Times New Roman" w:hAnsi="Times New Roman" w:cs="Times New Roman"/>
          <w:sz w:val="28"/>
          <w:szCs w:val="28"/>
          <w:lang w:val="uk-UA"/>
        </w:rPr>
        <w:t>даційній процедурі підприємства-</w:t>
      </w:r>
      <w:r w:rsidRPr="006D6BCC">
        <w:rPr>
          <w:rFonts w:ascii="Times New Roman" w:hAnsi="Times New Roman" w:cs="Times New Roman"/>
          <w:sz w:val="28"/>
          <w:szCs w:val="28"/>
          <w:lang w:val="uk-UA"/>
        </w:rPr>
        <w:t>боржника.</w:t>
      </w:r>
    </w:p>
    <w:p w:rsidR="00CC3037" w:rsidRPr="006D6BCC" w:rsidRDefault="00CC3037" w:rsidP="006D6BCC">
      <w:pPr>
        <w:spacing w:after="0" w:line="23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Прострочена дебіторська заборгованість за спеціальним фондом зведеного бюджету області по капітальних видатках протягом І кварталу </w:t>
      </w:r>
      <w:r w:rsidRPr="006D6BCC">
        <w:rPr>
          <w:rFonts w:ascii="Times New Roman" w:hAnsi="Times New Roman" w:cs="Times New Roman"/>
          <w:sz w:val="28"/>
          <w:szCs w:val="28"/>
          <w:lang w:val="uk-UA"/>
        </w:rPr>
        <w:br/>
        <w:t>2021 року збільшилася на 2,6 млн грн і станом на 01 квітня 2021 року складає 12,7 млн грн.  Із них по бюджету міста Дніпро – 8,4 млн грн у тому числі:</w:t>
      </w:r>
    </w:p>
    <w:p w:rsidR="00CC3037" w:rsidRPr="006D6BCC" w:rsidRDefault="00CC3037" w:rsidP="006D6BCC">
      <w:pPr>
        <w:spacing w:after="0" w:line="23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3,0 млн грн ‒ заборгованість, яка виникла у зв’язку з проведенням попередньої оплати на придбання будівельних матеріалів для проведення робіт з реконструкції, капітального ремонту закладів освіти (на сьогодні питання перебуває на стадії виконання судового рішення стосовно примусового стягнення заборгованості);</w:t>
      </w:r>
    </w:p>
    <w:p w:rsidR="00CC3037" w:rsidRPr="006D6BCC" w:rsidRDefault="00CC3037" w:rsidP="006D6BCC">
      <w:pPr>
        <w:spacing w:after="0" w:line="23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2,8 млн грн – заборгованість, яка виникла у зв’язку з проведенням попередньої оплати на придбання будівельних матеріалів для проведення робіт з реконструкції дренажно-паводкового каналу “Гнилокиш” (за результатами розгляду в Господарському суді </w:t>
      </w:r>
      <w:r w:rsidR="00603722" w:rsidRPr="006D6BCC">
        <w:rPr>
          <w:rFonts w:ascii="Times New Roman" w:hAnsi="Times New Roman" w:cs="Times New Roman"/>
          <w:sz w:val="28"/>
          <w:szCs w:val="28"/>
          <w:lang w:val="uk-UA"/>
        </w:rPr>
        <w:t xml:space="preserve">Дніпропетровської області </w:t>
      </w:r>
      <w:r w:rsidRPr="006D6BCC">
        <w:rPr>
          <w:rFonts w:ascii="Times New Roman" w:hAnsi="Times New Roman" w:cs="Times New Roman"/>
          <w:sz w:val="28"/>
          <w:szCs w:val="28"/>
          <w:lang w:val="uk-UA"/>
        </w:rPr>
        <w:t>матеріалів справи щодо стягнення заборгованості  документи передані для виконавчого провадження, термін виконання якого визначено до 28</w:t>
      </w:r>
      <w:r w:rsidR="00627BA2" w:rsidRPr="006D6BCC">
        <w:rPr>
          <w:rFonts w:ascii="Times New Roman" w:hAnsi="Times New Roman" w:cs="Times New Roman"/>
          <w:sz w:val="28"/>
          <w:szCs w:val="28"/>
          <w:lang w:val="uk-UA"/>
        </w:rPr>
        <w:t xml:space="preserve"> листопада </w:t>
      </w:r>
      <w:r w:rsidRPr="006D6BCC">
        <w:rPr>
          <w:rFonts w:ascii="Times New Roman" w:hAnsi="Times New Roman" w:cs="Times New Roman"/>
          <w:sz w:val="28"/>
          <w:szCs w:val="28"/>
          <w:lang w:val="uk-UA"/>
        </w:rPr>
        <w:t>2022</w:t>
      </w:r>
      <w:r w:rsidR="00627BA2" w:rsidRPr="006D6BCC">
        <w:rPr>
          <w:rFonts w:ascii="Times New Roman" w:hAnsi="Times New Roman" w:cs="Times New Roman"/>
          <w:sz w:val="28"/>
          <w:szCs w:val="28"/>
          <w:lang w:val="uk-UA"/>
        </w:rPr>
        <w:t xml:space="preserve"> року</w:t>
      </w:r>
      <w:r w:rsidRPr="006D6BCC">
        <w:rPr>
          <w:rFonts w:ascii="Times New Roman" w:hAnsi="Times New Roman" w:cs="Times New Roman"/>
          <w:sz w:val="28"/>
          <w:szCs w:val="28"/>
          <w:lang w:val="uk-UA"/>
        </w:rPr>
        <w:t>);</w:t>
      </w:r>
    </w:p>
    <w:p w:rsidR="00CC3037" w:rsidRPr="006D6BCC" w:rsidRDefault="00CC3037" w:rsidP="006D6BCC">
      <w:pPr>
        <w:spacing w:after="0" w:line="23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2,6 млн грн ‒ заборгованість, яка виникла у зв’язку з проведенням попередньої оплати для виконання робіт з реконст</w:t>
      </w:r>
      <w:r w:rsidR="001848BB" w:rsidRPr="006D6BCC">
        <w:rPr>
          <w:rFonts w:ascii="Times New Roman" w:hAnsi="Times New Roman" w:cs="Times New Roman"/>
          <w:sz w:val="28"/>
          <w:szCs w:val="28"/>
          <w:lang w:val="uk-UA"/>
        </w:rPr>
        <w:t>рукції киснепроводу по об’єкту “</w:t>
      </w:r>
      <w:r w:rsidRPr="006D6BCC">
        <w:rPr>
          <w:rFonts w:ascii="Times New Roman" w:hAnsi="Times New Roman" w:cs="Times New Roman"/>
          <w:sz w:val="28"/>
          <w:szCs w:val="28"/>
          <w:lang w:val="uk-UA"/>
        </w:rPr>
        <w:t xml:space="preserve">КУ Дніпровська міська клінічна лікарня № 21 імені </w:t>
      </w:r>
      <w:r w:rsidRPr="006D6BCC">
        <w:rPr>
          <w:rFonts w:ascii="Times New Roman" w:hAnsi="Times New Roman" w:cs="Times New Roman"/>
          <w:sz w:val="28"/>
          <w:szCs w:val="28"/>
          <w:lang w:val="uk-UA"/>
        </w:rPr>
        <w:br/>
      </w:r>
      <w:r w:rsidR="000575D2" w:rsidRPr="006D6BCC">
        <w:rPr>
          <w:rFonts w:ascii="Times New Roman" w:hAnsi="Times New Roman" w:cs="Times New Roman"/>
          <w:sz w:val="28"/>
          <w:szCs w:val="28"/>
          <w:lang w:val="uk-UA"/>
        </w:rPr>
        <w:t>професора Е.Г.Попкової</w:t>
      </w:r>
      <w:r w:rsidRPr="006D6BCC">
        <w:rPr>
          <w:rFonts w:ascii="Times New Roman" w:hAnsi="Times New Roman" w:cs="Times New Roman"/>
          <w:sz w:val="28"/>
          <w:szCs w:val="28"/>
          <w:lang w:val="uk-UA"/>
        </w:rPr>
        <w:t>”.</w:t>
      </w:r>
    </w:p>
    <w:p w:rsidR="00CC3037" w:rsidRPr="006D6BCC" w:rsidRDefault="00CC3037" w:rsidP="006D6BCC">
      <w:pPr>
        <w:spacing w:after="0" w:line="23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По бюджету м</w:t>
      </w:r>
      <w:r w:rsidR="000575D2" w:rsidRPr="006D6BCC">
        <w:rPr>
          <w:rFonts w:ascii="Times New Roman" w:hAnsi="Times New Roman" w:cs="Times New Roman"/>
          <w:sz w:val="28"/>
          <w:szCs w:val="28"/>
          <w:lang w:val="uk-UA"/>
        </w:rPr>
        <w:t xml:space="preserve">іста Кривий Ріг – 2,5 млн грн, </w:t>
      </w:r>
      <w:r w:rsidRPr="006D6BCC">
        <w:rPr>
          <w:rFonts w:ascii="Times New Roman" w:hAnsi="Times New Roman" w:cs="Times New Roman"/>
          <w:sz w:val="28"/>
          <w:szCs w:val="28"/>
          <w:lang w:val="uk-UA"/>
        </w:rPr>
        <w:t xml:space="preserve">з них 2,3 млн грн –заборгованість, яка виникла внаслідок попередньої оплати для виконання робіт з будівництва  кладовища в районі </w:t>
      </w:r>
      <w:r w:rsidR="00DC7709" w:rsidRPr="006D6BCC">
        <w:rPr>
          <w:rFonts w:ascii="Times New Roman" w:hAnsi="Times New Roman" w:cs="Times New Roman"/>
          <w:sz w:val="28"/>
          <w:szCs w:val="28"/>
          <w:lang w:val="uk-UA"/>
        </w:rPr>
        <w:t>ПрАТ “</w:t>
      </w:r>
      <w:r w:rsidRPr="006D6BCC">
        <w:rPr>
          <w:rFonts w:ascii="Times New Roman" w:hAnsi="Times New Roman" w:cs="Times New Roman"/>
          <w:sz w:val="28"/>
          <w:szCs w:val="28"/>
          <w:lang w:val="uk-UA"/>
        </w:rPr>
        <w:t>Північн</w:t>
      </w:r>
      <w:r w:rsidR="00DC7709" w:rsidRPr="006D6BCC">
        <w:rPr>
          <w:rFonts w:ascii="Times New Roman" w:hAnsi="Times New Roman" w:cs="Times New Roman"/>
          <w:sz w:val="28"/>
          <w:szCs w:val="28"/>
          <w:lang w:val="uk-UA"/>
        </w:rPr>
        <w:t>ий гірничо-збагачувальний комбінат”</w:t>
      </w:r>
      <w:r w:rsidRPr="006D6BCC">
        <w:rPr>
          <w:rFonts w:ascii="Times New Roman" w:hAnsi="Times New Roman" w:cs="Times New Roman"/>
          <w:sz w:val="28"/>
          <w:szCs w:val="28"/>
          <w:lang w:val="uk-UA"/>
        </w:rPr>
        <w:t xml:space="preserve">. Стосовно  підрядника, яким не виконано умови договору, триває процедура банкрутства. Заява управління капітального будівництва виконкому </w:t>
      </w:r>
      <w:r w:rsidR="000575D2" w:rsidRPr="006D6BCC">
        <w:rPr>
          <w:rFonts w:ascii="Times New Roman" w:hAnsi="Times New Roman" w:cs="Times New Roman"/>
          <w:sz w:val="28"/>
          <w:szCs w:val="28"/>
          <w:lang w:val="uk-UA"/>
        </w:rPr>
        <w:t xml:space="preserve">Криворізької </w:t>
      </w:r>
      <w:r w:rsidRPr="006D6BCC">
        <w:rPr>
          <w:rFonts w:ascii="Times New Roman" w:hAnsi="Times New Roman" w:cs="Times New Roman"/>
          <w:sz w:val="28"/>
          <w:szCs w:val="28"/>
          <w:lang w:val="uk-UA"/>
        </w:rPr>
        <w:t>міської ради про визнання грошових вимог за зазначеною заборгованістю включена до реєстру вимог кредиторів  до четвертої черги.</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З підприємствами</w:t>
      </w:r>
      <w:r w:rsidR="000575D2"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боржниками ведеться претензійно-позовна робота, а також здійснюється підготовка документів для списання простроченої дебіторської заборгованості відповідно до вимог законодавства.</w:t>
      </w:r>
    </w:p>
    <w:p w:rsidR="00CC3037" w:rsidRPr="006D6BCC" w:rsidRDefault="00CC3037" w:rsidP="004F4048">
      <w:pPr>
        <w:spacing w:after="0" w:line="240" w:lineRule="auto"/>
        <w:rPr>
          <w:rFonts w:ascii="Times New Roman" w:hAnsi="Times New Roman" w:cs="Times New Roman"/>
          <w:b/>
          <w:sz w:val="28"/>
          <w:szCs w:val="28"/>
          <w:lang w:val="uk-UA"/>
        </w:rPr>
      </w:pPr>
    </w:p>
    <w:p w:rsidR="00CC3037" w:rsidRPr="006D6BCC" w:rsidRDefault="00CC3037" w:rsidP="004F4048">
      <w:pPr>
        <w:spacing w:after="0" w:line="240"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Розвиток туристичної сфери</w:t>
      </w:r>
    </w:p>
    <w:p w:rsidR="00CC3037" w:rsidRPr="006D6BCC" w:rsidRDefault="00CC3037" w:rsidP="004F4048">
      <w:pPr>
        <w:spacing w:after="0" w:line="240" w:lineRule="auto"/>
        <w:rPr>
          <w:rFonts w:ascii="Times New Roman" w:hAnsi="Times New Roman" w:cs="Times New Roman"/>
          <w:sz w:val="16"/>
          <w:szCs w:val="16"/>
          <w:lang w:val="uk-UA"/>
        </w:rPr>
      </w:pP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З метою висвітлення інформації </w:t>
      </w:r>
      <w:r w:rsidR="002F154C" w:rsidRPr="006D6BCC">
        <w:rPr>
          <w:rFonts w:ascii="Times New Roman" w:hAnsi="Times New Roman" w:cs="Times New Roman"/>
          <w:sz w:val="28"/>
          <w:szCs w:val="28"/>
          <w:lang w:val="uk-UA"/>
        </w:rPr>
        <w:t>щодо розвитку туризму в регіоні</w:t>
      </w:r>
      <w:r w:rsidRPr="006D6BCC">
        <w:rPr>
          <w:rFonts w:ascii="Times New Roman" w:hAnsi="Times New Roman" w:cs="Times New Roman"/>
          <w:sz w:val="28"/>
          <w:szCs w:val="28"/>
          <w:lang w:val="uk-UA"/>
        </w:rPr>
        <w:t xml:space="preserve"> на офіційному сайті облдержадміністрації створено розділ “Туризм”, наповнення якого постійно актуалізується.</w:t>
      </w:r>
    </w:p>
    <w:p w:rsidR="00CC3037" w:rsidRPr="006D6BCC" w:rsidRDefault="002F154C"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У</w:t>
      </w:r>
      <w:r w:rsidR="00CC3037" w:rsidRPr="006D6BCC">
        <w:rPr>
          <w:rFonts w:ascii="Times New Roman" w:hAnsi="Times New Roman" w:cs="Times New Roman"/>
          <w:sz w:val="28"/>
          <w:szCs w:val="28"/>
          <w:lang w:val="uk-UA"/>
        </w:rPr>
        <w:t xml:space="preserve"> рамках реалізації інвестиційних проєктів, спрямованих на розвиток сфери туризму, до Українського культурного фонду (реалізація грантової програми “Культура. Туризм. Регіони”) від громад Дніпропетровської області подано на розгляд 23 проєкти за трьома лотами: Культурно-туристичний маршрут, Локальний музей, Локальний фестиваль. Згідно з технічним відбором Українського культурного фонду схвалено 16 проєктів.</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Також </w:t>
      </w:r>
      <w:r w:rsidR="008831EE">
        <w:rPr>
          <w:rFonts w:ascii="Times New Roman" w:hAnsi="Times New Roman" w:cs="Times New Roman"/>
          <w:sz w:val="28"/>
          <w:szCs w:val="28"/>
          <w:lang w:val="uk-UA"/>
        </w:rPr>
        <w:t>міським головам</w:t>
      </w:r>
      <w:r w:rsidRPr="006D6BCC">
        <w:rPr>
          <w:rFonts w:ascii="Times New Roman" w:hAnsi="Times New Roman" w:cs="Times New Roman"/>
          <w:sz w:val="28"/>
          <w:szCs w:val="28"/>
          <w:lang w:val="uk-UA"/>
        </w:rPr>
        <w:t xml:space="preserve"> Дніпропетровщини запропоновано взяти участь у конкурсі грантів від Ініціативи Європейського союзу “Мери за економічне зростання”.</w:t>
      </w:r>
    </w:p>
    <w:p w:rsidR="00CC3037" w:rsidRPr="006D6BCC" w:rsidRDefault="002F154C"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До переліку </w:t>
      </w:r>
      <w:r w:rsidR="00CC3037" w:rsidRPr="006D6BCC">
        <w:rPr>
          <w:rFonts w:ascii="Times New Roman" w:hAnsi="Times New Roman" w:cs="Times New Roman"/>
          <w:sz w:val="28"/>
          <w:szCs w:val="28"/>
          <w:lang w:val="uk-UA"/>
        </w:rPr>
        <w:t>Туристичних магнітів України, погодженого Державним агентством розвитку туризму України, від Дніпропетровської області віднесено:</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Петриківський музей етнографії, побуту та народно-прикладного мистецтва, на який за кошти районного бюджету була виготовлена проєктно-кошторисна документація “Реконструкція території (благоустрій) районного музею етнографії, побуту та народно-прикладного мистецтва”, яким передбачається облаштування території музею, а саме: встановлення будиночків в етностилі (3 шт.), огорожі, а також розміщення альтанок і висадка декоративних насаджень;</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м. Кривий Ріг – Індустріальний туризм: розроблена концепція проєкту та дорожня карта.</w:t>
      </w:r>
    </w:p>
    <w:p w:rsidR="00CC3037" w:rsidRPr="006D6BCC" w:rsidRDefault="00CC3037" w:rsidP="004F4048">
      <w:pPr>
        <w:pStyle w:val="2"/>
        <w:shd w:val="clear" w:color="auto" w:fill="FFFFFF"/>
        <w:ind w:right="-1" w:firstLine="709"/>
        <w:rPr>
          <w:rFonts w:ascii="Times New Roman" w:hAnsi="Times New Roman"/>
          <w:b w:val="0"/>
          <w:bCs w:val="0"/>
          <w:sz w:val="28"/>
          <w:szCs w:val="28"/>
        </w:rPr>
      </w:pPr>
      <w:r w:rsidRPr="006D6BCC">
        <w:rPr>
          <w:rFonts w:ascii="Times New Roman" w:hAnsi="Times New Roman"/>
          <w:b w:val="0"/>
          <w:bCs w:val="0"/>
          <w:sz w:val="28"/>
          <w:szCs w:val="28"/>
        </w:rPr>
        <w:t xml:space="preserve">Протягом І кварталу 2021 року виготовлено презентаційну друковану продукцію, що відображає туристичні можливості Дніпропетровського регіону. </w:t>
      </w:r>
      <w:r w:rsidR="002F154C" w:rsidRPr="006D6BCC">
        <w:rPr>
          <w:rFonts w:ascii="Times New Roman" w:hAnsi="Times New Roman"/>
          <w:b w:val="0"/>
          <w:bCs w:val="0"/>
          <w:sz w:val="28"/>
          <w:szCs w:val="28"/>
        </w:rPr>
        <w:t>Ця</w:t>
      </w:r>
      <w:r w:rsidRPr="006D6BCC">
        <w:rPr>
          <w:rFonts w:ascii="Times New Roman" w:hAnsi="Times New Roman"/>
          <w:b w:val="0"/>
          <w:bCs w:val="0"/>
          <w:sz w:val="28"/>
          <w:szCs w:val="28"/>
        </w:rPr>
        <w:t xml:space="preserve"> продукція поширюється через: мережу </w:t>
      </w:r>
      <w:r w:rsidR="002F154C" w:rsidRPr="006D6BCC">
        <w:rPr>
          <w:rFonts w:ascii="Times New Roman" w:hAnsi="Times New Roman"/>
          <w:b w:val="0"/>
          <w:bCs w:val="0"/>
          <w:sz w:val="28"/>
          <w:szCs w:val="28"/>
        </w:rPr>
        <w:t>ц</w:t>
      </w:r>
      <w:r w:rsidRPr="006D6BCC">
        <w:rPr>
          <w:rFonts w:ascii="Times New Roman" w:hAnsi="Times New Roman"/>
          <w:b w:val="0"/>
          <w:bCs w:val="0"/>
          <w:sz w:val="28"/>
          <w:szCs w:val="28"/>
        </w:rPr>
        <w:t>ентрів надання адміністративних послуг (21</w:t>
      </w:r>
      <w:r w:rsidR="00AA0B68" w:rsidRPr="006D6BCC">
        <w:rPr>
          <w:rFonts w:ascii="Times New Roman" w:hAnsi="Times New Roman"/>
          <w:b w:val="0"/>
          <w:bCs w:val="0"/>
          <w:sz w:val="28"/>
          <w:szCs w:val="28"/>
        </w:rPr>
        <w:t xml:space="preserve"> лютого </w:t>
      </w:r>
      <w:r w:rsidRPr="006D6BCC">
        <w:rPr>
          <w:rFonts w:ascii="Times New Roman" w:hAnsi="Times New Roman"/>
          <w:b w:val="0"/>
          <w:bCs w:val="0"/>
          <w:sz w:val="28"/>
          <w:szCs w:val="28"/>
        </w:rPr>
        <w:t>2021</w:t>
      </w:r>
      <w:r w:rsidR="00AA0B68" w:rsidRPr="006D6BCC">
        <w:rPr>
          <w:rFonts w:ascii="Times New Roman" w:hAnsi="Times New Roman"/>
          <w:b w:val="0"/>
          <w:bCs w:val="0"/>
          <w:sz w:val="28"/>
          <w:szCs w:val="28"/>
        </w:rPr>
        <w:t xml:space="preserve"> року</w:t>
      </w:r>
      <w:r w:rsidRPr="006D6BCC">
        <w:rPr>
          <w:rFonts w:ascii="Times New Roman" w:hAnsi="Times New Roman"/>
          <w:b w:val="0"/>
          <w:bCs w:val="0"/>
          <w:sz w:val="28"/>
          <w:szCs w:val="28"/>
        </w:rPr>
        <w:t xml:space="preserve"> в </w:t>
      </w:r>
      <w:r w:rsidR="002F154C" w:rsidRPr="006D6BCC">
        <w:rPr>
          <w:rFonts w:ascii="Times New Roman" w:hAnsi="Times New Roman"/>
          <w:b w:val="0"/>
          <w:bCs w:val="0"/>
          <w:sz w:val="28"/>
          <w:szCs w:val="28"/>
        </w:rPr>
        <w:t>ц</w:t>
      </w:r>
      <w:r w:rsidRPr="006D6BCC">
        <w:rPr>
          <w:rFonts w:ascii="Times New Roman" w:hAnsi="Times New Roman"/>
          <w:b w:val="0"/>
          <w:bCs w:val="0"/>
          <w:sz w:val="28"/>
          <w:szCs w:val="28"/>
        </w:rPr>
        <w:t>ентрах надання адміністративних послуг області проведено щорічний флешмоб до Всесвітнього Дня екскурсовода – презентаційний захід з візуальним контентом (відео- та друковані матеріали), Туристичний інформаційний центр м. Дніпро, заклади освіти тощо.</w:t>
      </w:r>
    </w:p>
    <w:p w:rsidR="00CC3037" w:rsidRPr="006D6BCC" w:rsidRDefault="00CC3037" w:rsidP="004F4048">
      <w:pPr>
        <w:spacing w:after="0" w:line="240" w:lineRule="auto"/>
        <w:rPr>
          <w:rFonts w:ascii="Times New Roman" w:hAnsi="Times New Roman" w:cs="Times New Roman"/>
          <w:lang w:val="uk-UA"/>
        </w:rPr>
      </w:pPr>
    </w:p>
    <w:p w:rsidR="00227EA6" w:rsidRPr="006D6BCC" w:rsidRDefault="00227EA6" w:rsidP="004F4048">
      <w:pPr>
        <w:spacing w:after="0" w:line="240" w:lineRule="auto"/>
        <w:rPr>
          <w:rFonts w:ascii="Times New Roman" w:hAnsi="Times New Roman" w:cs="Times New Roman"/>
          <w:b/>
          <w:sz w:val="28"/>
          <w:szCs w:val="28"/>
          <w:lang w:val="uk-UA"/>
        </w:rPr>
      </w:pPr>
    </w:p>
    <w:p w:rsidR="00CC3037" w:rsidRPr="006D6BCC" w:rsidRDefault="00CC3037" w:rsidP="004F4048">
      <w:pPr>
        <w:spacing w:after="0" w:line="240"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Паливно-енергетичний комплекс та енергозбереження</w:t>
      </w:r>
    </w:p>
    <w:p w:rsidR="00CC3037" w:rsidRPr="006D6BCC" w:rsidRDefault="00CC3037" w:rsidP="004F4048">
      <w:pPr>
        <w:spacing w:after="0" w:line="240" w:lineRule="auto"/>
        <w:rPr>
          <w:rFonts w:ascii="Times New Roman" w:hAnsi="Times New Roman" w:cs="Times New Roman"/>
          <w:b/>
          <w:sz w:val="28"/>
          <w:szCs w:val="28"/>
          <w:lang w:val="uk-UA"/>
        </w:rPr>
      </w:pPr>
    </w:p>
    <w:p w:rsidR="00CC3037" w:rsidRPr="006D6BCC" w:rsidRDefault="00CC3037" w:rsidP="004F4048">
      <w:pPr>
        <w:spacing w:after="0" w:line="240" w:lineRule="auto"/>
        <w:ind w:firstLine="697"/>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Рішенням Дніпропетровської обласної ради від 01</w:t>
      </w:r>
      <w:r w:rsidR="00DB559A" w:rsidRPr="006D6BCC">
        <w:rPr>
          <w:rFonts w:ascii="Times New Roman" w:hAnsi="Times New Roman" w:cs="Times New Roman"/>
          <w:sz w:val="28"/>
          <w:szCs w:val="28"/>
          <w:lang w:val="uk-UA"/>
        </w:rPr>
        <w:t xml:space="preserve"> грудня </w:t>
      </w:r>
      <w:r w:rsidRPr="006D6BCC">
        <w:rPr>
          <w:rFonts w:ascii="Times New Roman" w:hAnsi="Times New Roman" w:cs="Times New Roman"/>
          <w:sz w:val="28"/>
          <w:szCs w:val="28"/>
          <w:lang w:val="uk-UA"/>
        </w:rPr>
        <w:t>2017</w:t>
      </w:r>
      <w:r w:rsidR="00DB559A" w:rsidRPr="006D6BCC">
        <w:rPr>
          <w:rFonts w:ascii="Times New Roman" w:hAnsi="Times New Roman" w:cs="Times New Roman"/>
          <w:sz w:val="28"/>
          <w:szCs w:val="28"/>
          <w:lang w:val="uk-UA"/>
        </w:rPr>
        <w:t xml:space="preserve"> року </w:t>
      </w:r>
      <w:r w:rsidRPr="006D6BCC">
        <w:rPr>
          <w:rFonts w:ascii="Times New Roman" w:hAnsi="Times New Roman" w:cs="Times New Roman"/>
          <w:sz w:val="28"/>
          <w:szCs w:val="28"/>
          <w:lang w:val="uk-UA"/>
        </w:rPr>
        <w:t xml:space="preserve"> </w:t>
      </w:r>
      <w:r w:rsidR="00DB559A" w:rsidRPr="006D6BCC">
        <w:rPr>
          <w:rFonts w:ascii="Times New Roman" w:hAnsi="Times New Roman" w:cs="Times New Roman"/>
          <w:sz w:val="28"/>
          <w:szCs w:val="28"/>
          <w:lang w:val="uk-UA"/>
        </w:rPr>
        <w:br/>
      </w:r>
      <w:r w:rsidRPr="006D6BCC">
        <w:rPr>
          <w:rFonts w:ascii="Times New Roman" w:hAnsi="Times New Roman" w:cs="Times New Roman"/>
          <w:sz w:val="28"/>
          <w:szCs w:val="28"/>
          <w:lang w:val="uk-UA"/>
        </w:rPr>
        <w:t xml:space="preserve">№ 275-11/VII затверджена Стратегія енергозбереження, енергоефективності та розвитку відновлюваних джерел енергії Дніпропетровської області на </w:t>
      </w:r>
      <w:r w:rsidR="007D6948" w:rsidRPr="006D6BCC">
        <w:rPr>
          <w:rFonts w:ascii="Times New Roman" w:hAnsi="Times New Roman" w:cs="Times New Roman"/>
          <w:sz w:val="28"/>
          <w:szCs w:val="28"/>
          <w:lang w:val="uk-UA"/>
        </w:rPr>
        <w:br/>
      </w:r>
      <w:r w:rsidRPr="006D6BCC">
        <w:rPr>
          <w:rFonts w:ascii="Times New Roman" w:hAnsi="Times New Roman" w:cs="Times New Roman"/>
          <w:sz w:val="28"/>
          <w:szCs w:val="28"/>
          <w:lang w:val="uk-UA"/>
        </w:rPr>
        <w:t xml:space="preserve">2018 – 2035 роки (далі – Стратегія). Головною метою Стратегії є формування умов для забезпечення енергетичної безпеки області на шляху до сталого розвитку. Основними критеріями такої безпеки є поступовий повний перехід </w:t>
      </w:r>
      <w:r w:rsidRPr="006D6BCC">
        <w:rPr>
          <w:rFonts w:ascii="Times New Roman" w:hAnsi="Times New Roman" w:cs="Times New Roman"/>
          <w:color w:val="000000"/>
          <w:sz w:val="28"/>
          <w:szCs w:val="28"/>
          <w:lang w:val="uk-UA"/>
        </w:rPr>
        <w:t>на відновлювані джерела енергії та відмова від використання викопного палива.</w:t>
      </w:r>
    </w:p>
    <w:p w:rsidR="00CC3037" w:rsidRPr="006D6BCC" w:rsidRDefault="00CC3037" w:rsidP="00495973">
      <w:pPr>
        <w:spacing w:after="0" w:line="252" w:lineRule="auto"/>
        <w:ind w:firstLine="709"/>
        <w:contextualSpacing/>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Постійно проводиться інформаційно-роз’яснювальна робота, спрямована на формування у суспільстві свідомого ставлення до необхідності підвищення енергоефективності, розвитку та використанню відновлювальних джерел енергії та альтернативних видів палива, а також надання державної фінансової підтримки населенню, ОСББ та ЖБК </w:t>
      </w:r>
      <w:r w:rsidRPr="006D6BCC">
        <w:rPr>
          <w:rStyle w:val="rvts0"/>
          <w:rFonts w:ascii="Times New Roman" w:hAnsi="Times New Roman" w:cs="Times New Roman"/>
          <w:sz w:val="28"/>
          <w:szCs w:val="28"/>
          <w:lang w:val="uk-UA"/>
        </w:rPr>
        <w:t>для впровадження енергоефективних заходів шляхом відшкодування частини суми кредиту, залученого на придбання енергоефективного обладнання та/або матеріалів</w:t>
      </w:r>
      <w:r w:rsidRPr="006D6BCC">
        <w:rPr>
          <w:rFonts w:ascii="Times New Roman" w:hAnsi="Times New Roman" w:cs="Times New Roman"/>
          <w:sz w:val="28"/>
          <w:szCs w:val="28"/>
          <w:lang w:val="uk-UA"/>
        </w:rPr>
        <w:t>.</w:t>
      </w:r>
    </w:p>
    <w:p w:rsidR="00CC3037" w:rsidRPr="006D6BCC" w:rsidRDefault="00CC3037" w:rsidP="00495973">
      <w:pPr>
        <w:pStyle w:val="afe"/>
        <w:spacing w:after="0" w:line="252" w:lineRule="auto"/>
        <w:ind w:left="0" w:firstLine="709"/>
        <w:jc w:val="both"/>
        <w:rPr>
          <w:rFonts w:ascii="Times New Roman" w:eastAsia="Times New Roman" w:hAnsi="Times New Roman"/>
          <w:sz w:val="28"/>
          <w:szCs w:val="28"/>
          <w:lang w:val="uk-UA" w:eastAsia="ru-RU"/>
        </w:rPr>
      </w:pPr>
      <w:r w:rsidRPr="006D6BCC">
        <w:rPr>
          <w:rFonts w:ascii="Times New Roman" w:eastAsia="Times New Roman" w:hAnsi="Times New Roman"/>
          <w:sz w:val="28"/>
          <w:szCs w:val="28"/>
          <w:lang w:val="uk-UA" w:eastAsia="ru-RU"/>
        </w:rPr>
        <w:t xml:space="preserve">Альтернативна енергетика в Дніпропетровській області представлена сонячними та вітровою електростанціями, сонячними електростанціями приватних домогосподарств, тепловими насосами, Васильківською міні-ГЕС, </w:t>
      </w:r>
      <w:r w:rsidRPr="006D6BCC">
        <w:rPr>
          <w:rFonts w:ascii="Times New Roman" w:hAnsi="Times New Roman"/>
          <w:sz w:val="28"/>
          <w:szCs w:val="28"/>
          <w:lang w:val="uk-UA"/>
        </w:rPr>
        <w:t>філією “Середньодніпровська ГЕС” ПрАТ “Укргідроенерго”</w:t>
      </w:r>
      <w:r w:rsidRPr="006D6BCC">
        <w:rPr>
          <w:rFonts w:ascii="Times New Roman" w:eastAsia="Times New Roman" w:hAnsi="Times New Roman"/>
          <w:sz w:val="28"/>
          <w:szCs w:val="28"/>
          <w:lang w:val="uk-UA" w:eastAsia="ru-RU"/>
        </w:rPr>
        <w:t xml:space="preserve">, обладнанням для виробництва електричної та теплової енергії з біогазу та біомаси, а також використанням вторинних енергоресурсів ‒ промислових газів (коксівного, доменного, феросплавного). </w:t>
      </w:r>
    </w:p>
    <w:p w:rsidR="00CC3037" w:rsidRPr="006D6BCC" w:rsidRDefault="00CC3037" w:rsidP="00495973">
      <w:pPr>
        <w:pStyle w:val="afe"/>
        <w:spacing w:after="0" w:line="252" w:lineRule="auto"/>
        <w:ind w:left="0" w:firstLine="709"/>
        <w:jc w:val="both"/>
        <w:rPr>
          <w:rFonts w:ascii="Times New Roman" w:eastAsia="Times New Roman" w:hAnsi="Times New Roman"/>
          <w:sz w:val="28"/>
          <w:szCs w:val="28"/>
          <w:lang w:val="uk-UA" w:eastAsia="ru-RU"/>
        </w:rPr>
      </w:pPr>
      <w:r w:rsidRPr="006D6BCC">
        <w:rPr>
          <w:rFonts w:ascii="Times New Roman" w:eastAsia="Times New Roman" w:hAnsi="Times New Roman"/>
          <w:sz w:val="28"/>
          <w:szCs w:val="28"/>
          <w:lang w:val="uk-UA" w:eastAsia="ru-RU"/>
        </w:rPr>
        <w:t>В області ведеться активна робота з розвитку альтернативної енергетики. Станом на 31</w:t>
      </w:r>
      <w:r w:rsidR="00DB559A" w:rsidRPr="006D6BCC">
        <w:rPr>
          <w:rFonts w:ascii="Times New Roman" w:eastAsia="Times New Roman" w:hAnsi="Times New Roman"/>
          <w:sz w:val="28"/>
          <w:szCs w:val="28"/>
          <w:lang w:val="uk-UA" w:eastAsia="ru-RU"/>
        </w:rPr>
        <w:t xml:space="preserve"> березня </w:t>
      </w:r>
      <w:r w:rsidRPr="006D6BCC">
        <w:rPr>
          <w:rFonts w:ascii="Times New Roman" w:eastAsia="Times New Roman" w:hAnsi="Times New Roman"/>
          <w:sz w:val="28"/>
          <w:szCs w:val="28"/>
          <w:lang w:val="uk-UA" w:eastAsia="ru-RU"/>
        </w:rPr>
        <w:t>2021</w:t>
      </w:r>
      <w:r w:rsidR="00DB559A" w:rsidRPr="006D6BCC">
        <w:rPr>
          <w:rFonts w:ascii="Times New Roman" w:eastAsia="Times New Roman" w:hAnsi="Times New Roman"/>
          <w:sz w:val="28"/>
          <w:szCs w:val="28"/>
          <w:lang w:val="uk-UA" w:eastAsia="ru-RU"/>
        </w:rPr>
        <w:t xml:space="preserve"> року</w:t>
      </w:r>
      <w:r w:rsidRPr="006D6BCC">
        <w:rPr>
          <w:rFonts w:ascii="Times New Roman" w:eastAsia="Times New Roman" w:hAnsi="Times New Roman"/>
          <w:sz w:val="28"/>
          <w:szCs w:val="28"/>
          <w:lang w:val="uk-UA" w:eastAsia="ru-RU"/>
        </w:rPr>
        <w:t xml:space="preserve"> загальна кількість об’єктів альтернативної енергетики з урахуванням </w:t>
      </w:r>
      <w:r w:rsidRPr="006D6BCC">
        <w:rPr>
          <w:rFonts w:ascii="Times New Roman" w:hAnsi="Times New Roman"/>
          <w:sz w:val="28"/>
          <w:szCs w:val="28"/>
          <w:lang w:val="uk-UA"/>
        </w:rPr>
        <w:t xml:space="preserve">філії “Середньодніпровська ГЕС” </w:t>
      </w:r>
      <w:r w:rsidR="002F154C" w:rsidRPr="006D6BCC">
        <w:rPr>
          <w:rFonts w:ascii="Times New Roman" w:hAnsi="Times New Roman"/>
          <w:sz w:val="28"/>
          <w:szCs w:val="28"/>
          <w:lang w:val="uk-UA"/>
        </w:rPr>
        <w:br/>
      </w:r>
      <w:r w:rsidRPr="006D6BCC">
        <w:rPr>
          <w:rFonts w:ascii="Times New Roman" w:hAnsi="Times New Roman"/>
          <w:sz w:val="28"/>
          <w:szCs w:val="28"/>
          <w:lang w:val="uk-UA"/>
        </w:rPr>
        <w:t xml:space="preserve">ПрАТ “Укргідроенерго” </w:t>
      </w:r>
      <w:r w:rsidRPr="006D6BCC">
        <w:rPr>
          <w:rFonts w:ascii="Times New Roman" w:eastAsia="Times New Roman" w:hAnsi="Times New Roman"/>
          <w:sz w:val="28"/>
          <w:szCs w:val="28"/>
          <w:lang w:val="uk-UA" w:eastAsia="ru-RU"/>
        </w:rPr>
        <w:t>дорівнює 4797, що на 36% більше ніж за аналогічний період 2020 року.</w:t>
      </w:r>
    </w:p>
    <w:p w:rsidR="00CC3037" w:rsidRPr="006D6BCC" w:rsidRDefault="00CC3037" w:rsidP="00495973">
      <w:pPr>
        <w:pStyle w:val="afe"/>
        <w:spacing w:after="0" w:line="252" w:lineRule="auto"/>
        <w:ind w:left="0" w:firstLine="709"/>
        <w:jc w:val="both"/>
        <w:rPr>
          <w:rFonts w:ascii="Times New Roman" w:eastAsia="Times New Roman" w:hAnsi="Times New Roman"/>
          <w:sz w:val="28"/>
          <w:szCs w:val="28"/>
          <w:lang w:val="uk-UA" w:eastAsia="ru-RU"/>
        </w:rPr>
      </w:pPr>
      <w:r w:rsidRPr="006D6BCC">
        <w:rPr>
          <w:rFonts w:ascii="Times New Roman" w:eastAsia="Times New Roman" w:hAnsi="Times New Roman"/>
          <w:sz w:val="28"/>
          <w:szCs w:val="28"/>
          <w:lang w:val="uk-UA" w:eastAsia="ru-RU"/>
        </w:rPr>
        <w:t xml:space="preserve">Сумарна електрична потужність об’єктів з урахуванням </w:t>
      </w:r>
      <w:r w:rsidRPr="006D6BCC">
        <w:rPr>
          <w:rFonts w:ascii="Times New Roman" w:hAnsi="Times New Roman"/>
          <w:sz w:val="28"/>
          <w:szCs w:val="28"/>
          <w:lang w:val="uk-UA"/>
        </w:rPr>
        <w:t xml:space="preserve">філії “Середньодніпровська ГЕС” ПрАТ “Укргідроенерго” – </w:t>
      </w:r>
      <w:r w:rsidRPr="006D6BCC">
        <w:rPr>
          <w:rFonts w:ascii="Times New Roman" w:eastAsia="Times New Roman" w:hAnsi="Times New Roman"/>
          <w:sz w:val="28"/>
          <w:szCs w:val="28"/>
          <w:lang w:val="uk-UA" w:eastAsia="ru-RU"/>
        </w:rPr>
        <w:t xml:space="preserve">1716,24 МВт, показники якої збільшились майже на 5% </w:t>
      </w:r>
      <w:r w:rsidR="002F154C" w:rsidRPr="006D6BCC">
        <w:rPr>
          <w:rFonts w:ascii="Times New Roman" w:eastAsia="Times New Roman" w:hAnsi="Times New Roman"/>
          <w:sz w:val="28"/>
          <w:szCs w:val="28"/>
          <w:lang w:val="uk-UA" w:eastAsia="ru-RU"/>
        </w:rPr>
        <w:t>проти</w:t>
      </w:r>
      <w:r w:rsidRPr="006D6BCC">
        <w:rPr>
          <w:rFonts w:ascii="Times New Roman" w:eastAsia="Times New Roman" w:hAnsi="Times New Roman"/>
          <w:sz w:val="28"/>
          <w:szCs w:val="28"/>
          <w:lang w:val="uk-UA" w:eastAsia="ru-RU"/>
        </w:rPr>
        <w:t xml:space="preserve"> показників І кварталу </w:t>
      </w:r>
      <w:r w:rsidRPr="006D6BCC">
        <w:rPr>
          <w:rFonts w:ascii="Times New Roman" w:eastAsia="Times New Roman" w:hAnsi="Times New Roman"/>
          <w:sz w:val="28"/>
          <w:szCs w:val="28"/>
          <w:lang w:val="uk-UA" w:eastAsia="ru-RU"/>
        </w:rPr>
        <w:br/>
        <w:t xml:space="preserve">2020 року. </w:t>
      </w:r>
    </w:p>
    <w:p w:rsidR="00227EA6" w:rsidRPr="006D6BCC" w:rsidRDefault="00227EA6" w:rsidP="004F4048">
      <w:pPr>
        <w:pStyle w:val="afe"/>
        <w:spacing w:after="0" w:line="240" w:lineRule="auto"/>
        <w:ind w:left="0" w:firstLine="709"/>
        <w:jc w:val="both"/>
        <w:rPr>
          <w:rFonts w:ascii="Times New Roman" w:eastAsia="Times New Roman" w:hAnsi="Times New Roman"/>
          <w:sz w:val="28"/>
          <w:szCs w:val="28"/>
          <w:lang w:val="uk-UA" w:eastAsia="ru-RU"/>
        </w:rPr>
      </w:pPr>
    </w:p>
    <w:p w:rsidR="00CC3037" w:rsidRPr="006D6BCC" w:rsidRDefault="00CC3037" w:rsidP="004F4048">
      <w:pPr>
        <w:spacing w:after="0" w:line="240" w:lineRule="auto"/>
        <w:jc w:val="center"/>
        <w:rPr>
          <w:rFonts w:ascii="Times New Roman" w:hAnsi="Times New Roman" w:cs="Times New Roman"/>
          <w:b/>
          <w:sz w:val="24"/>
          <w:szCs w:val="24"/>
          <w:lang w:val="uk-UA"/>
        </w:rPr>
      </w:pPr>
      <w:r w:rsidRPr="006D6BCC">
        <w:rPr>
          <w:rFonts w:ascii="Times New Roman" w:hAnsi="Times New Roman" w:cs="Times New Roman"/>
          <w:b/>
          <w:sz w:val="24"/>
          <w:szCs w:val="24"/>
          <w:lang w:val="uk-UA"/>
        </w:rPr>
        <w:t xml:space="preserve">Потужність об’єктів з виробництва електроенергії з </w:t>
      </w:r>
    </w:p>
    <w:p w:rsidR="00CC3037" w:rsidRPr="006D6BCC" w:rsidRDefault="00CC3037" w:rsidP="004F4048">
      <w:pPr>
        <w:spacing w:after="0" w:line="240" w:lineRule="auto"/>
        <w:jc w:val="center"/>
        <w:rPr>
          <w:rFonts w:ascii="Times New Roman" w:hAnsi="Times New Roman" w:cs="Times New Roman"/>
          <w:b/>
          <w:sz w:val="24"/>
          <w:szCs w:val="24"/>
          <w:lang w:val="uk-UA"/>
        </w:rPr>
      </w:pPr>
      <w:r w:rsidRPr="006D6BCC">
        <w:rPr>
          <w:rFonts w:ascii="Times New Roman" w:hAnsi="Times New Roman" w:cs="Times New Roman"/>
          <w:b/>
          <w:sz w:val="24"/>
          <w:szCs w:val="24"/>
          <w:lang w:val="uk-UA"/>
        </w:rPr>
        <w:t xml:space="preserve">альтернативних джерел енергії, </w:t>
      </w:r>
    </w:p>
    <w:p w:rsidR="00CC3037" w:rsidRPr="006D6BCC" w:rsidRDefault="00CC3037" w:rsidP="004F4048">
      <w:pPr>
        <w:spacing w:after="0" w:line="240" w:lineRule="auto"/>
        <w:jc w:val="center"/>
        <w:rPr>
          <w:rFonts w:ascii="Times New Roman" w:hAnsi="Times New Roman" w:cs="Times New Roman"/>
          <w:b/>
          <w:sz w:val="24"/>
          <w:szCs w:val="24"/>
          <w:lang w:val="uk-UA"/>
        </w:rPr>
      </w:pPr>
      <w:r w:rsidRPr="006D6BCC">
        <w:rPr>
          <w:rFonts w:ascii="Times New Roman" w:hAnsi="Times New Roman" w:cs="Times New Roman"/>
          <w:b/>
          <w:sz w:val="24"/>
          <w:szCs w:val="24"/>
          <w:lang w:val="uk-UA"/>
        </w:rPr>
        <w:t>МВт</w:t>
      </w:r>
    </w:p>
    <w:p w:rsidR="00CC3037" w:rsidRPr="006D6BCC" w:rsidRDefault="00B50471" w:rsidP="004F4048">
      <w:pPr>
        <w:pStyle w:val="afe"/>
        <w:spacing w:after="0" w:line="240" w:lineRule="auto"/>
        <w:ind w:left="0" w:firstLine="709"/>
        <w:jc w:val="both"/>
        <w:rPr>
          <w:rFonts w:ascii="Times New Roman" w:eastAsia="Times New Roman" w:hAnsi="Times New Roman"/>
          <w:sz w:val="28"/>
          <w:szCs w:val="28"/>
          <w:lang w:val="uk-UA" w:eastAsia="ru-RU"/>
        </w:rPr>
      </w:pPr>
      <w:r w:rsidRPr="006D6BCC">
        <w:rPr>
          <w:rFonts w:ascii="Times New Roman" w:eastAsia="Times New Roman" w:hAnsi="Times New Roman"/>
          <w:noProof/>
          <w:sz w:val="28"/>
          <w:szCs w:val="28"/>
          <w:lang w:val="uk-UA" w:eastAsia="uk-UA"/>
        </w:rPr>
        <mc:AlternateContent>
          <mc:Choice Requires="wps">
            <w:drawing>
              <wp:anchor distT="0" distB="0" distL="114300" distR="114300" simplePos="0" relativeHeight="251667456" behindDoc="0" locked="0" layoutInCell="1" allowOverlap="1" wp14:anchorId="26D7B5CE" wp14:editId="3C6669B7">
                <wp:simplePos x="0" y="0"/>
                <wp:positionH relativeFrom="column">
                  <wp:posOffset>3705225</wp:posOffset>
                </wp:positionH>
                <wp:positionV relativeFrom="paragraph">
                  <wp:posOffset>285750</wp:posOffset>
                </wp:positionV>
                <wp:extent cx="635" cy="137160"/>
                <wp:effectExtent l="60960" t="10160" r="52705" b="14605"/>
                <wp:wrapNone/>
                <wp:docPr id="4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91.75pt;margin-top:22.5pt;width:.0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XN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">
                <v:stroke endarrow="block"/>
              </v:shape>
            </w:pict>
          </mc:Fallback>
        </mc:AlternateContent>
      </w:r>
      <w:r w:rsidRPr="006D6BCC">
        <w:rPr>
          <w:rFonts w:ascii="Times New Roman" w:eastAsia="Times New Roman" w:hAnsi="Times New Roman"/>
          <w:noProof/>
          <w:sz w:val="28"/>
          <w:szCs w:val="28"/>
          <w:lang w:val="uk-UA" w:eastAsia="uk-UA"/>
        </w:rPr>
        <mc:AlternateContent>
          <mc:Choice Requires="wps">
            <w:drawing>
              <wp:anchor distT="0" distB="0" distL="114300" distR="114300" simplePos="0" relativeHeight="251665408" behindDoc="0" locked="0" layoutInCell="1" allowOverlap="1" wp14:anchorId="3FF26F11" wp14:editId="529BB3FE">
                <wp:simplePos x="0" y="0"/>
                <wp:positionH relativeFrom="column">
                  <wp:posOffset>1685925</wp:posOffset>
                </wp:positionH>
                <wp:positionV relativeFrom="paragraph">
                  <wp:posOffset>285750</wp:posOffset>
                </wp:positionV>
                <wp:extent cx="0" cy="946785"/>
                <wp:effectExtent l="13335" t="10160" r="5715" b="5080"/>
                <wp:wrapNone/>
                <wp:docPr id="4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6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2.75pt;margin-top:22.5pt;width:0;height:74.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"/>
            </w:pict>
          </mc:Fallback>
        </mc:AlternateContent>
      </w:r>
      <w:r w:rsidRPr="006D6BCC">
        <w:rPr>
          <w:rFonts w:ascii="Times New Roman" w:eastAsia="Times New Roman" w:hAnsi="Times New Roman"/>
          <w:noProof/>
          <w:sz w:val="28"/>
          <w:szCs w:val="28"/>
          <w:lang w:val="uk-UA" w:eastAsia="uk-UA"/>
        </w:rPr>
        <mc:AlternateContent>
          <mc:Choice Requires="wps">
            <w:drawing>
              <wp:anchor distT="0" distB="0" distL="114300" distR="114300" simplePos="0" relativeHeight="251668480" behindDoc="0" locked="0" layoutInCell="1" allowOverlap="1" wp14:anchorId="3A5508CA" wp14:editId="6B3F0E56">
                <wp:simplePos x="0" y="0"/>
                <wp:positionH relativeFrom="column">
                  <wp:posOffset>2356485</wp:posOffset>
                </wp:positionH>
                <wp:positionV relativeFrom="paragraph">
                  <wp:posOffset>133350</wp:posOffset>
                </wp:positionV>
                <wp:extent cx="617220" cy="289560"/>
                <wp:effectExtent l="7620" t="10160" r="13335" b="5080"/>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89560"/>
                        </a:xfrm>
                        <a:prstGeom prst="rect">
                          <a:avLst/>
                        </a:prstGeom>
                        <a:solidFill>
                          <a:srgbClr val="FFFFFF"/>
                        </a:solidFill>
                        <a:ln w="9525">
                          <a:solidFill>
                            <a:srgbClr val="000000"/>
                          </a:solidFill>
                          <a:miter lim="800000"/>
                          <a:headEnd/>
                          <a:tailEnd/>
                        </a:ln>
                      </wps:spPr>
                      <wps:txbx>
                        <w:txbxContent>
                          <w:p w:rsidR="00DD5B2E" w:rsidRPr="000D788B" w:rsidRDefault="00DD5B2E" w:rsidP="00CC3037">
                            <w:pPr>
                              <w:rPr>
                                <w:rFonts w:ascii="Times New Roman" w:hAnsi="Times New Roman"/>
                                <w:sz w:val="24"/>
                                <w:szCs w:val="24"/>
                                <w:lang w:val="uk-UA"/>
                              </w:rPr>
                            </w:pPr>
                            <w:r w:rsidRPr="000D788B">
                              <w:rPr>
                                <w:rFonts w:ascii="Times New Roman" w:hAnsi="Times New Roman"/>
                                <w:sz w:val="24"/>
                                <w:szCs w:val="24"/>
                                <w:lang w:val="uk-UA"/>
                              </w:rPr>
                              <w:t>+</w:t>
                            </w:r>
                            <w:r>
                              <w:rPr>
                                <w:rFonts w:ascii="Times New Roman" w:hAnsi="Times New Roman"/>
                                <w:sz w:val="24"/>
                                <w:szCs w:val="24"/>
                                <w:lang w:val="uk-UA"/>
                              </w:rPr>
                              <w:t>4,7</w:t>
                            </w:r>
                            <w:r w:rsidRPr="000D788B">
                              <w:rPr>
                                <w:rFonts w:ascii="Times New Roman" w:hAnsi="Times New Roman"/>
                                <w:sz w:val="24"/>
                                <w:szCs w:val="24"/>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85.55pt;margin-top:10.5pt;width:48.6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">
                <v:textbox>
                  <w:txbxContent>
                    <w:p w:rsidR="00DD5B2E" w:rsidRPr="000D788B" w:rsidRDefault="00DD5B2E" w:rsidP="00CC3037">
                      <w:pPr>
                        <w:rPr>
                          <w:rFonts w:ascii="Times New Roman" w:hAnsi="Times New Roman"/>
                          <w:sz w:val="24"/>
                          <w:szCs w:val="24"/>
                          <w:lang w:val="uk-UA"/>
                        </w:rPr>
                      </w:pPr>
                      <w:r w:rsidRPr="000D788B">
                        <w:rPr>
                          <w:rFonts w:ascii="Times New Roman" w:hAnsi="Times New Roman"/>
                          <w:sz w:val="24"/>
                          <w:szCs w:val="24"/>
                          <w:lang w:val="uk-UA"/>
                        </w:rPr>
                        <w:t>+</w:t>
                      </w:r>
                      <w:r>
                        <w:rPr>
                          <w:rFonts w:ascii="Times New Roman" w:hAnsi="Times New Roman"/>
                          <w:sz w:val="24"/>
                          <w:szCs w:val="24"/>
                          <w:lang w:val="uk-UA"/>
                        </w:rPr>
                        <w:t>4,7</w:t>
                      </w:r>
                      <w:r w:rsidRPr="000D788B">
                        <w:rPr>
                          <w:rFonts w:ascii="Times New Roman" w:hAnsi="Times New Roman"/>
                          <w:sz w:val="24"/>
                          <w:szCs w:val="24"/>
                          <w:lang w:val="uk-UA"/>
                        </w:rPr>
                        <w:t>%</w:t>
                      </w:r>
                    </w:p>
                  </w:txbxContent>
                </v:textbox>
              </v:shape>
            </w:pict>
          </mc:Fallback>
        </mc:AlternateContent>
      </w:r>
      <w:r w:rsidRPr="006D6BCC">
        <w:rPr>
          <w:rFonts w:ascii="Times New Roman" w:eastAsia="Times New Roman" w:hAnsi="Times New Roman"/>
          <w:noProof/>
          <w:sz w:val="28"/>
          <w:szCs w:val="28"/>
          <w:lang w:val="uk-UA" w:eastAsia="uk-UA"/>
        </w:rPr>
        <mc:AlternateContent>
          <mc:Choice Requires="wps">
            <w:drawing>
              <wp:anchor distT="0" distB="0" distL="114300" distR="114300" simplePos="0" relativeHeight="251666432" behindDoc="0" locked="0" layoutInCell="1" allowOverlap="1" wp14:anchorId="6D15FB17" wp14:editId="7F4E9950">
                <wp:simplePos x="0" y="0"/>
                <wp:positionH relativeFrom="column">
                  <wp:posOffset>1685925</wp:posOffset>
                </wp:positionH>
                <wp:positionV relativeFrom="paragraph">
                  <wp:posOffset>285750</wp:posOffset>
                </wp:positionV>
                <wp:extent cx="2019300" cy="0"/>
                <wp:effectExtent l="13335" t="10160" r="5715" b="8890"/>
                <wp:wrapNone/>
                <wp:docPr id="3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32.75pt;margin-top:22.5pt;width:15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y7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"/>
            </w:pict>
          </mc:Fallback>
        </mc:AlternateContent>
      </w:r>
      <w:r w:rsidR="00CC3037" w:rsidRPr="006D6BCC">
        <w:rPr>
          <w:rFonts w:ascii="Times New Roman" w:eastAsia="Times New Roman" w:hAnsi="Times New Roman"/>
          <w:sz w:val="28"/>
          <w:szCs w:val="28"/>
          <w:lang w:val="uk-UA" w:eastAsia="ru-RU"/>
        </w:rPr>
        <w:object w:dxaOrig="7206" w:dyaOrig="4063">
          <v:shape id="_x0000_i1026" type="#_x0000_t75" style="width:5in;height:154.8pt" o:ole="">
            <v:imagedata r:id="rId25" o:title=""/>
          </v:shape>
          <o:OLEObject Type="Embed" ProgID="Excel.Sheet.12" ShapeID="_x0000_i1026" DrawAspect="Content" ObjectID="_1690208232" r:id="rId26"/>
        </w:object>
      </w:r>
    </w:p>
    <w:p w:rsidR="00CC3037" w:rsidRPr="006D6BCC" w:rsidRDefault="00CC3037" w:rsidP="004F4048">
      <w:pPr>
        <w:pStyle w:val="afe"/>
        <w:spacing w:after="0" w:line="240" w:lineRule="auto"/>
        <w:ind w:left="0" w:firstLine="709"/>
        <w:jc w:val="both"/>
        <w:rPr>
          <w:rFonts w:ascii="Times New Roman" w:eastAsia="Times New Roman" w:hAnsi="Times New Roman"/>
          <w:sz w:val="28"/>
          <w:szCs w:val="28"/>
          <w:lang w:val="uk-UA" w:eastAsia="ru-RU"/>
        </w:rPr>
      </w:pPr>
      <w:r w:rsidRPr="006D6BCC">
        <w:rPr>
          <w:rFonts w:ascii="Times New Roman" w:eastAsia="Times New Roman" w:hAnsi="Times New Roman"/>
          <w:sz w:val="28"/>
          <w:szCs w:val="28"/>
          <w:lang w:val="uk-UA" w:eastAsia="ru-RU"/>
        </w:rPr>
        <w:t>Сумарна теплова потужність 2058,63 МВт, що майже на 1% більше ніж за аналогічний період минулого року.</w:t>
      </w:r>
    </w:p>
    <w:p w:rsidR="00CC3037" w:rsidRPr="006D6BCC" w:rsidRDefault="00CC3037" w:rsidP="004F4048">
      <w:pPr>
        <w:pStyle w:val="afe"/>
        <w:spacing w:after="0" w:line="240" w:lineRule="auto"/>
        <w:ind w:left="0" w:firstLine="709"/>
        <w:jc w:val="both"/>
        <w:rPr>
          <w:rFonts w:ascii="Times New Roman" w:eastAsia="Times New Roman" w:hAnsi="Times New Roman"/>
          <w:sz w:val="28"/>
          <w:szCs w:val="28"/>
          <w:lang w:val="uk-UA" w:eastAsia="ru-RU"/>
        </w:rPr>
      </w:pPr>
    </w:p>
    <w:p w:rsidR="00227EA6" w:rsidRPr="006D6BCC" w:rsidRDefault="00227EA6" w:rsidP="004F4048">
      <w:pPr>
        <w:pStyle w:val="afe"/>
        <w:spacing w:after="0" w:line="240" w:lineRule="auto"/>
        <w:ind w:left="0" w:firstLine="709"/>
        <w:jc w:val="both"/>
        <w:rPr>
          <w:rFonts w:ascii="Times New Roman" w:eastAsia="Times New Roman" w:hAnsi="Times New Roman"/>
          <w:sz w:val="28"/>
          <w:szCs w:val="28"/>
          <w:lang w:val="uk-UA" w:eastAsia="ru-RU"/>
        </w:rPr>
      </w:pPr>
    </w:p>
    <w:p w:rsidR="00CC3037" w:rsidRPr="006D6BCC" w:rsidRDefault="00CC3037" w:rsidP="004F4048">
      <w:pPr>
        <w:spacing w:after="0" w:line="240" w:lineRule="auto"/>
        <w:jc w:val="center"/>
        <w:rPr>
          <w:rFonts w:ascii="Times New Roman" w:hAnsi="Times New Roman" w:cs="Times New Roman"/>
          <w:b/>
          <w:sz w:val="24"/>
          <w:szCs w:val="24"/>
          <w:lang w:val="uk-UA"/>
        </w:rPr>
      </w:pPr>
      <w:r w:rsidRPr="006D6BCC">
        <w:rPr>
          <w:rFonts w:ascii="Times New Roman" w:hAnsi="Times New Roman" w:cs="Times New Roman"/>
          <w:b/>
          <w:sz w:val="24"/>
          <w:szCs w:val="24"/>
          <w:lang w:val="uk-UA"/>
        </w:rPr>
        <w:t xml:space="preserve">Потужність об’єктів з виробництва теплової енергії з </w:t>
      </w:r>
    </w:p>
    <w:p w:rsidR="00CC3037" w:rsidRPr="006D6BCC" w:rsidRDefault="00CC3037" w:rsidP="004F4048">
      <w:pPr>
        <w:spacing w:after="0" w:line="240" w:lineRule="auto"/>
        <w:jc w:val="center"/>
        <w:rPr>
          <w:rFonts w:ascii="Times New Roman" w:hAnsi="Times New Roman" w:cs="Times New Roman"/>
          <w:b/>
          <w:sz w:val="24"/>
          <w:szCs w:val="24"/>
          <w:lang w:val="uk-UA"/>
        </w:rPr>
      </w:pPr>
      <w:r w:rsidRPr="006D6BCC">
        <w:rPr>
          <w:rFonts w:ascii="Times New Roman" w:hAnsi="Times New Roman" w:cs="Times New Roman"/>
          <w:b/>
          <w:sz w:val="24"/>
          <w:szCs w:val="24"/>
          <w:lang w:val="uk-UA"/>
        </w:rPr>
        <w:t>альтернативних джерел енергії,</w:t>
      </w:r>
    </w:p>
    <w:p w:rsidR="00CC3037" w:rsidRPr="006D6BCC" w:rsidRDefault="00CC3037" w:rsidP="004F4048">
      <w:pPr>
        <w:spacing w:after="0" w:line="240" w:lineRule="auto"/>
        <w:jc w:val="center"/>
        <w:rPr>
          <w:rFonts w:ascii="Times New Roman" w:hAnsi="Times New Roman" w:cs="Times New Roman"/>
          <w:b/>
          <w:sz w:val="24"/>
          <w:szCs w:val="24"/>
          <w:lang w:val="uk-UA"/>
        </w:rPr>
      </w:pPr>
      <w:r w:rsidRPr="006D6BCC">
        <w:rPr>
          <w:rFonts w:ascii="Times New Roman" w:hAnsi="Times New Roman" w:cs="Times New Roman"/>
          <w:b/>
          <w:sz w:val="24"/>
          <w:szCs w:val="24"/>
          <w:lang w:val="uk-UA"/>
        </w:rPr>
        <w:t>МВт</w:t>
      </w:r>
    </w:p>
    <w:p w:rsidR="00CC3037" w:rsidRPr="006D6BCC" w:rsidRDefault="00CC3037" w:rsidP="004F4048">
      <w:pPr>
        <w:spacing w:after="0" w:line="240" w:lineRule="auto"/>
        <w:jc w:val="center"/>
        <w:rPr>
          <w:rFonts w:ascii="Times New Roman" w:hAnsi="Times New Roman" w:cs="Times New Roman"/>
          <w:b/>
          <w:sz w:val="24"/>
          <w:szCs w:val="24"/>
          <w:lang w:val="uk-UA"/>
        </w:rPr>
      </w:pPr>
    </w:p>
    <w:p w:rsidR="00CC3037" w:rsidRPr="006D6BCC" w:rsidRDefault="00B50471" w:rsidP="004F4048">
      <w:pPr>
        <w:spacing w:after="0" w:line="240" w:lineRule="auto"/>
        <w:jc w:val="center"/>
        <w:rPr>
          <w:rFonts w:ascii="Times New Roman" w:hAnsi="Times New Roman" w:cs="Times New Roman"/>
          <w:b/>
          <w:sz w:val="24"/>
          <w:szCs w:val="24"/>
          <w:lang w:val="uk-UA"/>
        </w:rPr>
      </w:pPr>
      <w:r w:rsidRPr="006D6BCC">
        <w:rPr>
          <w:rFonts w:ascii="Times New Roman" w:hAnsi="Times New Roman" w:cs="Times New Roman"/>
          <w:b/>
          <w:noProof/>
          <w:sz w:val="24"/>
          <w:szCs w:val="24"/>
          <w:lang w:val="uk-UA" w:eastAsia="uk-UA"/>
        </w:rPr>
        <mc:AlternateContent>
          <mc:Choice Requires="wps">
            <w:drawing>
              <wp:anchor distT="0" distB="0" distL="114300" distR="114300" simplePos="0" relativeHeight="251669504" behindDoc="0" locked="0" layoutInCell="1" allowOverlap="1" wp14:anchorId="055C8AED" wp14:editId="4A4A5920">
                <wp:simplePos x="0" y="0"/>
                <wp:positionH relativeFrom="column">
                  <wp:posOffset>1960245</wp:posOffset>
                </wp:positionH>
                <wp:positionV relativeFrom="paragraph">
                  <wp:posOffset>135890</wp:posOffset>
                </wp:positionV>
                <wp:extent cx="0" cy="1024255"/>
                <wp:effectExtent l="11430" t="11430" r="7620" b="12065"/>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4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4.35pt;margin-top:10.7pt;width:0;height:80.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"/>
            </w:pict>
          </mc:Fallback>
        </mc:AlternateContent>
      </w:r>
      <w:r w:rsidRPr="006D6BCC">
        <w:rPr>
          <w:rFonts w:ascii="Times New Roman" w:hAnsi="Times New Roman" w:cs="Times New Roman"/>
          <w:b/>
          <w:noProof/>
          <w:sz w:val="24"/>
          <w:szCs w:val="24"/>
          <w:lang w:val="uk-UA" w:eastAsia="uk-UA"/>
        </w:rPr>
        <mc:AlternateContent>
          <mc:Choice Requires="wps">
            <w:drawing>
              <wp:anchor distT="0" distB="0" distL="114300" distR="114300" simplePos="0" relativeHeight="251672576" behindDoc="0" locked="0" layoutInCell="1" allowOverlap="1" wp14:anchorId="2149EEDA" wp14:editId="2C5CECF3">
                <wp:simplePos x="0" y="0"/>
                <wp:positionH relativeFrom="column">
                  <wp:posOffset>2562225</wp:posOffset>
                </wp:positionH>
                <wp:positionV relativeFrom="paragraph">
                  <wp:posOffset>-1270</wp:posOffset>
                </wp:positionV>
                <wp:extent cx="693420" cy="320040"/>
                <wp:effectExtent l="13335" t="7620" r="7620" b="5715"/>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20040"/>
                        </a:xfrm>
                        <a:prstGeom prst="rect">
                          <a:avLst/>
                        </a:prstGeom>
                        <a:solidFill>
                          <a:srgbClr val="FFFFFF"/>
                        </a:solidFill>
                        <a:ln w="9525">
                          <a:solidFill>
                            <a:srgbClr val="000000"/>
                          </a:solidFill>
                          <a:miter lim="800000"/>
                          <a:headEnd/>
                          <a:tailEnd/>
                        </a:ln>
                      </wps:spPr>
                      <wps:txbx>
                        <w:txbxContent>
                          <w:p w:rsidR="00DD5B2E" w:rsidRPr="00203C6F" w:rsidRDefault="00DD5B2E" w:rsidP="00CC3037">
                            <w:pPr>
                              <w:rPr>
                                <w:rFonts w:ascii="Times New Roman" w:hAnsi="Times New Roman"/>
                                <w:sz w:val="24"/>
                                <w:lang w:val="uk-UA"/>
                              </w:rPr>
                            </w:pPr>
                            <w:r w:rsidRPr="00203C6F">
                              <w:rPr>
                                <w:rFonts w:ascii="Times New Roman" w:hAnsi="Times New Roman"/>
                                <w:sz w:val="24"/>
                                <w:lang w:val="uk-UA"/>
                              </w:rPr>
                              <w:t>+ 0,8%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01.75pt;margin-top:-.1pt;width:54.6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">
                <v:textbox>
                  <w:txbxContent>
                    <w:p w:rsidR="00DD5B2E" w:rsidRPr="00203C6F" w:rsidRDefault="00DD5B2E" w:rsidP="00CC3037">
                      <w:pPr>
                        <w:rPr>
                          <w:rFonts w:ascii="Times New Roman" w:hAnsi="Times New Roman"/>
                          <w:sz w:val="24"/>
                          <w:lang w:val="uk-UA"/>
                        </w:rPr>
                      </w:pPr>
                      <w:r w:rsidRPr="00203C6F">
                        <w:rPr>
                          <w:rFonts w:ascii="Times New Roman" w:hAnsi="Times New Roman"/>
                          <w:sz w:val="24"/>
                          <w:lang w:val="uk-UA"/>
                        </w:rPr>
                        <w:t>+ 0,8%</w:t>
                      </w:r>
                    </w:p>
                  </w:txbxContent>
                </v:textbox>
              </v:shape>
            </w:pict>
          </mc:Fallback>
        </mc:AlternateContent>
      </w:r>
      <w:r w:rsidRPr="006D6BCC">
        <w:rPr>
          <w:rFonts w:ascii="Times New Roman" w:hAnsi="Times New Roman" w:cs="Times New Roman"/>
          <w:b/>
          <w:noProof/>
          <w:sz w:val="24"/>
          <w:szCs w:val="24"/>
          <w:lang w:val="uk-UA" w:eastAsia="uk-UA"/>
        </w:rPr>
        <mc:AlternateContent>
          <mc:Choice Requires="wps">
            <w:drawing>
              <wp:anchor distT="0" distB="0" distL="114300" distR="114300" simplePos="0" relativeHeight="251671552" behindDoc="0" locked="0" layoutInCell="1" allowOverlap="1" wp14:anchorId="03FAF242" wp14:editId="4D2C887F">
                <wp:simplePos x="0" y="0"/>
                <wp:positionH relativeFrom="column">
                  <wp:posOffset>4032885</wp:posOffset>
                </wp:positionH>
                <wp:positionV relativeFrom="paragraph">
                  <wp:posOffset>135890</wp:posOffset>
                </wp:positionV>
                <wp:extent cx="0" cy="144780"/>
                <wp:effectExtent l="55245" t="11430" r="59055" b="15240"/>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17.55pt;margin-top:10.7pt;width:0;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IoS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">
                <v:stroke endarrow="block"/>
              </v:shape>
            </w:pict>
          </mc:Fallback>
        </mc:AlternateContent>
      </w:r>
      <w:r w:rsidRPr="006D6BCC">
        <w:rPr>
          <w:rFonts w:ascii="Times New Roman" w:hAnsi="Times New Roman" w:cs="Times New Roman"/>
          <w:b/>
          <w:noProof/>
          <w:sz w:val="24"/>
          <w:szCs w:val="24"/>
          <w:lang w:val="uk-UA" w:eastAsia="uk-UA"/>
        </w:rPr>
        <mc:AlternateContent>
          <mc:Choice Requires="wps">
            <w:drawing>
              <wp:anchor distT="0" distB="0" distL="114300" distR="114300" simplePos="0" relativeHeight="251670528" behindDoc="0" locked="0" layoutInCell="1" allowOverlap="1" wp14:anchorId="407D44A8" wp14:editId="20BFB6AD">
                <wp:simplePos x="0" y="0"/>
                <wp:positionH relativeFrom="column">
                  <wp:posOffset>1960245</wp:posOffset>
                </wp:positionH>
                <wp:positionV relativeFrom="paragraph">
                  <wp:posOffset>135890</wp:posOffset>
                </wp:positionV>
                <wp:extent cx="2072640" cy="0"/>
                <wp:effectExtent l="11430" t="11430" r="11430" b="7620"/>
                <wp:wrapNone/>
                <wp:docPr id="3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4.35pt;margin-top:10.7pt;width:163.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zD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"/>
            </w:pict>
          </mc:Fallback>
        </mc:AlternateContent>
      </w:r>
      <w:r w:rsidR="00CC3037" w:rsidRPr="006D6BCC">
        <w:rPr>
          <w:rFonts w:ascii="Times New Roman" w:hAnsi="Times New Roman" w:cs="Times New Roman"/>
          <w:b/>
          <w:sz w:val="24"/>
          <w:szCs w:val="24"/>
          <w:lang w:val="uk-UA"/>
        </w:rPr>
        <w:object w:dxaOrig="7206" w:dyaOrig="4063">
          <v:shape id="_x0000_i1027" type="#_x0000_t75" style="width:5in;height:171.6pt" o:ole="">
            <v:imagedata r:id="rId27" o:title=""/>
          </v:shape>
          <o:OLEObject Type="Embed" ProgID="Excel.Sheet.12" ShapeID="_x0000_i1027" DrawAspect="Content" ObjectID="_1690208233" r:id="rId28"/>
        </w:object>
      </w:r>
    </w:p>
    <w:p w:rsidR="00CC3037" w:rsidRPr="006D6BCC" w:rsidRDefault="00CC3037" w:rsidP="00495973">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Дніпропетровська область є лідером серед регіонів України </w:t>
      </w:r>
      <w:r w:rsidR="002F154C" w:rsidRPr="006D6BCC">
        <w:rPr>
          <w:rFonts w:ascii="Times New Roman" w:hAnsi="Times New Roman" w:cs="Times New Roman"/>
          <w:sz w:val="28"/>
          <w:szCs w:val="28"/>
          <w:lang w:val="uk-UA"/>
        </w:rPr>
        <w:t>і</w:t>
      </w:r>
      <w:r w:rsidRPr="006D6BCC">
        <w:rPr>
          <w:rFonts w:ascii="Times New Roman" w:hAnsi="Times New Roman" w:cs="Times New Roman"/>
          <w:sz w:val="28"/>
          <w:szCs w:val="28"/>
          <w:lang w:val="uk-UA"/>
        </w:rPr>
        <w:t>з загальної кількості приватних домогосподарств, що встановили сонячні електростанції, станом на 31</w:t>
      </w:r>
      <w:r w:rsidR="00DB559A" w:rsidRPr="006D6BCC">
        <w:rPr>
          <w:rFonts w:ascii="Times New Roman" w:hAnsi="Times New Roman" w:cs="Times New Roman"/>
          <w:sz w:val="28"/>
          <w:szCs w:val="28"/>
          <w:lang w:val="uk-UA"/>
        </w:rPr>
        <w:t xml:space="preserve"> березня </w:t>
      </w:r>
      <w:r w:rsidRPr="006D6BCC">
        <w:rPr>
          <w:rFonts w:ascii="Times New Roman" w:hAnsi="Times New Roman" w:cs="Times New Roman"/>
          <w:sz w:val="28"/>
          <w:szCs w:val="28"/>
          <w:lang w:val="uk-UA"/>
        </w:rPr>
        <w:t>2021</w:t>
      </w:r>
      <w:r w:rsidR="00DB559A" w:rsidRPr="006D6BCC">
        <w:rPr>
          <w:rFonts w:ascii="Times New Roman" w:hAnsi="Times New Roman" w:cs="Times New Roman"/>
          <w:sz w:val="28"/>
          <w:szCs w:val="28"/>
          <w:lang w:val="uk-UA"/>
        </w:rPr>
        <w:t xml:space="preserve"> року</w:t>
      </w:r>
      <w:r w:rsidRPr="006D6BCC">
        <w:rPr>
          <w:rFonts w:ascii="Times New Roman" w:hAnsi="Times New Roman" w:cs="Times New Roman"/>
          <w:sz w:val="28"/>
          <w:szCs w:val="28"/>
          <w:lang w:val="uk-UA"/>
        </w:rPr>
        <w:t xml:space="preserve"> їх налічується 4448, що на 39% перевищує показники І кварталу 2020 року, потужністю 122,34 МВт, яка збільшилась на </w:t>
      </w:r>
      <w:r w:rsidR="00DB559A" w:rsidRPr="006D6BCC">
        <w:rPr>
          <w:rFonts w:ascii="Times New Roman" w:hAnsi="Times New Roman" w:cs="Times New Roman"/>
          <w:sz w:val="28"/>
          <w:szCs w:val="28"/>
          <w:lang w:val="uk-UA"/>
        </w:rPr>
        <w:br/>
      </w:r>
      <w:r w:rsidRPr="006D6BCC">
        <w:rPr>
          <w:rFonts w:ascii="Times New Roman" w:hAnsi="Times New Roman" w:cs="Times New Roman"/>
          <w:sz w:val="28"/>
          <w:szCs w:val="28"/>
          <w:lang w:val="uk-UA"/>
        </w:rPr>
        <w:t xml:space="preserve">41%. </w:t>
      </w:r>
    </w:p>
    <w:p w:rsidR="00CC3037" w:rsidRPr="006D6BCC" w:rsidRDefault="00CC3037" w:rsidP="00495973">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За 2 місяці 2021 року об’єктами альтернативної енергетики, з урахуванням філії “Середньодніпровська ГЕС” ПрАТ “Укргідроенерго”, вироблено 266,9 млн кВт*год електричної енергії, тобто спостерігаємо збільшення обсягів виробництва на 19</w:t>
      </w:r>
      <w:r w:rsidR="00A1018D" w:rsidRPr="006D6BCC">
        <w:rPr>
          <w:rFonts w:ascii="Times New Roman" w:hAnsi="Times New Roman" w:cs="Times New Roman"/>
          <w:sz w:val="28"/>
          <w:szCs w:val="28"/>
          <w:lang w:val="uk-UA"/>
        </w:rPr>
        <w:t xml:space="preserve">% відносно показників січня – </w:t>
      </w:r>
      <w:r w:rsidRPr="006D6BCC">
        <w:rPr>
          <w:rFonts w:ascii="Times New Roman" w:hAnsi="Times New Roman" w:cs="Times New Roman"/>
          <w:sz w:val="28"/>
          <w:szCs w:val="28"/>
          <w:lang w:val="uk-UA"/>
        </w:rPr>
        <w:t xml:space="preserve">лютого </w:t>
      </w:r>
      <w:r w:rsidRPr="006D6BCC">
        <w:rPr>
          <w:rFonts w:ascii="Times New Roman" w:hAnsi="Times New Roman" w:cs="Times New Roman"/>
          <w:sz w:val="28"/>
          <w:szCs w:val="28"/>
          <w:lang w:val="uk-UA"/>
        </w:rPr>
        <w:br/>
        <w:t xml:space="preserve">2020 року. </w:t>
      </w:r>
    </w:p>
    <w:p w:rsidR="00CC3037" w:rsidRPr="006D6BCC" w:rsidRDefault="00CC3037" w:rsidP="00495973">
      <w:pPr>
        <w:spacing w:after="0" w:line="252" w:lineRule="auto"/>
        <w:ind w:firstLine="709"/>
        <w:jc w:val="both"/>
        <w:rPr>
          <w:rFonts w:ascii="Times New Roman" w:hAnsi="Times New Roman" w:cs="Times New Roman"/>
          <w:color w:val="FF0000"/>
          <w:sz w:val="28"/>
          <w:szCs w:val="28"/>
          <w:lang w:val="uk-UA"/>
        </w:rPr>
      </w:pPr>
      <w:r w:rsidRPr="006D6BCC">
        <w:rPr>
          <w:rFonts w:ascii="Times New Roman" w:hAnsi="Times New Roman" w:cs="Times New Roman"/>
          <w:sz w:val="28"/>
          <w:szCs w:val="28"/>
          <w:lang w:val="uk-UA"/>
        </w:rPr>
        <w:t>Кількість теплової енергії, яка вироблена об’єктами альтернативної енергетики за І квартал 2021 року, дорівнює 954 тис. Гкал теплової енергії, що на 45% більше ніж за аналогічний період минулого року.</w:t>
      </w:r>
    </w:p>
    <w:p w:rsidR="00CC3037" w:rsidRPr="006D6BCC" w:rsidRDefault="00CC3037" w:rsidP="00495973">
      <w:pPr>
        <w:pStyle w:val="afe"/>
        <w:spacing w:after="0" w:line="252" w:lineRule="auto"/>
        <w:ind w:left="0" w:firstLine="709"/>
        <w:jc w:val="both"/>
        <w:rPr>
          <w:rFonts w:ascii="Times New Roman" w:eastAsia="Times New Roman" w:hAnsi="Times New Roman"/>
          <w:sz w:val="28"/>
          <w:szCs w:val="28"/>
          <w:lang w:val="uk-UA" w:eastAsia="ru-RU"/>
        </w:rPr>
      </w:pPr>
      <w:r w:rsidRPr="006D6BCC">
        <w:rPr>
          <w:rFonts w:ascii="Times New Roman" w:eastAsia="Times New Roman" w:hAnsi="Times New Roman"/>
          <w:sz w:val="28"/>
          <w:szCs w:val="28"/>
          <w:lang w:val="uk-UA" w:eastAsia="ru-RU"/>
        </w:rPr>
        <w:t xml:space="preserve">Частка сумарної потужності електрогенеруючого обладнання на альтернативних видах палива в регіоні, відсотків до загальної потужності цього обладнання регіону, з урахуванням потужності філії “Середньодніпровська ГЕС” ПрАТ “Укргідроенерго”, складає 34%, що на 1% більше показника </w:t>
      </w:r>
      <w:r w:rsidRPr="006D6BCC">
        <w:rPr>
          <w:rFonts w:ascii="Times New Roman" w:eastAsia="Times New Roman" w:hAnsi="Times New Roman"/>
          <w:sz w:val="28"/>
          <w:szCs w:val="28"/>
          <w:lang w:val="uk-UA" w:eastAsia="ru-RU"/>
        </w:rPr>
        <w:br/>
        <w:t>І кварталу 2020 року.</w:t>
      </w:r>
    </w:p>
    <w:p w:rsidR="00CC3037" w:rsidRPr="006D6BCC" w:rsidRDefault="00CC3037" w:rsidP="00495973">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В області запроваджується система енергетичного менеджменту та енергетичного моніторингу в бюджетних установах</w:t>
      </w:r>
      <w:r w:rsidRPr="006D6BCC">
        <w:rPr>
          <w:rFonts w:ascii="Times New Roman" w:hAnsi="Times New Roman" w:cs="Times New Roman"/>
          <w:color w:val="FF0000"/>
          <w:sz w:val="28"/>
          <w:szCs w:val="28"/>
          <w:lang w:val="uk-UA"/>
        </w:rPr>
        <w:t xml:space="preserve">. </w:t>
      </w:r>
      <w:r w:rsidRPr="006D6BCC">
        <w:rPr>
          <w:rFonts w:ascii="Times New Roman" w:hAnsi="Times New Roman" w:cs="Times New Roman"/>
          <w:sz w:val="28"/>
          <w:szCs w:val="28"/>
          <w:lang w:val="uk-UA"/>
        </w:rPr>
        <w:t>Станом на 31</w:t>
      </w:r>
      <w:r w:rsidR="00907F2D" w:rsidRPr="006D6BCC">
        <w:rPr>
          <w:rFonts w:ascii="Times New Roman" w:hAnsi="Times New Roman" w:cs="Times New Roman"/>
          <w:sz w:val="28"/>
          <w:szCs w:val="28"/>
          <w:lang w:val="uk-UA"/>
        </w:rPr>
        <w:t xml:space="preserve"> березня </w:t>
      </w:r>
      <w:r w:rsidR="00907F2D" w:rsidRPr="006D6BCC">
        <w:rPr>
          <w:rFonts w:ascii="Times New Roman" w:hAnsi="Times New Roman" w:cs="Times New Roman"/>
          <w:sz w:val="28"/>
          <w:szCs w:val="28"/>
          <w:lang w:val="uk-UA"/>
        </w:rPr>
        <w:br/>
      </w:r>
      <w:r w:rsidRPr="006D6BCC">
        <w:rPr>
          <w:rFonts w:ascii="Times New Roman" w:hAnsi="Times New Roman" w:cs="Times New Roman"/>
          <w:sz w:val="28"/>
          <w:szCs w:val="28"/>
          <w:lang w:val="uk-UA"/>
        </w:rPr>
        <w:t xml:space="preserve">2021 </w:t>
      </w:r>
      <w:r w:rsidR="00907F2D" w:rsidRPr="006D6BCC">
        <w:rPr>
          <w:rFonts w:ascii="Times New Roman" w:hAnsi="Times New Roman" w:cs="Times New Roman"/>
          <w:sz w:val="28"/>
          <w:szCs w:val="28"/>
          <w:lang w:val="uk-UA"/>
        </w:rPr>
        <w:t xml:space="preserve">року </w:t>
      </w:r>
      <w:r w:rsidRPr="006D6BCC">
        <w:rPr>
          <w:rFonts w:ascii="Times New Roman" w:hAnsi="Times New Roman" w:cs="Times New Roman"/>
          <w:sz w:val="28"/>
          <w:szCs w:val="28"/>
          <w:lang w:val="uk-UA"/>
        </w:rPr>
        <w:t xml:space="preserve">кількість будівель бюджетної сфери охоплених системою енергетичного моніторингу, з урахуванням Національної бази даних будівель (проєкт Мінрегіону), дорівнює 1704, що на 54% більше показників аналогічного періоду минулого року. </w:t>
      </w:r>
    </w:p>
    <w:p w:rsidR="00CC3037" w:rsidRPr="006D6BCC" w:rsidRDefault="00CC3037" w:rsidP="00495973">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З рейтингом енергоефективності будівель бюджетної сфери </w:t>
      </w:r>
      <w:r w:rsidR="00EB3DE6" w:rsidRPr="006D6BCC">
        <w:rPr>
          <w:rFonts w:ascii="Times New Roman" w:hAnsi="Times New Roman" w:cs="Times New Roman"/>
          <w:sz w:val="28"/>
          <w:szCs w:val="28"/>
          <w:lang w:val="uk-UA"/>
        </w:rPr>
        <w:t xml:space="preserve">області </w:t>
      </w:r>
      <w:r w:rsidRPr="006D6BCC">
        <w:rPr>
          <w:rFonts w:ascii="Times New Roman" w:hAnsi="Times New Roman" w:cs="Times New Roman"/>
          <w:sz w:val="28"/>
          <w:szCs w:val="28"/>
          <w:lang w:val="uk-UA"/>
        </w:rPr>
        <w:t>за завершені місяці поточного року можна</w:t>
      </w:r>
      <w:r w:rsidR="008B1046" w:rsidRPr="006D6BCC">
        <w:rPr>
          <w:rFonts w:ascii="Times New Roman" w:hAnsi="Times New Roman" w:cs="Times New Roman"/>
          <w:sz w:val="28"/>
          <w:szCs w:val="28"/>
          <w:lang w:val="uk-UA"/>
        </w:rPr>
        <w:t xml:space="preserve"> ознайомитися на офіційному веб</w:t>
      </w:r>
      <w:r w:rsidRPr="006D6BCC">
        <w:rPr>
          <w:rFonts w:ascii="Times New Roman" w:hAnsi="Times New Roman" w:cs="Times New Roman"/>
          <w:sz w:val="28"/>
          <w:szCs w:val="28"/>
          <w:lang w:val="uk-UA"/>
        </w:rPr>
        <w:t xml:space="preserve">сайті облдержадміністрацій за посиланням: </w:t>
      </w:r>
      <w:hyperlink r:id="rId29" w:history="1">
        <w:r w:rsidR="004B5A86" w:rsidRPr="006D6BCC">
          <w:rPr>
            <w:rStyle w:val="afb"/>
            <w:rFonts w:ascii="Times New Roman" w:hAnsi="Times New Roman" w:cs="Times New Roman"/>
            <w:color w:val="auto"/>
            <w:sz w:val="28"/>
            <w:szCs w:val="28"/>
            <w:u w:val="none"/>
            <w:lang w:val="uk-UA"/>
          </w:rPr>
          <w:t>https://adm.dp.gov.ua/pro-oblast/rozvitok-regionu/energoefektivnist/energetichnij</w:t>
        </w:r>
      </w:hyperlink>
      <w:r w:rsidRPr="006D6BCC">
        <w:rPr>
          <w:rFonts w:ascii="Times New Roman" w:hAnsi="Times New Roman" w:cs="Times New Roman"/>
          <w:sz w:val="28"/>
          <w:szCs w:val="28"/>
          <w:lang w:val="uk-UA"/>
        </w:rPr>
        <w:t>-menedzhment-ta-energetichnij-monitoring.</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Загальна кількість укладених енергосервісних договорів на 31 березня 2021 року дорівнює 20 (збільшення на 11% відносно показника І кварталу минулого року), у тому числі: 18 </w:t>
      </w:r>
      <w:r w:rsidR="008B1046" w:rsidRPr="006D6BCC">
        <w:rPr>
          <w:rFonts w:ascii="Times New Roman" w:hAnsi="Times New Roman" w:cs="Times New Roman"/>
          <w:sz w:val="28"/>
          <w:szCs w:val="28"/>
          <w:lang w:val="uk-UA"/>
        </w:rPr>
        <w:t xml:space="preserve">– </w:t>
      </w:r>
      <w:r w:rsidRPr="006D6BCC">
        <w:rPr>
          <w:rFonts w:ascii="Times New Roman" w:hAnsi="Times New Roman" w:cs="Times New Roman"/>
          <w:sz w:val="28"/>
          <w:szCs w:val="28"/>
          <w:lang w:val="uk-UA"/>
        </w:rPr>
        <w:t>по бюджетни</w:t>
      </w:r>
      <w:r w:rsidR="008B1046" w:rsidRPr="006D6BCC">
        <w:rPr>
          <w:rFonts w:ascii="Times New Roman" w:hAnsi="Times New Roman" w:cs="Times New Roman"/>
          <w:sz w:val="28"/>
          <w:szCs w:val="28"/>
          <w:lang w:val="uk-UA"/>
        </w:rPr>
        <w:t>х</w:t>
      </w:r>
      <w:r w:rsidRPr="006D6BCC">
        <w:rPr>
          <w:rFonts w:ascii="Times New Roman" w:hAnsi="Times New Roman" w:cs="Times New Roman"/>
          <w:sz w:val="28"/>
          <w:szCs w:val="28"/>
          <w:lang w:val="uk-UA"/>
        </w:rPr>
        <w:t xml:space="preserve"> установа</w:t>
      </w:r>
      <w:r w:rsidR="008B1046" w:rsidRPr="006D6BCC">
        <w:rPr>
          <w:rFonts w:ascii="Times New Roman" w:hAnsi="Times New Roman" w:cs="Times New Roman"/>
          <w:sz w:val="28"/>
          <w:szCs w:val="28"/>
          <w:lang w:val="uk-UA"/>
        </w:rPr>
        <w:t>х</w:t>
      </w:r>
      <w:r w:rsidRPr="006D6BCC">
        <w:rPr>
          <w:rFonts w:ascii="Times New Roman" w:hAnsi="Times New Roman" w:cs="Times New Roman"/>
          <w:sz w:val="28"/>
          <w:szCs w:val="28"/>
          <w:lang w:val="uk-UA"/>
        </w:rPr>
        <w:t xml:space="preserve"> Криворізької міської ради на загальну суму 19,1 млн грн, середнє очікуване скорочення споживання паливно-енергетичних ресурсів (ПЕР) − 18,6%, очікуване скорочення витрат на комунальні послуги у термін дії договору </w:t>
      </w:r>
      <w:r w:rsidR="008B1046" w:rsidRPr="006D6BCC">
        <w:rPr>
          <w:rFonts w:ascii="Times New Roman" w:hAnsi="Times New Roman" w:cs="Times New Roman"/>
          <w:sz w:val="28"/>
          <w:szCs w:val="28"/>
          <w:lang w:val="uk-UA"/>
        </w:rPr>
        <w:t>майже</w:t>
      </w:r>
      <w:r w:rsidRPr="006D6BCC">
        <w:rPr>
          <w:rFonts w:ascii="Times New Roman" w:hAnsi="Times New Roman" w:cs="Times New Roman"/>
          <w:sz w:val="28"/>
          <w:szCs w:val="28"/>
          <w:lang w:val="uk-UA"/>
        </w:rPr>
        <w:t xml:space="preserve"> </w:t>
      </w:r>
      <w:r w:rsidR="008B1046" w:rsidRPr="006D6BCC">
        <w:rPr>
          <w:rFonts w:ascii="Times New Roman" w:hAnsi="Times New Roman" w:cs="Times New Roman"/>
          <w:sz w:val="28"/>
          <w:szCs w:val="28"/>
          <w:lang w:val="uk-UA"/>
        </w:rPr>
        <w:br/>
      </w:r>
      <w:r w:rsidRPr="006D6BCC">
        <w:rPr>
          <w:rFonts w:ascii="Times New Roman" w:hAnsi="Times New Roman" w:cs="Times New Roman"/>
          <w:sz w:val="28"/>
          <w:szCs w:val="28"/>
          <w:lang w:val="uk-UA"/>
        </w:rPr>
        <w:t>22,2 млн грн та 2 по заклада</w:t>
      </w:r>
      <w:r w:rsidR="008B1046" w:rsidRPr="006D6BCC">
        <w:rPr>
          <w:rFonts w:ascii="Times New Roman" w:hAnsi="Times New Roman" w:cs="Times New Roman"/>
          <w:sz w:val="28"/>
          <w:szCs w:val="28"/>
          <w:lang w:val="uk-UA"/>
        </w:rPr>
        <w:t>х</w:t>
      </w:r>
      <w:r w:rsidRPr="006D6BCC">
        <w:rPr>
          <w:rFonts w:ascii="Times New Roman" w:hAnsi="Times New Roman" w:cs="Times New Roman"/>
          <w:sz w:val="28"/>
          <w:szCs w:val="28"/>
          <w:lang w:val="uk-UA"/>
        </w:rPr>
        <w:t xml:space="preserve"> освіти </w:t>
      </w:r>
      <w:r w:rsidR="0078346A" w:rsidRPr="006D6BCC">
        <w:rPr>
          <w:rFonts w:ascii="Times New Roman" w:hAnsi="Times New Roman" w:cs="Times New Roman"/>
          <w:sz w:val="28"/>
          <w:szCs w:val="28"/>
          <w:lang w:val="uk-UA"/>
        </w:rPr>
        <w:t xml:space="preserve">області </w:t>
      </w:r>
      <w:r w:rsidRPr="006D6BCC">
        <w:rPr>
          <w:rFonts w:ascii="Times New Roman" w:hAnsi="Times New Roman" w:cs="Times New Roman"/>
          <w:sz w:val="28"/>
          <w:szCs w:val="28"/>
          <w:lang w:val="uk-UA"/>
        </w:rPr>
        <w:t xml:space="preserve">на загальну суму 3,03 млн грн, очікуване скорочення споживання ПЕР – 20%, очікуване скорочення витрат на комунальні послуги у термін дії договору близько 3,52 млн грн. </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p>
    <w:p w:rsidR="00CC3037" w:rsidRPr="006D6BCC" w:rsidRDefault="00CC3037" w:rsidP="004F4048">
      <w:pPr>
        <w:spacing w:after="0" w:line="240"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Охорона навколишнього природного середовища</w:t>
      </w:r>
    </w:p>
    <w:p w:rsidR="00CC3037" w:rsidRPr="006D6BCC" w:rsidRDefault="00CC3037" w:rsidP="004F4048">
      <w:pPr>
        <w:spacing w:after="0" w:line="240" w:lineRule="auto"/>
        <w:rPr>
          <w:rFonts w:ascii="Times New Roman" w:hAnsi="Times New Roman" w:cs="Times New Roman"/>
          <w:sz w:val="28"/>
          <w:szCs w:val="28"/>
          <w:lang w:val="uk-UA"/>
        </w:rPr>
      </w:pPr>
    </w:p>
    <w:p w:rsidR="00CC3037" w:rsidRPr="006D6BCC" w:rsidRDefault="008B1046" w:rsidP="004F4048">
      <w:pPr>
        <w:pStyle w:val="31"/>
        <w:spacing w:after="0"/>
        <w:ind w:left="0" w:firstLine="709"/>
        <w:jc w:val="both"/>
        <w:rPr>
          <w:bCs/>
          <w:iCs/>
          <w:sz w:val="28"/>
          <w:szCs w:val="28"/>
          <w:lang w:val="uk-UA"/>
        </w:rPr>
      </w:pPr>
      <w:r w:rsidRPr="006D6BCC">
        <w:rPr>
          <w:sz w:val="28"/>
          <w:szCs w:val="28"/>
          <w:lang w:val="uk-UA"/>
        </w:rPr>
        <w:t>У</w:t>
      </w:r>
      <w:r w:rsidR="00CC3037" w:rsidRPr="006D6BCC">
        <w:rPr>
          <w:sz w:val="28"/>
          <w:szCs w:val="28"/>
          <w:lang w:val="uk-UA"/>
        </w:rPr>
        <w:t xml:space="preserve"> рамках Дніпропетровської обласної комплексної програми (стратегії) екологічної безпеки та запобігання змінам клімату на 2016 – 2025 роки, затвердженої рішенням Дніпропетровської обласної ради від 21 жовтня </w:t>
      </w:r>
      <w:r w:rsidR="00CC3037" w:rsidRPr="006D6BCC">
        <w:rPr>
          <w:sz w:val="28"/>
          <w:szCs w:val="28"/>
          <w:lang w:val="uk-UA"/>
        </w:rPr>
        <w:br/>
        <w:t>2015 року № 680 – 34/VI</w:t>
      </w:r>
      <w:r w:rsidR="003503A7" w:rsidRPr="006D6BCC">
        <w:rPr>
          <w:sz w:val="28"/>
          <w:szCs w:val="28"/>
          <w:lang w:val="uk-UA"/>
        </w:rPr>
        <w:t xml:space="preserve"> (</w:t>
      </w:r>
      <w:r w:rsidR="00CC3037" w:rsidRPr="006D6BCC">
        <w:rPr>
          <w:sz w:val="28"/>
          <w:szCs w:val="28"/>
          <w:lang w:val="uk-UA"/>
        </w:rPr>
        <w:t>і</w:t>
      </w:r>
      <w:r w:rsidR="003503A7" w:rsidRPr="006D6BCC">
        <w:rPr>
          <w:sz w:val="28"/>
          <w:szCs w:val="28"/>
          <w:lang w:val="uk-UA"/>
        </w:rPr>
        <w:t>з</w:t>
      </w:r>
      <w:r w:rsidR="00CC3037" w:rsidRPr="006D6BCC">
        <w:rPr>
          <w:sz w:val="28"/>
          <w:szCs w:val="28"/>
          <w:lang w:val="uk-UA"/>
        </w:rPr>
        <w:t xml:space="preserve"> змінами), у 2021 році з обласного бюджету на впровадження 15 природоохоронних заходів, спрямованих на розв’язання екологічних проблем найбільш техногенно навантажених регіонів області, передбачено 246,8 млн грн. </w:t>
      </w:r>
      <w:r w:rsidR="00CC3037" w:rsidRPr="006D6BCC">
        <w:rPr>
          <w:bCs/>
          <w:iCs/>
          <w:sz w:val="28"/>
          <w:szCs w:val="28"/>
          <w:lang w:val="uk-UA"/>
        </w:rPr>
        <w:t>Потягом січня – березня 2021 року використано 1,3 млн грн або 0,5% від загального обсягу.</w:t>
      </w:r>
    </w:p>
    <w:p w:rsidR="00CC3037" w:rsidRPr="006D6BCC" w:rsidRDefault="00CC3037" w:rsidP="004F4048">
      <w:pPr>
        <w:pStyle w:val="31"/>
        <w:spacing w:after="0"/>
        <w:ind w:left="0" w:firstLine="709"/>
        <w:jc w:val="both"/>
        <w:rPr>
          <w:bCs/>
          <w:iCs/>
          <w:sz w:val="28"/>
          <w:szCs w:val="28"/>
          <w:lang w:val="uk-UA"/>
        </w:rPr>
      </w:pPr>
      <w:r w:rsidRPr="006D6BCC">
        <w:rPr>
          <w:bCs/>
          <w:iCs/>
          <w:sz w:val="28"/>
          <w:szCs w:val="28"/>
          <w:lang w:val="uk-UA"/>
        </w:rPr>
        <w:t xml:space="preserve">Погашено кредиторську заборгованість за виконані у 2020 році роботи з будівництва системи каналізації по вулицях Набережна, Центральна, Шосейна та </w:t>
      </w:r>
      <w:r w:rsidR="00A75C2B" w:rsidRPr="006D6BCC">
        <w:rPr>
          <w:bCs/>
          <w:iCs/>
          <w:sz w:val="28"/>
          <w:szCs w:val="28"/>
          <w:lang w:val="uk-UA"/>
        </w:rPr>
        <w:t xml:space="preserve">каналізаційно-насосної станції </w:t>
      </w:r>
      <w:r w:rsidRPr="006D6BCC">
        <w:rPr>
          <w:bCs/>
          <w:iCs/>
          <w:sz w:val="28"/>
          <w:szCs w:val="28"/>
          <w:lang w:val="uk-UA"/>
        </w:rPr>
        <w:t xml:space="preserve"> м. Підгородне Дніпровського району та напірного каналізаційного колектору від </w:t>
      </w:r>
      <w:r w:rsidR="00A75C2B" w:rsidRPr="006D6BCC">
        <w:rPr>
          <w:bCs/>
          <w:iCs/>
          <w:sz w:val="28"/>
          <w:szCs w:val="28"/>
          <w:lang w:val="uk-UA"/>
        </w:rPr>
        <w:t>каналізаційно-насосної станції</w:t>
      </w:r>
      <w:r w:rsidRPr="006D6BCC">
        <w:rPr>
          <w:bCs/>
          <w:iCs/>
          <w:sz w:val="28"/>
          <w:szCs w:val="28"/>
          <w:lang w:val="uk-UA"/>
        </w:rPr>
        <w:t>-1 (</w:t>
      </w:r>
      <w:r w:rsidR="00A75C2B" w:rsidRPr="006D6BCC">
        <w:rPr>
          <w:bCs/>
          <w:iCs/>
          <w:sz w:val="28"/>
          <w:szCs w:val="28"/>
          <w:lang w:val="uk-UA"/>
        </w:rPr>
        <w:t>противохімічний захист</w:t>
      </w:r>
      <w:r w:rsidRPr="006D6BCC">
        <w:rPr>
          <w:bCs/>
          <w:iCs/>
          <w:sz w:val="28"/>
          <w:szCs w:val="28"/>
          <w:lang w:val="uk-UA"/>
        </w:rPr>
        <w:t>) до очисних споруд м. Павлоград.</w:t>
      </w:r>
    </w:p>
    <w:p w:rsidR="00CC3037" w:rsidRPr="006D6BCC" w:rsidRDefault="00CC3037" w:rsidP="004F4048">
      <w:pPr>
        <w:pStyle w:val="31"/>
        <w:spacing w:after="0"/>
        <w:ind w:left="0" w:firstLine="709"/>
        <w:jc w:val="both"/>
        <w:rPr>
          <w:sz w:val="28"/>
          <w:szCs w:val="28"/>
          <w:lang w:val="uk-UA"/>
        </w:rPr>
      </w:pPr>
      <w:r w:rsidRPr="006D6BCC">
        <w:rPr>
          <w:sz w:val="28"/>
          <w:szCs w:val="28"/>
          <w:lang w:val="uk-UA"/>
        </w:rPr>
        <w:t xml:space="preserve">Тривають роботи з поліпшення умов відтворення водних живих ресурсів </w:t>
      </w:r>
      <w:r w:rsidR="008B1046" w:rsidRPr="006D6BCC">
        <w:rPr>
          <w:sz w:val="28"/>
          <w:szCs w:val="28"/>
          <w:lang w:val="uk-UA"/>
        </w:rPr>
        <w:t>і</w:t>
      </w:r>
      <w:r w:rsidRPr="006D6BCC">
        <w:rPr>
          <w:sz w:val="28"/>
          <w:szCs w:val="28"/>
          <w:lang w:val="uk-UA"/>
        </w:rPr>
        <w:t xml:space="preserve">з влаштуванням нерестових ділянок на р. Самара в районі садибних ділянок Дніпровського району, відновлення гідрологічного режиму та санітарного стану старого русла річки Оріль, очистки акваторії Дніпра в районі першого підйому Аульського водоводу, здійснення протиповеневих заходів та поліпшення гідрологічного стану р. Кам’янка в смт Софіївка, реконструкції каналізаційної насосної станції “Головна” в м. Нікополь та інші. </w:t>
      </w:r>
    </w:p>
    <w:p w:rsidR="00CC3037" w:rsidRPr="006D6BCC" w:rsidRDefault="00CC3037" w:rsidP="004F4048">
      <w:pPr>
        <w:pStyle w:val="31"/>
        <w:spacing w:after="0"/>
        <w:ind w:left="0" w:firstLine="720"/>
        <w:jc w:val="both"/>
        <w:rPr>
          <w:sz w:val="28"/>
          <w:szCs w:val="28"/>
          <w:lang w:val="uk-UA"/>
        </w:rPr>
      </w:pPr>
    </w:p>
    <w:p w:rsidR="00CC3037" w:rsidRPr="006D6BCC" w:rsidRDefault="00CC3037" w:rsidP="004F4048">
      <w:pPr>
        <w:spacing w:after="0" w:line="240"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Захист населення і територій від надзвичайних ситуацій</w:t>
      </w:r>
    </w:p>
    <w:p w:rsidR="00CC3037" w:rsidRPr="006D6BCC" w:rsidRDefault="00CC3037" w:rsidP="004F4048">
      <w:pPr>
        <w:spacing w:after="0" w:line="240" w:lineRule="auto"/>
        <w:rPr>
          <w:rFonts w:ascii="Times New Roman" w:hAnsi="Times New Roman" w:cs="Times New Roman"/>
          <w:sz w:val="28"/>
          <w:szCs w:val="28"/>
          <w:lang w:val="uk-UA"/>
        </w:rPr>
      </w:pPr>
    </w:p>
    <w:p w:rsidR="00CC3037" w:rsidRPr="006D6BCC" w:rsidRDefault="00CC3037" w:rsidP="004F4048">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6D6BCC">
        <w:rPr>
          <w:rFonts w:ascii="Times New Roman" w:hAnsi="Times New Roman" w:cs="Times New Roman"/>
          <w:bCs/>
          <w:sz w:val="28"/>
          <w:szCs w:val="28"/>
          <w:lang w:val="uk-UA"/>
        </w:rPr>
        <w:t>З метою зниження рівня техногенно-екологічних ризиків в області у 2021 році продовжено роботи з мінімізації впливу об’єктів уранових виробництв на навколишнє природне середовище та здоров’я населення, запобігання та ліквідації надзвичайних ситуацій техногенного і природного характеру та їх наслідків.</w:t>
      </w:r>
    </w:p>
    <w:p w:rsidR="00CC3037" w:rsidRPr="006D6BCC" w:rsidRDefault="00CC3037" w:rsidP="004F4048">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6D6BCC">
        <w:rPr>
          <w:rFonts w:ascii="Times New Roman" w:hAnsi="Times New Roman" w:cs="Times New Roman"/>
          <w:bCs/>
          <w:sz w:val="28"/>
          <w:szCs w:val="28"/>
          <w:lang w:val="uk-UA"/>
        </w:rPr>
        <w:t xml:space="preserve">На виконання Державної цільової програми радіаційного і соціального захисту населення м. Жовті Води на </w:t>
      </w:r>
      <w:r w:rsidR="008B1046" w:rsidRPr="006D6BCC">
        <w:rPr>
          <w:rFonts w:ascii="Times New Roman" w:hAnsi="Times New Roman" w:cs="Times New Roman"/>
          <w:bCs/>
          <w:sz w:val="28"/>
          <w:szCs w:val="28"/>
          <w:lang w:val="uk-UA"/>
        </w:rPr>
        <w:t>2013 – 2022 роки, затвердженої п</w:t>
      </w:r>
      <w:r w:rsidRPr="006D6BCC">
        <w:rPr>
          <w:rFonts w:ascii="Times New Roman" w:hAnsi="Times New Roman" w:cs="Times New Roman"/>
          <w:bCs/>
          <w:sz w:val="28"/>
          <w:szCs w:val="28"/>
          <w:lang w:val="uk-UA"/>
        </w:rPr>
        <w:t>остановою Кабінету Міністрів України в</w:t>
      </w:r>
      <w:r w:rsidR="003503A7" w:rsidRPr="006D6BCC">
        <w:rPr>
          <w:rFonts w:ascii="Times New Roman" w:hAnsi="Times New Roman" w:cs="Times New Roman"/>
          <w:bCs/>
          <w:sz w:val="28"/>
          <w:szCs w:val="28"/>
          <w:lang w:val="uk-UA"/>
        </w:rPr>
        <w:t xml:space="preserve">ід 25 червня 2012 року </w:t>
      </w:r>
      <w:r w:rsidR="00380469" w:rsidRPr="006D6BCC">
        <w:rPr>
          <w:rFonts w:ascii="Times New Roman" w:hAnsi="Times New Roman" w:cs="Times New Roman"/>
          <w:bCs/>
          <w:sz w:val="28"/>
          <w:szCs w:val="28"/>
          <w:lang w:val="uk-UA"/>
        </w:rPr>
        <w:br/>
      </w:r>
      <w:r w:rsidR="003503A7" w:rsidRPr="006D6BCC">
        <w:rPr>
          <w:rFonts w:ascii="Times New Roman" w:hAnsi="Times New Roman" w:cs="Times New Roman"/>
          <w:bCs/>
          <w:sz w:val="28"/>
          <w:szCs w:val="28"/>
          <w:lang w:val="uk-UA"/>
        </w:rPr>
        <w:t>№ 579 (</w:t>
      </w:r>
      <w:r w:rsidRPr="006D6BCC">
        <w:rPr>
          <w:rFonts w:ascii="Times New Roman" w:hAnsi="Times New Roman" w:cs="Times New Roman"/>
          <w:bCs/>
          <w:sz w:val="28"/>
          <w:szCs w:val="28"/>
          <w:lang w:val="uk-UA"/>
        </w:rPr>
        <w:t>і</w:t>
      </w:r>
      <w:r w:rsidR="003503A7" w:rsidRPr="006D6BCC">
        <w:rPr>
          <w:rFonts w:ascii="Times New Roman" w:hAnsi="Times New Roman" w:cs="Times New Roman"/>
          <w:bCs/>
          <w:sz w:val="28"/>
          <w:szCs w:val="28"/>
          <w:lang w:val="uk-UA"/>
        </w:rPr>
        <w:t>з</w:t>
      </w:r>
      <w:r w:rsidRPr="006D6BCC">
        <w:rPr>
          <w:rFonts w:ascii="Times New Roman" w:hAnsi="Times New Roman" w:cs="Times New Roman"/>
          <w:bCs/>
          <w:sz w:val="28"/>
          <w:szCs w:val="28"/>
          <w:lang w:val="uk-UA"/>
        </w:rPr>
        <w:t xml:space="preserve"> змінами), з державного бюджету спрямовано 8,4 млн грн, з</w:t>
      </w:r>
      <w:r w:rsidRPr="006D6BCC">
        <w:rPr>
          <w:rFonts w:ascii="Times New Roman" w:hAnsi="Times New Roman" w:cs="Times New Roman"/>
          <w:bCs/>
          <w:color w:val="FF0000"/>
          <w:sz w:val="28"/>
          <w:szCs w:val="28"/>
          <w:lang w:val="uk-UA"/>
        </w:rPr>
        <w:t xml:space="preserve"> </w:t>
      </w:r>
      <w:r w:rsidRPr="006D6BCC">
        <w:rPr>
          <w:rFonts w:ascii="Times New Roman" w:hAnsi="Times New Roman" w:cs="Times New Roman"/>
          <w:bCs/>
          <w:sz w:val="28"/>
          <w:szCs w:val="28"/>
          <w:lang w:val="uk-UA"/>
        </w:rPr>
        <w:t>яких протягом січня – березня 2021 року освоєно 0,7 млн грн. Це дало змогу забезпечити харчуванням 3847 дітей, відшкодувати частину вартості медикаментів, придбаних за рецептами лікарів за 247 зверненнями, надати послугу з зубопротезування 1 особі, надати матеріальну допомогу на лікування та оздоровлення 70 особам.</w:t>
      </w:r>
    </w:p>
    <w:p w:rsidR="00CC3037" w:rsidRPr="006D6BCC" w:rsidRDefault="00CC3037" w:rsidP="004F4048">
      <w:pPr>
        <w:spacing w:after="0" w:line="240" w:lineRule="auto"/>
        <w:rPr>
          <w:rFonts w:ascii="Times New Roman" w:hAnsi="Times New Roman" w:cs="Times New Roman"/>
          <w:b/>
          <w:sz w:val="28"/>
          <w:szCs w:val="28"/>
          <w:lang w:val="uk-UA"/>
        </w:rPr>
      </w:pPr>
    </w:p>
    <w:p w:rsidR="00CC3037" w:rsidRPr="006D6BCC" w:rsidRDefault="00CC3037" w:rsidP="00C01AE8">
      <w:pPr>
        <w:spacing w:after="0" w:line="252"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Надання адміністративних послуг</w:t>
      </w:r>
    </w:p>
    <w:p w:rsidR="00CC3037" w:rsidRPr="006D6BCC" w:rsidRDefault="00CC3037" w:rsidP="00C01AE8">
      <w:pPr>
        <w:spacing w:after="0" w:line="252" w:lineRule="auto"/>
        <w:rPr>
          <w:rFonts w:ascii="Times New Roman" w:hAnsi="Times New Roman" w:cs="Times New Roman"/>
          <w:sz w:val="28"/>
          <w:szCs w:val="28"/>
          <w:lang w:val="uk-UA"/>
        </w:rPr>
      </w:pPr>
    </w:p>
    <w:p w:rsidR="00CC3037" w:rsidRPr="006D6BCC" w:rsidRDefault="00CC3037" w:rsidP="00C01AE8">
      <w:pPr>
        <w:shd w:val="clear" w:color="auto" w:fill="FFFFFF"/>
        <w:tabs>
          <w:tab w:val="left" w:pos="0"/>
        </w:tabs>
        <w:spacing w:after="0" w:line="252" w:lineRule="auto"/>
        <w:ind w:right="1"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За підсумками звітного періоду серед 86 територіальних громад Дніпропетровщини </w:t>
      </w:r>
      <w:r w:rsidR="008B1046" w:rsidRPr="006D6BCC">
        <w:rPr>
          <w:rFonts w:ascii="Times New Roman" w:hAnsi="Times New Roman" w:cs="Times New Roman"/>
          <w:sz w:val="28"/>
          <w:szCs w:val="28"/>
          <w:lang w:val="uk-UA"/>
        </w:rPr>
        <w:t>ц</w:t>
      </w:r>
      <w:r w:rsidR="000E20F2" w:rsidRPr="006D6BCC">
        <w:rPr>
          <w:rFonts w:ascii="Times New Roman" w:hAnsi="Times New Roman" w:cs="Times New Roman"/>
          <w:sz w:val="28"/>
          <w:szCs w:val="28"/>
          <w:lang w:val="uk-UA"/>
        </w:rPr>
        <w:t xml:space="preserve">ентри надання адміністративних послуг (далі – ЦНАП) </w:t>
      </w:r>
      <w:r w:rsidRPr="006D6BCC">
        <w:rPr>
          <w:rFonts w:ascii="Times New Roman" w:hAnsi="Times New Roman" w:cs="Times New Roman"/>
          <w:sz w:val="28"/>
          <w:szCs w:val="28"/>
          <w:lang w:val="uk-UA"/>
        </w:rPr>
        <w:t xml:space="preserve">з філіями створені та активно функціонують при  36 органах місцевого самоврядування, а саме:  </w:t>
      </w:r>
    </w:p>
    <w:p w:rsidR="00CC3037" w:rsidRPr="006D6BCC" w:rsidRDefault="00CC3037" w:rsidP="00C01AE8">
      <w:pPr>
        <w:shd w:val="clear" w:color="auto" w:fill="FFFFFF"/>
        <w:tabs>
          <w:tab w:val="left" w:pos="0"/>
        </w:tabs>
        <w:spacing w:after="0" w:line="252" w:lineRule="auto"/>
        <w:ind w:right="1"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у 13 містах </w:t>
      </w:r>
      <w:r w:rsidR="008831EE">
        <w:rPr>
          <w:rFonts w:ascii="Times New Roman" w:hAnsi="Times New Roman" w:cs="Times New Roman"/>
          <w:sz w:val="28"/>
          <w:szCs w:val="28"/>
          <w:lang w:val="uk-UA"/>
        </w:rPr>
        <w:t>області</w:t>
      </w:r>
      <w:r w:rsidRPr="006D6BCC">
        <w:rPr>
          <w:rFonts w:ascii="Times New Roman" w:hAnsi="Times New Roman" w:cs="Times New Roman"/>
          <w:sz w:val="28"/>
          <w:szCs w:val="28"/>
          <w:lang w:val="uk-UA"/>
        </w:rPr>
        <w:t xml:space="preserve">, зокрема в м. Дніпрі налічується 2 ЦНАП, а також </w:t>
      </w:r>
      <w:r w:rsidR="008831EE">
        <w:rPr>
          <w:rFonts w:ascii="Times New Roman" w:hAnsi="Times New Roman" w:cs="Times New Roman"/>
          <w:sz w:val="28"/>
          <w:szCs w:val="28"/>
          <w:lang w:val="uk-UA"/>
        </w:rPr>
        <w:t xml:space="preserve">                  </w:t>
      </w:r>
      <w:r w:rsidRPr="006D6BCC">
        <w:rPr>
          <w:rFonts w:ascii="Times New Roman" w:hAnsi="Times New Roman" w:cs="Times New Roman"/>
          <w:sz w:val="28"/>
          <w:szCs w:val="28"/>
          <w:lang w:val="uk-UA"/>
        </w:rPr>
        <w:t>7 філій – у м. Кривому Розі, 2 філії – у м. Кам’янському;</w:t>
      </w:r>
    </w:p>
    <w:p w:rsidR="00CC3037" w:rsidRPr="006D6BCC" w:rsidRDefault="00CC3037" w:rsidP="00C01AE8">
      <w:pPr>
        <w:shd w:val="clear" w:color="auto" w:fill="FFFFFF"/>
        <w:tabs>
          <w:tab w:val="left" w:pos="0"/>
        </w:tabs>
        <w:spacing w:after="0" w:line="252" w:lineRule="auto"/>
        <w:ind w:right="1"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у 23 територіальних громадах, зокрема в:</w:t>
      </w:r>
    </w:p>
    <w:p w:rsidR="00CC3037" w:rsidRPr="006D6BCC" w:rsidRDefault="00CC3037" w:rsidP="00C01AE8">
      <w:pPr>
        <w:shd w:val="clear" w:color="auto" w:fill="FFFFFF"/>
        <w:tabs>
          <w:tab w:val="left" w:pos="0"/>
        </w:tabs>
        <w:spacing w:after="0" w:line="252" w:lineRule="auto"/>
        <w:ind w:right="1"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4 міських: Апостолівській, Верхньодніпровській, Зеленодольській та Перещепинській (з філією в селі Голубівка);</w:t>
      </w:r>
    </w:p>
    <w:p w:rsidR="00CC3037" w:rsidRPr="006D6BCC" w:rsidRDefault="00CC3037" w:rsidP="00C01AE8">
      <w:pPr>
        <w:shd w:val="clear" w:color="auto" w:fill="FFFFFF"/>
        <w:tabs>
          <w:tab w:val="left" w:pos="0"/>
        </w:tabs>
        <w:spacing w:after="0" w:line="252" w:lineRule="auto"/>
        <w:ind w:right="1"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12 селищних: Васильківській, Магдалинівській, Межівській, Новопокровській (з філією в селищі Новопокровка), Петропавлівській, Покровській, Слобожанській, Солонянській, Софіївській, Томаківській, Царичанській та Широківській;</w:t>
      </w:r>
    </w:p>
    <w:p w:rsidR="00CC3037" w:rsidRPr="006D6BCC" w:rsidRDefault="00CC3037" w:rsidP="00C01AE8">
      <w:pPr>
        <w:shd w:val="clear" w:color="auto" w:fill="FFFFFF"/>
        <w:tabs>
          <w:tab w:val="left" w:pos="0"/>
        </w:tabs>
        <w:spacing w:after="0" w:line="252" w:lineRule="auto"/>
        <w:ind w:right="1"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7 сільських: Богданівській, Вакулівській, Вербківській, Ляшківській, Могилівській, Новоолександрівській, Сурсько-Литовській громадах. </w:t>
      </w:r>
    </w:p>
    <w:p w:rsidR="00CC3037" w:rsidRPr="006D6BCC" w:rsidRDefault="00CC3037" w:rsidP="00C01AE8">
      <w:pPr>
        <w:shd w:val="clear" w:color="auto" w:fill="FFFFFF"/>
        <w:tabs>
          <w:tab w:val="left" w:pos="0"/>
        </w:tabs>
        <w:spacing w:after="0" w:line="252" w:lineRule="auto"/>
        <w:ind w:right="1"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З початку 2021 року офіційно відкрито 2 нових ЦНАП та 2 філії, зокрема у Магдалинівській селищній громаді (24 лютого), Перещепинській міській громаді з філією в селі Голубівка (23 березня) та філію у селищі Новопокровка Дніпровського району (04 січня).</w:t>
      </w:r>
    </w:p>
    <w:p w:rsidR="00CC3037" w:rsidRPr="006D6BCC" w:rsidRDefault="00CC3037" w:rsidP="00C01AE8">
      <w:pPr>
        <w:shd w:val="clear" w:color="auto" w:fill="FFFFFF"/>
        <w:tabs>
          <w:tab w:val="left" w:pos="0"/>
        </w:tabs>
        <w:spacing w:after="0" w:line="252" w:lineRule="auto"/>
        <w:ind w:right="1"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Також ЦНАП виконавчого комітету Першотравенської міської ради                  30 березня цього року розпочав свою роботу в модернізованому форматі, що стало можливим завдяки участі зазначеного органу місцевого самоврядування в ІІІ раунді Програми “U-LEAD з Європою”: напряму з покращення якості надання адміністративних послуг для населення.</w:t>
      </w:r>
    </w:p>
    <w:p w:rsidR="00CC3037" w:rsidRPr="006D6BCC" w:rsidRDefault="008B1046" w:rsidP="00C01AE8">
      <w:pPr>
        <w:shd w:val="clear" w:color="auto" w:fill="FFFFFF"/>
        <w:tabs>
          <w:tab w:val="left" w:pos="0"/>
        </w:tabs>
        <w:spacing w:after="0" w:line="252" w:lineRule="auto"/>
        <w:ind w:right="-1"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Отже, в</w:t>
      </w:r>
      <w:r w:rsidR="00CC3037" w:rsidRPr="006D6BCC">
        <w:rPr>
          <w:rFonts w:ascii="Times New Roman" w:hAnsi="Times New Roman" w:cs="Times New Roman"/>
          <w:sz w:val="28"/>
          <w:szCs w:val="28"/>
          <w:lang w:val="uk-UA"/>
        </w:rPr>
        <w:t xml:space="preserve"> І кварталі 2021 року на Дніпропетровщині функціонували </w:t>
      </w:r>
      <w:r w:rsidR="00DF1C9B" w:rsidRPr="006D6BCC">
        <w:rPr>
          <w:rFonts w:ascii="Times New Roman" w:hAnsi="Times New Roman" w:cs="Times New Roman"/>
          <w:sz w:val="28"/>
          <w:szCs w:val="28"/>
          <w:lang w:val="uk-UA"/>
        </w:rPr>
        <w:br/>
      </w:r>
      <w:r w:rsidR="00CC3037" w:rsidRPr="006D6BCC">
        <w:rPr>
          <w:rFonts w:ascii="Times New Roman" w:hAnsi="Times New Roman" w:cs="Times New Roman"/>
          <w:sz w:val="28"/>
          <w:szCs w:val="28"/>
          <w:lang w:val="uk-UA"/>
        </w:rPr>
        <w:t xml:space="preserve">49 ЦНАП та 11 філій, утворених як при органах місцевого самоврядування </w:t>
      </w:r>
      <w:r w:rsidR="00CC3037" w:rsidRPr="006D6BCC">
        <w:rPr>
          <w:rFonts w:ascii="Times New Roman" w:hAnsi="Times New Roman" w:cs="Times New Roman"/>
          <w:sz w:val="28"/>
          <w:szCs w:val="28"/>
          <w:lang w:val="uk-UA"/>
        </w:rPr>
        <w:br/>
        <w:t xml:space="preserve">(37 ЦНАП та 11 філій), так і при райдержадміністраціях області (12 центрів), з яких 2 ЦНАП припинили діяльність шляхом ліквідації (при Магдалинівській (23 лютого) та Нікопольській (15 березня) райдержадміністраціях,                       а також 32 віддалені робочі місця адміністраторів та 3 мобільних офіси (транспортні засоби). </w:t>
      </w:r>
    </w:p>
    <w:p w:rsidR="00CC3037" w:rsidRPr="006D6BCC" w:rsidRDefault="00CC3037" w:rsidP="00C01AE8">
      <w:pPr>
        <w:tabs>
          <w:tab w:val="left" w:pos="7290"/>
        </w:tabs>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Протягом звітного періоду відкрито 11 віддалених робочих місць адміністраторів, а саме: 4 – у м. Перещепино, 3 – у Слобожанській, 2 – у Новопокровській селищних громадах, 2 – у Вербківській сільській громаді.  </w:t>
      </w:r>
    </w:p>
    <w:p w:rsidR="00CC3037" w:rsidRPr="006D6BCC" w:rsidRDefault="00CC3037" w:rsidP="00DE7AC3">
      <w:pPr>
        <w:shd w:val="clear" w:color="auto" w:fill="FFFFFF"/>
        <w:tabs>
          <w:tab w:val="left" w:pos="0"/>
        </w:tabs>
        <w:spacing w:after="0" w:line="235"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Завдяки активній участі громад Дніпропетровщини в ІІ</w:t>
      </w:r>
      <w:r w:rsidR="00CD557C" w:rsidRPr="006D6BCC">
        <w:rPr>
          <w:rFonts w:ascii="Times New Roman" w:hAnsi="Times New Roman" w:cs="Times New Roman"/>
          <w:sz w:val="28"/>
          <w:szCs w:val="28"/>
          <w:lang w:val="uk-UA"/>
        </w:rPr>
        <w:t xml:space="preserve"> – </w:t>
      </w:r>
      <w:r w:rsidRPr="006D6BCC">
        <w:rPr>
          <w:rFonts w:ascii="Times New Roman" w:hAnsi="Times New Roman" w:cs="Times New Roman"/>
          <w:sz w:val="28"/>
          <w:szCs w:val="28"/>
          <w:lang w:val="uk-UA"/>
        </w:rPr>
        <w:t>IV раундах Програми “U-LEAD з Європою”: напряму з покращення якості надання адміністративних послуг дл</w:t>
      </w:r>
      <w:r w:rsidR="008B1046" w:rsidRPr="006D6BCC">
        <w:rPr>
          <w:rFonts w:ascii="Times New Roman" w:hAnsi="Times New Roman" w:cs="Times New Roman"/>
          <w:sz w:val="28"/>
          <w:szCs w:val="28"/>
          <w:lang w:val="uk-UA"/>
        </w:rPr>
        <w:t>я населення (далі – Програма), у</w:t>
      </w:r>
      <w:r w:rsidRPr="006D6BCC">
        <w:rPr>
          <w:rFonts w:ascii="Times New Roman" w:hAnsi="Times New Roman" w:cs="Times New Roman"/>
          <w:sz w:val="28"/>
          <w:szCs w:val="28"/>
          <w:lang w:val="uk-UA"/>
        </w:rPr>
        <w:t xml:space="preserve"> першій половині 2021 року заплановано відкриття ще 17 нових ЦНАП у громадах регіону, а саме: Гречаноподівській, Грушівській і Девладівській (Криворізький район), Зайцівській (Синельниківський район), Личківській (Новомосковський район),  Маломихайлівській та Миколаївській (Синельниківський район), Межиріцькій (Павлоградський район), Першотравневській (Нікопольський район), Піщанській (Новомосковський район) та Саксаганській (Кам’янський район) сільських територіальних громадах, а також у Божедарівській (Кам’янський район), Іларіонівській і Роздорській (Синельниківський район), Петриківській (Дніпровський район), Червоногригорівській (Нікопольський район) селищних та Підгородненсь</w:t>
      </w:r>
      <w:r w:rsidR="008B1046" w:rsidRPr="006D6BCC">
        <w:rPr>
          <w:rFonts w:ascii="Times New Roman" w:hAnsi="Times New Roman" w:cs="Times New Roman"/>
          <w:sz w:val="28"/>
          <w:szCs w:val="28"/>
          <w:lang w:val="uk-UA"/>
        </w:rPr>
        <w:t>кій (Дніпровський район) міських</w:t>
      </w:r>
      <w:r w:rsidRPr="006D6BCC">
        <w:rPr>
          <w:rFonts w:ascii="Times New Roman" w:hAnsi="Times New Roman" w:cs="Times New Roman"/>
          <w:sz w:val="28"/>
          <w:szCs w:val="28"/>
          <w:lang w:val="uk-UA"/>
        </w:rPr>
        <w:t xml:space="preserve"> територіальн</w:t>
      </w:r>
      <w:r w:rsidR="008B1046" w:rsidRPr="006D6BCC">
        <w:rPr>
          <w:rFonts w:ascii="Times New Roman" w:hAnsi="Times New Roman" w:cs="Times New Roman"/>
          <w:sz w:val="28"/>
          <w:szCs w:val="28"/>
          <w:lang w:val="uk-UA"/>
        </w:rPr>
        <w:t>их</w:t>
      </w:r>
      <w:r w:rsidRPr="006D6BCC">
        <w:rPr>
          <w:rFonts w:ascii="Times New Roman" w:hAnsi="Times New Roman" w:cs="Times New Roman"/>
          <w:sz w:val="28"/>
          <w:szCs w:val="28"/>
          <w:lang w:val="uk-UA"/>
        </w:rPr>
        <w:t xml:space="preserve"> громад</w:t>
      </w:r>
      <w:r w:rsidR="008B1046" w:rsidRPr="006D6BCC">
        <w:rPr>
          <w:rFonts w:ascii="Times New Roman" w:hAnsi="Times New Roman" w:cs="Times New Roman"/>
          <w:sz w:val="28"/>
          <w:szCs w:val="28"/>
          <w:lang w:val="uk-UA"/>
        </w:rPr>
        <w:t>ах</w:t>
      </w:r>
      <w:r w:rsidRPr="006D6BCC">
        <w:rPr>
          <w:rFonts w:ascii="Times New Roman" w:hAnsi="Times New Roman" w:cs="Times New Roman"/>
          <w:sz w:val="28"/>
          <w:szCs w:val="28"/>
          <w:lang w:val="uk-UA"/>
        </w:rPr>
        <w:t xml:space="preserve">. </w:t>
      </w:r>
    </w:p>
    <w:p w:rsidR="00CC3037" w:rsidRPr="006D6BCC" w:rsidRDefault="00CC3037" w:rsidP="00DE7AC3">
      <w:pPr>
        <w:shd w:val="clear" w:color="auto" w:fill="FFFFFF"/>
        <w:tabs>
          <w:tab w:val="left" w:pos="0"/>
        </w:tabs>
        <w:spacing w:after="0" w:line="235"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Програм</w:t>
      </w:r>
      <w:r w:rsidR="0081367A" w:rsidRPr="006D6BCC">
        <w:rPr>
          <w:rFonts w:ascii="Times New Roman" w:hAnsi="Times New Roman" w:cs="Times New Roman"/>
          <w:sz w:val="28"/>
          <w:szCs w:val="28"/>
          <w:lang w:val="uk-UA"/>
        </w:rPr>
        <w:t>ою</w:t>
      </w:r>
      <w:r w:rsidRPr="006D6BCC">
        <w:rPr>
          <w:rFonts w:ascii="Times New Roman" w:hAnsi="Times New Roman" w:cs="Times New Roman"/>
          <w:sz w:val="28"/>
          <w:szCs w:val="28"/>
          <w:lang w:val="uk-UA"/>
        </w:rPr>
        <w:t xml:space="preserve"> 11 лютого 2021 року на базі облдержадміністрації проведено круглий стіл з представниками територіальни</w:t>
      </w:r>
      <w:r w:rsidR="0081367A" w:rsidRPr="006D6BCC">
        <w:rPr>
          <w:rFonts w:ascii="Times New Roman" w:hAnsi="Times New Roman" w:cs="Times New Roman"/>
          <w:sz w:val="28"/>
          <w:szCs w:val="28"/>
          <w:lang w:val="uk-UA"/>
        </w:rPr>
        <w:t>х громад – учасниками IV раунду</w:t>
      </w:r>
      <w:r w:rsidRPr="006D6BCC">
        <w:rPr>
          <w:rFonts w:ascii="Times New Roman" w:hAnsi="Times New Roman" w:cs="Times New Roman"/>
          <w:sz w:val="28"/>
          <w:szCs w:val="28"/>
          <w:lang w:val="uk-UA"/>
        </w:rPr>
        <w:t xml:space="preserve"> щодо обговорення питань створення ЦНАП на території Дніпропетровської області та визначення офіційних дат їх відкриття.   </w:t>
      </w:r>
    </w:p>
    <w:p w:rsidR="00CC3037" w:rsidRPr="006D6BCC" w:rsidRDefault="00CC3037" w:rsidP="00DE7AC3">
      <w:pPr>
        <w:shd w:val="clear" w:color="auto" w:fill="FFFFFF"/>
        <w:tabs>
          <w:tab w:val="left" w:pos="0"/>
        </w:tabs>
        <w:spacing w:after="0" w:line="235"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За рахунок коштів місцев</w:t>
      </w:r>
      <w:r w:rsidR="00E0185A" w:rsidRPr="006D6BCC">
        <w:rPr>
          <w:rFonts w:ascii="Times New Roman" w:hAnsi="Times New Roman" w:cs="Times New Roman"/>
          <w:sz w:val="28"/>
          <w:szCs w:val="28"/>
          <w:lang w:val="uk-UA"/>
        </w:rPr>
        <w:t>их</w:t>
      </w:r>
      <w:r w:rsidRPr="006D6BCC">
        <w:rPr>
          <w:rFonts w:ascii="Times New Roman" w:hAnsi="Times New Roman" w:cs="Times New Roman"/>
          <w:sz w:val="28"/>
          <w:szCs w:val="28"/>
          <w:lang w:val="uk-UA"/>
        </w:rPr>
        <w:t xml:space="preserve"> бюджет</w:t>
      </w:r>
      <w:r w:rsidR="00E0185A" w:rsidRPr="006D6BCC">
        <w:rPr>
          <w:rFonts w:ascii="Times New Roman" w:hAnsi="Times New Roman" w:cs="Times New Roman"/>
          <w:sz w:val="28"/>
          <w:szCs w:val="28"/>
          <w:lang w:val="uk-UA"/>
        </w:rPr>
        <w:t>ів</w:t>
      </w:r>
      <w:r w:rsidRPr="006D6BCC">
        <w:rPr>
          <w:rFonts w:ascii="Times New Roman" w:hAnsi="Times New Roman" w:cs="Times New Roman"/>
          <w:sz w:val="28"/>
          <w:szCs w:val="28"/>
          <w:lang w:val="uk-UA"/>
        </w:rPr>
        <w:t xml:space="preserve"> до 01 червня 2021 року заплановано</w:t>
      </w:r>
      <w:r w:rsidR="00581864" w:rsidRPr="006D6BCC">
        <w:rPr>
          <w:rFonts w:ascii="Times New Roman" w:hAnsi="Times New Roman" w:cs="Times New Roman"/>
          <w:sz w:val="28"/>
          <w:szCs w:val="28"/>
          <w:lang w:val="uk-UA"/>
        </w:rPr>
        <w:t xml:space="preserve"> відкриття ще 4 ЦНАП, утворених</w:t>
      </w:r>
      <w:r w:rsidRPr="006D6BCC">
        <w:rPr>
          <w:rFonts w:ascii="Times New Roman" w:hAnsi="Times New Roman" w:cs="Times New Roman"/>
          <w:sz w:val="28"/>
          <w:szCs w:val="28"/>
          <w:lang w:val="uk-UA"/>
        </w:rPr>
        <w:t xml:space="preserve"> у П’ятихатській міській, Вишнівській, Криничанській (Кам’янський район) та Юр’ївській (Павлоградський район) селищних територіальних громадах. До кінця року –               у Великомихайлівській (Синельниківський район), Мирівській (Нікопольський район) та Святовасилівській (Дніпровський район) сільських територіальних громадах.</w:t>
      </w:r>
    </w:p>
    <w:p w:rsidR="00CC3037" w:rsidRPr="006D6BCC" w:rsidRDefault="00CC3037" w:rsidP="00DE7AC3">
      <w:pPr>
        <w:shd w:val="clear" w:color="auto" w:fill="FFFFFF"/>
        <w:tabs>
          <w:tab w:val="left" w:pos="0"/>
        </w:tabs>
        <w:spacing w:after="0" w:line="235"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Також протягом звітного періоду забезпечено загальну координацію діяльності окремих органів місцевого самоврядування регіону з включення комплексної послуги “єМалятко” до переліку адміністративних послуг, що надаються через ЦНАП, та отримання доступу адміністраторами центрів до Єдиного державного вебпорталу електронних послуг “Портал Дія” з метою надання інноваційного сервісу батькам новонароджених малюків за однією електронною заявою.</w:t>
      </w:r>
    </w:p>
    <w:p w:rsidR="00CC3037" w:rsidRPr="006D6BCC" w:rsidRDefault="00CC3037" w:rsidP="00DE7AC3">
      <w:pPr>
        <w:shd w:val="clear" w:color="auto" w:fill="FFFFFF"/>
        <w:tabs>
          <w:tab w:val="left" w:pos="0"/>
        </w:tabs>
        <w:spacing w:after="0" w:line="235"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У І кварталі 2021 року адміністратори 52 ЦНАП регіону (з урахуванням філій) та 5 ЦНАП, що працюють у тестовому режимі, були готовими для обслуговування батьків з надання 9 послуг держави за один візит за спрощеною процедурою у рамках упровадження актуальної комплексної послуги “єМалятко”. </w:t>
      </w:r>
    </w:p>
    <w:p w:rsidR="00CC3037" w:rsidRPr="006D6BCC" w:rsidRDefault="00CC3037" w:rsidP="00DE7AC3">
      <w:pPr>
        <w:shd w:val="clear" w:color="auto" w:fill="FFFFFF"/>
        <w:tabs>
          <w:tab w:val="left" w:pos="0"/>
        </w:tabs>
        <w:spacing w:after="0" w:line="235"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За І квартал поточного року через ЦНАП Дніпропетровщини надано </w:t>
      </w:r>
      <w:r w:rsidR="00CD557C" w:rsidRPr="006D6BCC">
        <w:rPr>
          <w:rFonts w:ascii="Times New Roman" w:hAnsi="Times New Roman" w:cs="Times New Roman"/>
          <w:sz w:val="28"/>
          <w:szCs w:val="28"/>
          <w:lang w:val="uk-UA"/>
        </w:rPr>
        <w:br/>
      </w:r>
      <w:r w:rsidRPr="006D6BCC">
        <w:rPr>
          <w:rFonts w:ascii="Times New Roman" w:hAnsi="Times New Roman" w:cs="Times New Roman"/>
          <w:sz w:val="28"/>
          <w:szCs w:val="28"/>
          <w:lang w:val="uk-UA"/>
        </w:rPr>
        <w:t xml:space="preserve">126 комплексних послуг “єМалятко”, зокрема </w:t>
      </w:r>
      <w:r w:rsidR="000B6331" w:rsidRPr="006D6BCC">
        <w:rPr>
          <w:rFonts w:ascii="Times New Roman" w:hAnsi="Times New Roman" w:cs="Times New Roman"/>
          <w:sz w:val="28"/>
          <w:szCs w:val="28"/>
          <w:lang w:val="uk-UA"/>
        </w:rPr>
        <w:t>через</w:t>
      </w:r>
      <w:r w:rsidRPr="006D6BCC">
        <w:rPr>
          <w:rFonts w:ascii="Times New Roman" w:hAnsi="Times New Roman" w:cs="Times New Roman"/>
          <w:sz w:val="28"/>
          <w:szCs w:val="28"/>
          <w:lang w:val="uk-UA"/>
        </w:rPr>
        <w:t xml:space="preserve"> центри, що працюють у містах Дніпро, Кам’янське, Кривий Ріг, Новомосковськ та Покров, а також у селищах Межова і Томаківка, селі Сурсько-Литовське.</w:t>
      </w:r>
    </w:p>
    <w:p w:rsidR="00CC3037" w:rsidRPr="006D6BCC" w:rsidRDefault="00CC3037" w:rsidP="00DE7AC3">
      <w:pPr>
        <w:spacing w:after="0" w:line="235"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За допомогою 24 мобільних валіз, що є у наявності у 21 ЦНАП регіону (проти 5 таких мобільних валіз у 4 центрах – у 2017 році), вирішуються не тільки багаторічні проблеми людей, прикутих до ліжка, інших маломобільних груп населення, але й мешканців віддалених населених пунктів сільських територій.</w:t>
      </w:r>
    </w:p>
    <w:p w:rsidR="00CC3037" w:rsidRPr="006D6BCC" w:rsidRDefault="00CC3037" w:rsidP="004F4048">
      <w:pPr>
        <w:spacing w:after="0" w:line="240"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Дніпропетровщина – перший регіон в Україні за кількістю офісів ЦНАП, де надаються послуги з оформлення й видачі біометричних паспортних документів </w:t>
      </w:r>
      <w:r w:rsidR="000B6331"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22 офіси ЦНАП у 12 населених пунктах</w:t>
      </w:r>
      <w:r w:rsidR="000B6331" w:rsidRPr="006D6BCC">
        <w:rPr>
          <w:rFonts w:ascii="Times New Roman" w:hAnsi="Times New Roman" w:cs="Times New Roman"/>
          <w:sz w:val="28"/>
          <w:szCs w:val="28"/>
          <w:lang w:val="uk-UA"/>
        </w:rPr>
        <w:t>). У</w:t>
      </w:r>
      <w:r w:rsidRPr="006D6BCC">
        <w:rPr>
          <w:rFonts w:ascii="Times New Roman" w:hAnsi="Times New Roman" w:cs="Times New Roman"/>
          <w:sz w:val="28"/>
          <w:szCs w:val="28"/>
          <w:lang w:val="uk-UA"/>
        </w:rPr>
        <w:t xml:space="preserve"> 2021 році </w:t>
      </w:r>
      <w:r w:rsidR="000B6331" w:rsidRPr="006D6BCC">
        <w:rPr>
          <w:rFonts w:ascii="Times New Roman" w:hAnsi="Times New Roman" w:cs="Times New Roman"/>
          <w:sz w:val="28"/>
          <w:szCs w:val="28"/>
          <w:lang w:val="uk-UA"/>
        </w:rPr>
        <w:t>цим</w:t>
      </w:r>
      <w:r w:rsidRPr="006D6BCC">
        <w:rPr>
          <w:rFonts w:ascii="Times New Roman" w:hAnsi="Times New Roman" w:cs="Times New Roman"/>
          <w:sz w:val="28"/>
          <w:szCs w:val="28"/>
          <w:lang w:val="uk-UA"/>
        </w:rPr>
        <w:t xml:space="preserve"> сервісом скористалися понад 10 тисяч жителів області. Центри видали 5185 закордонних паспортів та 4923 ID-картки.</w:t>
      </w:r>
    </w:p>
    <w:p w:rsidR="00CC3037" w:rsidRPr="006D6BCC" w:rsidRDefault="00163FF0" w:rsidP="004F4048">
      <w:pPr>
        <w:spacing w:after="0" w:line="240" w:lineRule="auto"/>
        <w:ind w:firstLine="709"/>
        <w:jc w:val="both"/>
        <w:rPr>
          <w:rFonts w:ascii="Times New Roman" w:hAnsi="Times New Roman" w:cs="Times New Roman"/>
          <w:sz w:val="28"/>
          <w:szCs w:val="28"/>
          <w:lang w:val="uk-UA"/>
        </w:rPr>
      </w:pPr>
      <w:r w:rsidRPr="006D6BCC">
        <w:rPr>
          <w:rFonts w:ascii="Times New Roman" w:eastAsia="Times New Roman" w:hAnsi="Times New Roman" w:cs="Times New Roman"/>
          <w:sz w:val="28"/>
          <w:szCs w:val="28"/>
          <w:lang w:val="uk-UA"/>
        </w:rPr>
        <w:t xml:space="preserve">Крім того, відповідно до постанови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(із змінами),                                </w:t>
      </w:r>
      <w:r w:rsidR="00CC3037" w:rsidRPr="006D6BCC">
        <w:rPr>
          <w:rFonts w:ascii="Times New Roman" w:hAnsi="Times New Roman" w:cs="Times New Roman"/>
          <w:sz w:val="28"/>
          <w:szCs w:val="28"/>
          <w:highlight w:val="red"/>
          <w:lang w:val="uk-UA"/>
        </w:rPr>
        <w:t xml:space="preserve"> </w:t>
      </w:r>
      <w:r w:rsidR="000B6331" w:rsidRPr="006D6BCC">
        <w:rPr>
          <w:rFonts w:ascii="Times New Roman" w:hAnsi="Times New Roman" w:cs="Times New Roman"/>
          <w:sz w:val="28"/>
          <w:szCs w:val="28"/>
          <w:lang w:val="uk-UA"/>
        </w:rPr>
        <w:t>з 28 травня 2020 року</w:t>
      </w:r>
      <w:r w:rsidR="00CC3037" w:rsidRPr="006D6BCC">
        <w:rPr>
          <w:rFonts w:ascii="Times New Roman" w:hAnsi="Times New Roman" w:cs="Times New Roman"/>
          <w:sz w:val="28"/>
          <w:szCs w:val="28"/>
          <w:lang w:val="uk-UA"/>
        </w:rPr>
        <w:t xml:space="preserve"> в 21 офісі ЦНАП регіону, де встановлено обладнання щодо оформлення й видачі біометричних паспортних документів, для осіб віком від 14 до 18 років є доступною офлайн-послуга з оформлення й видачі паспорта громадянина України з безконтактним електронним носієм з одночасною реєстрацією у Державному реєстрі фізичних осіб </w:t>
      </w:r>
      <w:r w:rsidR="00CC3037" w:rsidRPr="006D6BCC">
        <w:rPr>
          <w:rFonts w:ascii="Times New Roman" w:hAnsi="Times New Roman" w:cs="Times New Roman"/>
          <w:sz w:val="28"/>
          <w:szCs w:val="28"/>
          <w:lang w:val="uk-UA"/>
        </w:rPr>
        <w:sym w:font="Symbol" w:char="F02D"/>
      </w:r>
      <w:r w:rsidR="00CC3037" w:rsidRPr="006D6BCC">
        <w:rPr>
          <w:rFonts w:ascii="Times New Roman" w:hAnsi="Times New Roman" w:cs="Times New Roman"/>
          <w:sz w:val="28"/>
          <w:szCs w:val="28"/>
          <w:lang w:val="uk-UA"/>
        </w:rPr>
        <w:t xml:space="preserve"> платників податків (послуга ID-14), що є яскравим прикладом успішної реалізації комплекс</w:t>
      </w:r>
      <w:r w:rsidR="008C50C5" w:rsidRPr="006D6BCC">
        <w:rPr>
          <w:rFonts w:ascii="Times New Roman" w:hAnsi="Times New Roman" w:cs="Times New Roman"/>
          <w:sz w:val="28"/>
          <w:szCs w:val="28"/>
          <w:lang w:val="uk-UA"/>
        </w:rPr>
        <w:t>ної адміністративної  послуги. У</w:t>
      </w:r>
      <w:r w:rsidR="00CC3037" w:rsidRPr="006D6BCC">
        <w:rPr>
          <w:rFonts w:ascii="Times New Roman" w:hAnsi="Times New Roman" w:cs="Times New Roman"/>
          <w:sz w:val="28"/>
          <w:szCs w:val="28"/>
          <w:lang w:val="uk-UA"/>
        </w:rPr>
        <w:t xml:space="preserve"> І кварталі цього року таким актуальним сервісом скористалося 739 підлітків.</w:t>
      </w:r>
    </w:p>
    <w:p w:rsidR="00CC3037" w:rsidRPr="006D6BCC" w:rsidRDefault="00CC3037" w:rsidP="004F4048">
      <w:pPr>
        <w:spacing w:after="0" w:line="240"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Загалом з початку р</w:t>
      </w:r>
      <w:r w:rsidR="00157B61" w:rsidRPr="006D6BCC">
        <w:rPr>
          <w:rFonts w:ascii="Times New Roman" w:hAnsi="Times New Roman" w:cs="Times New Roman"/>
          <w:sz w:val="28"/>
          <w:szCs w:val="28"/>
          <w:lang w:val="uk-UA"/>
        </w:rPr>
        <w:t>оку в регіоні всього надано 343</w:t>
      </w:r>
      <w:r w:rsidRPr="006D6BCC">
        <w:rPr>
          <w:rFonts w:ascii="Times New Roman" w:hAnsi="Times New Roman" w:cs="Times New Roman"/>
          <w:sz w:val="28"/>
          <w:szCs w:val="28"/>
          <w:lang w:val="uk-UA"/>
        </w:rPr>
        <w:t>016</w:t>
      </w:r>
      <w:r w:rsidR="00157B61" w:rsidRPr="006D6BCC">
        <w:rPr>
          <w:rFonts w:ascii="Times New Roman" w:hAnsi="Times New Roman" w:cs="Times New Roman"/>
          <w:sz w:val="28"/>
          <w:szCs w:val="28"/>
          <w:lang w:val="uk-UA"/>
        </w:rPr>
        <w:t xml:space="preserve"> адміністративних послуг та 102</w:t>
      </w:r>
      <w:r w:rsidRPr="006D6BCC">
        <w:rPr>
          <w:rFonts w:ascii="Times New Roman" w:hAnsi="Times New Roman" w:cs="Times New Roman"/>
          <w:sz w:val="28"/>
          <w:szCs w:val="28"/>
          <w:lang w:val="uk-UA"/>
        </w:rPr>
        <w:t xml:space="preserve">419 консультацій.  </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p>
    <w:p w:rsidR="00CC3037" w:rsidRPr="006D6BCC" w:rsidRDefault="00CC3037" w:rsidP="004F4048">
      <w:pPr>
        <w:spacing w:after="0" w:line="240"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Зайнятість населення та ринок праці</w:t>
      </w:r>
    </w:p>
    <w:p w:rsidR="00CC3037" w:rsidRPr="006D6BCC" w:rsidRDefault="00CC3037" w:rsidP="004F4048">
      <w:pPr>
        <w:spacing w:after="0" w:line="240" w:lineRule="auto"/>
        <w:rPr>
          <w:rFonts w:ascii="Times New Roman" w:hAnsi="Times New Roman" w:cs="Times New Roman"/>
          <w:b/>
          <w:sz w:val="16"/>
          <w:szCs w:val="16"/>
          <w:lang w:val="uk-UA"/>
        </w:rPr>
      </w:pPr>
    </w:p>
    <w:p w:rsidR="00CC3037" w:rsidRPr="006D6BCC" w:rsidRDefault="00CC3037" w:rsidP="004F4048">
      <w:pPr>
        <w:pStyle w:val="ae"/>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Чисельність осіб, які мають статус безробітного, станом на </w:t>
      </w:r>
      <w:r w:rsidRPr="006D6BCC">
        <w:rPr>
          <w:rFonts w:ascii="Times New Roman" w:hAnsi="Times New Roman" w:cs="Times New Roman"/>
          <w:sz w:val="28"/>
          <w:szCs w:val="28"/>
          <w:lang w:val="uk-UA"/>
        </w:rPr>
        <w:br/>
        <w:t xml:space="preserve">01 квітня 2021 року склала  31,8 тис. осіб (на 01 квітня 2020 року – </w:t>
      </w:r>
      <w:r w:rsidRPr="006D6BCC">
        <w:rPr>
          <w:rFonts w:ascii="Times New Roman" w:hAnsi="Times New Roman" w:cs="Times New Roman"/>
          <w:sz w:val="28"/>
          <w:szCs w:val="28"/>
          <w:lang w:val="uk-UA"/>
        </w:rPr>
        <w:br/>
        <w:t>27,2 тис. осіб)</w:t>
      </w:r>
      <w:r w:rsidR="00DB0837"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 xml:space="preserve"> з них допомогу по безробіттю отримують 27,1 тис. осіб.</w:t>
      </w:r>
    </w:p>
    <w:p w:rsidR="00157B61" w:rsidRPr="006D6BCC" w:rsidRDefault="00157B61" w:rsidP="004F4048">
      <w:pPr>
        <w:pStyle w:val="ae"/>
        <w:ind w:firstLine="709"/>
        <w:jc w:val="both"/>
        <w:rPr>
          <w:rFonts w:ascii="Times New Roman" w:hAnsi="Times New Roman" w:cs="Times New Roman"/>
          <w:sz w:val="16"/>
          <w:szCs w:val="16"/>
          <w:lang w:val="uk-UA"/>
        </w:rPr>
      </w:pPr>
    </w:p>
    <w:tbl>
      <w:tblPr>
        <w:tblStyle w:val="ac"/>
        <w:tblW w:w="0" w:type="auto"/>
        <w:tblLook w:val="04A0" w:firstRow="1" w:lastRow="0" w:firstColumn="1" w:lastColumn="0" w:noHBand="0" w:noVBand="1"/>
      </w:tblPr>
      <w:tblGrid>
        <w:gridCol w:w="3284"/>
        <w:gridCol w:w="3285"/>
        <w:gridCol w:w="3285"/>
      </w:tblGrid>
      <w:tr w:rsidR="00157B61" w:rsidRPr="006D6BCC" w:rsidTr="0076547B">
        <w:trPr>
          <w:trHeight w:val="289"/>
          <w:tblHeader/>
        </w:trPr>
        <w:tc>
          <w:tcPr>
            <w:tcW w:w="3284" w:type="dxa"/>
          </w:tcPr>
          <w:p w:rsidR="00157B61" w:rsidRPr="006D6BCC" w:rsidRDefault="00157B61" w:rsidP="004F4048">
            <w:pPr>
              <w:jc w:val="center"/>
              <w:rPr>
                <w:bCs/>
                <w:sz w:val="24"/>
                <w:szCs w:val="24"/>
                <w:lang w:val="uk-UA"/>
              </w:rPr>
            </w:pPr>
            <w:r w:rsidRPr="006D6BCC">
              <w:rPr>
                <w:bCs/>
                <w:sz w:val="24"/>
                <w:szCs w:val="24"/>
                <w:lang w:val="uk-UA"/>
              </w:rPr>
              <w:t>Показник</w:t>
            </w:r>
          </w:p>
        </w:tc>
        <w:tc>
          <w:tcPr>
            <w:tcW w:w="3285" w:type="dxa"/>
          </w:tcPr>
          <w:p w:rsidR="00157B61" w:rsidRPr="006D6BCC" w:rsidRDefault="00DB0837" w:rsidP="004F4048">
            <w:pPr>
              <w:jc w:val="center"/>
              <w:rPr>
                <w:bCs/>
                <w:sz w:val="24"/>
                <w:szCs w:val="24"/>
                <w:lang w:val="uk-UA"/>
              </w:rPr>
            </w:pPr>
            <w:r w:rsidRPr="006D6BCC">
              <w:rPr>
                <w:bCs/>
                <w:sz w:val="24"/>
                <w:szCs w:val="24"/>
                <w:lang w:val="uk-UA"/>
              </w:rPr>
              <w:t>на 01.04.</w:t>
            </w:r>
            <w:r w:rsidR="00157B61" w:rsidRPr="006D6BCC">
              <w:rPr>
                <w:bCs/>
                <w:sz w:val="24"/>
                <w:szCs w:val="24"/>
                <w:lang w:val="uk-UA"/>
              </w:rPr>
              <w:t>2020</w:t>
            </w:r>
          </w:p>
        </w:tc>
        <w:tc>
          <w:tcPr>
            <w:tcW w:w="3285" w:type="dxa"/>
          </w:tcPr>
          <w:p w:rsidR="00157B61" w:rsidRPr="006D6BCC" w:rsidRDefault="00DB0837" w:rsidP="004F4048">
            <w:pPr>
              <w:jc w:val="center"/>
              <w:rPr>
                <w:bCs/>
                <w:sz w:val="24"/>
                <w:szCs w:val="24"/>
                <w:lang w:val="uk-UA"/>
              </w:rPr>
            </w:pPr>
            <w:r w:rsidRPr="006D6BCC">
              <w:rPr>
                <w:bCs/>
                <w:sz w:val="24"/>
                <w:szCs w:val="24"/>
                <w:lang w:val="uk-UA"/>
              </w:rPr>
              <w:t>на 01.04.</w:t>
            </w:r>
            <w:r w:rsidR="00157B61" w:rsidRPr="006D6BCC">
              <w:rPr>
                <w:bCs/>
                <w:sz w:val="24"/>
                <w:szCs w:val="24"/>
                <w:lang w:val="uk-UA"/>
              </w:rPr>
              <w:t>2021</w:t>
            </w:r>
          </w:p>
        </w:tc>
      </w:tr>
      <w:tr w:rsidR="00157B61" w:rsidRPr="006D6BCC" w:rsidTr="00B52BFD">
        <w:tc>
          <w:tcPr>
            <w:tcW w:w="3284" w:type="dxa"/>
            <w:vAlign w:val="center"/>
          </w:tcPr>
          <w:p w:rsidR="00157B61" w:rsidRPr="006D6BCC" w:rsidRDefault="00157B61" w:rsidP="004F4048">
            <w:pPr>
              <w:rPr>
                <w:bCs/>
                <w:sz w:val="24"/>
                <w:szCs w:val="24"/>
                <w:lang w:val="uk-UA"/>
              </w:rPr>
            </w:pPr>
            <w:r w:rsidRPr="006D6BCC">
              <w:rPr>
                <w:bCs/>
                <w:sz w:val="24"/>
                <w:szCs w:val="24"/>
                <w:lang w:val="uk-UA"/>
              </w:rPr>
              <w:t>Чисельність осіб, які отримували послуги служби зайнятості, осіб</w:t>
            </w:r>
          </w:p>
        </w:tc>
        <w:tc>
          <w:tcPr>
            <w:tcW w:w="3285" w:type="dxa"/>
            <w:vAlign w:val="center"/>
          </w:tcPr>
          <w:p w:rsidR="00157B61" w:rsidRPr="006D6BCC" w:rsidRDefault="00157B61" w:rsidP="004F4048">
            <w:pPr>
              <w:jc w:val="center"/>
              <w:rPr>
                <w:bCs/>
                <w:sz w:val="24"/>
                <w:szCs w:val="24"/>
                <w:lang w:val="uk-UA"/>
              </w:rPr>
            </w:pPr>
            <w:r w:rsidRPr="006D6BCC">
              <w:rPr>
                <w:bCs/>
                <w:sz w:val="24"/>
                <w:szCs w:val="24"/>
                <w:lang w:val="uk-UA"/>
              </w:rPr>
              <w:t>44284</w:t>
            </w:r>
          </w:p>
        </w:tc>
        <w:tc>
          <w:tcPr>
            <w:tcW w:w="3285" w:type="dxa"/>
            <w:vAlign w:val="center"/>
          </w:tcPr>
          <w:p w:rsidR="00157B61" w:rsidRPr="006D6BCC" w:rsidRDefault="00157B61" w:rsidP="004F4048">
            <w:pPr>
              <w:jc w:val="center"/>
              <w:rPr>
                <w:bCs/>
                <w:sz w:val="24"/>
                <w:szCs w:val="24"/>
                <w:lang w:val="uk-UA"/>
              </w:rPr>
            </w:pPr>
            <w:r w:rsidRPr="006D6BCC">
              <w:rPr>
                <w:bCs/>
                <w:sz w:val="24"/>
                <w:szCs w:val="24"/>
                <w:lang w:val="uk-UA"/>
              </w:rPr>
              <w:t>52156</w:t>
            </w:r>
          </w:p>
        </w:tc>
      </w:tr>
      <w:tr w:rsidR="00157B61" w:rsidRPr="006D6BCC" w:rsidTr="00B52BFD">
        <w:tc>
          <w:tcPr>
            <w:tcW w:w="3284" w:type="dxa"/>
            <w:vAlign w:val="center"/>
          </w:tcPr>
          <w:p w:rsidR="00157B61" w:rsidRPr="006D6BCC" w:rsidRDefault="00157B61" w:rsidP="004F4048">
            <w:pPr>
              <w:ind w:firstLineChars="100" w:firstLine="240"/>
              <w:rPr>
                <w:bCs/>
                <w:sz w:val="24"/>
                <w:szCs w:val="24"/>
                <w:lang w:val="uk-UA"/>
              </w:rPr>
            </w:pPr>
            <w:r w:rsidRPr="006D6BCC">
              <w:rPr>
                <w:i/>
                <w:iCs/>
                <w:sz w:val="24"/>
                <w:szCs w:val="24"/>
                <w:lang w:val="uk-UA"/>
              </w:rPr>
              <w:t xml:space="preserve">з них, </w:t>
            </w:r>
            <w:r w:rsidRPr="006D6BCC">
              <w:rPr>
                <w:bCs/>
                <w:sz w:val="24"/>
                <w:szCs w:val="24"/>
                <w:lang w:val="uk-UA"/>
              </w:rPr>
              <w:t>мали статус безробітного, осіб</w:t>
            </w:r>
          </w:p>
        </w:tc>
        <w:tc>
          <w:tcPr>
            <w:tcW w:w="3285" w:type="dxa"/>
            <w:vAlign w:val="center"/>
          </w:tcPr>
          <w:p w:rsidR="00157B61" w:rsidRPr="006D6BCC" w:rsidRDefault="00157B61" w:rsidP="004F4048">
            <w:pPr>
              <w:jc w:val="center"/>
              <w:rPr>
                <w:bCs/>
                <w:sz w:val="24"/>
                <w:szCs w:val="24"/>
                <w:lang w:val="uk-UA"/>
              </w:rPr>
            </w:pPr>
            <w:r w:rsidRPr="006D6BCC">
              <w:rPr>
                <w:bCs/>
                <w:sz w:val="24"/>
                <w:szCs w:val="24"/>
                <w:lang w:val="uk-UA"/>
              </w:rPr>
              <w:t>27182</w:t>
            </w:r>
          </w:p>
        </w:tc>
        <w:tc>
          <w:tcPr>
            <w:tcW w:w="3285" w:type="dxa"/>
            <w:vAlign w:val="center"/>
          </w:tcPr>
          <w:p w:rsidR="00157B61" w:rsidRPr="006D6BCC" w:rsidRDefault="00157B61" w:rsidP="004F4048">
            <w:pPr>
              <w:jc w:val="center"/>
              <w:rPr>
                <w:bCs/>
                <w:sz w:val="24"/>
                <w:szCs w:val="24"/>
                <w:lang w:val="uk-UA"/>
              </w:rPr>
            </w:pPr>
            <w:r w:rsidRPr="006D6BCC">
              <w:rPr>
                <w:bCs/>
                <w:sz w:val="24"/>
                <w:szCs w:val="24"/>
                <w:lang w:val="uk-UA"/>
              </w:rPr>
              <w:t>31846</w:t>
            </w:r>
          </w:p>
        </w:tc>
      </w:tr>
      <w:tr w:rsidR="00157B61" w:rsidRPr="006D6BCC" w:rsidTr="00B52BFD">
        <w:tc>
          <w:tcPr>
            <w:tcW w:w="3284" w:type="dxa"/>
            <w:vAlign w:val="center"/>
          </w:tcPr>
          <w:p w:rsidR="00157B61" w:rsidRPr="006D6BCC" w:rsidRDefault="00157B61" w:rsidP="004F4048">
            <w:pPr>
              <w:rPr>
                <w:bCs/>
                <w:sz w:val="24"/>
                <w:szCs w:val="24"/>
                <w:lang w:val="uk-UA"/>
              </w:rPr>
            </w:pPr>
            <w:r w:rsidRPr="006D6BCC">
              <w:rPr>
                <w:bCs/>
                <w:sz w:val="24"/>
                <w:szCs w:val="24"/>
                <w:lang w:val="uk-UA"/>
              </w:rPr>
              <w:t>Отримували допомогу по безробіттю, осіб</w:t>
            </w:r>
          </w:p>
        </w:tc>
        <w:tc>
          <w:tcPr>
            <w:tcW w:w="3285" w:type="dxa"/>
            <w:vAlign w:val="center"/>
          </w:tcPr>
          <w:p w:rsidR="00157B61" w:rsidRPr="006D6BCC" w:rsidRDefault="00157B61" w:rsidP="004F4048">
            <w:pPr>
              <w:jc w:val="center"/>
              <w:rPr>
                <w:bCs/>
                <w:sz w:val="24"/>
                <w:szCs w:val="24"/>
                <w:lang w:val="uk-UA"/>
              </w:rPr>
            </w:pPr>
            <w:r w:rsidRPr="006D6BCC">
              <w:rPr>
                <w:bCs/>
                <w:sz w:val="24"/>
                <w:szCs w:val="24"/>
                <w:lang w:val="uk-UA"/>
              </w:rPr>
              <w:t>23811</w:t>
            </w:r>
          </w:p>
        </w:tc>
        <w:tc>
          <w:tcPr>
            <w:tcW w:w="3285" w:type="dxa"/>
            <w:vAlign w:val="center"/>
          </w:tcPr>
          <w:p w:rsidR="00157B61" w:rsidRPr="006D6BCC" w:rsidRDefault="00157B61" w:rsidP="004F4048">
            <w:pPr>
              <w:jc w:val="center"/>
              <w:rPr>
                <w:bCs/>
                <w:sz w:val="24"/>
                <w:szCs w:val="24"/>
                <w:lang w:val="uk-UA"/>
              </w:rPr>
            </w:pPr>
            <w:r w:rsidRPr="006D6BCC">
              <w:rPr>
                <w:bCs/>
                <w:sz w:val="24"/>
                <w:szCs w:val="24"/>
                <w:lang w:val="uk-UA"/>
              </w:rPr>
              <w:t>27075</w:t>
            </w:r>
          </w:p>
        </w:tc>
      </w:tr>
    </w:tbl>
    <w:p w:rsidR="0076547B" w:rsidRPr="006D6BCC" w:rsidRDefault="0076547B" w:rsidP="004F4048">
      <w:pPr>
        <w:autoSpaceDE w:val="0"/>
        <w:autoSpaceDN w:val="0"/>
        <w:spacing w:after="0" w:line="240" w:lineRule="auto"/>
        <w:ind w:firstLine="708"/>
        <w:jc w:val="both"/>
        <w:rPr>
          <w:rFonts w:ascii="Times New Roman" w:hAnsi="Times New Roman" w:cs="Times New Roman"/>
          <w:sz w:val="16"/>
          <w:szCs w:val="16"/>
          <w:lang w:val="uk-UA"/>
        </w:rPr>
      </w:pPr>
    </w:p>
    <w:p w:rsidR="00CC3037" w:rsidRPr="006D6BCC" w:rsidRDefault="00CC3037" w:rsidP="004F4048">
      <w:pPr>
        <w:autoSpaceDE w:val="0"/>
        <w:autoSpaceDN w:val="0"/>
        <w:spacing w:after="0" w:line="240"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Протягом січня – березня 2021 року послугами служби зайнятості скористались 75,4 тис. громадян, з яких статус безробітного мали </w:t>
      </w:r>
      <w:r w:rsidRPr="006D6BCC">
        <w:rPr>
          <w:rFonts w:ascii="Times New Roman" w:hAnsi="Times New Roman" w:cs="Times New Roman"/>
          <w:sz w:val="28"/>
          <w:szCs w:val="28"/>
          <w:lang w:val="uk-UA"/>
        </w:rPr>
        <w:br/>
        <w:t xml:space="preserve">51,3 тис. осіб. </w:t>
      </w:r>
    </w:p>
    <w:p w:rsidR="00CC3037" w:rsidRPr="006D6BCC" w:rsidRDefault="00CC3037" w:rsidP="004F4048">
      <w:pPr>
        <w:pStyle w:val="a5"/>
        <w:tabs>
          <w:tab w:val="num" w:pos="1428"/>
        </w:tabs>
        <w:spacing w:after="0"/>
        <w:ind w:left="0" w:firstLine="720"/>
        <w:jc w:val="both"/>
        <w:rPr>
          <w:sz w:val="28"/>
          <w:szCs w:val="28"/>
          <w:lang w:val="uk-UA"/>
        </w:rPr>
      </w:pPr>
      <w:r w:rsidRPr="006D6BCC">
        <w:rPr>
          <w:sz w:val="28"/>
          <w:szCs w:val="28"/>
          <w:lang w:val="uk-UA"/>
        </w:rPr>
        <w:t>У звітному періоді:</w:t>
      </w:r>
    </w:p>
    <w:p w:rsidR="00CC3037" w:rsidRPr="006D6BCC" w:rsidRDefault="00CC3037" w:rsidP="004F4048">
      <w:pPr>
        <w:spacing w:after="0" w:line="240" w:lineRule="auto"/>
        <w:ind w:firstLine="720"/>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охоплено професійним навчанням за направленням державної служби зайнятості 3,9 тис. осіб;</w:t>
      </w:r>
    </w:p>
    <w:p w:rsidR="00CC3037" w:rsidRPr="006D6BCC" w:rsidRDefault="00CC3037" w:rsidP="004F4048">
      <w:pPr>
        <w:pStyle w:val="a5"/>
        <w:tabs>
          <w:tab w:val="num" w:pos="1428"/>
        </w:tabs>
        <w:spacing w:after="0"/>
        <w:ind w:left="0" w:firstLine="720"/>
        <w:jc w:val="both"/>
        <w:rPr>
          <w:sz w:val="28"/>
          <w:szCs w:val="28"/>
          <w:lang w:val="uk-UA"/>
        </w:rPr>
      </w:pPr>
      <w:r w:rsidRPr="006D6BCC">
        <w:rPr>
          <w:sz w:val="28"/>
          <w:szCs w:val="28"/>
          <w:lang w:val="uk-UA"/>
        </w:rPr>
        <w:t>у громадських та тимчасових роботах брали участь понад 3,0 тис. осіб.</w:t>
      </w:r>
    </w:p>
    <w:p w:rsidR="00CC3037" w:rsidRPr="006D6BCC" w:rsidRDefault="00CC3037" w:rsidP="004F4048">
      <w:pPr>
        <w:autoSpaceDE w:val="0"/>
        <w:autoSpaceDN w:val="0"/>
        <w:spacing w:after="0" w:line="240"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За допомогою служби зайнятості отримали роботу майже 12,0 тис. осіб, з них працевлаштовано безробітних  10,3 тис. осіб. Рівень працевлаштування безробітних склав 20,1%</w:t>
      </w:r>
      <w:r w:rsidR="00D648A1" w:rsidRPr="006D6BCC">
        <w:rPr>
          <w:rFonts w:ascii="Times New Roman" w:hAnsi="Times New Roman" w:cs="Times New Roman"/>
          <w:sz w:val="28"/>
          <w:szCs w:val="28"/>
          <w:lang w:val="uk-UA"/>
        </w:rPr>
        <w:t>.</w:t>
      </w:r>
    </w:p>
    <w:p w:rsidR="00CC3037" w:rsidRPr="006D6BCC" w:rsidRDefault="00CC3037" w:rsidP="004F4048">
      <w:pPr>
        <w:pStyle w:val="a5"/>
        <w:tabs>
          <w:tab w:val="num" w:pos="1428"/>
        </w:tabs>
        <w:spacing w:after="0"/>
        <w:ind w:left="0" w:firstLine="720"/>
        <w:jc w:val="both"/>
        <w:rPr>
          <w:sz w:val="16"/>
          <w:szCs w:val="16"/>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241"/>
        <w:gridCol w:w="3137"/>
      </w:tblGrid>
      <w:tr w:rsidR="00CC3037" w:rsidRPr="006D6BCC" w:rsidTr="00B52BFD">
        <w:trPr>
          <w:trHeight w:val="812"/>
        </w:trPr>
        <w:tc>
          <w:tcPr>
            <w:tcW w:w="3261" w:type="dxa"/>
            <w:shd w:val="clear" w:color="auto" w:fill="auto"/>
            <w:vAlign w:val="center"/>
          </w:tcPr>
          <w:p w:rsidR="00CC3037" w:rsidRPr="006D6BCC" w:rsidRDefault="00CC3037" w:rsidP="004F4048">
            <w:pPr>
              <w:spacing w:after="0" w:line="240" w:lineRule="auto"/>
              <w:ind w:left="720" w:hanging="720"/>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Показники</w:t>
            </w:r>
          </w:p>
        </w:tc>
        <w:tc>
          <w:tcPr>
            <w:tcW w:w="3241" w:type="dxa"/>
            <w:shd w:val="clear" w:color="auto" w:fill="auto"/>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І квартал 2020 </w:t>
            </w:r>
            <w:r w:rsidRPr="006D6BCC">
              <w:rPr>
                <w:rFonts w:ascii="Times New Roman" w:hAnsi="Times New Roman" w:cs="Times New Roman"/>
                <w:color w:val="000000"/>
                <w:sz w:val="24"/>
                <w:szCs w:val="24"/>
                <w:lang w:val="uk-UA"/>
              </w:rPr>
              <w:t>року</w:t>
            </w:r>
          </w:p>
        </w:tc>
        <w:tc>
          <w:tcPr>
            <w:tcW w:w="3137" w:type="dxa"/>
            <w:shd w:val="clear" w:color="auto" w:fill="auto"/>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І квартал 2021 </w:t>
            </w:r>
            <w:r w:rsidRPr="006D6BCC">
              <w:rPr>
                <w:rFonts w:ascii="Times New Roman" w:hAnsi="Times New Roman" w:cs="Times New Roman"/>
                <w:color w:val="000000"/>
                <w:sz w:val="24"/>
                <w:szCs w:val="24"/>
                <w:lang w:val="uk-UA"/>
              </w:rPr>
              <w:t>року</w:t>
            </w:r>
          </w:p>
        </w:tc>
      </w:tr>
      <w:tr w:rsidR="00CC3037" w:rsidRPr="006D6BCC" w:rsidTr="00B52BFD">
        <w:tc>
          <w:tcPr>
            <w:tcW w:w="3261" w:type="dxa"/>
            <w:shd w:val="clear" w:color="auto" w:fill="auto"/>
            <w:vAlign w:val="center"/>
          </w:tcPr>
          <w:p w:rsidR="00CC3037" w:rsidRPr="006D6BCC" w:rsidRDefault="00CC3037" w:rsidP="00F162D6">
            <w:pPr>
              <w:spacing w:after="0" w:line="235"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Працевлаштовано безробітних за направленням служби зайнятості, тис. осіб</w:t>
            </w:r>
          </w:p>
        </w:tc>
        <w:tc>
          <w:tcPr>
            <w:tcW w:w="3241" w:type="dxa"/>
            <w:shd w:val="clear" w:color="auto" w:fill="auto"/>
            <w:vAlign w:val="center"/>
          </w:tcPr>
          <w:p w:rsidR="00CC3037" w:rsidRPr="006D6BCC" w:rsidRDefault="00CC3037" w:rsidP="00F162D6">
            <w:pPr>
              <w:spacing w:after="0" w:line="235"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9,6</w:t>
            </w:r>
          </w:p>
        </w:tc>
        <w:tc>
          <w:tcPr>
            <w:tcW w:w="3137" w:type="dxa"/>
            <w:shd w:val="clear" w:color="auto" w:fill="auto"/>
            <w:vAlign w:val="center"/>
          </w:tcPr>
          <w:p w:rsidR="00CC3037" w:rsidRPr="006D6BCC" w:rsidRDefault="00CC3037" w:rsidP="00F162D6">
            <w:pPr>
              <w:spacing w:after="0" w:line="235"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10,3</w:t>
            </w:r>
          </w:p>
        </w:tc>
      </w:tr>
      <w:tr w:rsidR="00CC3037" w:rsidRPr="006D6BCC" w:rsidTr="00B52BFD">
        <w:tc>
          <w:tcPr>
            <w:tcW w:w="3261" w:type="dxa"/>
            <w:shd w:val="clear" w:color="auto" w:fill="auto"/>
            <w:vAlign w:val="center"/>
          </w:tcPr>
          <w:p w:rsidR="00CC3037" w:rsidRPr="006D6BCC" w:rsidRDefault="00CC3037" w:rsidP="00F162D6">
            <w:pPr>
              <w:spacing w:after="0" w:line="235"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Забезпечено професійне навчання і перенавчання, тис. осіб</w:t>
            </w:r>
          </w:p>
        </w:tc>
        <w:tc>
          <w:tcPr>
            <w:tcW w:w="3241" w:type="dxa"/>
            <w:shd w:val="clear" w:color="auto" w:fill="auto"/>
            <w:vAlign w:val="center"/>
          </w:tcPr>
          <w:p w:rsidR="00CC3037" w:rsidRPr="006D6BCC" w:rsidRDefault="00CC3037" w:rsidP="00F162D6">
            <w:pPr>
              <w:spacing w:after="0" w:line="235"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4,9</w:t>
            </w:r>
          </w:p>
        </w:tc>
        <w:tc>
          <w:tcPr>
            <w:tcW w:w="3137" w:type="dxa"/>
            <w:shd w:val="clear" w:color="auto" w:fill="auto"/>
            <w:vAlign w:val="center"/>
          </w:tcPr>
          <w:p w:rsidR="00CC3037" w:rsidRPr="006D6BCC" w:rsidRDefault="00CC3037" w:rsidP="00F162D6">
            <w:pPr>
              <w:spacing w:after="0" w:line="235"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3,9</w:t>
            </w:r>
          </w:p>
        </w:tc>
      </w:tr>
      <w:tr w:rsidR="00CC3037" w:rsidRPr="006D6BCC" w:rsidTr="00B52BFD">
        <w:tc>
          <w:tcPr>
            <w:tcW w:w="3261" w:type="dxa"/>
            <w:shd w:val="clear" w:color="auto" w:fill="auto"/>
            <w:vAlign w:val="center"/>
          </w:tcPr>
          <w:p w:rsidR="00CC3037" w:rsidRPr="006D6BCC" w:rsidRDefault="00CC3037" w:rsidP="00F162D6">
            <w:pPr>
              <w:spacing w:after="0" w:line="235"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Залучено до громадських та тимчасових робіт, тис. осіб</w:t>
            </w:r>
          </w:p>
        </w:tc>
        <w:tc>
          <w:tcPr>
            <w:tcW w:w="3241" w:type="dxa"/>
            <w:shd w:val="clear" w:color="auto" w:fill="auto"/>
            <w:vAlign w:val="center"/>
          </w:tcPr>
          <w:p w:rsidR="00CC3037" w:rsidRPr="006D6BCC" w:rsidRDefault="00CC3037" w:rsidP="00F162D6">
            <w:pPr>
              <w:spacing w:after="0" w:line="235"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4,5</w:t>
            </w:r>
          </w:p>
        </w:tc>
        <w:tc>
          <w:tcPr>
            <w:tcW w:w="3137" w:type="dxa"/>
            <w:shd w:val="clear" w:color="auto" w:fill="auto"/>
            <w:vAlign w:val="center"/>
          </w:tcPr>
          <w:p w:rsidR="00CC3037" w:rsidRPr="006D6BCC" w:rsidRDefault="00CC3037" w:rsidP="00F162D6">
            <w:pPr>
              <w:spacing w:after="0" w:line="235"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3,0</w:t>
            </w:r>
          </w:p>
        </w:tc>
      </w:tr>
    </w:tbl>
    <w:p w:rsidR="00CC3037" w:rsidRPr="00F162D6" w:rsidRDefault="00CC3037" w:rsidP="00F162D6">
      <w:pPr>
        <w:autoSpaceDE w:val="0"/>
        <w:autoSpaceDN w:val="0"/>
        <w:spacing w:after="0" w:line="235" w:lineRule="auto"/>
        <w:ind w:firstLine="708"/>
        <w:jc w:val="both"/>
        <w:rPr>
          <w:rFonts w:ascii="Times New Roman" w:hAnsi="Times New Roman" w:cs="Times New Roman"/>
          <w:sz w:val="16"/>
          <w:szCs w:val="16"/>
          <w:lang w:val="uk-UA"/>
        </w:rPr>
      </w:pPr>
    </w:p>
    <w:p w:rsidR="00CC3037" w:rsidRPr="006D6BCC" w:rsidRDefault="00CC3037" w:rsidP="00F162D6">
      <w:pPr>
        <w:autoSpaceDE w:val="0"/>
        <w:autoSpaceDN w:val="0"/>
        <w:spacing w:after="0" w:line="235"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Видано 36 ваучерів особам віком старше 45 років, які виявили бажання проходити перенавчання або підвищувати кваліфікацію за обраними спеціальностями чи професіями. </w:t>
      </w:r>
    </w:p>
    <w:p w:rsidR="00CC3037" w:rsidRPr="006D6BCC" w:rsidRDefault="00CC3037" w:rsidP="00F162D6">
      <w:pPr>
        <w:autoSpaceDE w:val="0"/>
        <w:autoSpaceDN w:val="0"/>
        <w:spacing w:after="0" w:line="235"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Протягом січня – березня 2021 року працевлаштовано на нові робочі місця з наданням компенсації роботодавцям єдиного внеску на загальнообов’язкове державне соціальне страхування 34 безробітних. </w:t>
      </w:r>
    </w:p>
    <w:p w:rsidR="00CC3037" w:rsidRPr="006D6BCC" w:rsidRDefault="00CC3037" w:rsidP="00F162D6">
      <w:pPr>
        <w:autoSpaceDE w:val="0"/>
        <w:autoSpaceDN w:val="0"/>
        <w:spacing w:after="0" w:line="235"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Особлива увага приділялась соціально незахищеним категоріям громадян, зокрема молоді та особам з інвалідністю.</w:t>
      </w:r>
      <w:r w:rsidRPr="006D6BCC">
        <w:rPr>
          <w:rFonts w:ascii="Times New Roman" w:hAnsi="Times New Roman" w:cs="Times New Roman"/>
          <w:lang w:val="uk-UA"/>
        </w:rPr>
        <w:t xml:space="preserve"> </w:t>
      </w:r>
      <w:r w:rsidRPr="006D6BCC">
        <w:rPr>
          <w:rFonts w:ascii="Times New Roman" w:hAnsi="Times New Roman" w:cs="Times New Roman"/>
          <w:sz w:val="28"/>
          <w:szCs w:val="28"/>
          <w:lang w:val="uk-UA"/>
        </w:rPr>
        <w:t xml:space="preserve">У січні – березні 2021 року перебувало на обліку 2,8 тис. безробітних, що мають додаткові гарантії у сприянні працевлаштуванню, з них працевлаштовано 356 осіб. </w:t>
      </w:r>
    </w:p>
    <w:p w:rsidR="00CC3037" w:rsidRPr="006D6BCC" w:rsidRDefault="00CC3037" w:rsidP="00F162D6">
      <w:pPr>
        <w:tabs>
          <w:tab w:val="left" w:pos="7965"/>
        </w:tabs>
        <w:spacing w:after="0" w:line="235" w:lineRule="auto"/>
        <w:rPr>
          <w:rFonts w:ascii="Times New Roman" w:hAnsi="Times New Roman" w:cs="Times New Roman"/>
          <w:b/>
          <w:sz w:val="28"/>
          <w:szCs w:val="28"/>
          <w:lang w:val="uk-UA"/>
        </w:rPr>
      </w:pPr>
    </w:p>
    <w:p w:rsidR="00CC3037" w:rsidRPr="006D6BCC" w:rsidRDefault="00CC3037" w:rsidP="00F162D6">
      <w:pPr>
        <w:tabs>
          <w:tab w:val="left" w:pos="7965"/>
        </w:tabs>
        <w:spacing w:after="0" w:line="235"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Доходи населення та заробітна плата</w:t>
      </w:r>
    </w:p>
    <w:p w:rsidR="00CC3037" w:rsidRPr="006D6BCC" w:rsidRDefault="00CC3037" w:rsidP="00F162D6">
      <w:pPr>
        <w:spacing w:after="0" w:line="235" w:lineRule="auto"/>
        <w:rPr>
          <w:rFonts w:ascii="Times New Roman" w:hAnsi="Times New Roman" w:cs="Times New Roman"/>
          <w:b/>
          <w:sz w:val="20"/>
          <w:szCs w:val="20"/>
          <w:lang w:val="uk-UA"/>
        </w:rPr>
      </w:pPr>
    </w:p>
    <w:p w:rsidR="00CC3037" w:rsidRPr="006D6BCC" w:rsidRDefault="00CC3037" w:rsidP="00F162D6">
      <w:pPr>
        <w:pStyle w:val="ae"/>
        <w:spacing w:line="235" w:lineRule="auto"/>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Середньомісячна заробітна плата по області у січні – березні 2021 року збільшилася на 14,0% в порівнянні з відповідним періодом 2020 року і дорівнювала 12914 грн (по Україні – 12835 грн).</w:t>
      </w:r>
    </w:p>
    <w:p w:rsidR="00B34235" w:rsidRPr="006D6BCC" w:rsidRDefault="00B34235" w:rsidP="00F162D6">
      <w:pPr>
        <w:pStyle w:val="ae"/>
        <w:spacing w:line="235" w:lineRule="auto"/>
        <w:ind w:firstLine="709"/>
        <w:jc w:val="both"/>
        <w:rPr>
          <w:rFonts w:ascii="Times New Roman" w:hAnsi="Times New Roman" w:cs="Times New Roman"/>
          <w:sz w:val="12"/>
          <w:szCs w:val="12"/>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835"/>
        <w:gridCol w:w="2551"/>
      </w:tblGrid>
      <w:tr w:rsidR="00CC3037" w:rsidRPr="006D6BCC" w:rsidTr="00B34235">
        <w:trPr>
          <w:trHeight w:val="416"/>
        </w:trPr>
        <w:tc>
          <w:tcPr>
            <w:tcW w:w="4253" w:type="dxa"/>
            <w:shd w:val="clear" w:color="auto" w:fill="auto"/>
            <w:vAlign w:val="center"/>
          </w:tcPr>
          <w:p w:rsidR="00CC3037" w:rsidRPr="006D6BCC" w:rsidRDefault="00CC3037" w:rsidP="00F162D6">
            <w:pPr>
              <w:spacing w:after="0" w:line="235" w:lineRule="auto"/>
              <w:ind w:left="720" w:hanging="720"/>
              <w:jc w:val="center"/>
              <w:rPr>
                <w:rFonts w:ascii="Times New Roman" w:hAnsi="Times New Roman" w:cs="Times New Roman"/>
                <w:color w:val="000000"/>
                <w:lang w:val="uk-UA"/>
              </w:rPr>
            </w:pPr>
            <w:r w:rsidRPr="006D6BCC">
              <w:rPr>
                <w:rFonts w:ascii="Times New Roman" w:hAnsi="Times New Roman" w:cs="Times New Roman"/>
                <w:color w:val="000000"/>
                <w:lang w:val="uk-UA"/>
              </w:rPr>
              <w:t>Показники</w:t>
            </w:r>
          </w:p>
        </w:tc>
        <w:tc>
          <w:tcPr>
            <w:tcW w:w="2835" w:type="dxa"/>
            <w:shd w:val="clear" w:color="auto" w:fill="auto"/>
          </w:tcPr>
          <w:p w:rsidR="00CC3037" w:rsidRPr="006D6BCC" w:rsidRDefault="00CC3037" w:rsidP="00F162D6">
            <w:pPr>
              <w:spacing w:after="0" w:line="235" w:lineRule="auto"/>
              <w:jc w:val="center"/>
              <w:rPr>
                <w:rFonts w:ascii="Times New Roman" w:hAnsi="Times New Roman" w:cs="Times New Roman"/>
                <w:szCs w:val="28"/>
                <w:lang w:val="uk-UA"/>
              </w:rPr>
            </w:pPr>
            <w:r w:rsidRPr="006D6BCC">
              <w:rPr>
                <w:rFonts w:ascii="Times New Roman" w:hAnsi="Times New Roman" w:cs="Times New Roman"/>
                <w:szCs w:val="28"/>
                <w:lang w:val="uk-UA"/>
              </w:rPr>
              <w:t xml:space="preserve">січень – березень </w:t>
            </w:r>
          </w:p>
          <w:p w:rsidR="00CC3037" w:rsidRPr="006D6BCC" w:rsidRDefault="00CC3037" w:rsidP="00F162D6">
            <w:pPr>
              <w:spacing w:after="0" w:line="235" w:lineRule="auto"/>
              <w:jc w:val="center"/>
              <w:rPr>
                <w:rFonts w:ascii="Times New Roman" w:hAnsi="Times New Roman" w:cs="Times New Roman"/>
                <w:szCs w:val="28"/>
                <w:lang w:val="uk-UA"/>
              </w:rPr>
            </w:pPr>
            <w:r w:rsidRPr="006D6BCC">
              <w:rPr>
                <w:rFonts w:ascii="Times New Roman" w:hAnsi="Times New Roman" w:cs="Times New Roman"/>
                <w:szCs w:val="28"/>
                <w:lang w:val="uk-UA"/>
              </w:rPr>
              <w:t xml:space="preserve">2020 </w:t>
            </w:r>
            <w:r w:rsidRPr="006D6BCC">
              <w:rPr>
                <w:rFonts w:ascii="Times New Roman" w:hAnsi="Times New Roman" w:cs="Times New Roman"/>
                <w:color w:val="000000"/>
                <w:lang w:val="uk-UA"/>
              </w:rPr>
              <w:t>року</w:t>
            </w:r>
          </w:p>
        </w:tc>
        <w:tc>
          <w:tcPr>
            <w:tcW w:w="2551" w:type="dxa"/>
            <w:shd w:val="clear" w:color="auto" w:fill="auto"/>
          </w:tcPr>
          <w:p w:rsidR="00CC3037" w:rsidRPr="006D6BCC" w:rsidRDefault="00CC3037" w:rsidP="00F162D6">
            <w:pPr>
              <w:spacing w:after="0" w:line="235" w:lineRule="auto"/>
              <w:jc w:val="center"/>
              <w:rPr>
                <w:rFonts w:ascii="Times New Roman" w:hAnsi="Times New Roman" w:cs="Times New Roman"/>
                <w:szCs w:val="28"/>
                <w:lang w:val="uk-UA"/>
              </w:rPr>
            </w:pPr>
            <w:r w:rsidRPr="006D6BCC">
              <w:rPr>
                <w:rFonts w:ascii="Times New Roman" w:hAnsi="Times New Roman" w:cs="Times New Roman"/>
                <w:szCs w:val="28"/>
                <w:lang w:val="uk-UA"/>
              </w:rPr>
              <w:t xml:space="preserve">січень – березень </w:t>
            </w:r>
            <w:r w:rsidR="00D648A1" w:rsidRPr="006D6BCC">
              <w:rPr>
                <w:rFonts w:ascii="Times New Roman" w:hAnsi="Times New Roman" w:cs="Times New Roman"/>
                <w:szCs w:val="28"/>
                <w:lang w:val="uk-UA"/>
              </w:rPr>
              <w:br/>
            </w:r>
            <w:r w:rsidRPr="006D6BCC">
              <w:rPr>
                <w:rFonts w:ascii="Times New Roman" w:hAnsi="Times New Roman" w:cs="Times New Roman"/>
                <w:szCs w:val="28"/>
                <w:lang w:val="uk-UA"/>
              </w:rPr>
              <w:t xml:space="preserve">2021 </w:t>
            </w:r>
            <w:r w:rsidRPr="006D6BCC">
              <w:rPr>
                <w:rFonts w:ascii="Times New Roman" w:hAnsi="Times New Roman" w:cs="Times New Roman"/>
                <w:color w:val="000000"/>
                <w:lang w:val="uk-UA"/>
              </w:rPr>
              <w:t>року</w:t>
            </w:r>
          </w:p>
        </w:tc>
      </w:tr>
      <w:tr w:rsidR="00CC3037" w:rsidRPr="006D6BCC" w:rsidTr="00B52BFD">
        <w:trPr>
          <w:trHeight w:val="467"/>
        </w:trPr>
        <w:tc>
          <w:tcPr>
            <w:tcW w:w="4253" w:type="dxa"/>
            <w:shd w:val="clear" w:color="auto" w:fill="auto"/>
            <w:vAlign w:val="center"/>
          </w:tcPr>
          <w:p w:rsidR="00CC3037" w:rsidRPr="006D6BCC" w:rsidRDefault="00CC3037" w:rsidP="00F162D6">
            <w:pPr>
              <w:spacing w:after="0" w:line="235" w:lineRule="auto"/>
              <w:rPr>
                <w:rFonts w:ascii="Times New Roman" w:hAnsi="Times New Roman" w:cs="Times New Roman"/>
                <w:szCs w:val="28"/>
                <w:lang w:val="uk-UA"/>
              </w:rPr>
            </w:pPr>
            <w:r w:rsidRPr="006D6BCC">
              <w:rPr>
                <w:rFonts w:ascii="Times New Roman" w:hAnsi="Times New Roman" w:cs="Times New Roman"/>
                <w:szCs w:val="28"/>
                <w:lang w:val="uk-UA"/>
              </w:rPr>
              <w:t>Середньомісячна заробітна плата, грн</w:t>
            </w:r>
          </w:p>
        </w:tc>
        <w:tc>
          <w:tcPr>
            <w:tcW w:w="2835" w:type="dxa"/>
            <w:shd w:val="clear" w:color="auto" w:fill="auto"/>
            <w:vAlign w:val="center"/>
          </w:tcPr>
          <w:p w:rsidR="00CC3037" w:rsidRPr="006D6BCC" w:rsidRDefault="00CC3037" w:rsidP="00F162D6">
            <w:pPr>
              <w:spacing w:after="0" w:line="235" w:lineRule="auto"/>
              <w:jc w:val="center"/>
              <w:rPr>
                <w:rFonts w:ascii="Times New Roman" w:hAnsi="Times New Roman" w:cs="Times New Roman"/>
                <w:lang w:val="uk-UA"/>
              </w:rPr>
            </w:pPr>
            <w:r w:rsidRPr="006D6BCC">
              <w:rPr>
                <w:rFonts w:ascii="Times New Roman" w:hAnsi="Times New Roman" w:cs="Times New Roman"/>
                <w:color w:val="000000"/>
                <w:lang w:val="uk-UA"/>
              </w:rPr>
              <w:t>11326,0</w:t>
            </w:r>
          </w:p>
        </w:tc>
        <w:tc>
          <w:tcPr>
            <w:tcW w:w="2551" w:type="dxa"/>
            <w:shd w:val="clear" w:color="auto" w:fill="auto"/>
            <w:vAlign w:val="center"/>
          </w:tcPr>
          <w:p w:rsidR="00CC3037" w:rsidRPr="006D6BCC" w:rsidRDefault="00CC3037" w:rsidP="00F162D6">
            <w:pPr>
              <w:spacing w:after="0" w:line="235" w:lineRule="auto"/>
              <w:jc w:val="center"/>
              <w:rPr>
                <w:rFonts w:ascii="Times New Roman" w:hAnsi="Times New Roman" w:cs="Times New Roman"/>
                <w:color w:val="000000"/>
                <w:lang w:val="uk-UA"/>
              </w:rPr>
            </w:pPr>
            <w:r w:rsidRPr="006D6BCC">
              <w:rPr>
                <w:rFonts w:ascii="Times New Roman" w:hAnsi="Times New Roman" w:cs="Times New Roman"/>
                <w:color w:val="000000"/>
                <w:lang w:val="uk-UA"/>
              </w:rPr>
              <w:t>12914,0</w:t>
            </w:r>
          </w:p>
        </w:tc>
      </w:tr>
    </w:tbl>
    <w:p w:rsidR="00CC3037" w:rsidRPr="006D6BCC" w:rsidRDefault="00CC3037" w:rsidP="00F162D6">
      <w:pPr>
        <w:autoSpaceDE w:val="0"/>
        <w:autoSpaceDN w:val="0"/>
        <w:adjustRightInd w:val="0"/>
        <w:spacing w:after="0" w:line="235" w:lineRule="auto"/>
        <w:ind w:firstLine="709"/>
        <w:jc w:val="center"/>
        <w:rPr>
          <w:rFonts w:ascii="Times New Roman" w:hAnsi="Times New Roman" w:cs="Times New Roman"/>
          <w:b/>
          <w:sz w:val="16"/>
          <w:szCs w:val="16"/>
          <w:lang w:val="uk-UA"/>
        </w:rPr>
      </w:pPr>
    </w:p>
    <w:p w:rsidR="00CC3037" w:rsidRPr="006D6BCC" w:rsidRDefault="00CC3037" w:rsidP="00F162D6">
      <w:pPr>
        <w:pStyle w:val="ae"/>
        <w:spacing w:line="235" w:lineRule="auto"/>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 xml:space="preserve">У березні 2021 року заробітна плата збільшилася на 11,0% і склала </w:t>
      </w:r>
      <w:r w:rsidRPr="006D6BCC">
        <w:rPr>
          <w:rFonts w:ascii="Times New Roman" w:hAnsi="Times New Roman" w:cs="Times New Roman"/>
          <w:sz w:val="28"/>
          <w:szCs w:val="24"/>
          <w:lang w:val="uk-UA"/>
        </w:rPr>
        <w:br/>
        <w:t>13677 грн (по Україні – 13612 грн).</w:t>
      </w:r>
    </w:p>
    <w:p w:rsidR="00CC3037" w:rsidRPr="006D6BCC" w:rsidRDefault="00CC3037" w:rsidP="00F162D6">
      <w:pPr>
        <w:tabs>
          <w:tab w:val="left" w:pos="8580"/>
          <w:tab w:val="left" w:pos="12740"/>
        </w:tabs>
        <w:spacing w:after="0" w:line="235" w:lineRule="auto"/>
        <w:ind w:right="18" w:firstLine="650"/>
        <w:jc w:val="both"/>
        <w:rPr>
          <w:rFonts w:ascii="Times New Roman" w:hAnsi="Times New Roman" w:cs="Times New Roman"/>
          <w:sz w:val="24"/>
          <w:szCs w:val="24"/>
          <w:lang w:val="uk-UA"/>
        </w:rPr>
      </w:pPr>
    </w:p>
    <w:p w:rsidR="00CC3037" w:rsidRPr="006D6BCC" w:rsidRDefault="00CC3037" w:rsidP="00F162D6">
      <w:pPr>
        <w:pStyle w:val="ae"/>
        <w:spacing w:line="235" w:lineRule="auto"/>
        <w:ind w:firstLine="709"/>
        <w:jc w:val="center"/>
        <w:rPr>
          <w:rFonts w:ascii="Times New Roman" w:hAnsi="Times New Roman" w:cs="Times New Roman"/>
          <w:sz w:val="28"/>
          <w:szCs w:val="28"/>
          <w:lang w:val="uk-UA"/>
        </w:rPr>
      </w:pPr>
      <w:r w:rsidRPr="006D6BCC">
        <w:rPr>
          <w:rFonts w:ascii="Times New Roman" w:hAnsi="Times New Roman" w:cs="Times New Roman"/>
          <w:sz w:val="28"/>
          <w:szCs w:val="28"/>
          <w:lang w:val="uk-UA"/>
        </w:rPr>
        <w:t>Середньомісячна заробітна плата за основними видами економічної діяльності за березень 2021 року</w:t>
      </w:r>
    </w:p>
    <w:p w:rsidR="00CC3037" w:rsidRPr="00F162D6" w:rsidRDefault="00CC3037" w:rsidP="00F162D6">
      <w:pPr>
        <w:pStyle w:val="ae"/>
        <w:spacing w:line="235" w:lineRule="auto"/>
        <w:ind w:firstLine="709"/>
        <w:jc w:val="both"/>
        <w:rPr>
          <w:rFonts w:ascii="Times New Roman" w:hAnsi="Times New Roman" w:cs="Times New Roman"/>
          <w:sz w:val="16"/>
          <w:szCs w:val="16"/>
          <w:lang w:val="uk-UA"/>
        </w:rPr>
      </w:pPr>
    </w:p>
    <w:tbl>
      <w:tblPr>
        <w:tblW w:w="93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410"/>
        <w:gridCol w:w="2280"/>
      </w:tblGrid>
      <w:tr w:rsidR="00CC3037" w:rsidRPr="006D6BCC" w:rsidTr="00D648A1">
        <w:tc>
          <w:tcPr>
            <w:tcW w:w="4678" w:type="dxa"/>
            <w:shd w:val="clear" w:color="auto" w:fill="auto"/>
            <w:vAlign w:val="center"/>
          </w:tcPr>
          <w:p w:rsidR="00CC3037" w:rsidRPr="006D6BCC" w:rsidRDefault="00CC3037" w:rsidP="00F162D6">
            <w:pPr>
              <w:pStyle w:val="ae"/>
              <w:spacing w:line="235" w:lineRule="auto"/>
              <w:ind w:firstLine="709"/>
              <w:jc w:val="center"/>
              <w:rPr>
                <w:rFonts w:ascii="Times New Roman" w:hAnsi="Times New Roman" w:cs="Times New Roman"/>
                <w:sz w:val="26"/>
                <w:szCs w:val="26"/>
                <w:lang w:val="uk-UA"/>
              </w:rPr>
            </w:pPr>
            <w:r w:rsidRPr="006D6BCC">
              <w:rPr>
                <w:rFonts w:ascii="Times New Roman" w:hAnsi="Times New Roman" w:cs="Times New Roman"/>
                <w:sz w:val="26"/>
                <w:szCs w:val="26"/>
                <w:lang w:val="uk-UA"/>
              </w:rPr>
              <w:t>Показники</w:t>
            </w:r>
          </w:p>
        </w:tc>
        <w:tc>
          <w:tcPr>
            <w:tcW w:w="2410" w:type="dxa"/>
            <w:shd w:val="clear" w:color="auto" w:fill="auto"/>
            <w:vAlign w:val="center"/>
          </w:tcPr>
          <w:p w:rsidR="00CC3037" w:rsidRPr="006D6BCC" w:rsidRDefault="00D648A1" w:rsidP="00F162D6">
            <w:pPr>
              <w:pStyle w:val="ae"/>
              <w:spacing w:line="235" w:lineRule="auto"/>
              <w:ind w:firstLine="709"/>
              <w:rPr>
                <w:rFonts w:ascii="Times New Roman" w:hAnsi="Times New Roman" w:cs="Times New Roman"/>
                <w:sz w:val="26"/>
                <w:szCs w:val="26"/>
                <w:lang w:val="uk-UA"/>
              </w:rPr>
            </w:pPr>
            <w:r w:rsidRPr="006D6BCC">
              <w:rPr>
                <w:rFonts w:ascii="Times New Roman" w:hAnsi="Times New Roman" w:cs="Times New Roman"/>
                <w:sz w:val="26"/>
                <w:szCs w:val="26"/>
                <w:lang w:val="uk-UA"/>
              </w:rPr>
              <w:t xml:space="preserve">   </w:t>
            </w:r>
            <w:r w:rsidR="00CC3037" w:rsidRPr="006D6BCC">
              <w:rPr>
                <w:rFonts w:ascii="Times New Roman" w:hAnsi="Times New Roman" w:cs="Times New Roman"/>
                <w:sz w:val="26"/>
                <w:szCs w:val="26"/>
                <w:lang w:val="uk-UA"/>
              </w:rPr>
              <w:t>грн</w:t>
            </w:r>
          </w:p>
        </w:tc>
        <w:tc>
          <w:tcPr>
            <w:tcW w:w="2280" w:type="dxa"/>
            <w:shd w:val="clear" w:color="auto" w:fill="auto"/>
            <w:vAlign w:val="center"/>
          </w:tcPr>
          <w:p w:rsidR="00CC3037" w:rsidRPr="006D6BCC" w:rsidRDefault="00CC3037" w:rsidP="00F162D6">
            <w:pPr>
              <w:pStyle w:val="ae"/>
              <w:spacing w:line="235" w:lineRule="auto"/>
              <w:jc w:val="center"/>
              <w:rPr>
                <w:rFonts w:ascii="Times New Roman" w:hAnsi="Times New Roman" w:cs="Times New Roman"/>
                <w:sz w:val="26"/>
                <w:szCs w:val="26"/>
                <w:lang w:val="uk-UA"/>
              </w:rPr>
            </w:pPr>
            <w:r w:rsidRPr="006D6BCC">
              <w:rPr>
                <w:rFonts w:ascii="Times New Roman" w:hAnsi="Times New Roman" w:cs="Times New Roman"/>
                <w:sz w:val="26"/>
                <w:szCs w:val="26"/>
                <w:lang w:val="uk-UA"/>
              </w:rPr>
              <w:t>у % до березня 2020 року</w:t>
            </w:r>
          </w:p>
        </w:tc>
      </w:tr>
      <w:tr w:rsidR="00CC3037" w:rsidRPr="006D6BCC" w:rsidTr="00D648A1">
        <w:tc>
          <w:tcPr>
            <w:tcW w:w="4678" w:type="dxa"/>
            <w:shd w:val="clear" w:color="auto" w:fill="auto"/>
            <w:vAlign w:val="center"/>
          </w:tcPr>
          <w:p w:rsidR="00CC3037" w:rsidRPr="006D6BCC" w:rsidRDefault="00CC3037" w:rsidP="00F162D6">
            <w:pPr>
              <w:pStyle w:val="ae"/>
              <w:spacing w:line="235"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Фінансова та страхова діяльність</w:t>
            </w:r>
          </w:p>
        </w:tc>
        <w:tc>
          <w:tcPr>
            <w:tcW w:w="2410" w:type="dxa"/>
            <w:shd w:val="clear" w:color="auto" w:fill="auto"/>
            <w:vAlign w:val="center"/>
          </w:tcPr>
          <w:p w:rsidR="00CC3037" w:rsidRPr="006D6BCC" w:rsidRDefault="00CC3037" w:rsidP="00F162D6">
            <w:pPr>
              <w:pStyle w:val="ae"/>
              <w:spacing w:line="235" w:lineRule="auto"/>
              <w:ind w:firstLine="709"/>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23057,0</w:t>
            </w:r>
          </w:p>
        </w:tc>
        <w:tc>
          <w:tcPr>
            <w:tcW w:w="2280" w:type="dxa"/>
            <w:shd w:val="clear" w:color="auto" w:fill="auto"/>
            <w:vAlign w:val="center"/>
          </w:tcPr>
          <w:p w:rsidR="00CC3037" w:rsidRPr="006D6BCC" w:rsidRDefault="00CC3037" w:rsidP="00F162D6">
            <w:pPr>
              <w:pStyle w:val="ae"/>
              <w:spacing w:line="235" w:lineRule="auto"/>
              <w:ind w:firstLine="709"/>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111,2</w:t>
            </w:r>
          </w:p>
        </w:tc>
      </w:tr>
      <w:tr w:rsidR="00CC3037" w:rsidRPr="006D6BCC" w:rsidTr="00D648A1">
        <w:tc>
          <w:tcPr>
            <w:tcW w:w="4678" w:type="dxa"/>
            <w:shd w:val="clear" w:color="auto" w:fill="auto"/>
            <w:vAlign w:val="center"/>
          </w:tcPr>
          <w:p w:rsidR="00CC3037" w:rsidRPr="006D6BCC" w:rsidRDefault="00CC3037" w:rsidP="00F162D6">
            <w:pPr>
              <w:pStyle w:val="ae"/>
              <w:spacing w:line="235"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Добувна промисловість і розроблення кар’єрів </w:t>
            </w:r>
          </w:p>
        </w:tc>
        <w:tc>
          <w:tcPr>
            <w:tcW w:w="2410" w:type="dxa"/>
            <w:shd w:val="clear" w:color="auto" w:fill="auto"/>
            <w:vAlign w:val="center"/>
          </w:tcPr>
          <w:p w:rsidR="00CC3037" w:rsidRPr="006D6BCC" w:rsidRDefault="00CC3037" w:rsidP="00F162D6">
            <w:pPr>
              <w:pStyle w:val="ae"/>
              <w:spacing w:line="235" w:lineRule="auto"/>
              <w:ind w:firstLine="709"/>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20044,0</w:t>
            </w:r>
          </w:p>
        </w:tc>
        <w:tc>
          <w:tcPr>
            <w:tcW w:w="2280" w:type="dxa"/>
            <w:shd w:val="clear" w:color="auto" w:fill="auto"/>
            <w:vAlign w:val="center"/>
          </w:tcPr>
          <w:p w:rsidR="00CC3037" w:rsidRPr="006D6BCC" w:rsidRDefault="00CC3037" w:rsidP="00F162D6">
            <w:pPr>
              <w:pStyle w:val="ae"/>
              <w:spacing w:line="235" w:lineRule="auto"/>
              <w:ind w:firstLine="709"/>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116,1</w:t>
            </w:r>
          </w:p>
        </w:tc>
      </w:tr>
      <w:tr w:rsidR="00CC3037" w:rsidRPr="006D6BCC" w:rsidTr="00D648A1">
        <w:tc>
          <w:tcPr>
            <w:tcW w:w="4678" w:type="dxa"/>
            <w:shd w:val="clear" w:color="auto" w:fill="auto"/>
            <w:vAlign w:val="center"/>
          </w:tcPr>
          <w:p w:rsidR="00CC3037" w:rsidRPr="006D6BCC" w:rsidRDefault="00CC3037" w:rsidP="00F162D6">
            <w:pPr>
              <w:pStyle w:val="ae"/>
              <w:spacing w:line="235"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Державне управління й </w:t>
            </w:r>
            <w:r w:rsidR="00036278" w:rsidRPr="006D6BCC">
              <w:rPr>
                <w:rFonts w:ascii="Times New Roman" w:hAnsi="Times New Roman" w:cs="Times New Roman"/>
                <w:sz w:val="24"/>
                <w:szCs w:val="24"/>
                <w:lang w:val="uk-UA"/>
              </w:rPr>
              <w:t>о</w:t>
            </w:r>
            <w:r w:rsidRPr="006D6BCC">
              <w:rPr>
                <w:rFonts w:ascii="Times New Roman" w:hAnsi="Times New Roman" w:cs="Times New Roman"/>
                <w:sz w:val="24"/>
                <w:szCs w:val="24"/>
                <w:lang w:val="uk-UA"/>
              </w:rPr>
              <w:t>борона;</w:t>
            </w:r>
            <w:r w:rsidR="00036278"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обов’язкове соціальне страхування</w:t>
            </w:r>
          </w:p>
        </w:tc>
        <w:tc>
          <w:tcPr>
            <w:tcW w:w="2410" w:type="dxa"/>
            <w:shd w:val="clear" w:color="auto" w:fill="auto"/>
            <w:vAlign w:val="center"/>
          </w:tcPr>
          <w:p w:rsidR="00CC3037" w:rsidRPr="006D6BCC" w:rsidRDefault="00CC3037" w:rsidP="00F162D6">
            <w:pPr>
              <w:pStyle w:val="ae"/>
              <w:spacing w:line="235" w:lineRule="auto"/>
              <w:ind w:firstLine="709"/>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16538,0</w:t>
            </w:r>
          </w:p>
        </w:tc>
        <w:tc>
          <w:tcPr>
            <w:tcW w:w="2280" w:type="dxa"/>
            <w:shd w:val="clear" w:color="auto" w:fill="auto"/>
            <w:vAlign w:val="center"/>
          </w:tcPr>
          <w:p w:rsidR="00CC3037" w:rsidRPr="006D6BCC" w:rsidRDefault="00CC3037" w:rsidP="00F162D6">
            <w:pPr>
              <w:pStyle w:val="ae"/>
              <w:spacing w:line="235" w:lineRule="auto"/>
              <w:ind w:firstLine="709"/>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110,4</w:t>
            </w:r>
          </w:p>
        </w:tc>
      </w:tr>
      <w:tr w:rsidR="00CC3037" w:rsidRPr="006D6BCC" w:rsidTr="00D648A1">
        <w:tc>
          <w:tcPr>
            <w:tcW w:w="4678" w:type="dxa"/>
            <w:shd w:val="clear" w:color="auto" w:fill="auto"/>
            <w:vAlign w:val="center"/>
          </w:tcPr>
          <w:p w:rsidR="00CC3037" w:rsidRPr="006D6BCC" w:rsidRDefault="00CC3037" w:rsidP="00F162D6">
            <w:pPr>
              <w:pStyle w:val="ae"/>
              <w:spacing w:line="235"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Інформація та телекомунікації</w:t>
            </w:r>
          </w:p>
        </w:tc>
        <w:tc>
          <w:tcPr>
            <w:tcW w:w="2410" w:type="dxa"/>
            <w:shd w:val="clear" w:color="auto" w:fill="auto"/>
            <w:vAlign w:val="center"/>
          </w:tcPr>
          <w:p w:rsidR="00CC3037" w:rsidRPr="006D6BCC" w:rsidRDefault="00CC3037" w:rsidP="00F162D6">
            <w:pPr>
              <w:pStyle w:val="ae"/>
              <w:spacing w:line="235" w:lineRule="auto"/>
              <w:ind w:firstLine="709"/>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16372,0</w:t>
            </w:r>
          </w:p>
        </w:tc>
        <w:tc>
          <w:tcPr>
            <w:tcW w:w="2280" w:type="dxa"/>
            <w:shd w:val="clear" w:color="auto" w:fill="auto"/>
            <w:vAlign w:val="center"/>
          </w:tcPr>
          <w:p w:rsidR="00CC3037" w:rsidRPr="006D6BCC" w:rsidRDefault="00CC3037" w:rsidP="00F162D6">
            <w:pPr>
              <w:pStyle w:val="ae"/>
              <w:spacing w:line="235" w:lineRule="auto"/>
              <w:ind w:firstLine="709"/>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137,7</w:t>
            </w:r>
          </w:p>
        </w:tc>
      </w:tr>
      <w:tr w:rsidR="00CC3037" w:rsidRPr="006D6BCC" w:rsidTr="00D648A1">
        <w:tc>
          <w:tcPr>
            <w:tcW w:w="4678" w:type="dxa"/>
            <w:shd w:val="clear" w:color="auto" w:fill="auto"/>
            <w:vAlign w:val="center"/>
          </w:tcPr>
          <w:p w:rsidR="00CC3037" w:rsidRPr="006D6BCC" w:rsidRDefault="00CC3037" w:rsidP="00F162D6">
            <w:pPr>
              <w:pStyle w:val="ae"/>
              <w:spacing w:line="235"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Професійна, наукова та технічна діяльність</w:t>
            </w:r>
          </w:p>
        </w:tc>
        <w:tc>
          <w:tcPr>
            <w:tcW w:w="2410" w:type="dxa"/>
            <w:shd w:val="clear" w:color="auto" w:fill="auto"/>
            <w:vAlign w:val="center"/>
          </w:tcPr>
          <w:p w:rsidR="00CC3037" w:rsidRPr="006D6BCC" w:rsidRDefault="00CC3037" w:rsidP="00F162D6">
            <w:pPr>
              <w:pStyle w:val="ae"/>
              <w:spacing w:line="235" w:lineRule="auto"/>
              <w:ind w:firstLine="709"/>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16012,0</w:t>
            </w:r>
          </w:p>
        </w:tc>
        <w:tc>
          <w:tcPr>
            <w:tcW w:w="2280" w:type="dxa"/>
            <w:shd w:val="clear" w:color="auto" w:fill="auto"/>
            <w:vAlign w:val="center"/>
          </w:tcPr>
          <w:p w:rsidR="00CC3037" w:rsidRPr="006D6BCC" w:rsidRDefault="00CC3037" w:rsidP="00F162D6">
            <w:pPr>
              <w:pStyle w:val="ae"/>
              <w:spacing w:line="235" w:lineRule="auto"/>
              <w:ind w:firstLine="709"/>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126,0</w:t>
            </w:r>
          </w:p>
        </w:tc>
      </w:tr>
      <w:tr w:rsidR="00CC3037" w:rsidRPr="006D6BCC" w:rsidTr="00D648A1">
        <w:tc>
          <w:tcPr>
            <w:tcW w:w="4678" w:type="dxa"/>
            <w:shd w:val="clear" w:color="auto" w:fill="auto"/>
            <w:vAlign w:val="center"/>
          </w:tcPr>
          <w:p w:rsidR="00CC3037" w:rsidRPr="006D6BCC" w:rsidRDefault="00CC3037" w:rsidP="00F162D6">
            <w:pPr>
              <w:pStyle w:val="ae"/>
              <w:spacing w:line="235"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Постачання електроенергії, газу, пари та кондиційного повітря</w:t>
            </w:r>
          </w:p>
        </w:tc>
        <w:tc>
          <w:tcPr>
            <w:tcW w:w="2410" w:type="dxa"/>
            <w:shd w:val="clear" w:color="auto" w:fill="auto"/>
            <w:vAlign w:val="center"/>
          </w:tcPr>
          <w:p w:rsidR="00CC3037" w:rsidRPr="006D6BCC" w:rsidRDefault="00CC3037" w:rsidP="00F162D6">
            <w:pPr>
              <w:pStyle w:val="ae"/>
              <w:spacing w:line="235" w:lineRule="auto"/>
              <w:ind w:firstLine="709"/>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15957,0</w:t>
            </w:r>
          </w:p>
        </w:tc>
        <w:tc>
          <w:tcPr>
            <w:tcW w:w="2280" w:type="dxa"/>
            <w:shd w:val="clear" w:color="auto" w:fill="auto"/>
            <w:vAlign w:val="center"/>
          </w:tcPr>
          <w:p w:rsidR="00CC3037" w:rsidRPr="006D6BCC" w:rsidRDefault="00CC3037" w:rsidP="00F162D6">
            <w:pPr>
              <w:pStyle w:val="ae"/>
              <w:spacing w:line="235" w:lineRule="auto"/>
              <w:ind w:firstLine="709"/>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121,2</w:t>
            </w:r>
          </w:p>
        </w:tc>
      </w:tr>
      <w:tr w:rsidR="00CC3037" w:rsidRPr="006D6BCC" w:rsidTr="00D648A1">
        <w:tc>
          <w:tcPr>
            <w:tcW w:w="4678" w:type="dxa"/>
            <w:shd w:val="clear" w:color="auto" w:fill="auto"/>
            <w:vAlign w:val="center"/>
          </w:tcPr>
          <w:p w:rsidR="00CC3037" w:rsidRPr="006D6BCC" w:rsidRDefault="00CC3037" w:rsidP="00F162D6">
            <w:pPr>
              <w:pStyle w:val="ae"/>
              <w:rPr>
                <w:rFonts w:ascii="Times New Roman" w:hAnsi="Times New Roman" w:cs="Times New Roman"/>
                <w:sz w:val="24"/>
                <w:szCs w:val="24"/>
                <w:lang w:val="uk-UA"/>
              </w:rPr>
            </w:pPr>
            <w:r w:rsidRPr="006D6BCC">
              <w:rPr>
                <w:rFonts w:ascii="Times New Roman" w:hAnsi="Times New Roman" w:cs="Times New Roman"/>
                <w:sz w:val="24"/>
                <w:szCs w:val="24"/>
                <w:lang w:val="uk-UA"/>
              </w:rPr>
              <w:t>Переробна промисловість</w:t>
            </w:r>
          </w:p>
        </w:tc>
        <w:tc>
          <w:tcPr>
            <w:tcW w:w="2410" w:type="dxa"/>
            <w:shd w:val="clear" w:color="auto" w:fill="auto"/>
            <w:vAlign w:val="center"/>
          </w:tcPr>
          <w:p w:rsidR="00CC3037" w:rsidRPr="006D6BCC" w:rsidRDefault="00CC3037" w:rsidP="00F162D6">
            <w:pPr>
              <w:pStyle w:val="ae"/>
              <w:ind w:firstLine="709"/>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15175,0</w:t>
            </w:r>
          </w:p>
        </w:tc>
        <w:tc>
          <w:tcPr>
            <w:tcW w:w="2280" w:type="dxa"/>
            <w:shd w:val="clear" w:color="auto" w:fill="auto"/>
            <w:vAlign w:val="center"/>
          </w:tcPr>
          <w:p w:rsidR="00CC3037" w:rsidRPr="006D6BCC" w:rsidRDefault="00CC3037" w:rsidP="00F162D6">
            <w:pPr>
              <w:pStyle w:val="ae"/>
              <w:ind w:firstLine="709"/>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112,8</w:t>
            </w:r>
          </w:p>
        </w:tc>
      </w:tr>
      <w:tr w:rsidR="00CC3037" w:rsidRPr="006D6BCC" w:rsidTr="00D648A1">
        <w:tc>
          <w:tcPr>
            <w:tcW w:w="4678" w:type="dxa"/>
            <w:shd w:val="clear" w:color="auto" w:fill="auto"/>
            <w:vAlign w:val="center"/>
          </w:tcPr>
          <w:p w:rsidR="00CC3037" w:rsidRPr="006D6BCC" w:rsidRDefault="00CC3037" w:rsidP="00F162D6">
            <w:pPr>
              <w:pStyle w:val="ae"/>
              <w:rPr>
                <w:rFonts w:ascii="Times New Roman" w:hAnsi="Times New Roman" w:cs="Times New Roman"/>
                <w:sz w:val="24"/>
                <w:szCs w:val="24"/>
                <w:lang w:val="uk-UA"/>
              </w:rPr>
            </w:pPr>
            <w:r w:rsidRPr="006D6BCC">
              <w:rPr>
                <w:rFonts w:ascii="Times New Roman" w:hAnsi="Times New Roman" w:cs="Times New Roman"/>
                <w:sz w:val="24"/>
                <w:szCs w:val="24"/>
                <w:lang w:val="uk-UA"/>
              </w:rPr>
              <w:t>Оптова та роздрібна торгівля; ремонт автотранспортних засобів і мотоциклів</w:t>
            </w:r>
          </w:p>
        </w:tc>
        <w:tc>
          <w:tcPr>
            <w:tcW w:w="2410" w:type="dxa"/>
            <w:shd w:val="clear" w:color="auto" w:fill="auto"/>
            <w:vAlign w:val="center"/>
          </w:tcPr>
          <w:p w:rsidR="00CC3037" w:rsidRPr="006D6BCC" w:rsidRDefault="00CC3037" w:rsidP="00F162D6">
            <w:pPr>
              <w:pStyle w:val="ae"/>
              <w:ind w:firstLine="709"/>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11623,0</w:t>
            </w:r>
          </w:p>
        </w:tc>
        <w:tc>
          <w:tcPr>
            <w:tcW w:w="2280" w:type="dxa"/>
            <w:shd w:val="clear" w:color="auto" w:fill="auto"/>
            <w:vAlign w:val="center"/>
          </w:tcPr>
          <w:p w:rsidR="00CC3037" w:rsidRPr="006D6BCC" w:rsidRDefault="00CC3037" w:rsidP="00F162D6">
            <w:pPr>
              <w:pStyle w:val="ae"/>
              <w:ind w:firstLine="709"/>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114,7</w:t>
            </w:r>
          </w:p>
        </w:tc>
      </w:tr>
      <w:tr w:rsidR="00CC3037" w:rsidRPr="006D6BCC" w:rsidTr="00D648A1">
        <w:tc>
          <w:tcPr>
            <w:tcW w:w="4678" w:type="dxa"/>
            <w:shd w:val="clear" w:color="auto" w:fill="auto"/>
            <w:vAlign w:val="center"/>
          </w:tcPr>
          <w:p w:rsidR="00CC3037" w:rsidRPr="006D6BCC" w:rsidRDefault="00CC3037" w:rsidP="00F162D6">
            <w:pPr>
              <w:pStyle w:val="ae"/>
              <w:rPr>
                <w:rFonts w:ascii="Times New Roman" w:hAnsi="Times New Roman" w:cs="Times New Roman"/>
                <w:sz w:val="24"/>
                <w:szCs w:val="24"/>
                <w:lang w:val="uk-UA"/>
              </w:rPr>
            </w:pPr>
            <w:r w:rsidRPr="006D6BCC">
              <w:rPr>
                <w:rFonts w:ascii="Times New Roman" w:hAnsi="Times New Roman" w:cs="Times New Roman"/>
                <w:sz w:val="24"/>
                <w:szCs w:val="24"/>
                <w:lang w:val="uk-UA"/>
              </w:rPr>
              <w:t>Транспорт, складське господарство, поштова та кур’єрська діяльність</w:t>
            </w:r>
          </w:p>
        </w:tc>
        <w:tc>
          <w:tcPr>
            <w:tcW w:w="2410" w:type="dxa"/>
            <w:shd w:val="clear" w:color="auto" w:fill="auto"/>
            <w:vAlign w:val="center"/>
          </w:tcPr>
          <w:p w:rsidR="00CC3037" w:rsidRPr="006D6BCC" w:rsidRDefault="00CC3037" w:rsidP="00F162D6">
            <w:pPr>
              <w:pStyle w:val="ae"/>
              <w:ind w:firstLine="709"/>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11621,0</w:t>
            </w:r>
          </w:p>
        </w:tc>
        <w:tc>
          <w:tcPr>
            <w:tcW w:w="2280" w:type="dxa"/>
            <w:shd w:val="clear" w:color="auto" w:fill="auto"/>
            <w:vAlign w:val="center"/>
          </w:tcPr>
          <w:p w:rsidR="00CC3037" w:rsidRPr="006D6BCC" w:rsidRDefault="00CC3037" w:rsidP="00F162D6">
            <w:pPr>
              <w:pStyle w:val="ae"/>
              <w:ind w:firstLine="709"/>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107,5</w:t>
            </w:r>
          </w:p>
        </w:tc>
      </w:tr>
      <w:tr w:rsidR="00CC3037" w:rsidRPr="006D6BCC" w:rsidTr="00D648A1">
        <w:tc>
          <w:tcPr>
            <w:tcW w:w="4678" w:type="dxa"/>
            <w:shd w:val="clear" w:color="auto" w:fill="auto"/>
            <w:vAlign w:val="center"/>
          </w:tcPr>
          <w:p w:rsidR="00CC3037" w:rsidRPr="006D6BCC" w:rsidRDefault="00CC3037" w:rsidP="00F162D6">
            <w:pPr>
              <w:pStyle w:val="ae"/>
              <w:rPr>
                <w:rFonts w:ascii="Times New Roman" w:hAnsi="Times New Roman" w:cs="Times New Roman"/>
                <w:sz w:val="24"/>
                <w:szCs w:val="24"/>
                <w:lang w:val="uk-UA"/>
              </w:rPr>
            </w:pPr>
            <w:r w:rsidRPr="006D6BCC">
              <w:rPr>
                <w:rFonts w:ascii="Times New Roman" w:hAnsi="Times New Roman" w:cs="Times New Roman"/>
                <w:sz w:val="24"/>
                <w:szCs w:val="24"/>
                <w:lang w:val="uk-UA"/>
              </w:rPr>
              <w:t>Водопостачання; каналізація, поводження з відходами</w:t>
            </w:r>
          </w:p>
        </w:tc>
        <w:tc>
          <w:tcPr>
            <w:tcW w:w="2410" w:type="dxa"/>
            <w:shd w:val="clear" w:color="auto" w:fill="auto"/>
            <w:vAlign w:val="center"/>
          </w:tcPr>
          <w:p w:rsidR="00CC3037" w:rsidRPr="006D6BCC" w:rsidRDefault="00CC3037" w:rsidP="00F162D6">
            <w:pPr>
              <w:pStyle w:val="ae"/>
              <w:ind w:firstLine="709"/>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11544,0</w:t>
            </w:r>
          </w:p>
        </w:tc>
        <w:tc>
          <w:tcPr>
            <w:tcW w:w="2280" w:type="dxa"/>
            <w:shd w:val="clear" w:color="auto" w:fill="auto"/>
            <w:vAlign w:val="center"/>
          </w:tcPr>
          <w:p w:rsidR="00CC3037" w:rsidRPr="006D6BCC" w:rsidRDefault="00CC3037" w:rsidP="00F162D6">
            <w:pPr>
              <w:pStyle w:val="ae"/>
              <w:ind w:firstLine="709"/>
              <w:jc w:val="both"/>
              <w:rPr>
                <w:rFonts w:ascii="Times New Roman" w:hAnsi="Times New Roman" w:cs="Times New Roman"/>
                <w:sz w:val="24"/>
                <w:szCs w:val="24"/>
                <w:lang w:val="uk-UA"/>
              </w:rPr>
            </w:pPr>
            <w:r w:rsidRPr="006D6BCC">
              <w:rPr>
                <w:rFonts w:ascii="Times New Roman" w:hAnsi="Times New Roman" w:cs="Times New Roman"/>
                <w:sz w:val="24"/>
                <w:szCs w:val="24"/>
                <w:lang w:val="uk-UA"/>
              </w:rPr>
              <w:t>111,3</w:t>
            </w:r>
          </w:p>
        </w:tc>
      </w:tr>
    </w:tbl>
    <w:p w:rsidR="00036278" w:rsidRPr="006D6BCC" w:rsidRDefault="00036278" w:rsidP="00F162D6">
      <w:pPr>
        <w:pStyle w:val="ae"/>
        <w:ind w:firstLine="709"/>
        <w:jc w:val="both"/>
        <w:rPr>
          <w:rFonts w:ascii="Times New Roman" w:hAnsi="Times New Roman" w:cs="Times New Roman"/>
          <w:sz w:val="28"/>
          <w:szCs w:val="24"/>
          <w:lang w:val="uk-UA"/>
        </w:rPr>
      </w:pPr>
    </w:p>
    <w:p w:rsidR="00CC3037" w:rsidRPr="006D6BCC" w:rsidRDefault="00CC3037" w:rsidP="00F162D6">
      <w:pPr>
        <w:pStyle w:val="ae"/>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Реальна заробітна плата зросла на 13,0%.</w:t>
      </w:r>
    </w:p>
    <w:p w:rsidR="00986651" w:rsidRPr="006D6BCC" w:rsidRDefault="00986651" w:rsidP="00F162D6">
      <w:pPr>
        <w:pStyle w:val="ae"/>
        <w:ind w:firstLine="709"/>
        <w:jc w:val="both"/>
        <w:rPr>
          <w:rFonts w:ascii="Times New Roman" w:hAnsi="Times New Roman" w:cs="Times New Roman"/>
          <w:sz w:val="28"/>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402"/>
        <w:gridCol w:w="3119"/>
      </w:tblGrid>
      <w:tr w:rsidR="00CC3037" w:rsidRPr="006D6BCC" w:rsidTr="00B52BFD">
        <w:trPr>
          <w:trHeight w:val="698"/>
        </w:trPr>
        <w:tc>
          <w:tcPr>
            <w:tcW w:w="2977" w:type="dxa"/>
            <w:shd w:val="clear" w:color="auto" w:fill="auto"/>
            <w:vAlign w:val="center"/>
          </w:tcPr>
          <w:p w:rsidR="00CC3037" w:rsidRPr="006D6BCC" w:rsidRDefault="00CC3037" w:rsidP="00F162D6">
            <w:pPr>
              <w:spacing w:after="0" w:line="240" w:lineRule="auto"/>
              <w:ind w:left="720" w:hanging="720"/>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Показники</w:t>
            </w:r>
          </w:p>
        </w:tc>
        <w:tc>
          <w:tcPr>
            <w:tcW w:w="3402" w:type="dxa"/>
            <w:shd w:val="clear" w:color="auto" w:fill="auto"/>
          </w:tcPr>
          <w:p w:rsidR="00CC3037" w:rsidRPr="006D6BCC" w:rsidRDefault="00CC3037" w:rsidP="00F162D6">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січень – березень </w:t>
            </w:r>
          </w:p>
          <w:p w:rsidR="00CC3037" w:rsidRPr="006D6BCC" w:rsidRDefault="00CC3037" w:rsidP="00F162D6">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2020 </w:t>
            </w:r>
            <w:r w:rsidRPr="006D6BCC">
              <w:rPr>
                <w:rFonts w:ascii="Times New Roman" w:hAnsi="Times New Roman" w:cs="Times New Roman"/>
                <w:color w:val="000000"/>
                <w:sz w:val="24"/>
                <w:szCs w:val="24"/>
                <w:lang w:val="uk-UA"/>
              </w:rPr>
              <w:t>року</w:t>
            </w:r>
          </w:p>
        </w:tc>
        <w:tc>
          <w:tcPr>
            <w:tcW w:w="3119" w:type="dxa"/>
            <w:shd w:val="clear" w:color="auto" w:fill="auto"/>
          </w:tcPr>
          <w:p w:rsidR="00CC3037" w:rsidRPr="006D6BCC" w:rsidRDefault="00CC3037" w:rsidP="00F162D6">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січень – березень </w:t>
            </w:r>
          </w:p>
          <w:p w:rsidR="00CC3037" w:rsidRPr="006D6BCC" w:rsidRDefault="00CC3037" w:rsidP="00F162D6">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2021 </w:t>
            </w:r>
            <w:r w:rsidRPr="006D6BCC">
              <w:rPr>
                <w:rFonts w:ascii="Times New Roman" w:hAnsi="Times New Roman" w:cs="Times New Roman"/>
                <w:color w:val="000000"/>
                <w:sz w:val="24"/>
                <w:szCs w:val="24"/>
                <w:lang w:val="uk-UA"/>
              </w:rPr>
              <w:t>року</w:t>
            </w:r>
          </w:p>
        </w:tc>
      </w:tr>
      <w:tr w:rsidR="00CC3037" w:rsidRPr="006D6BCC" w:rsidTr="00B52BFD">
        <w:trPr>
          <w:trHeight w:val="467"/>
        </w:trPr>
        <w:tc>
          <w:tcPr>
            <w:tcW w:w="2977" w:type="dxa"/>
            <w:shd w:val="clear" w:color="auto" w:fill="auto"/>
            <w:vAlign w:val="center"/>
          </w:tcPr>
          <w:p w:rsidR="00CC3037" w:rsidRPr="006D6BCC" w:rsidRDefault="00CC3037" w:rsidP="00F162D6">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Реальна заробітна плата, %</w:t>
            </w:r>
          </w:p>
          <w:p w:rsidR="00DC29E2" w:rsidRPr="006D6BCC" w:rsidRDefault="00DC29E2" w:rsidP="00F162D6">
            <w:pPr>
              <w:spacing w:after="0" w:line="240" w:lineRule="auto"/>
              <w:rPr>
                <w:rFonts w:ascii="Times New Roman" w:hAnsi="Times New Roman" w:cs="Times New Roman"/>
                <w:sz w:val="24"/>
                <w:szCs w:val="24"/>
                <w:lang w:val="uk-UA"/>
              </w:rPr>
            </w:pPr>
          </w:p>
        </w:tc>
        <w:tc>
          <w:tcPr>
            <w:tcW w:w="3402" w:type="dxa"/>
            <w:shd w:val="clear" w:color="auto" w:fill="auto"/>
            <w:vAlign w:val="center"/>
          </w:tcPr>
          <w:p w:rsidR="00CC3037" w:rsidRPr="006D6BCC" w:rsidRDefault="00CC3037" w:rsidP="00F162D6">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107,3</w:t>
            </w:r>
          </w:p>
        </w:tc>
        <w:tc>
          <w:tcPr>
            <w:tcW w:w="3119" w:type="dxa"/>
            <w:shd w:val="clear" w:color="auto" w:fill="auto"/>
            <w:vAlign w:val="center"/>
          </w:tcPr>
          <w:p w:rsidR="00CC3037" w:rsidRPr="006D6BCC" w:rsidRDefault="00CC3037" w:rsidP="00F162D6">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113,0</w:t>
            </w:r>
          </w:p>
        </w:tc>
      </w:tr>
    </w:tbl>
    <w:p w:rsidR="00CC3037" w:rsidRPr="006D6BCC" w:rsidRDefault="00CC3037" w:rsidP="00F162D6">
      <w:pPr>
        <w:pStyle w:val="ae"/>
        <w:ind w:firstLine="709"/>
        <w:jc w:val="both"/>
        <w:rPr>
          <w:rFonts w:ascii="Times New Roman" w:hAnsi="Times New Roman" w:cs="Times New Roman"/>
          <w:sz w:val="16"/>
          <w:szCs w:val="16"/>
          <w:lang w:val="uk-UA"/>
        </w:rPr>
      </w:pPr>
    </w:p>
    <w:p w:rsidR="00CC3037" w:rsidRPr="006D6BCC" w:rsidRDefault="00DC29E2" w:rsidP="00F162D6">
      <w:pPr>
        <w:tabs>
          <w:tab w:val="left" w:pos="8580"/>
          <w:tab w:val="left" w:pos="12740"/>
        </w:tabs>
        <w:spacing w:after="0" w:line="240" w:lineRule="auto"/>
        <w:ind w:right="18" w:firstLine="650"/>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Протягом січня – берез</w:t>
      </w:r>
      <w:r w:rsidR="00CC3037" w:rsidRPr="006D6BCC">
        <w:rPr>
          <w:rFonts w:ascii="Times New Roman" w:hAnsi="Times New Roman" w:cs="Times New Roman"/>
          <w:sz w:val="28"/>
          <w:szCs w:val="28"/>
          <w:lang w:val="uk-UA"/>
        </w:rPr>
        <w:t>н</w:t>
      </w:r>
      <w:r w:rsidRPr="006D6BCC">
        <w:rPr>
          <w:rFonts w:ascii="Times New Roman" w:hAnsi="Times New Roman" w:cs="Times New Roman"/>
          <w:sz w:val="28"/>
          <w:szCs w:val="28"/>
          <w:lang w:val="uk-UA"/>
        </w:rPr>
        <w:t>я</w:t>
      </w:r>
      <w:r w:rsidR="00CC3037" w:rsidRPr="006D6BCC">
        <w:rPr>
          <w:rFonts w:ascii="Times New Roman" w:hAnsi="Times New Roman" w:cs="Times New Roman"/>
          <w:sz w:val="28"/>
          <w:szCs w:val="28"/>
          <w:lang w:val="uk-UA"/>
        </w:rPr>
        <w:t xml:space="preserve"> 2021 року в області проведено 52 засідання робочої групи з питань легалізації виплати заробітної плати та зайнятості населення, проведено з 341 роботодавцем інформаційно-роз’яснювальну роботу щодо негативних наслідків виплати “тіньової” заробітної плати.</w:t>
      </w:r>
    </w:p>
    <w:p w:rsidR="00CC3037" w:rsidRPr="006D6BCC" w:rsidRDefault="00CC3037" w:rsidP="00F162D6">
      <w:pPr>
        <w:tabs>
          <w:tab w:val="left" w:pos="8580"/>
          <w:tab w:val="left" w:pos="12740"/>
        </w:tabs>
        <w:spacing w:after="0" w:line="240" w:lineRule="auto"/>
        <w:ind w:right="18" w:firstLine="650"/>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За підсумками проведеної роботи легалізовано 182 робочих місця, підвищили рівень оплати праці 4 підприємства.</w:t>
      </w:r>
    </w:p>
    <w:p w:rsidR="00CC3037" w:rsidRPr="006D6BCC" w:rsidRDefault="00CC3037" w:rsidP="00F162D6">
      <w:pPr>
        <w:pStyle w:val="a5"/>
        <w:tabs>
          <w:tab w:val="num" w:pos="1428"/>
        </w:tabs>
        <w:spacing w:after="0"/>
        <w:ind w:left="0" w:firstLine="720"/>
        <w:jc w:val="both"/>
        <w:rPr>
          <w:sz w:val="28"/>
          <w:szCs w:val="28"/>
          <w:lang w:val="uk-UA"/>
        </w:rPr>
      </w:pPr>
      <w:r w:rsidRPr="006D6BCC">
        <w:rPr>
          <w:sz w:val="28"/>
          <w:szCs w:val="28"/>
          <w:lang w:val="uk-UA"/>
        </w:rPr>
        <w:t xml:space="preserve">З початку року заборгованість із виплати заробітної плати у господарському комплексі області збільшилась </w:t>
      </w:r>
      <w:r w:rsidRPr="006D6BCC">
        <w:rPr>
          <w:sz w:val="28"/>
          <w:lang w:val="uk-UA"/>
        </w:rPr>
        <w:t xml:space="preserve">на </w:t>
      </w:r>
      <w:r w:rsidRPr="006D6BCC">
        <w:rPr>
          <w:sz w:val="28"/>
          <w:szCs w:val="28"/>
          <w:lang w:val="uk-UA"/>
        </w:rPr>
        <w:t xml:space="preserve">23,1%, станом на 01 квітня 2021 року склала 366,6 млн грн. </w:t>
      </w:r>
    </w:p>
    <w:p w:rsidR="00F162D6" w:rsidRDefault="00F162D6" w:rsidP="00F162D6">
      <w:pPr>
        <w:spacing w:after="0" w:line="240" w:lineRule="auto"/>
        <w:jc w:val="center"/>
        <w:rPr>
          <w:rFonts w:ascii="Times New Roman" w:hAnsi="Times New Roman" w:cs="Times New Roman"/>
          <w:bCs/>
          <w:sz w:val="28"/>
          <w:szCs w:val="28"/>
          <w:lang w:val="uk-UA"/>
        </w:rPr>
      </w:pPr>
    </w:p>
    <w:p w:rsidR="00CC3037" w:rsidRPr="006D6BCC" w:rsidRDefault="00CC3037" w:rsidP="00F162D6">
      <w:pPr>
        <w:spacing w:after="0" w:line="240" w:lineRule="auto"/>
        <w:jc w:val="center"/>
        <w:rPr>
          <w:rFonts w:ascii="Times New Roman" w:hAnsi="Times New Roman" w:cs="Times New Roman"/>
          <w:bCs/>
          <w:sz w:val="28"/>
          <w:szCs w:val="28"/>
          <w:lang w:val="uk-UA"/>
        </w:rPr>
      </w:pPr>
      <w:r w:rsidRPr="006D6BCC">
        <w:rPr>
          <w:rFonts w:ascii="Times New Roman" w:hAnsi="Times New Roman" w:cs="Times New Roman"/>
          <w:bCs/>
          <w:sz w:val="28"/>
          <w:szCs w:val="28"/>
          <w:lang w:val="uk-UA"/>
        </w:rPr>
        <w:t>Заборгованість із виплати заробітної плати працівникам</w:t>
      </w:r>
    </w:p>
    <w:p w:rsidR="00CC3037" w:rsidRPr="006D6BCC" w:rsidRDefault="00CC3037" w:rsidP="00F162D6">
      <w:pPr>
        <w:spacing w:after="0" w:line="240" w:lineRule="auto"/>
        <w:jc w:val="center"/>
        <w:rPr>
          <w:rFonts w:ascii="Times New Roman" w:hAnsi="Times New Roman" w:cs="Times New Roman"/>
          <w:bCs/>
          <w:sz w:val="28"/>
          <w:szCs w:val="28"/>
          <w:lang w:val="uk-UA"/>
        </w:rPr>
      </w:pPr>
      <w:r w:rsidRPr="006D6BCC">
        <w:rPr>
          <w:rFonts w:ascii="Times New Roman" w:hAnsi="Times New Roman" w:cs="Times New Roman"/>
          <w:bCs/>
          <w:sz w:val="28"/>
          <w:szCs w:val="28"/>
          <w:lang w:val="uk-UA"/>
        </w:rPr>
        <w:t xml:space="preserve">по районах на </w:t>
      </w:r>
      <w:r w:rsidR="00F162D6">
        <w:rPr>
          <w:rFonts w:ascii="Times New Roman" w:hAnsi="Times New Roman" w:cs="Times New Roman"/>
          <w:bCs/>
          <w:sz w:val="28"/>
          <w:szCs w:val="28"/>
          <w:lang w:val="uk-UA"/>
        </w:rPr>
        <w:t>0</w:t>
      </w:r>
      <w:r w:rsidRPr="006D6BCC">
        <w:rPr>
          <w:rFonts w:ascii="Times New Roman" w:hAnsi="Times New Roman" w:cs="Times New Roman"/>
          <w:bCs/>
          <w:sz w:val="28"/>
          <w:szCs w:val="28"/>
          <w:lang w:val="uk-UA"/>
        </w:rPr>
        <w:t>1 квітня 2021 року</w:t>
      </w:r>
    </w:p>
    <w:p w:rsidR="00CC3037" w:rsidRPr="006D6BCC" w:rsidRDefault="00CC3037" w:rsidP="00F162D6">
      <w:pPr>
        <w:pStyle w:val="a5"/>
        <w:tabs>
          <w:tab w:val="num" w:pos="1428"/>
        </w:tabs>
        <w:spacing w:after="0"/>
        <w:ind w:left="0" w:firstLine="720"/>
        <w:jc w:val="both"/>
        <w:rPr>
          <w:sz w:val="16"/>
          <w:szCs w:val="16"/>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CC3037" w:rsidRPr="006D6BCC" w:rsidTr="00B34235">
        <w:trPr>
          <w:trHeight w:val="577"/>
          <w:tblHeader/>
        </w:trPr>
        <w:tc>
          <w:tcPr>
            <w:tcW w:w="4820" w:type="dxa"/>
            <w:shd w:val="clear" w:color="auto" w:fill="auto"/>
            <w:vAlign w:val="center"/>
          </w:tcPr>
          <w:p w:rsidR="00CC3037" w:rsidRPr="006D6BCC" w:rsidRDefault="00CC3037" w:rsidP="00F162D6">
            <w:pPr>
              <w:spacing w:after="0" w:line="240" w:lineRule="auto"/>
              <w:ind w:left="720" w:hanging="720"/>
              <w:jc w:val="center"/>
              <w:rPr>
                <w:rFonts w:ascii="Times New Roman" w:hAnsi="Times New Roman" w:cs="Times New Roman"/>
                <w:color w:val="000000"/>
                <w:sz w:val="24"/>
                <w:szCs w:val="24"/>
                <w:lang w:val="uk-UA"/>
              </w:rPr>
            </w:pPr>
          </w:p>
        </w:tc>
        <w:tc>
          <w:tcPr>
            <w:tcW w:w="4961" w:type="dxa"/>
            <w:shd w:val="clear" w:color="auto" w:fill="auto"/>
            <w:vAlign w:val="center"/>
          </w:tcPr>
          <w:p w:rsidR="00CC3037" w:rsidRPr="006D6BCC" w:rsidRDefault="00CC3037" w:rsidP="00F162D6">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napToGrid w:val="0"/>
                <w:sz w:val="24"/>
                <w:szCs w:val="24"/>
                <w:lang w:val="uk-UA"/>
              </w:rPr>
              <w:t>Сума невиплаченої заробітної плати усього, тис.</w:t>
            </w:r>
            <w:r w:rsidR="00986651" w:rsidRPr="006D6BCC">
              <w:rPr>
                <w:rFonts w:ascii="Times New Roman" w:hAnsi="Times New Roman" w:cs="Times New Roman"/>
                <w:snapToGrid w:val="0"/>
                <w:sz w:val="24"/>
                <w:szCs w:val="24"/>
                <w:lang w:val="uk-UA"/>
              </w:rPr>
              <w:t xml:space="preserve"> </w:t>
            </w:r>
            <w:r w:rsidRPr="006D6BCC">
              <w:rPr>
                <w:rFonts w:ascii="Times New Roman" w:hAnsi="Times New Roman" w:cs="Times New Roman"/>
                <w:snapToGrid w:val="0"/>
                <w:sz w:val="24"/>
                <w:szCs w:val="24"/>
                <w:lang w:val="uk-UA"/>
              </w:rPr>
              <w:t>грн</w:t>
            </w:r>
          </w:p>
        </w:tc>
      </w:tr>
      <w:tr w:rsidR="00CC3037" w:rsidRPr="006D6BCC" w:rsidTr="00B34235">
        <w:trPr>
          <w:trHeight w:val="257"/>
        </w:trPr>
        <w:tc>
          <w:tcPr>
            <w:tcW w:w="4820" w:type="dxa"/>
            <w:shd w:val="clear" w:color="auto" w:fill="auto"/>
          </w:tcPr>
          <w:p w:rsidR="00CC3037" w:rsidRPr="006D6BCC" w:rsidRDefault="00CC3037" w:rsidP="00F162D6">
            <w:pPr>
              <w:spacing w:after="0" w:line="240" w:lineRule="auto"/>
              <w:rPr>
                <w:rFonts w:ascii="Times New Roman" w:hAnsi="Times New Roman" w:cs="Times New Roman"/>
                <w:sz w:val="24"/>
                <w:szCs w:val="24"/>
                <w:lang w:val="uk-UA"/>
              </w:rPr>
            </w:pPr>
            <w:r w:rsidRPr="006D6BCC">
              <w:rPr>
                <w:rFonts w:ascii="Times New Roman" w:hAnsi="Times New Roman" w:cs="Times New Roman"/>
                <w:snapToGrid w:val="0"/>
                <w:sz w:val="24"/>
                <w:szCs w:val="24"/>
                <w:lang w:val="uk-UA"/>
              </w:rPr>
              <w:t>Дніпропетровська область</w:t>
            </w:r>
          </w:p>
        </w:tc>
        <w:tc>
          <w:tcPr>
            <w:tcW w:w="4961" w:type="dxa"/>
            <w:shd w:val="clear" w:color="auto" w:fill="auto"/>
          </w:tcPr>
          <w:p w:rsidR="00CC3037" w:rsidRPr="006D6BCC" w:rsidRDefault="00CC3037" w:rsidP="00F162D6">
            <w:pPr>
              <w:autoSpaceDE w:val="0"/>
              <w:autoSpaceDN w:val="0"/>
              <w:adjustRightInd w:val="0"/>
              <w:spacing w:after="0" w:line="240" w:lineRule="auto"/>
              <w:jc w:val="center"/>
              <w:rPr>
                <w:rFonts w:ascii="Times New Roman" w:hAnsi="Times New Roman" w:cs="Times New Roman"/>
                <w:sz w:val="24"/>
                <w:szCs w:val="24"/>
                <w:lang w:val="uk-UA" w:eastAsia="uk-UA"/>
              </w:rPr>
            </w:pPr>
            <w:r w:rsidRPr="006D6BCC">
              <w:rPr>
                <w:rFonts w:ascii="Times New Roman" w:hAnsi="Times New Roman" w:cs="Times New Roman"/>
                <w:sz w:val="24"/>
                <w:szCs w:val="24"/>
                <w:lang w:val="uk-UA" w:eastAsia="uk-UA"/>
              </w:rPr>
              <w:t>366568,5</w:t>
            </w:r>
          </w:p>
        </w:tc>
      </w:tr>
      <w:tr w:rsidR="00CC3037" w:rsidRPr="006D6BCC" w:rsidTr="005677A8">
        <w:trPr>
          <w:trHeight w:val="269"/>
        </w:trPr>
        <w:tc>
          <w:tcPr>
            <w:tcW w:w="4820" w:type="dxa"/>
            <w:shd w:val="clear" w:color="auto" w:fill="auto"/>
            <w:vAlign w:val="bottom"/>
          </w:tcPr>
          <w:p w:rsidR="00CC3037" w:rsidRPr="006D6BCC" w:rsidRDefault="00CC3037" w:rsidP="00F162D6">
            <w:pPr>
              <w:autoSpaceDE w:val="0"/>
              <w:autoSpaceDN w:val="0"/>
              <w:adjustRightInd w:val="0"/>
              <w:spacing w:after="0" w:line="240" w:lineRule="auto"/>
              <w:rPr>
                <w:rFonts w:ascii="Times New Roman" w:hAnsi="Times New Roman" w:cs="Times New Roman"/>
                <w:sz w:val="24"/>
                <w:szCs w:val="24"/>
                <w:lang w:val="uk-UA" w:eastAsia="uk-UA"/>
              </w:rPr>
            </w:pPr>
            <w:r w:rsidRPr="006D6BCC">
              <w:rPr>
                <w:rFonts w:ascii="Times New Roman" w:hAnsi="Times New Roman" w:cs="Times New Roman"/>
                <w:sz w:val="24"/>
                <w:szCs w:val="24"/>
                <w:lang w:val="uk-UA" w:eastAsia="uk-UA"/>
              </w:rPr>
              <w:t>райони</w:t>
            </w:r>
          </w:p>
        </w:tc>
        <w:tc>
          <w:tcPr>
            <w:tcW w:w="4961" w:type="dxa"/>
            <w:shd w:val="clear" w:color="auto" w:fill="auto"/>
            <w:vAlign w:val="bottom"/>
          </w:tcPr>
          <w:p w:rsidR="00CC3037" w:rsidRPr="006D6BCC" w:rsidRDefault="00CC3037" w:rsidP="00F162D6">
            <w:pPr>
              <w:autoSpaceDE w:val="0"/>
              <w:autoSpaceDN w:val="0"/>
              <w:adjustRightInd w:val="0"/>
              <w:spacing w:after="0" w:line="240" w:lineRule="auto"/>
              <w:jc w:val="center"/>
              <w:rPr>
                <w:rFonts w:ascii="Times New Roman" w:hAnsi="Times New Roman" w:cs="Times New Roman"/>
                <w:sz w:val="24"/>
                <w:szCs w:val="24"/>
                <w:lang w:val="uk-UA" w:eastAsia="uk-UA"/>
              </w:rPr>
            </w:pPr>
          </w:p>
        </w:tc>
      </w:tr>
      <w:tr w:rsidR="00CC3037" w:rsidRPr="006D6BCC" w:rsidTr="00B34235">
        <w:trPr>
          <w:trHeight w:val="115"/>
        </w:trPr>
        <w:tc>
          <w:tcPr>
            <w:tcW w:w="4820" w:type="dxa"/>
            <w:shd w:val="clear" w:color="auto" w:fill="auto"/>
          </w:tcPr>
          <w:p w:rsidR="00CC3037" w:rsidRPr="006D6BCC" w:rsidRDefault="00CC3037" w:rsidP="00F162D6">
            <w:pPr>
              <w:autoSpaceDE w:val="0"/>
              <w:autoSpaceDN w:val="0"/>
              <w:adjustRightInd w:val="0"/>
              <w:spacing w:after="0" w:line="240" w:lineRule="auto"/>
              <w:rPr>
                <w:rFonts w:ascii="Times New Roman" w:hAnsi="Times New Roman" w:cs="Times New Roman"/>
                <w:sz w:val="24"/>
                <w:szCs w:val="24"/>
                <w:lang w:val="uk-UA" w:eastAsia="uk-UA"/>
              </w:rPr>
            </w:pPr>
            <w:r w:rsidRPr="006D6BCC">
              <w:rPr>
                <w:rFonts w:ascii="Times New Roman" w:hAnsi="Times New Roman" w:cs="Times New Roman"/>
                <w:sz w:val="24"/>
                <w:szCs w:val="24"/>
                <w:lang w:val="uk-UA" w:eastAsia="uk-UA"/>
              </w:rPr>
              <w:t>Дніпровський</w:t>
            </w:r>
          </w:p>
        </w:tc>
        <w:tc>
          <w:tcPr>
            <w:tcW w:w="4961" w:type="dxa"/>
            <w:shd w:val="clear" w:color="auto" w:fill="auto"/>
            <w:vAlign w:val="center"/>
          </w:tcPr>
          <w:p w:rsidR="00986651" w:rsidRPr="006D6BCC" w:rsidRDefault="00CC3037" w:rsidP="00F162D6">
            <w:pPr>
              <w:autoSpaceDE w:val="0"/>
              <w:autoSpaceDN w:val="0"/>
              <w:adjustRightInd w:val="0"/>
              <w:spacing w:after="0" w:line="240" w:lineRule="auto"/>
              <w:jc w:val="center"/>
              <w:rPr>
                <w:rFonts w:ascii="Times New Roman" w:hAnsi="Times New Roman" w:cs="Times New Roman"/>
                <w:sz w:val="24"/>
                <w:szCs w:val="24"/>
                <w:lang w:val="uk-UA" w:eastAsia="uk-UA"/>
              </w:rPr>
            </w:pPr>
            <w:r w:rsidRPr="006D6BCC">
              <w:rPr>
                <w:rFonts w:ascii="Times New Roman" w:hAnsi="Times New Roman" w:cs="Times New Roman"/>
                <w:sz w:val="24"/>
                <w:szCs w:val="24"/>
                <w:lang w:val="uk-UA" w:eastAsia="uk-UA"/>
              </w:rPr>
              <w:t>275890,4</w:t>
            </w:r>
          </w:p>
        </w:tc>
      </w:tr>
      <w:tr w:rsidR="00CC3037" w:rsidRPr="006D6BCC" w:rsidTr="00986651">
        <w:trPr>
          <w:trHeight w:val="272"/>
        </w:trPr>
        <w:tc>
          <w:tcPr>
            <w:tcW w:w="4820" w:type="dxa"/>
            <w:shd w:val="clear" w:color="auto" w:fill="auto"/>
            <w:vAlign w:val="center"/>
          </w:tcPr>
          <w:p w:rsidR="00CC3037" w:rsidRPr="006D6BCC" w:rsidRDefault="00986651" w:rsidP="00F162D6">
            <w:pPr>
              <w:autoSpaceDE w:val="0"/>
              <w:autoSpaceDN w:val="0"/>
              <w:adjustRightInd w:val="0"/>
              <w:spacing w:after="0" w:line="240" w:lineRule="auto"/>
              <w:rPr>
                <w:rFonts w:ascii="Times New Roman" w:hAnsi="Times New Roman" w:cs="Times New Roman"/>
                <w:sz w:val="24"/>
                <w:szCs w:val="24"/>
                <w:lang w:val="uk-UA" w:eastAsia="uk-UA"/>
              </w:rPr>
            </w:pPr>
            <w:r w:rsidRPr="006D6BCC">
              <w:rPr>
                <w:rFonts w:ascii="Times New Roman" w:hAnsi="Times New Roman" w:cs="Times New Roman"/>
                <w:sz w:val="24"/>
                <w:szCs w:val="24"/>
                <w:lang w:val="uk-UA" w:eastAsia="uk-UA"/>
              </w:rPr>
              <w:t>Кам’</w:t>
            </w:r>
            <w:r w:rsidR="00CC3037" w:rsidRPr="006D6BCC">
              <w:rPr>
                <w:rFonts w:ascii="Times New Roman" w:hAnsi="Times New Roman" w:cs="Times New Roman"/>
                <w:sz w:val="24"/>
                <w:szCs w:val="24"/>
                <w:lang w:val="uk-UA" w:eastAsia="uk-UA"/>
              </w:rPr>
              <w:t>янський</w:t>
            </w:r>
          </w:p>
        </w:tc>
        <w:tc>
          <w:tcPr>
            <w:tcW w:w="4961" w:type="dxa"/>
            <w:shd w:val="clear" w:color="auto" w:fill="auto"/>
            <w:vAlign w:val="center"/>
          </w:tcPr>
          <w:p w:rsidR="00986651" w:rsidRPr="006D6BCC" w:rsidRDefault="00CC3037" w:rsidP="00F162D6">
            <w:pPr>
              <w:autoSpaceDE w:val="0"/>
              <w:autoSpaceDN w:val="0"/>
              <w:adjustRightInd w:val="0"/>
              <w:spacing w:after="0" w:line="240" w:lineRule="auto"/>
              <w:jc w:val="center"/>
              <w:rPr>
                <w:rFonts w:ascii="Times New Roman" w:hAnsi="Times New Roman" w:cs="Times New Roman"/>
                <w:sz w:val="24"/>
                <w:szCs w:val="24"/>
                <w:lang w:val="uk-UA" w:eastAsia="uk-UA"/>
              </w:rPr>
            </w:pPr>
            <w:r w:rsidRPr="006D6BCC">
              <w:rPr>
                <w:rFonts w:ascii="Times New Roman" w:hAnsi="Times New Roman" w:cs="Times New Roman"/>
                <w:sz w:val="24"/>
                <w:szCs w:val="24"/>
                <w:lang w:val="uk-UA" w:eastAsia="uk-UA"/>
              </w:rPr>
              <w:t>49943,5</w:t>
            </w:r>
          </w:p>
        </w:tc>
      </w:tr>
      <w:tr w:rsidR="00CC3037" w:rsidRPr="006D6BCC" w:rsidTr="00986651">
        <w:trPr>
          <w:trHeight w:val="275"/>
        </w:trPr>
        <w:tc>
          <w:tcPr>
            <w:tcW w:w="4820" w:type="dxa"/>
            <w:shd w:val="clear" w:color="auto" w:fill="auto"/>
            <w:vAlign w:val="center"/>
          </w:tcPr>
          <w:p w:rsidR="00CC3037" w:rsidRPr="006D6BCC" w:rsidRDefault="00CC3037" w:rsidP="00F162D6">
            <w:pPr>
              <w:autoSpaceDE w:val="0"/>
              <w:autoSpaceDN w:val="0"/>
              <w:adjustRightInd w:val="0"/>
              <w:spacing w:after="0" w:line="240" w:lineRule="auto"/>
              <w:rPr>
                <w:rFonts w:ascii="Times New Roman" w:hAnsi="Times New Roman" w:cs="Times New Roman"/>
                <w:sz w:val="24"/>
                <w:szCs w:val="24"/>
                <w:lang w:val="uk-UA" w:eastAsia="uk-UA"/>
              </w:rPr>
            </w:pPr>
            <w:r w:rsidRPr="006D6BCC">
              <w:rPr>
                <w:rFonts w:ascii="Times New Roman" w:hAnsi="Times New Roman" w:cs="Times New Roman"/>
                <w:sz w:val="24"/>
                <w:szCs w:val="24"/>
                <w:lang w:val="uk-UA" w:eastAsia="uk-UA"/>
              </w:rPr>
              <w:t>Криворізький</w:t>
            </w:r>
          </w:p>
        </w:tc>
        <w:tc>
          <w:tcPr>
            <w:tcW w:w="4961" w:type="dxa"/>
            <w:shd w:val="clear" w:color="auto" w:fill="auto"/>
            <w:vAlign w:val="center"/>
          </w:tcPr>
          <w:p w:rsidR="00986651" w:rsidRPr="006D6BCC" w:rsidRDefault="00CC3037" w:rsidP="00F162D6">
            <w:pPr>
              <w:autoSpaceDE w:val="0"/>
              <w:autoSpaceDN w:val="0"/>
              <w:adjustRightInd w:val="0"/>
              <w:spacing w:after="0" w:line="240" w:lineRule="auto"/>
              <w:jc w:val="center"/>
              <w:rPr>
                <w:rFonts w:ascii="Times New Roman" w:hAnsi="Times New Roman" w:cs="Times New Roman"/>
                <w:sz w:val="24"/>
                <w:szCs w:val="24"/>
                <w:lang w:val="uk-UA" w:eastAsia="uk-UA"/>
              </w:rPr>
            </w:pPr>
            <w:r w:rsidRPr="006D6BCC">
              <w:rPr>
                <w:rFonts w:ascii="Times New Roman" w:hAnsi="Times New Roman" w:cs="Times New Roman"/>
                <w:sz w:val="24"/>
                <w:szCs w:val="24"/>
                <w:lang w:val="uk-UA" w:eastAsia="uk-UA"/>
              </w:rPr>
              <w:t>29218,1</w:t>
            </w:r>
          </w:p>
        </w:tc>
      </w:tr>
      <w:tr w:rsidR="00CC3037" w:rsidRPr="006D6BCC" w:rsidTr="00986651">
        <w:trPr>
          <w:trHeight w:val="266"/>
        </w:trPr>
        <w:tc>
          <w:tcPr>
            <w:tcW w:w="4820" w:type="dxa"/>
            <w:shd w:val="clear" w:color="auto" w:fill="auto"/>
            <w:vAlign w:val="center"/>
          </w:tcPr>
          <w:p w:rsidR="00CC3037" w:rsidRPr="006D6BCC" w:rsidRDefault="00CC3037" w:rsidP="00F162D6">
            <w:pPr>
              <w:autoSpaceDE w:val="0"/>
              <w:autoSpaceDN w:val="0"/>
              <w:adjustRightInd w:val="0"/>
              <w:spacing w:after="0" w:line="240" w:lineRule="auto"/>
              <w:rPr>
                <w:rFonts w:ascii="Times New Roman" w:hAnsi="Times New Roman" w:cs="Times New Roman"/>
                <w:sz w:val="24"/>
                <w:szCs w:val="24"/>
                <w:lang w:val="uk-UA" w:eastAsia="uk-UA"/>
              </w:rPr>
            </w:pPr>
            <w:r w:rsidRPr="006D6BCC">
              <w:rPr>
                <w:rFonts w:ascii="Times New Roman" w:hAnsi="Times New Roman" w:cs="Times New Roman"/>
                <w:sz w:val="24"/>
                <w:szCs w:val="24"/>
                <w:lang w:val="uk-UA" w:eastAsia="uk-UA"/>
              </w:rPr>
              <w:t>Нікопольський</w:t>
            </w:r>
          </w:p>
        </w:tc>
        <w:tc>
          <w:tcPr>
            <w:tcW w:w="4961" w:type="dxa"/>
            <w:shd w:val="clear" w:color="auto" w:fill="auto"/>
            <w:vAlign w:val="center"/>
          </w:tcPr>
          <w:p w:rsidR="00986651" w:rsidRPr="006D6BCC" w:rsidRDefault="00CC3037" w:rsidP="00F162D6">
            <w:pPr>
              <w:autoSpaceDE w:val="0"/>
              <w:autoSpaceDN w:val="0"/>
              <w:adjustRightInd w:val="0"/>
              <w:spacing w:after="0" w:line="240" w:lineRule="auto"/>
              <w:jc w:val="center"/>
              <w:rPr>
                <w:rFonts w:ascii="Times New Roman" w:hAnsi="Times New Roman" w:cs="Times New Roman"/>
                <w:sz w:val="24"/>
                <w:szCs w:val="24"/>
                <w:lang w:val="uk-UA" w:eastAsia="uk-UA"/>
              </w:rPr>
            </w:pPr>
            <w:r w:rsidRPr="006D6BCC">
              <w:rPr>
                <w:rFonts w:ascii="Times New Roman" w:hAnsi="Times New Roman" w:cs="Times New Roman"/>
                <w:sz w:val="24"/>
                <w:szCs w:val="24"/>
                <w:lang w:val="uk-UA" w:eastAsia="uk-UA"/>
              </w:rPr>
              <w:t>7804,2</w:t>
            </w:r>
          </w:p>
        </w:tc>
      </w:tr>
      <w:tr w:rsidR="00CC3037" w:rsidRPr="006D6BCC" w:rsidTr="00986651">
        <w:trPr>
          <w:trHeight w:val="269"/>
        </w:trPr>
        <w:tc>
          <w:tcPr>
            <w:tcW w:w="4820" w:type="dxa"/>
            <w:shd w:val="clear" w:color="auto" w:fill="auto"/>
            <w:vAlign w:val="center"/>
          </w:tcPr>
          <w:p w:rsidR="00CC3037" w:rsidRPr="006D6BCC" w:rsidRDefault="00CC3037" w:rsidP="00F162D6">
            <w:pPr>
              <w:autoSpaceDE w:val="0"/>
              <w:autoSpaceDN w:val="0"/>
              <w:adjustRightInd w:val="0"/>
              <w:spacing w:after="0" w:line="240" w:lineRule="auto"/>
              <w:rPr>
                <w:rFonts w:ascii="Times New Roman" w:hAnsi="Times New Roman" w:cs="Times New Roman"/>
                <w:sz w:val="24"/>
                <w:szCs w:val="24"/>
                <w:lang w:val="uk-UA" w:eastAsia="uk-UA"/>
              </w:rPr>
            </w:pPr>
            <w:r w:rsidRPr="006D6BCC">
              <w:rPr>
                <w:rFonts w:ascii="Times New Roman" w:hAnsi="Times New Roman" w:cs="Times New Roman"/>
                <w:sz w:val="24"/>
                <w:szCs w:val="24"/>
                <w:lang w:val="uk-UA" w:eastAsia="uk-UA"/>
              </w:rPr>
              <w:t>Новомосковський</w:t>
            </w:r>
          </w:p>
        </w:tc>
        <w:tc>
          <w:tcPr>
            <w:tcW w:w="4961" w:type="dxa"/>
            <w:shd w:val="clear" w:color="auto" w:fill="auto"/>
            <w:vAlign w:val="center"/>
          </w:tcPr>
          <w:p w:rsidR="00986651" w:rsidRPr="006D6BCC" w:rsidRDefault="00CC3037" w:rsidP="00F162D6">
            <w:pPr>
              <w:autoSpaceDE w:val="0"/>
              <w:autoSpaceDN w:val="0"/>
              <w:adjustRightInd w:val="0"/>
              <w:spacing w:after="0" w:line="240" w:lineRule="auto"/>
              <w:jc w:val="center"/>
              <w:rPr>
                <w:rFonts w:ascii="Times New Roman" w:hAnsi="Times New Roman" w:cs="Times New Roman"/>
                <w:sz w:val="24"/>
                <w:szCs w:val="24"/>
                <w:lang w:val="uk-UA" w:eastAsia="uk-UA"/>
              </w:rPr>
            </w:pPr>
            <w:r w:rsidRPr="006D6BCC">
              <w:rPr>
                <w:rFonts w:ascii="Times New Roman" w:hAnsi="Times New Roman" w:cs="Times New Roman"/>
                <w:sz w:val="24"/>
                <w:szCs w:val="24"/>
                <w:lang w:val="uk-UA" w:eastAsia="uk-UA"/>
              </w:rPr>
              <w:t>375,1</w:t>
            </w:r>
          </w:p>
        </w:tc>
      </w:tr>
      <w:tr w:rsidR="00CC3037" w:rsidRPr="006D6BCC" w:rsidTr="00986651">
        <w:trPr>
          <w:trHeight w:val="132"/>
        </w:trPr>
        <w:tc>
          <w:tcPr>
            <w:tcW w:w="4820" w:type="dxa"/>
            <w:shd w:val="clear" w:color="auto" w:fill="auto"/>
            <w:vAlign w:val="center"/>
          </w:tcPr>
          <w:p w:rsidR="00CC3037" w:rsidRPr="006D6BCC" w:rsidRDefault="00CC3037" w:rsidP="00F162D6">
            <w:pPr>
              <w:autoSpaceDE w:val="0"/>
              <w:autoSpaceDN w:val="0"/>
              <w:adjustRightInd w:val="0"/>
              <w:spacing w:after="0" w:line="240" w:lineRule="auto"/>
              <w:rPr>
                <w:rFonts w:ascii="Times New Roman" w:hAnsi="Times New Roman" w:cs="Times New Roman"/>
                <w:sz w:val="24"/>
                <w:szCs w:val="24"/>
                <w:lang w:val="uk-UA" w:eastAsia="uk-UA"/>
              </w:rPr>
            </w:pPr>
            <w:r w:rsidRPr="006D6BCC">
              <w:rPr>
                <w:rFonts w:ascii="Times New Roman" w:hAnsi="Times New Roman" w:cs="Times New Roman"/>
                <w:sz w:val="24"/>
                <w:szCs w:val="24"/>
                <w:lang w:val="uk-UA" w:eastAsia="uk-UA"/>
              </w:rPr>
              <w:t>Павлоградський</w:t>
            </w:r>
          </w:p>
        </w:tc>
        <w:tc>
          <w:tcPr>
            <w:tcW w:w="4961" w:type="dxa"/>
            <w:shd w:val="clear" w:color="auto" w:fill="auto"/>
            <w:vAlign w:val="center"/>
          </w:tcPr>
          <w:p w:rsidR="00986651" w:rsidRPr="006D6BCC" w:rsidRDefault="00CC3037" w:rsidP="00F162D6">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w:t>
            </w:r>
          </w:p>
        </w:tc>
      </w:tr>
      <w:tr w:rsidR="00CC3037" w:rsidRPr="006D6BCC" w:rsidTr="00986651">
        <w:trPr>
          <w:trHeight w:val="263"/>
        </w:trPr>
        <w:tc>
          <w:tcPr>
            <w:tcW w:w="4820" w:type="dxa"/>
            <w:shd w:val="clear" w:color="auto" w:fill="auto"/>
            <w:vAlign w:val="center"/>
          </w:tcPr>
          <w:p w:rsidR="00CC3037" w:rsidRPr="006D6BCC" w:rsidRDefault="00CC3037" w:rsidP="00F162D6">
            <w:pPr>
              <w:autoSpaceDE w:val="0"/>
              <w:autoSpaceDN w:val="0"/>
              <w:adjustRightInd w:val="0"/>
              <w:spacing w:after="0" w:line="240" w:lineRule="auto"/>
              <w:rPr>
                <w:rFonts w:ascii="Times New Roman" w:hAnsi="Times New Roman" w:cs="Times New Roman"/>
                <w:sz w:val="24"/>
                <w:szCs w:val="24"/>
                <w:lang w:val="uk-UA" w:eastAsia="uk-UA"/>
              </w:rPr>
            </w:pPr>
            <w:r w:rsidRPr="006D6BCC">
              <w:rPr>
                <w:rFonts w:ascii="Times New Roman" w:hAnsi="Times New Roman" w:cs="Times New Roman"/>
                <w:sz w:val="24"/>
                <w:szCs w:val="24"/>
                <w:lang w:val="uk-UA" w:eastAsia="uk-UA"/>
              </w:rPr>
              <w:t>Синельниківський</w:t>
            </w:r>
          </w:p>
        </w:tc>
        <w:tc>
          <w:tcPr>
            <w:tcW w:w="4961" w:type="dxa"/>
            <w:shd w:val="clear" w:color="auto" w:fill="auto"/>
            <w:vAlign w:val="center"/>
          </w:tcPr>
          <w:p w:rsidR="00CC3037" w:rsidRPr="006D6BCC" w:rsidRDefault="00CC3037" w:rsidP="00F162D6">
            <w:pPr>
              <w:autoSpaceDE w:val="0"/>
              <w:autoSpaceDN w:val="0"/>
              <w:adjustRightInd w:val="0"/>
              <w:spacing w:after="0" w:line="240" w:lineRule="auto"/>
              <w:jc w:val="center"/>
              <w:rPr>
                <w:rFonts w:ascii="Times New Roman" w:hAnsi="Times New Roman" w:cs="Times New Roman"/>
                <w:sz w:val="24"/>
                <w:szCs w:val="24"/>
                <w:lang w:val="uk-UA" w:eastAsia="uk-UA"/>
              </w:rPr>
            </w:pPr>
            <w:r w:rsidRPr="006D6BCC">
              <w:rPr>
                <w:rFonts w:ascii="Times New Roman" w:hAnsi="Times New Roman" w:cs="Times New Roman"/>
                <w:sz w:val="24"/>
                <w:szCs w:val="24"/>
                <w:lang w:val="uk-UA" w:eastAsia="uk-UA"/>
              </w:rPr>
              <w:t>3337,2</w:t>
            </w:r>
          </w:p>
        </w:tc>
      </w:tr>
    </w:tbl>
    <w:p w:rsidR="00CC3037" w:rsidRPr="006D6BCC" w:rsidRDefault="00CC3037" w:rsidP="00F162D6">
      <w:pPr>
        <w:pStyle w:val="a5"/>
        <w:tabs>
          <w:tab w:val="num" w:pos="1428"/>
        </w:tabs>
        <w:spacing w:after="0"/>
        <w:ind w:left="0" w:firstLine="720"/>
        <w:jc w:val="both"/>
        <w:rPr>
          <w:sz w:val="28"/>
          <w:szCs w:val="28"/>
          <w:lang w:val="uk-UA"/>
        </w:rPr>
      </w:pPr>
    </w:p>
    <w:p w:rsidR="00CC3037" w:rsidRPr="006D6BCC" w:rsidRDefault="00CC3037" w:rsidP="00F162D6">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Питома вага заборгованості з виплати заробітної плати в обласному фонді оплати праці склала 3,6% (по Україні – 3,4%).</w:t>
      </w:r>
    </w:p>
    <w:p w:rsidR="00CC3037" w:rsidRPr="006D6BCC" w:rsidRDefault="00CC3037" w:rsidP="004F4048">
      <w:pPr>
        <w:spacing w:after="0" w:line="240" w:lineRule="auto"/>
        <w:ind w:firstLine="709"/>
        <w:jc w:val="both"/>
        <w:rPr>
          <w:rFonts w:ascii="Times New Roman" w:hAnsi="Times New Roman" w:cs="Times New Roman"/>
          <w:sz w:val="16"/>
          <w:szCs w:val="16"/>
          <w:lang w:val="uk-UA"/>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693"/>
        <w:gridCol w:w="2411"/>
      </w:tblGrid>
      <w:tr w:rsidR="00CC3037" w:rsidRPr="006D6BCC" w:rsidTr="00C87D37">
        <w:trPr>
          <w:trHeight w:val="698"/>
        </w:trPr>
        <w:tc>
          <w:tcPr>
            <w:tcW w:w="4678" w:type="dxa"/>
            <w:shd w:val="clear" w:color="auto" w:fill="auto"/>
            <w:vAlign w:val="center"/>
          </w:tcPr>
          <w:p w:rsidR="00CC3037" w:rsidRPr="006D6BCC" w:rsidRDefault="00CC3037" w:rsidP="004F4048">
            <w:pPr>
              <w:spacing w:after="0" w:line="240" w:lineRule="auto"/>
              <w:ind w:left="720" w:hanging="720"/>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Показники</w:t>
            </w:r>
          </w:p>
        </w:tc>
        <w:tc>
          <w:tcPr>
            <w:tcW w:w="2693" w:type="dxa"/>
            <w:shd w:val="clear" w:color="auto" w:fill="auto"/>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на 01.04.2020 </w:t>
            </w:r>
          </w:p>
        </w:tc>
        <w:tc>
          <w:tcPr>
            <w:tcW w:w="2411" w:type="dxa"/>
            <w:shd w:val="clear" w:color="auto" w:fill="auto"/>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на 01.04.2021 </w:t>
            </w:r>
          </w:p>
        </w:tc>
      </w:tr>
      <w:tr w:rsidR="00CC3037" w:rsidRPr="006D6BCC" w:rsidTr="00C87D37">
        <w:trPr>
          <w:trHeight w:val="467"/>
        </w:trPr>
        <w:tc>
          <w:tcPr>
            <w:tcW w:w="4678" w:type="dxa"/>
            <w:shd w:val="clear" w:color="auto" w:fill="auto"/>
            <w:vAlign w:val="center"/>
          </w:tcPr>
          <w:p w:rsidR="00C87D37" w:rsidRDefault="00CC3037" w:rsidP="004F4048">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Питома вага невиплаченої заробітної </w:t>
            </w:r>
          </w:p>
          <w:p w:rsidR="00CC3037" w:rsidRPr="006D6BCC" w:rsidRDefault="00CC3037" w:rsidP="004F4048">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плати у фонді оплати праці, %</w:t>
            </w:r>
          </w:p>
        </w:tc>
        <w:tc>
          <w:tcPr>
            <w:tcW w:w="2693" w:type="dxa"/>
            <w:shd w:val="clear" w:color="auto" w:fill="auto"/>
            <w:vAlign w:val="bottom"/>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3,7</w:t>
            </w:r>
          </w:p>
        </w:tc>
        <w:tc>
          <w:tcPr>
            <w:tcW w:w="2411" w:type="dxa"/>
            <w:shd w:val="clear" w:color="auto" w:fill="auto"/>
            <w:vAlign w:val="bottom"/>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3,6</w:t>
            </w:r>
          </w:p>
        </w:tc>
      </w:tr>
    </w:tbl>
    <w:p w:rsidR="00CC3037" w:rsidRPr="006D6BCC" w:rsidRDefault="00CC3037" w:rsidP="00FB442E">
      <w:pPr>
        <w:tabs>
          <w:tab w:val="left" w:pos="8580"/>
          <w:tab w:val="left" w:pos="12740"/>
        </w:tabs>
        <w:spacing w:after="0" w:line="23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Протягом січня – березня 2021 року відбулось 42 засідання обласних, міських та районних засідань комісій з питань погашення заборгованості з виплати заробітної плати, пенсій, стипендій та інших соціальних виплат, попереджено про персональну відповідальність за несвоєчасну виплату заробітної плати 124 керівник</w:t>
      </w:r>
      <w:r w:rsidR="000A3D9F" w:rsidRPr="006D6BCC">
        <w:rPr>
          <w:rFonts w:ascii="Times New Roman" w:hAnsi="Times New Roman" w:cs="Times New Roman"/>
          <w:sz w:val="28"/>
          <w:szCs w:val="28"/>
          <w:lang w:val="uk-UA"/>
        </w:rPr>
        <w:t>и</w:t>
      </w:r>
      <w:r w:rsidRPr="006D6BCC">
        <w:rPr>
          <w:rFonts w:ascii="Times New Roman" w:hAnsi="Times New Roman" w:cs="Times New Roman"/>
          <w:sz w:val="28"/>
          <w:szCs w:val="28"/>
          <w:lang w:val="uk-UA"/>
        </w:rPr>
        <w:t xml:space="preserve"> підприємств.</w:t>
      </w:r>
    </w:p>
    <w:p w:rsidR="00930627" w:rsidRPr="006D6BCC" w:rsidRDefault="00930627" w:rsidP="00FB442E">
      <w:pPr>
        <w:tabs>
          <w:tab w:val="left" w:pos="8580"/>
          <w:tab w:val="left" w:pos="12740"/>
        </w:tabs>
        <w:spacing w:after="0" w:line="230" w:lineRule="auto"/>
        <w:ind w:firstLine="709"/>
        <w:jc w:val="both"/>
        <w:rPr>
          <w:rFonts w:ascii="Times New Roman" w:hAnsi="Times New Roman" w:cs="Times New Roman"/>
          <w:sz w:val="28"/>
          <w:szCs w:val="28"/>
          <w:lang w:val="uk-UA"/>
        </w:rPr>
      </w:pPr>
    </w:p>
    <w:p w:rsidR="00CC3037" w:rsidRPr="006D6BCC" w:rsidRDefault="00CC3037" w:rsidP="00FB442E">
      <w:pPr>
        <w:spacing w:after="0" w:line="230"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Пенсійне забезпечення та соціальне страхування</w:t>
      </w:r>
    </w:p>
    <w:p w:rsidR="00CC3037" w:rsidRPr="006D6BCC" w:rsidRDefault="00CC3037" w:rsidP="00FB442E">
      <w:pPr>
        <w:spacing w:after="0" w:line="230" w:lineRule="auto"/>
        <w:rPr>
          <w:rFonts w:ascii="Times New Roman" w:hAnsi="Times New Roman" w:cs="Times New Roman"/>
          <w:sz w:val="20"/>
          <w:szCs w:val="20"/>
          <w:lang w:val="uk-UA"/>
        </w:rPr>
      </w:pPr>
    </w:p>
    <w:p w:rsidR="00CC3037" w:rsidRPr="006D6BCC" w:rsidRDefault="00CC3037" w:rsidP="00FB442E">
      <w:pPr>
        <w:pStyle w:val="ae"/>
        <w:spacing w:line="230" w:lineRule="auto"/>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 xml:space="preserve">Середній розмір пенсій станом на 01 квітня 2021 року становив </w:t>
      </w:r>
      <w:r w:rsidR="0037557F" w:rsidRPr="006D6BCC">
        <w:rPr>
          <w:rFonts w:ascii="Times New Roman" w:hAnsi="Times New Roman" w:cs="Times New Roman"/>
          <w:sz w:val="28"/>
          <w:szCs w:val="24"/>
          <w:lang w:val="uk-UA"/>
        </w:rPr>
        <w:br/>
        <w:t>4239,0 грн, що на 18,6% більше</w:t>
      </w:r>
      <w:r w:rsidRPr="006D6BCC">
        <w:rPr>
          <w:rFonts w:ascii="Times New Roman" w:hAnsi="Times New Roman" w:cs="Times New Roman"/>
          <w:sz w:val="28"/>
          <w:szCs w:val="24"/>
          <w:lang w:val="uk-UA"/>
        </w:rPr>
        <w:t xml:space="preserve"> ніж у відповідний період минулого року.</w:t>
      </w:r>
    </w:p>
    <w:p w:rsidR="00B34235" w:rsidRPr="006D6BCC" w:rsidRDefault="00B34235" w:rsidP="004F4048">
      <w:pPr>
        <w:pStyle w:val="ae"/>
        <w:ind w:firstLine="709"/>
        <w:jc w:val="both"/>
        <w:rPr>
          <w:rFonts w:ascii="Times New Roman" w:hAnsi="Times New Roman" w:cs="Times New Roman"/>
          <w:sz w:val="16"/>
          <w:szCs w:val="16"/>
          <w:lang w:val="uk-UA"/>
        </w:rPr>
      </w:pPr>
    </w:p>
    <w:p w:rsidR="00CC3037" w:rsidRPr="006D6BCC" w:rsidRDefault="00CC3037" w:rsidP="004F4048">
      <w:pPr>
        <w:pStyle w:val="ae"/>
        <w:ind w:firstLine="709"/>
        <w:jc w:val="both"/>
        <w:rPr>
          <w:rFonts w:ascii="Times New Roman" w:hAnsi="Times New Roman" w:cs="Times New Roman"/>
          <w:sz w:val="28"/>
          <w:szCs w:val="24"/>
          <w:lang w:val="uk-UA"/>
        </w:rPr>
      </w:pPr>
      <w:r w:rsidRPr="006D6BCC">
        <w:rPr>
          <w:rFonts w:ascii="Times New Roman" w:hAnsi="Times New Roman" w:cs="Times New Roman"/>
          <w:noProof/>
          <w:lang w:val="uk-UA" w:eastAsia="uk-UA"/>
        </w:rPr>
        <w:drawing>
          <wp:inline distT="0" distB="0" distL="0" distR="0" wp14:anchorId="75CFD5EC" wp14:editId="414EBF16">
            <wp:extent cx="4888865" cy="2401570"/>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C3037" w:rsidRPr="006D6BCC" w:rsidRDefault="00CC3037" w:rsidP="004F4048">
      <w:pPr>
        <w:pStyle w:val="ae"/>
        <w:ind w:firstLine="709"/>
        <w:jc w:val="both"/>
        <w:rPr>
          <w:rFonts w:ascii="Times New Roman" w:hAnsi="Times New Roman" w:cs="Times New Roman"/>
          <w:sz w:val="16"/>
          <w:szCs w:val="16"/>
          <w:lang w:val="uk-UA"/>
        </w:rPr>
      </w:pPr>
    </w:p>
    <w:p w:rsidR="00CC3037" w:rsidRPr="00FB442E" w:rsidRDefault="00CC3037" w:rsidP="004F4048">
      <w:pPr>
        <w:pStyle w:val="23"/>
        <w:ind w:firstLine="780"/>
        <w:outlineLvl w:val="8"/>
        <w:rPr>
          <w:sz w:val="10"/>
          <w:szCs w:val="10"/>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402"/>
        <w:gridCol w:w="3119"/>
      </w:tblGrid>
      <w:tr w:rsidR="00CC3037" w:rsidRPr="006D6BCC" w:rsidTr="00B52BFD">
        <w:trPr>
          <w:trHeight w:val="698"/>
        </w:trPr>
        <w:tc>
          <w:tcPr>
            <w:tcW w:w="3261" w:type="dxa"/>
            <w:shd w:val="clear" w:color="auto" w:fill="auto"/>
            <w:vAlign w:val="center"/>
          </w:tcPr>
          <w:p w:rsidR="00CC3037" w:rsidRPr="006D6BCC" w:rsidRDefault="00CC3037" w:rsidP="004F4048">
            <w:pPr>
              <w:spacing w:after="0" w:line="240" w:lineRule="auto"/>
              <w:ind w:left="720" w:hanging="720"/>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Показники</w:t>
            </w:r>
          </w:p>
        </w:tc>
        <w:tc>
          <w:tcPr>
            <w:tcW w:w="3402" w:type="dxa"/>
            <w:shd w:val="clear" w:color="auto" w:fill="auto"/>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на 01.04.2020 </w:t>
            </w:r>
          </w:p>
        </w:tc>
        <w:tc>
          <w:tcPr>
            <w:tcW w:w="3119" w:type="dxa"/>
            <w:shd w:val="clear" w:color="auto" w:fill="auto"/>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на 01.04.2021 </w:t>
            </w:r>
          </w:p>
        </w:tc>
      </w:tr>
      <w:tr w:rsidR="00CC3037" w:rsidRPr="006D6BCC" w:rsidTr="00B52BFD">
        <w:trPr>
          <w:trHeight w:val="467"/>
        </w:trPr>
        <w:tc>
          <w:tcPr>
            <w:tcW w:w="3261" w:type="dxa"/>
            <w:shd w:val="clear" w:color="auto" w:fill="auto"/>
            <w:vAlign w:val="center"/>
          </w:tcPr>
          <w:p w:rsidR="00CC3037" w:rsidRPr="006D6BCC" w:rsidRDefault="00CC3037" w:rsidP="004F4048">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Середній розмір пенсій, грн</w:t>
            </w:r>
          </w:p>
        </w:tc>
        <w:tc>
          <w:tcPr>
            <w:tcW w:w="3402" w:type="dxa"/>
            <w:shd w:val="clear" w:color="auto" w:fill="auto"/>
            <w:vAlign w:val="center"/>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3573,82</w:t>
            </w:r>
          </w:p>
        </w:tc>
        <w:tc>
          <w:tcPr>
            <w:tcW w:w="3119" w:type="dxa"/>
            <w:shd w:val="clear" w:color="auto" w:fill="auto"/>
            <w:vAlign w:val="center"/>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4239,0</w:t>
            </w:r>
          </w:p>
        </w:tc>
      </w:tr>
    </w:tbl>
    <w:p w:rsidR="00CC3037" w:rsidRPr="006D6BCC" w:rsidRDefault="00CC3037" w:rsidP="004F4048">
      <w:pPr>
        <w:pStyle w:val="23"/>
        <w:ind w:firstLine="780"/>
        <w:outlineLvl w:val="8"/>
        <w:rPr>
          <w:sz w:val="16"/>
          <w:szCs w:val="16"/>
        </w:rPr>
      </w:pPr>
    </w:p>
    <w:p w:rsidR="00CC3037" w:rsidRPr="006D6BCC" w:rsidRDefault="00CC3037" w:rsidP="004F4048">
      <w:pPr>
        <w:pStyle w:val="3"/>
        <w:ind w:firstLine="709"/>
        <w:jc w:val="both"/>
        <w:rPr>
          <w:sz w:val="28"/>
          <w:lang w:val="uk-UA"/>
        </w:rPr>
      </w:pPr>
      <w:r w:rsidRPr="006D6BCC">
        <w:rPr>
          <w:sz w:val="28"/>
          <w:lang w:val="uk-UA"/>
        </w:rPr>
        <w:t xml:space="preserve">Надходження власних коштів до </w:t>
      </w:r>
      <w:r w:rsidR="00D51EA0" w:rsidRPr="006D6BCC">
        <w:rPr>
          <w:sz w:val="28"/>
          <w:szCs w:val="28"/>
          <w:lang w:val="uk-UA"/>
        </w:rPr>
        <w:t xml:space="preserve">Головного управління  Пенсійного фонду України в Дніпропетровській області </w:t>
      </w:r>
      <w:r w:rsidRPr="006D6BCC">
        <w:rPr>
          <w:sz w:val="28"/>
          <w:lang w:val="uk-UA"/>
        </w:rPr>
        <w:t>у січні –</w:t>
      </w:r>
      <w:r w:rsidR="00D51EA0" w:rsidRPr="006D6BCC">
        <w:rPr>
          <w:sz w:val="28"/>
          <w:lang w:val="uk-UA"/>
        </w:rPr>
        <w:t xml:space="preserve"> </w:t>
      </w:r>
      <w:r w:rsidRPr="006D6BCC">
        <w:rPr>
          <w:sz w:val="28"/>
          <w:lang w:val="uk-UA"/>
        </w:rPr>
        <w:t xml:space="preserve">березні 2021 року збільшились на 19,3% до аналогічного періоду 2020 року і склали </w:t>
      </w:r>
      <w:r w:rsidR="00D51EA0" w:rsidRPr="006D6BCC">
        <w:rPr>
          <w:sz w:val="28"/>
          <w:lang w:val="uk-UA"/>
        </w:rPr>
        <w:br/>
      </w:r>
      <w:r w:rsidRPr="006D6BCC">
        <w:rPr>
          <w:sz w:val="28"/>
          <w:lang w:val="uk-UA"/>
        </w:rPr>
        <w:t>416,9 млн грн.</w:t>
      </w:r>
    </w:p>
    <w:p w:rsidR="00CC3037" w:rsidRPr="00FB442E" w:rsidRDefault="00CC3037" w:rsidP="004F4048">
      <w:pPr>
        <w:pStyle w:val="ae"/>
        <w:ind w:firstLine="709"/>
        <w:jc w:val="both"/>
        <w:rPr>
          <w:rFonts w:ascii="Times New Roman" w:hAnsi="Times New Roman" w:cs="Times New Roman"/>
          <w:sz w:val="10"/>
          <w:szCs w:val="10"/>
          <w:lang w:val="uk-UA"/>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977"/>
        <w:gridCol w:w="3119"/>
      </w:tblGrid>
      <w:tr w:rsidR="00CC3037" w:rsidRPr="006D6BCC" w:rsidTr="00FB442E">
        <w:trPr>
          <w:trHeight w:val="698"/>
        </w:trPr>
        <w:tc>
          <w:tcPr>
            <w:tcW w:w="3686" w:type="dxa"/>
            <w:shd w:val="clear" w:color="auto" w:fill="auto"/>
            <w:vAlign w:val="center"/>
          </w:tcPr>
          <w:p w:rsidR="00CC3037" w:rsidRPr="006D6BCC" w:rsidRDefault="00CC3037" w:rsidP="004F4048">
            <w:pPr>
              <w:spacing w:after="0" w:line="240" w:lineRule="auto"/>
              <w:ind w:left="720" w:hanging="720"/>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Показники</w:t>
            </w:r>
          </w:p>
        </w:tc>
        <w:tc>
          <w:tcPr>
            <w:tcW w:w="2977" w:type="dxa"/>
            <w:shd w:val="clear" w:color="auto" w:fill="auto"/>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січень – березень </w:t>
            </w:r>
            <w:r w:rsidR="00605114" w:rsidRPr="006D6BCC">
              <w:rPr>
                <w:rFonts w:ascii="Times New Roman" w:hAnsi="Times New Roman" w:cs="Times New Roman"/>
                <w:sz w:val="24"/>
                <w:szCs w:val="24"/>
                <w:lang w:val="uk-UA"/>
              </w:rPr>
              <w:br/>
            </w:r>
            <w:r w:rsidRPr="006D6BCC">
              <w:rPr>
                <w:rFonts w:ascii="Times New Roman" w:hAnsi="Times New Roman" w:cs="Times New Roman"/>
                <w:sz w:val="24"/>
                <w:szCs w:val="24"/>
                <w:lang w:val="uk-UA"/>
              </w:rPr>
              <w:t xml:space="preserve">2020 </w:t>
            </w:r>
            <w:r w:rsidRPr="006D6BCC">
              <w:rPr>
                <w:rFonts w:ascii="Times New Roman" w:hAnsi="Times New Roman" w:cs="Times New Roman"/>
                <w:color w:val="000000"/>
                <w:sz w:val="24"/>
                <w:szCs w:val="24"/>
                <w:lang w:val="uk-UA"/>
              </w:rPr>
              <w:t>року</w:t>
            </w:r>
          </w:p>
        </w:tc>
        <w:tc>
          <w:tcPr>
            <w:tcW w:w="3119" w:type="dxa"/>
            <w:shd w:val="clear" w:color="auto" w:fill="auto"/>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січень – березень </w:t>
            </w:r>
          </w:p>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2021 </w:t>
            </w:r>
            <w:r w:rsidRPr="006D6BCC">
              <w:rPr>
                <w:rFonts w:ascii="Times New Roman" w:hAnsi="Times New Roman" w:cs="Times New Roman"/>
                <w:color w:val="000000"/>
                <w:sz w:val="24"/>
                <w:szCs w:val="24"/>
                <w:lang w:val="uk-UA"/>
              </w:rPr>
              <w:t>року</w:t>
            </w:r>
          </w:p>
        </w:tc>
      </w:tr>
      <w:tr w:rsidR="00CC3037" w:rsidRPr="006D6BCC" w:rsidTr="00FB442E">
        <w:trPr>
          <w:trHeight w:val="467"/>
        </w:trPr>
        <w:tc>
          <w:tcPr>
            <w:tcW w:w="3686" w:type="dxa"/>
            <w:shd w:val="clear" w:color="auto" w:fill="auto"/>
            <w:vAlign w:val="center"/>
          </w:tcPr>
          <w:p w:rsidR="00CC3037" w:rsidRPr="006D6BCC" w:rsidRDefault="00CC3037" w:rsidP="004F4048">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Надходження власних коштів до Пенсійного фонду, млн грн</w:t>
            </w:r>
          </w:p>
        </w:tc>
        <w:tc>
          <w:tcPr>
            <w:tcW w:w="2977" w:type="dxa"/>
            <w:shd w:val="clear" w:color="auto" w:fill="auto"/>
            <w:vAlign w:val="center"/>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349,5</w:t>
            </w:r>
          </w:p>
        </w:tc>
        <w:tc>
          <w:tcPr>
            <w:tcW w:w="3119" w:type="dxa"/>
            <w:shd w:val="clear" w:color="auto" w:fill="auto"/>
            <w:vAlign w:val="center"/>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416,9</w:t>
            </w:r>
          </w:p>
        </w:tc>
      </w:tr>
    </w:tbl>
    <w:p w:rsidR="00CC3037" w:rsidRPr="00FB442E" w:rsidRDefault="00CC3037" w:rsidP="004F4048">
      <w:pPr>
        <w:pStyle w:val="ae"/>
        <w:ind w:firstLine="709"/>
        <w:jc w:val="both"/>
        <w:rPr>
          <w:rFonts w:ascii="Times New Roman" w:hAnsi="Times New Roman" w:cs="Times New Roman"/>
          <w:sz w:val="16"/>
          <w:szCs w:val="16"/>
          <w:lang w:val="uk-UA"/>
        </w:rPr>
      </w:pPr>
    </w:p>
    <w:p w:rsidR="00CC3037" w:rsidRPr="006D6BCC" w:rsidRDefault="00CC3037" w:rsidP="004F4048">
      <w:pPr>
        <w:pStyle w:val="ae"/>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 xml:space="preserve">Протягом січня – березня 2021 року вдалося погасити заборгованість до </w:t>
      </w:r>
      <w:r w:rsidR="00D51EA0" w:rsidRPr="006D6BCC">
        <w:rPr>
          <w:rFonts w:ascii="Times New Roman" w:hAnsi="Times New Roman" w:cs="Times New Roman"/>
          <w:sz w:val="28"/>
          <w:szCs w:val="28"/>
          <w:lang w:val="uk-UA"/>
        </w:rPr>
        <w:t xml:space="preserve">Головного управління  Пенсійного фонду України в Дніпропетровській області </w:t>
      </w:r>
      <w:r w:rsidRPr="006D6BCC">
        <w:rPr>
          <w:rFonts w:ascii="Times New Roman" w:hAnsi="Times New Roman" w:cs="Times New Roman"/>
          <w:sz w:val="28"/>
          <w:szCs w:val="24"/>
          <w:lang w:val="uk-UA"/>
        </w:rPr>
        <w:t>на 0,2% (на 41,5 тис. грн), борг економічно активних платників зменшився на 0,3% (на 130,2 тис. грн).</w:t>
      </w:r>
    </w:p>
    <w:p w:rsidR="00CC3037" w:rsidRPr="00FB442E" w:rsidRDefault="00CC3037" w:rsidP="004F4048">
      <w:pPr>
        <w:pStyle w:val="ae"/>
        <w:ind w:firstLine="709"/>
        <w:jc w:val="both"/>
        <w:rPr>
          <w:rFonts w:ascii="Times New Roman" w:hAnsi="Times New Roman" w:cs="Times New Roman"/>
          <w:sz w:val="10"/>
          <w:szCs w:val="10"/>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410"/>
        <w:gridCol w:w="2976"/>
      </w:tblGrid>
      <w:tr w:rsidR="00CC3037" w:rsidRPr="006D6BCC" w:rsidTr="00FB442E">
        <w:trPr>
          <w:trHeight w:val="698"/>
        </w:trPr>
        <w:tc>
          <w:tcPr>
            <w:tcW w:w="4253" w:type="dxa"/>
            <w:shd w:val="clear" w:color="auto" w:fill="auto"/>
            <w:vAlign w:val="center"/>
          </w:tcPr>
          <w:p w:rsidR="00CC3037" w:rsidRPr="006D6BCC" w:rsidRDefault="00CC3037" w:rsidP="004F4048">
            <w:pPr>
              <w:spacing w:after="0" w:line="240" w:lineRule="auto"/>
              <w:ind w:left="720" w:hanging="720"/>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Показники</w:t>
            </w:r>
          </w:p>
        </w:tc>
        <w:tc>
          <w:tcPr>
            <w:tcW w:w="2410" w:type="dxa"/>
            <w:shd w:val="clear" w:color="auto" w:fill="auto"/>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січень – березень </w:t>
            </w:r>
          </w:p>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2020 </w:t>
            </w:r>
            <w:r w:rsidRPr="006D6BCC">
              <w:rPr>
                <w:rFonts w:ascii="Times New Roman" w:hAnsi="Times New Roman" w:cs="Times New Roman"/>
                <w:color w:val="000000"/>
                <w:sz w:val="24"/>
                <w:szCs w:val="24"/>
                <w:lang w:val="uk-UA"/>
              </w:rPr>
              <w:t>року</w:t>
            </w:r>
          </w:p>
        </w:tc>
        <w:tc>
          <w:tcPr>
            <w:tcW w:w="2976" w:type="dxa"/>
            <w:shd w:val="clear" w:color="auto" w:fill="auto"/>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січень – березень </w:t>
            </w:r>
          </w:p>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2021 </w:t>
            </w:r>
            <w:r w:rsidRPr="006D6BCC">
              <w:rPr>
                <w:rFonts w:ascii="Times New Roman" w:hAnsi="Times New Roman" w:cs="Times New Roman"/>
                <w:color w:val="000000"/>
                <w:sz w:val="24"/>
                <w:szCs w:val="24"/>
                <w:lang w:val="uk-UA"/>
              </w:rPr>
              <w:t>року</w:t>
            </w:r>
          </w:p>
        </w:tc>
      </w:tr>
      <w:tr w:rsidR="00CC3037" w:rsidRPr="006D6BCC" w:rsidTr="00FB442E">
        <w:trPr>
          <w:trHeight w:val="269"/>
        </w:trPr>
        <w:tc>
          <w:tcPr>
            <w:tcW w:w="4253" w:type="dxa"/>
            <w:shd w:val="clear" w:color="auto" w:fill="auto"/>
            <w:vAlign w:val="center"/>
          </w:tcPr>
          <w:p w:rsidR="00CC3037" w:rsidRPr="006D6BCC" w:rsidRDefault="00CC3037" w:rsidP="004F4048">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Заборгованість до Пенсійного фонду, млн грн</w:t>
            </w:r>
          </w:p>
        </w:tc>
        <w:tc>
          <w:tcPr>
            <w:tcW w:w="2410" w:type="dxa"/>
            <w:shd w:val="clear" w:color="auto" w:fill="auto"/>
            <w:vAlign w:val="center"/>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47,8</w:t>
            </w:r>
          </w:p>
        </w:tc>
        <w:tc>
          <w:tcPr>
            <w:tcW w:w="2976" w:type="dxa"/>
            <w:shd w:val="clear" w:color="auto" w:fill="auto"/>
            <w:vAlign w:val="center"/>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47,6</w:t>
            </w:r>
          </w:p>
        </w:tc>
      </w:tr>
    </w:tbl>
    <w:p w:rsidR="00CC3037" w:rsidRPr="006D6BCC" w:rsidRDefault="00CC3037" w:rsidP="004F4048">
      <w:pPr>
        <w:spacing w:after="0" w:line="240"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Соціальний захист населення</w:t>
      </w:r>
    </w:p>
    <w:p w:rsidR="00CC3037" w:rsidRPr="006D6BCC" w:rsidRDefault="00CC3037" w:rsidP="004F4048">
      <w:pPr>
        <w:spacing w:after="0" w:line="240" w:lineRule="auto"/>
        <w:rPr>
          <w:rFonts w:ascii="Times New Roman" w:hAnsi="Times New Roman" w:cs="Times New Roman"/>
          <w:sz w:val="28"/>
          <w:szCs w:val="28"/>
          <w:lang w:val="uk-UA"/>
        </w:rPr>
      </w:pPr>
    </w:p>
    <w:p w:rsidR="00CC3037" w:rsidRPr="006D6BCC" w:rsidRDefault="00CC3037" w:rsidP="004F4048">
      <w:pPr>
        <w:pStyle w:val="ae"/>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 xml:space="preserve">З метою надання якісних і доступних соціальних послуг громадян у </w:t>
      </w:r>
      <w:r w:rsidRPr="006D6BCC">
        <w:rPr>
          <w:rFonts w:ascii="Times New Roman" w:hAnsi="Times New Roman" w:cs="Times New Roman"/>
          <w:sz w:val="28"/>
          <w:szCs w:val="24"/>
          <w:lang w:val="uk-UA"/>
        </w:rPr>
        <w:br/>
        <w:t>І кварталі 2021 року:</w:t>
      </w:r>
    </w:p>
    <w:p w:rsidR="00CC3037" w:rsidRPr="006D6BCC" w:rsidRDefault="00CC3037" w:rsidP="004F4048">
      <w:pPr>
        <w:pStyle w:val="ae"/>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надано матеріальну допомогу 2677 малозабезпеченим особам на загальну суму 5672,2 тис. грн, що дало змогу підтримати громадян, які опинилися у скрутному становищі;</w:t>
      </w:r>
    </w:p>
    <w:p w:rsidR="00CC3037" w:rsidRPr="006D6BCC" w:rsidRDefault="00CC3037" w:rsidP="004F4048">
      <w:pPr>
        <w:spacing w:after="0" w:line="240" w:lineRule="auto"/>
        <w:ind w:firstLine="709"/>
        <w:jc w:val="both"/>
        <w:rPr>
          <w:rFonts w:ascii="Times New Roman" w:hAnsi="Times New Roman" w:cs="Times New Roman"/>
          <w:bCs/>
          <w:color w:val="000000"/>
          <w:sz w:val="28"/>
          <w:szCs w:val="28"/>
          <w:lang w:val="uk-UA"/>
        </w:rPr>
      </w:pPr>
    </w:p>
    <w:tbl>
      <w:tblPr>
        <w:tblpPr w:leftFromText="180" w:rightFromText="180" w:vertAnchor="text" w:horzAnchor="margin" w:tblpY="7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35"/>
        <w:gridCol w:w="2976"/>
      </w:tblGrid>
      <w:tr w:rsidR="00CC3037" w:rsidRPr="006D6BCC" w:rsidTr="00B52BFD">
        <w:trPr>
          <w:trHeight w:val="698"/>
        </w:trPr>
        <w:tc>
          <w:tcPr>
            <w:tcW w:w="3828" w:type="dxa"/>
            <w:shd w:val="clear" w:color="auto" w:fill="auto"/>
            <w:vAlign w:val="center"/>
          </w:tcPr>
          <w:p w:rsidR="00CC3037" w:rsidRPr="006D6BCC" w:rsidRDefault="00CC3037" w:rsidP="004F4048">
            <w:pPr>
              <w:spacing w:after="0" w:line="240" w:lineRule="auto"/>
              <w:ind w:left="720" w:hanging="720"/>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Показники</w:t>
            </w:r>
          </w:p>
        </w:tc>
        <w:tc>
          <w:tcPr>
            <w:tcW w:w="2835" w:type="dxa"/>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січень – березень </w:t>
            </w:r>
          </w:p>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2020 </w:t>
            </w:r>
            <w:r w:rsidRPr="006D6BCC">
              <w:rPr>
                <w:rFonts w:ascii="Times New Roman" w:hAnsi="Times New Roman" w:cs="Times New Roman"/>
                <w:color w:val="000000"/>
                <w:sz w:val="24"/>
                <w:szCs w:val="24"/>
                <w:lang w:val="uk-UA"/>
              </w:rPr>
              <w:t>року</w:t>
            </w:r>
          </w:p>
        </w:tc>
        <w:tc>
          <w:tcPr>
            <w:tcW w:w="2976" w:type="dxa"/>
            <w:shd w:val="clear" w:color="auto" w:fill="auto"/>
            <w:vAlign w:val="center"/>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січень – березень </w:t>
            </w:r>
          </w:p>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2021 </w:t>
            </w:r>
            <w:r w:rsidRPr="006D6BCC">
              <w:rPr>
                <w:rFonts w:ascii="Times New Roman" w:hAnsi="Times New Roman" w:cs="Times New Roman"/>
                <w:color w:val="000000"/>
                <w:sz w:val="24"/>
                <w:szCs w:val="24"/>
                <w:lang w:val="uk-UA"/>
              </w:rPr>
              <w:t>року</w:t>
            </w:r>
          </w:p>
        </w:tc>
      </w:tr>
      <w:tr w:rsidR="00CC3037" w:rsidRPr="006D6BCC" w:rsidTr="00B52BFD">
        <w:trPr>
          <w:trHeight w:val="269"/>
        </w:trPr>
        <w:tc>
          <w:tcPr>
            <w:tcW w:w="3828" w:type="dxa"/>
            <w:shd w:val="clear" w:color="auto" w:fill="auto"/>
            <w:vAlign w:val="center"/>
          </w:tcPr>
          <w:p w:rsidR="00CC3037" w:rsidRPr="006D6BCC" w:rsidRDefault="00CC3037" w:rsidP="004F4048">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Надано матеріальну допомогу, осіб</w:t>
            </w:r>
          </w:p>
        </w:tc>
        <w:tc>
          <w:tcPr>
            <w:tcW w:w="2835" w:type="dxa"/>
            <w:vAlign w:val="center"/>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773</w:t>
            </w:r>
          </w:p>
        </w:tc>
        <w:tc>
          <w:tcPr>
            <w:tcW w:w="2976" w:type="dxa"/>
            <w:shd w:val="clear" w:color="auto" w:fill="auto"/>
            <w:vAlign w:val="center"/>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2677</w:t>
            </w:r>
          </w:p>
        </w:tc>
      </w:tr>
      <w:tr w:rsidR="00CC3037" w:rsidRPr="006D6BCC" w:rsidTr="00B52BFD">
        <w:trPr>
          <w:trHeight w:val="269"/>
        </w:trPr>
        <w:tc>
          <w:tcPr>
            <w:tcW w:w="3828" w:type="dxa"/>
            <w:shd w:val="clear" w:color="auto" w:fill="auto"/>
            <w:vAlign w:val="center"/>
          </w:tcPr>
          <w:p w:rsidR="00CC3037" w:rsidRPr="006D6BCC" w:rsidRDefault="00CC3037" w:rsidP="004F4048">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тис.</w:t>
            </w:r>
            <w:r w:rsidR="00891250"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грн</w:t>
            </w:r>
          </w:p>
        </w:tc>
        <w:tc>
          <w:tcPr>
            <w:tcW w:w="2835" w:type="dxa"/>
            <w:vAlign w:val="center"/>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2063,2</w:t>
            </w:r>
          </w:p>
        </w:tc>
        <w:tc>
          <w:tcPr>
            <w:tcW w:w="2976" w:type="dxa"/>
            <w:shd w:val="clear" w:color="auto" w:fill="auto"/>
            <w:vAlign w:val="center"/>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5672,2</w:t>
            </w:r>
          </w:p>
        </w:tc>
      </w:tr>
    </w:tbl>
    <w:p w:rsidR="00CC3037" w:rsidRPr="006D6BCC" w:rsidRDefault="00CC3037" w:rsidP="004F4048">
      <w:pPr>
        <w:spacing w:after="0" w:line="240" w:lineRule="auto"/>
        <w:ind w:firstLine="709"/>
        <w:jc w:val="both"/>
        <w:rPr>
          <w:rFonts w:ascii="Times New Roman" w:hAnsi="Times New Roman" w:cs="Times New Roman"/>
          <w:sz w:val="28"/>
          <w:szCs w:val="28"/>
          <w:lang w:val="uk-UA"/>
        </w:rPr>
      </w:pPr>
    </w:p>
    <w:p w:rsidR="00CC3037" w:rsidRPr="006D6BCC" w:rsidRDefault="00CC3037" w:rsidP="004F4048">
      <w:pPr>
        <w:pStyle w:val="ae"/>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відшкодовано витрати 75 інвалідам за придбання мобільних телефонів на суму 242,4 тис. грн;</w:t>
      </w:r>
    </w:p>
    <w:p w:rsidR="00CC3037" w:rsidRPr="006D6BCC" w:rsidRDefault="00CC3037" w:rsidP="004F4048">
      <w:pPr>
        <w:spacing w:after="0" w:line="240" w:lineRule="auto"/>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забезпечено своєчасне призначення та виплату 156,8 тисяч сімей усіх видів державної допомоги на загальну суму 1026,55 млн грн;</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p>
    <w:p w:rsidR="00CC3037" w:rsidRPr="006D6BCC" w:rsidRDefault="00CC3037" w:rsidP="004F4048">
      <w:pPr>
        <w:pStyle w:val="ae"/>
        <w:ind w:firstLine="709"/>
        <w:jc w:val="both"/>
        <w:rPr>
          <w:rFonts w:ascii="Times New Roman" w:hAnsi="Times New Roman" w:cs="Times New Roman"/>
          <w:sz w:val="28"/>
          <w:szCs w:val="24"/>
          <w:lang w:val="uk-UA"/>
        </w:rPr>
      </w:pPr>
      <w:r w:rsidRPr="006D6BCC">
        <w:rPr>
          <w:rFonts w:ascii="Times New Roman" w:hAnsi="Times New Roman" w:cs="Times New Roman"/>
          <w:noProof/>
          <w:lang w:val="uk-UA" w:eastAsia="uk-UA"/>
        </w:rPr>
        <w:drawing>
          <wp:inline distT="0" distB="0" distL="0" distR="0" wp14:anchorId="05058EAE" wp14:editId="413F5AF7">
            <wp:extent cx="5632450" cy="2035810"/>
            <wp:effectExtent l="0" t="0" r="0" b="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p>
    <w:p w:rsidR="00606FD5" w:rsidRDefault="00606FD5" w:rsidP="004F4048">
      <w:pPr>
        <w:spacing w:after="0" w:line="240" w:lineRule="auto"/>
        <w:ind w:firstLine="709"/>
        <w:jc w:val="both"/>
        <w:rPr>
          <w:rFonts w:ascii="Times New Roman" w:hAnsi="Times New Roman" w:cs="Times New Roman"/>
          <w:sz w:val="28"/>
          <w:szCs w:val="28"/>
          <w:lang w:val="uk-UA"/>
        </w:rPr>
      </w:pP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надано своєчасну виплату обласної стипендії 77 громадянам, яким виповнилося 100 і більше років.</w:t>
      </w:r>
    </w:p>
    <w:p w:rsidR="00CC3037" w:rsidRPr="006D6BCC" w:rsidRDefault="00CC3037" w:rsidP="004F4048">
      <w:pPr>
        <w:pStyle w:val="ae"/>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 xml:space="preserve">На забезпечення безкоштовними ліками та зубопротезуванням за </w:t>
      </w:r>
      <w:r w:rsidR="00184F5F" w:rsidRPr="006D6BCC">
        <w:rPr>
          <w:rFonts w:ascii="Times New Roman" w:hAnsi="Times New Roman" w:cs="Times New Roman"/>
          <w:sz w:val="28"/>
          <w:szCs w:val="24"/>
          <w:lang w:val="uk-UA"/>
        </w:rPr>
        <w:t>К</w:t>
      </w:r>
      <w:r w:rsidR="00A43499" w:rsidRPr="006D6BCC">
        <w:rPr>
          <w:rFonts w:ascii="Times New Roman" w:hAnsi="Times New Roman" w:cs="Times New Roman"/>
          <w:sz w:val="28"/>
          <w:szCs w:val="24"/>
          <w:lang w:val="uk-UA"/>
        </w:rPr>
        <w:t xml:space="preserve">омплексною </w:t>
      </w:r>
      <w:r w:rsidRPr="006D6BCC">
        <w:rPr>
          <w:rFonts w:ascii="Times New Roman" w:hAnsi="Times New Roman" w:cs="Times New Roman"/>
          <w:sz w:val="28"/>
          <w:szCs w:val="24"/>
          <w:lang w:val="uk-UA"/>
        </w:rPr>
        <w:t xml:space="preserve">програмою </w:t>
      </w:r>
      <w:r w:rsidR="00A43499" w:rsidRPr="006D6BCC">
        <w:rPr>
          <w:rFonts w:ascii="Times New Roman" w:hAnsi="Times New Roman" w:cs="Times New Roman"/>
          <w:sz w:val="28"/>
          <w:szCs w:val="24"/>
          <w:lang w:val="uk-UA"/>
        </w:rPr>
        <w:t>соціального захисту населення Дніпропетровської області на 2020 – 2024 роки, затверджено</w:t>
      </w:r>
      <w:r w:rsidR="00184F5F" w:rsidRPr="006D6BCC">
        <w:rPr>
          <w:rFonts w:ascii="Times New Roman" w:hAnsi="Times New Roman" w:cs="Times New Roman"/>
          <w:sz w:val="28"/>
          <w:szCs w:val="24"/>
          <w:lang w:val="uk-UA"/>
        </w:rPr>
        <w:t>ю</w:t>
      </w:r>
      <w:r w:rsidR="00A43499" w:rsidRPr="006D6BCC">
        <w:rPr>
          <w:rFonts w:ascii="Times New Roman" w:hAnsi="Times New Roman" w:cs="Times New Roman"/>
          <w:sz w:val="28"/>
          <w:szCs w:val="24"/>
          <w:lang w:val="uk-UA"/>
        </w:rPr>
        <w:t xml:space="preserve"> рішенням Дніпропетровської обласної ради від 13 грудня 2019 року №534-20/VII</w:t>
      </w:r>
      <w:r w:rsidR="00184F5F" w:rsidRPr="006D6BCC">
        <w:rPr>
          <w:rFonts w:ascii="Times New Roman" w:hAnsi="Times New Roman" w:cs="Times New Roman"/>
          <w:sz w:val="28"/>
          <w:szCs w:val="24"/>
          <w:lang w:val="uk-UA"/>
        </w:rPr>
        <w:t>,</w:t>
      </w:r>
      <w:r w:rsidRPr="006D6BCC">
        <w:rPr>
          <w:rFonts w:ascii="Times New Roman" w:hAnsi="Times New Roman" w:cs="Times New Roman"/>
          <w:sz w:val="28"/>
          <w:szCs w:val="24"/>
          <w:lang w:val="uk-UA"/>
        </w:rPr>
        <w:t xml:space="preserve"> профінансовано </w:t>
      </w:r>
      <w:r w:rsidR="00A43499" w:rsidRPr="006D6BCC">
        <w:rPr>
          <w:rFonts w:ascii="Times New Roman" w:hAnsi="Times New Roman" w:cs="Times New Roman"/>
          <w:sz w:val="28"/>
          <w:szCs w:val="24"/>
          <w:lang w:val="uk-UA"/>
        </w:rPr>
        <w:br/>
      </w:r>
      <w:r w:rsidRPr="006D6BCC">
        <w:rPr>
          <w:rFonts w:ascii="Times New Roman" w:hAnsi="Times New Roman" w:cs="Times New Roman"/>
          <w:sz w:val="28"/>
          <w:szCs w:val="24"/>
          <w:lang w:val="uk-UA"/>
        </w:rPr>
        <w:t>764,8 тис. грн, послуги отримали 402 особи.</w:t>
      </w:r>
    </w:p>
    <w:p w:rsidR="00CC3037" w:rsidRPr="006D6BCC" w:rsidRDefault="00CC3037" w:rsidP="004F4048">
      <w:pPr>
        <w:tabs>
          <w:tab w:val="left" w:pos="1134"/>
        </w:tabs>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Станом на 01 кві</w:t>
      </w:r>
      <w:r w:rsidR="00986651" w:rsidRPr="006D6BCC">
        <w:rPr>
          <w:rFonts w:ascii="Times New Roman" w:hAnsi="Times New Roman" w:cs="Times New Roman"/>
          <w:sz w:val="28"/>
          <w:szCs w:val="28"/>
          <w:lang w:val="uk-UA"/>
        </w:rPr>
        <w:t>тня 2021 року на облік взято 73217 осіб (55</w:t>
      </w:r>
      <w:r w:rsidRPr="006D6BCC">
        <w:rPr>
          <w:rFonts w:ascii="Times New Roman" w:hAnsi="Times New Roman" w:cs="Times New Roman"/>
          <w:sz w:val="28"/>
          <w:szCs w:val="28"/>
          <w:lang w:val="uk-UA"/>
        </w:rPr>
        <w:t>469 сімей), які одержали довідку встановленого зразка відповідно до Постанови Кабінету Міністрів України від 01</w:t>
      </w:r>
      <w:r w:rsidR="00986651" w:rsidRPr="006D6BCC">
        <w:rPr>
          <w:rFonts w:ascii="Times New Roman" w:hAnsi="Times New Roman" w:cs="Times New Roman"/>
          <w:sz w:val="28"/>
          <w:szCs w:val="28"/>
          <w:lang w:val="uk-UA"/>
        </w:rPr>
        <w:t xml:space="preserve"> жовтня </w:t>
      </w:r>
      <w:r w:rsidRPr="006D6BCC">
        <w:rPr>
          <w:rFonts w:ascii="Times New Roman" w:hAnsi="Times New Roman" w:cs="Times New Roman"/>
          <w:sz w:val="28"/>
          <w:szCs w:val="28"/>
          <w:lang w:val="uk-UA"/>
        </w:rPr>
        <w:t xml:space="preserve">2014 </w:t>
      </w:r>
      <w:r w:rsidR="00986651" w:rsidRPr="006D6BCC">
        <w:rPr>
          <w:rFonts w:ascii="Times New Roman" w:hAnsi="Times New Roman" w:cs="Times New Roman"/>
          <w:sz w:val="28"/>
          <w:szCs w:val="28"/>
          <w:lang w:val="uk-UA"/>
        </w:rPr>
        <w:t xml:space="preserve">року </w:t>
      </w:r>
      <w:r w:rsidRPr="006D6BCC">
        <w:rPr>
          <w:rFonts w:ascii="Times New Roman" w:hAnsi="Times New Roman" w:cs="Times New Roman"/>
          <w:sz w:val="28"/>
          <w:szCs w:val="28"/>
          <w:lang w:val="uk-UA"/>
        </w:rPr>
        <w:t>№</w:t>
      </w:r>
      <w:r w:rsidR="00627952" w:rsidRPr="006D6BCC">
        <w:rPr>
          <w:rFonts w:ascii="Times New Roman" w:hAnsi="Times New Roman" w:cs="Times New Roman"/>
          <w:sz w:val="28"/>
          <w:szCs w:val="28"/>
          <w:lang w:val="uk-UA"/>
        </w:rPr>
        <w:t xml:space="preserve"> </w:t>
      </w:r>
      <w:r w:rsidRPr="006D6BCC">
        <w:rPr>
          <w:rFonts w:ascii="Times New Roman" w:hAnsi="Times New Roman" w:cs="Times New Roman"/>
          <w:sz w:val="28"/>
          <w:szCs w:val="28"/>
          <w:lang w:val="uk-UA"/>
        </w:rPr>
        <w:t xml:space="preserve">509 “Про облік </w:t>
      </w:r>
      <w:r w:rsidR="003503A7" w:rsidRPr="006D6BCC">
        <w:rPr>
          <w:rFonts w:ascii="Times New Roman" w:hAnsi="Times New Roman" w:cs="Times New Roman"/>
          <w:sz w:val="28"/>
          <w:szCs w:val="28"/>
          <w:lang w:val="uk-UA"/>
        </w:rPr>
        <w:br/>
        <w:t>внутрішньо</w:t>
      </w:r>
      <w:r w:rsidRPr="006D6BCC">
        <w:rPr>
          <w:rFonts w:ascii="Times New Roman" w:hAnsi="Times New Roman" w:cs="Times New Roman"/>
          <w:sz w:val="28"/>
          <w:szCs w:val="28"/>
          <w:lang w:val="uk-UA"/>
        </w:rPr>
        <w:t>переміщених осіб”</w:t>
      </w:r>
      <w:r w:rsidR="00D51EA0" w:rsidRPr="006D6BCC">
        <w:rPr>
          <w:rFonts w:ascii="Times New Roman" w:hAnsi="Times New Roman" w:cs="Times New Roman"/>
          <w:sz w:val="28"/>
          <w:szCs w:val="28"/>
          <w:lang w:val="uk-UA"/>
        </w:rPr>
        <w:t xml:space="preserve"> (із змінами)</w:t>
      </w:r>
      <w:r w:rsidRPr="006D6BCC">
        <w:rPr>
          <w:rFonts w:ascii="Times New Roman" w:hAnsi="Times New Roman" w:cs="Times New Roman"/>
          <w:sz w:val="28"/>
          <w:szCs w:val="28"/>
          <w:lang w:val="uk-UA"/>
        </w:rPr>
        <w:t>, з ни</w:t>
      </w:r>
      <w:r w:rsidR="00986651" w:rsidRPr="006D6BCC">
        <w:rPr>
          <w:rFonts w:ascii="Times New Roman" w:hAnsi="Times New Roman" w:cs="Times New Roman"/>
          <w:sz w:val="28"/>
          <w:szCs w:val="28"/>
          <w:lang w:val="uk-UA"/>
        </w:rPr>
        <w:t>х особи працездатного віку – 28765 осіб, пенсіонери – 28</w:t>
      </w:r>
      <w:r w:rsidRPr="006D6BCC">
        <w:rPr>
          <w:rFonts w:ascii="Times New Roman" w:hAnsi="Times New Roman" w:cs="Times New Roman"/>
          <w:sz w:val="28"/>
          <w:szCs w:val="28"/>
          <w:lang w:val="uk-UA"/>
        </w:rPr>
        <w:t>627, особи з</w:t>
      </w:r>
      <w:r w:rsidR="00986651" w:rsidRPr="006D6BCC">
        <w:rPr>
          <w:rFonts w:ascii="Times New Roman" w:hAnsi="Times New Roman" w:cs="Times New Roman"/>
          <w:sz w:val="28"/>
          <w:szCs w:val="28"/>
          <w:lang w:val="uk-UA"/>
        </w:rPr>
        <w:t xml:space="preserve"> інвалідністю – 3039, діти – 12</w:t>
      </w:r>
      <w:r w:rsidRPr="006D6BCC">
        <w:rPr>
          <w:rFonts w:ascii="Times New Roman" w:hAnsi="Times New Roman" w:cs="Times New Roman"/>
          <w:sz w:val="28"/>
          <w:szCs w:val="28"/>
          <w:lang w:val="uk-UA"/>
        </w:rPr>
        <w:t>340 осіб.</w:t>
      </w:r>
    </w:p>
    <w:p w:rsidR="00CC3037" w:rsidRPr="006D6BCC" w:rsidRDefault="00CC3037" w:rsidP="00B9183B">
      <w:pPr>
        <w:tabs>
          <w:tab w:val="left" w:pos="1134"/>
        </w:tabs>
        <w:spacing w:after="0" w:line="264" w:lineRule="auto"/>
        <w:ind w:firstLine="561"/>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Протягом січня – березня 2021 року забезпечено своєчасну виплату адресної допомог</w:t>
      </w:r>
      <w:r w:rsidR="00805C1B" w:rsidRPr="006D6BCC">
        <w:rPr>
          <w:rFonts w:ascii="Times New Roman" w:hAnsi="Times New Roman" w:cs="Times New Roman"/>
          <w:sz w:val="28"/>
          <w:szCs w:val="28"/>
          <w:lang w:val="uk-UA"/>
        </w:rPr>
        <w:t>и внутрішньо переміщеним особам</w:t>
      </w:r>
      <w:r w:rsidRPr="006D6BCC">
        <w:rPr>
          <w:rFonts w:ascii="Times New Roman" w:hAnsi="Times New Roman" w:cs="Times New Roman"/>
          <w:sz w:val="28"/>
          <w:szCs w:val="28"/>
          <w:lang w:val="uk-UA"/>
        </w:rPr>
        <w:t xml:space="preserve"> для покриття витрат на проживання, у тому числі на оплату житлово-комунальних послуг, </w:t>
      </w:r>
      <w:r w:rsidRPr="006D6BCC">
        <w:rPr>
          <w:rFonts w:ascii="Times New Roman" w:hAnsi="Times New Roman" w:cs="Times New Roman"/>
          <w:sz w:val="28"/>
          <w:szCs w:val="28"/>
          <w:lang w:val="uk-UA"/>
        </w:rPr>
        <w:br/>
        <w:t>20575 особам на суму 52,0 млн грн.</w:t>
      </w:r>
    </w:p>
    <w:p w:rsidR="00CC3037" w:rsidRPr="006D6BCC" w:rsidRDefault="00CC3037" w:rsidP="00B9183B">
      <w:pPr>
        <w:spacing w:after="0" w:line="264" w:lineRule="auto"/>
        <w:ind w:firstLine="709"/>
        <w:jc w:val="both"/>
        <w:rPr>
          <w:rFonts w:ascii="Times New Roman" w:hAnsi="Times New Roman" w:cs="Times New Roman"/>
          <w:bCs/>
          <w:color w:val="000000"/>
          <w:sz w:val="28"/>
          <w:szCs w:val="28"/>
          <w:lang w:val="uk-UA"/>
        </w:rPr>
      </w:pPr>
      <w:r w:rsidRPr="006D6BCC">
        <w:rPr>
          <w:rFonts w:ascii="Times New Roman" w:hAnsi="Times New Roman" w:cs="Times New Roman"/>
          <w:bCs/>
          <w:color w:val="000000"/>
          <w:sz w:val="28"/>
          <w:szCs w:val="28"/>
          <w:lang w:val="uk-UA"/>
        </w:rPr>
        <w:t>Виплата державних допомог внутрішньо переміщеним особам здійснюється за рахунок коштів Державного бюджету у вигляді субвенції, яка надходить до місцевих бюджетів у загальній сумі, що включає в себе допомоги для переміщених осіб та інших отримувачів допомоги.</w:t>
      </w:r>
    </w:p>
    <w:p w:rsidR="00B34235" w:rsidRPr="006D6BCC" w:rsidRDefault="00B34235" w:rsidP="00B9183B">
      <w:pPr>
        <w:spacing w:after="0" w:line="264" w:lineRule="auto"/>
        <w:rPr>
          <w:rFonts w:ascii="Times New Roman" w:hAnsi="Times New Roman" w:cs="Times New Roman"/>
          <w:sz w:val="28"/>
          <w:szCs w:val="28"/>
          <w:lang w:val="uk-UA"/>
        </w:rPr>
      </w:pPr>
    </w:p>
    <w:p w:rsidR="00CC3037" w:rsidRPr="006D6BCC" w:rsidRDefault="00CC3037" w:rsidP="00B9183B">
      <w:pPr>
        <w:spacing w:after="0" w:line="264"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Розвиток житлово-комунального господарства</w:t>
      </w:r>
    </w:p>
    <w:p w:rsidR="00CC3037" w:rsidRPr="006D6BCC" w:rsidRDefault="00CC3037" w:rsidP="00B9183B">
      <w:pPr>
        <w:spacing w:after="0" w:line="264" w:lineRule="auto"/>
        <w:rPr>
          <w:rFonts w:ascii="Times New Roman" w:hAnsi="Times New Roman" w:cs="Times New Roman"/>
          <w:sz w:val="16"/>
          <w:szCs w:val="16"/>
          <w:lang w:val="uk-UA"/>
        </w:rPr>
      </w:pPr>
    </w:p>
    <w:p w:rsidR="00CC3037" w:rsidRPr="006D6BCC" w:rsidRDefault="00CC3037" w:rsidP="00B9183B">
      <w:pPr>
        <w:autoSpaceDE w:val="0"/>
        <w:autoSpaceDN w:val="0"/>
        <w:adjustRightInd w:val="0"/>
        <w:spacing w:after="0" w:line="264" w:lineRule="auto"/>
        <w:ind w:firstLine="709"/>
        <w:jc w:val="both"/>
        <w:rPr>
          <w:rFonts w:ascii="Times New Roman" w:eastAsia="Calibri" w:hAnsi="Times New Roman" w:cs="Times New Roman"/>
          <w:color w:val="000000"/>
          <w:sz w:val="28"/>
          <w:szCs w:val="28"/>
          <w:lang w:val="uk-UA" w:eastAsia="en-US"/>
        </w:rPr>
      </w:pPr>
      <w:r w:rsidRPr="006D6BCC">
        <w:rPr>
          <w:rFonts w:ascii="Times New Roman" w:eastAsia="Calibri" w:hAnsi="Times New Roman" w:cs="Times New Roman"/>
          <w:color w:val="000000"/>
          <w:sz w:val="28"/>
          <w:szCs w:val="28"/>
          <w:lang w:val="uk-UA" w:eastAsia="en-US"/>
        </w:rPr>
        <w:t>У січні – березні 2021 року мешканцями регіону за житлово-комунальні послуги сплачено 7172,9 млн грн,</w:t>
      </w:r>
      <w:r w:rsidR="00F2647B">
        <w:rPr>
          <w:rFonts w:ascii="Times New Roman" w:eastAsia="Calibri" w:hAnsi="Times New Roman" w:cs="Times New Roman"/>
          <w:color w:val="000000"/>
          <w:sz w:val="28"/>
          <w:szCs w:val="28"/>
          <w:lang w:val="uk-UA" w:eastAsia="en-US"/>
        </w:rPr>
        <w:t xml:space="preserve"> що становило 90,6% нарахованих </w:t>
      </w:r>
      <w:r w:rsidRPr="006D6BCC">
        <w:rPr>
          <w:rFonts w:ascii="Times New Roman" w:eastAsia="Calibri" w:hAnsi="Times New Roman" w:cs="Times New Roman"/>
          <w:color w:val="000000"/>
          <w:sz w:val="28"/>
          <w:szCs w:val="28"/>
          <w:lang w:val="uk-UA" w:eastAsia="en-US"/>
        </w:rPr>
        <w:t xml:space="preserve">за цей період сум. </w:t>
      </w:r>
    </w:p>
    <w:p w:rsidR="00CC3037" w:rsidRPr="006D6BCC" w:rsidRDefault="00CC3037" w:rsidP="00B9183B">
      <w:pPr>
        <w:autoSpaceDE w:val="0"/>
        <w:autoSpaceDN w:val="0"/>
        <w:adjustRightInd w:val="0"/>
        <w:spacing w:after="0" w:line="264" w:lineRule="auto"/>
        <w:ind w:firstLine="851"/>
        <w:jc w:val="both"/>
        <w:rPr>
          <w:rFonts w:ascii="Times New Roman" w:eastAsia="Calibri" w:hAnsi="Times New Roman" w:cs="Times New Roman"/>
          <w:color w:val="000000"/>
          <w:sz w:val="16"/>
          <w:szCs w:val="16"/>
          <w:lang w:val="uk-UA" w:eastAsia="en-US"/>
        </w:rPr>
      </w:pPr>
    </w:p>
    <w:p w:rsidR="00CC3037" w:rsidRPr="006D6BCC" w:rsidRDefault="00CC3037" w:rsidP="00B9183B">
      <w:pPr>
        <w:autoSpaceDE w:val="0"/>
        <w:autoSpaceDN w:val="0"/>
        <w:adjustRightInd w:val="0"/>
        <w:spacing w:after="0" w:line="264" w:lineRule="auto"/>
        <w:ind w:firstLine="851"/>
        <w:jc w:val="center"/>
        <w:rPr>
          <w:rFonts w:ascii="Times New Roman" w:eastAsia="Calibri" w:hAnsi="Times New Roman" w:cs="Times New Roman"/>
          <w:b/>
          <w:color w:val="000000"/>
          <w:sz w:val="24"/>
          <w:szCs w:val="24"/>
          <w:lang w:val="uk-UA" w:eastAsia="en-US"/>
        </w:rPr>
      </w:pPr>
      <w:r w:rsidRPr="006D6BCC">
        <w:rPr>
          <w:rFonts w:ascii="Times New Roman" w:eastAsia="Calibri" w:hAnsi="Times New Roman" w:cs="Times New Roman"/>
          <w:b/>
          <w:color w:val="000000"/>
          <w:sz w:val="24"/>
          <w:szCs w:val="24"/>
          <w:lang w:val="uk-UA" w:eastAsia="en-US"/>
        </w:rPr>
        <w:t>Динаміка рівня сплати за житлово-комунальні послуги, %</w:t>
      </w:r>
    </w:p>
    <w:p w:rsidR="00CC3037" w:rsidRPr="006D6BCC" w:rsidRDefault="00CC3037" w:rsidP="00B9183B">
      <w:pPr>
        <w:autoSpaceDE w:val="0"/>
        <w:autoSpaceDN w:val="0"/>
        <w:adjustRightInd w:val="0"/>
        <w:spacing w:after="0" w:line="264" w:lineRule="auto"/>
        <w:ind w:firstLine="851"/>
        <w:jc w:val="center"/>
        <w:rPr>
          <w:rFonts w:ascii="Times New Roman" w:eastAsia="Calibri" w:hAnsi="Times New Roman" w:cs="Times New Roman"/>
          <w:color w:val="000000"/>
          <w:sz w:val="24"/>
          <w:szCs w:val="24"/>
          <w:lang w:val="uk-UA" w:eastAsia="en-US"/>
        </w:rPr>
      </w:pPr>
    </w:p>
    <w:tbl>
      <w:tblPr>
        <w:tblW w:w="0" w:type="auto"/>
        <w:jc w:val="center"/>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2940"/>
        <w:gridCol w:w="2833"/>
      </w:tblGrid>
      <w:tr w:rsidR="00CC3037" w:rsidRPr="006D6BCC" w:rsidTr="00B52BFD">
        <w:trPr>
          <w:jc w:val="center"/>
        </w:trPr>
        <w:tc>
          <w:tcPr>
            <w:tcW w:w="3586" w:type="dxa"/>
            <w:shd w:val="clear" w:color="auto" w:fill="auto"/>
          </w:tcPr>
          <w:p w:rsidR="00CC3037" w:rsidRPr="006D6BCC" w:rsidRDefault="00CC3037" w:rsidP="00B9183B">
            <w:pPr>
              <w:spacing w:after="0" w:line="264" w:lineRule="auto"/>
              <w:jc w:val="center"/>
              <w:rPr>
                <w:rFonts w:ascii="Times New Roman" w:hAnsi="Times New Roman" w:cs="Times New Roman"/>
                <w:sz w:val="24"/>
                <w:szCs w:val="24"/>
                <w:lang w:val="uk-UA"/>
              </w:rPr>
            </w:pPr>
            <w:r w:rsidRPr="006D6BCC">
              <w:rPr>
                <w:rFonts w:ascii="Times New Roman" w:eastAsia="Calibri" w:hAnsi="Times New Roman" w:cs="Times New Roman"/>
                <w:sz w:val="24"/>
                <w:szCs w:val="24"/>
                <w:lang w:val="uk-UA" w:eastAsia="en-US"/>
              </w:rPr>
              <w:t>1 квартал 2019 року</w:t>
            </w:r>
          </w:p>
        </w:tc>
        <w:tc>
          <w:tcPr>
            <w:tcW w:w="2940" w:type="dxa"/>
            <w:shd w:val="clear" w:color="auto" w:fill="auto"/>
          </w:tcPr>
          <w:p w:rsidR="00CC3037" w:rsidRPr="006D6BCC" w:rsidRDefault="00CC3037" w:rsidP="00B9183B">
            <w:pPr>
              <w:spacing w:after="0" w:line="264" w:lineRule="auto"/>
              <w:jc w:val="center"/>
              <w:rPr>
                <w:rFonts w:ascii="Times New Roman" w:hAnsi="Times New Roman" w:cs="Times New Roman"/>
                <w:sz w:val="24"/>
                <w:szCs w:val="24"/>
                <w:lang w:val="uk-UA"/>
              </w:rPr>
            </w:pPr>
            <w:r w:rsidRPr="006D6BCC">
              <w:rPr>
                <w:rFonts w:ascii="Times New Roman" w:eastAsia="Calibri" w:hAnsi="Times New Roman" w:cs="Times New Roman"/>
                <w:sz w:val="24"/>
                <w:szCs w:val="24"/>
                <w:lang w:val="uk-UA" w:eastAsia="en-US"/>
              </w:rPr>
              <w:t>1 квартал 2020 року</w:t>
            </w:r>
          </w:p>
        </w:tc>
        <w:tc>
          <w:tcPr>
            <w:tcW w:w="2833" w:type="dxa"/>
            <w:shd w:val="clear" w:color="auto" w:fill="auto"/>
          </w:tcPr>
          <w:p w:rsidR="00CC3037" w:rsidRPr="006D6BCC" w:rsidRDefault="00CC3037" w:rsidP="00B9183B">
            <w:pPr>
              <w:autoSpaceDE w:val="0"/>
              <w:autoSpaceDN w:val="0"/>
              <w:adjustRightInd w:val="0"/>
              <w:spacing w:after="0" w:line="264" w:lineRule="auto"/>
              <w:jc w:val="center"/>
              <w:rPr>
                <w:rFonts w:ascii="Times New Roman" w:eastAsia="Calibri" w:hAnsi="Times New Roman" w:cs="Times New Roman"/>
                <w:sz w:val="24"/>
                <w:szCs w:val="24"/>
                <w:lang w:val="uk-UA" w:eastAsia="en-US"/>
              </w:rPr>
            </w:pPr>
            <w:r w:rsidRPr="006D6BCC">
              <w:rPr>
                <w:rFonts w:ascii="Times New Roman" w:eastAsia="Calibri" w:hAnsi="Times New Roman" w:cs="Times New Roman"/>
                <w:sz w:val="24"/>
                <w:szCs w:val="24"/>
                <w:lang w:val="uk-UA" w:eastAsia="en-US"/>
              </w:rPr>
              <w:t>1 квартал 2021 року</w:t>
            </w:r>
          </w:p>
        </w:tc>
      </w:tr>
      <w:tr w:rsidR="00CC3037" w:rsidRPr="006D6BCC" w:rsidTr="00B52BFD">
        <w:trPr>
          <w:jc w:val="center"/>
        </w:trPr>
        <w:tc>
          <w:tcPr>
            <w:tcW w:w="3586" w:type="dxa"/>
            <w:shd w:val="clear" w:color="auto" w:fill="auto"/>
          </w:tcPr>
          <w:p w:rsidR="00CC3037" w:rsidRPr="006D6BCC" w:rsidRDefault="00CC3037" w:rsidP="00B9183B">
            <w:pPr>
              <w:autoSpaceDE w:val="0"/>
              <w:autoSpaceDN w:val="0"/>
              <w:adjustRightInd w:val="0"/>
              <w:spacing w:after="0" w:line="264" w:lineRule="auto"/>
              <w:jc w:val="center"/>
              <w:rPr>
                <w:rFonts w:ascii="Times New Roman" w:eastAsia="Calibri" w:hAnsi="Times New Roman" w:cs="Times New Roman"/>
                <w:color w:val="000000"/>
                <w:sz w:val="24"/>
                <w:szCs w:val="24"/>
                <w:lang w:val="uk-UA" w:eastAsia="en-US"/>
              </w:rPr>
            </w:pPr>
            <w:r w:rsidRPr="006D6BCC">
              <w:rPr>
                <w:rFonts w:ascii="Times New Roman" w:eastAsia="Calibri" w:hAnsi="Times New Roman" w:cs="Times New Roman"/>
                <w:color w:val="000000"/>
                <w:sz w:val="24"/>
                <w:szCs w:val="24"/>
                <w:lang w:val="uk-UA" w:eastAsia="en-US"/>
              </w:rPr>
              <w:t>75,3</w:t>
            </w:r>
          </w:p>
        </w:tc>
        <w:tc>
          <w:tcPr>
            <w:tcW w:w="2940" w:type="dxa"/>
            <w:shd w:val="clear" w:color="auto" w:fill="auto"/>
          </w:tcPr>
          <w:p w:rsidR="00CC3037" w:rsidRPr="006D6BCC" w:rsidRDefault="00CC3037" w:rsidP="00B9183B">
            <w:pPr>
              <w:autoSpaceDE w:val="0"/>
              <w:autoSpaceDN w:val="0"/>
              <w:adjustRightInd w:val="0"/>
              <w:spacing w:after="0" w:line="264" w:lineRule="auto"/>
              <w:jc w:val="center"/>
              <w:rPr>
                <w:rFonts w:ascii="Times New Roman" w:eastAsia="Calibri" w:hAnsi="Times New Roman" w:cs="Times New Roman"/>
                <w:color w:val="000000"/>
                <w:sz w:val="24"/>
                <w:szCs w:val="24"/>
                <w:lang w:val="uk-UA" w:eastAsia="en-US"/>
              </w:rPr>
            </w:pPr>
            <w:r w:rsidRPr="006D6BCC">
              <w:rPr>
                <w:rFonts w:ascii="Times New Roman" w:eastAsia="Calibri" w:hAnsi="Times New Roman" w:cs="Times New Roman"/>
                <w:color w:val="000000"/>
                <w:sz w:val="24"/>
                <w:szCs w:val="24"/>
                <w:lang w:val="uk-UA" w:eastAsia="en-US"/>
              </w:rPr>
              <w:t>94,1</w:t>
            </w:r>
          </w:p>
        </w:tc>
        <w:tc>
          <w:tcPr>
            <w:tcW w:w="2833" w:type="dxa"/>
            <w:shd w:val="clear" w:color="auto" w:fill="auto"/>
          </w:tcPr>
          <w:p w:rsidR="00CC3037" w:rsidRPr="006D6BCC" w:rsidRDefault="00CC3037" w:rsidP="00B9183B">
            <w:pPr>
              <w:autoSpaceDE w:val="0"/>
              <w:autoSpaceDN w:val="0"/>
              <w:adjustRightInd w:val="0"/>
              <w:spacing w:after="0" w:line="264" w:lineRule="auto"/>
              <w:jc w:val="center"/>
              <w:rPr>
                <w:rFonts w:ascii="Times New Roman" w:eastAsia="Calibri" w:hAnsi="Times New Roman" w:cs="Times New Roman"/>
                <w:color w:val="000000"/>
                <w:sz w:val="24"/>
                <w:szCs w:val="24"/>
                <w:lang w:val="uk-UA" w:eastAsia="en-US"/>
              </w:rPr>
            </w:pPr>
            <w:r w:rsidRPr="006D6BCC">
              <w:rPr>
                <w:rFonts w:ascii="Times New Roman" w:eastAsia="Calibri" w:hAnsi="Times New Roman" w:cs="Times New Roman"/>
                <w:color w:val="000000"/>
                <w:sz w:val="24"/>
                <w:szCs w:val="24"/>
                <w:lang w:val="uk-UA" w:eastAsia="en-US"/>
              </w:rPr>
              <w:t>90,6</w:t>
            </w:r>
          </w:p>
        </w:tc>
      </w:tr>
    </w:tbl>
    <w:p w:rsidR="00B34235" w:rsidRDefault="00B34235" w:rsidP="00B9183B">
      <w:pPr>
        <w:autoSpaceDE w:val="0"/>
        <w:autoSpaceDN w:val="0"/>
        <w:adjustRightInd w:val="0"/>
        <w:spacing w:after="0" w:line="264" w:lineRule="auto"/>
        <w:jc w:val="center"/>
        <w:rPr>
          <w:rFonts w:ascii="Times New Roman" w:eastAsia="Calibri" w:hAnsi="Times New Roman" w:cs="Times New Roman"/>
          <w:color w:val="000000"/>
          <w:sz w:val="28"/>
          <w:szCs w:val="24"/>
          <w:lang w:val="uk-UA" w:eastAsia="en-US"/>
        </w:rPr>
      </w:pPr>
    </w:p>
    <w:p w:rsidR="00B9183B" w:rsidRPr="006D6BCC" w:rsidRDefault="00B9183B" w:rsidP="00B9183B">
      <w:pPr>
        <w:autoSpaceDE w:val="0"/>
        <w:autoSpaceDN w:val="0"/>
        <w:adjustRightInd w:val="0"/>
        <w:spacing w:after="0" w:line="264" w:lineRule="auto"/>
        <w:jc w:val="center"/>
        <w:rPr>
          <w:rFonts w:ascii="Times New Roman" w:eastAsia="Calibri" w:hAnsi="Times New Roman" w:cs="Times New Roman"/>
          <w:color w:val="000000"/>
          <w:sz w:val="28"/>
          <w:szCs w:val="24"/>
          <w:lang w:val="uk-UA" w:eastAsia="en-US"/>
        </w:rPr>
      </w:pPr>
    </w:p>
    <w:p w:rsidR="00CC3037" w:rsidRPr="006D6BCC" w:rsidRDefault="00CC3037" w:rsidP="00B9183B">
      <w:pPr>
        <w:autoSpaceDE w:val="0"/>
        <w:autoSpaceDN w:val="0"/>
        <w:adjustRightInd w:val="0"/>
        <w:spacing w:after="0" w:line="264" w:lineRule="auto"/>
        <w:jc w:val="center"/>
        <w:rPr>
          <w:rFonts w:ascii="Times New Roman" w:eastAsia="Calibri" w:hAnsi="Times New Roman" w:cs="Times New Roman"/>
          <w:b/>
          <w:color w:val="000000"/>
          <w:sz w:val="24"/>
          <w:szCs w:val="24"/>
          <w:lang w:val="uk-UA" w:eastAsia="en-US"/>
        </w:rPr>
      </w:pPr>
      <w:r w:rsidRPr="006D6BCC">
        <w:rPr>
          <w:rFonts w:ascii="Times New Roman" w:eastAsia="Calibri" w:hAnsi="Times New Roman" w:cs="Times New Roman"/>
          <w:b/>
          <w:color w:val="000000"/>
          <w:sz w:val="24"/>
          <w:szCs w:val="24"/>
          <w:lang w:val="uk-UA" w:eastAsia="en-US"/>
        </w:rPr>
        <w:t xml:space="preserve">Динаміка заборгованості населення з оплати житлово-комунальних послуг </w:t>
      </w:r>
    </w:p>
    <w:p w:rsidR="00CC3037" w:rsidRDefault="00CC3037" w:rsidP="00B9183B">
      <w:pPr>
        <w:autoSpaceDE w:val="0"/>
        <w:autoSpaceDN w:val="0"/>
        <w:adjustRightInd w:val="0"/>
        <w:spacing w:after="0" w:line="264" w:lineRule="auto"/>
        <w:jc w:val="center"/>
        <w:rPr>
          <w:rFonts w:ascii="Times New Roman" w:eastAsia="Calibri" w:hAnsi="Times New Roman" w:cs="Times New Roman"/>
          <w:b/>
          <w:color w:val="000000"/>
          <w:sz w:val="24"/>
          <w:szCs w:val="24"/>
          <w:lang w:val="uk-UA" w:eastAsia="en-US"/>
        </w:rPr>
      </w:pPr>
      <w:r w:rsidRPr="006D6BCC">
        <w:rPr>
          <w:rFonts w:ascii="Times New Roman" w:eastAsia="Calibri" w:hAnsi="Times New Roman" w:cs="Times New Roman"/>
          <w:b/>
          <w:color w:val="000000"/>
          <w:sz w:val="24"/>
          <w:szCs w:val="24"/>
          <w:lang w:val="uk-UA" w:eastAsia="en-US"/>
        </w:rPr>
        <w:t>за видами послуг станом на кінець 1 кварталу, млн грн</w:t>
      </w:r>
    </w:p>
    <w:p w:rsidR="00B9183B" w:rsidRPr="006D6BCC" w:rsidRDefault="00B9183B" w:rsidP="00B9183B">
      <w:pPr>
        <w:autoSpaceDE w:val="0"/>
        <w:autoSpaceDN w:val="0"/>
        <w:adjustRightInd w:val="0"/>
        <w:spacing w:after="0" w:line="264" w:lineRule="auto"/>
        <w:jc w:val="center"/>
        <w:rPr>
          <w:rFonts w:ascii="Times New Roman" w:eastAsia="Calibri" w:hAnsi="Times New Roman" w:cs="Times New Roman"/>
          <w:b/>
          <w:color w:val="000000"/>
          <w:sz w:val="24"/>
          <w:szCs w:val="24"/>
          <w:lang w:val="uk-UA" w:eastAsia="en-US"/>
        </w:rPr>
      </w:pPr>
    </w:p>
    <w:p w:rsidR="00CC3037" w:rsidRPr="006D6BCC" w:rsidRDefault="00CC3037" w:rsidP="004F4048">
      <w:pPr>
        <w:autoSpaceDE w:val="0"/>
        <w:autoSpaceDN w:val="0"/>
        <w:adjustRightInd w:val="0"/>
        <w:spacing w:after="0" w:line="240" w:lineRule="auto"/>
        <w:jc w:val="both"/>
        <w:rPr>
          <w:rFonts w:ascii="Times New Roman" w:hAnsi="Times New Roman" w:cs="Times New Roman"/>
          <w:lang w:val="uk-UA"/>
        </w:rPr>
      </w:pPr>
      <w:r w:rsidRPr="006D6BCC">
        <w:rPr>
          <w:rFonts w:ascii="Times New Roman" w:hAnsi="Times New Roman" w:cs="Times New Roman"/>
          <w:noProof/>
          <w:lang w:val="uk-UA" w:eastAsia="uk-UA"/>
        </w:rPr>
        <w:drawing>
          <wp:inline distT="0" distB="0" distL="0" distR="0" wp14:anchorId="36918096" wp14:editId="06FEBF94">
            <wp:extent cx="6022975" cy="3364865"/>
            <wp:effectExtent l="19050" t="0" r="15875" b="6985"/>
            <wp:docPr id="18"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91250" w:rsidRPr="006D6BCC" w:rsidRDefault="00891250" w:rsidP="004F4048">
      <w:pPr>
        <w:autoSpaceDE w:val="0"/>
        <w:autoSpaceDN w:val="0"/>
        <w:adjustRightInd w:val="0"/>
        <w:spacing w:after="0" w:line="240" w:lineRule="auto"/>
        <w:jc w:val="center"/>
        <w:rPr>
          <w:rFonts w:ascii="Times New Roman" w:eastAsia="Calibri" w:hAnsi="Times New Roman" w:cs="Times New Roman"/>
          <w:b/>
          <w:color w:val="000000"/>
          <w:sz w:val="24"/>
          <w:szCs w:val="24"/>
          <w:lang w:val="uk-UA" w:eastAsia="en-US"/>
        </w:rPr>
      </w:pPr>
    </w:p>
    <w:p w:rsidR="00126215" w:rsidRPr="006D6BCC" w:rsidRDefault="00126215" w:rsidP="004F4048">
      <w:pPr>
        <w:autoSpaceDE w:val="0"/>
        <w:autoSpaceDN w:val="0"/>
        <w:adjustRightInd w:val="0"/>
        <w:spacing w:after="0" w:line="240" w:lineRule="auto"/>
        <w:jc w:val="center"/>
        <w:rPr>
          <w:rFonts w:ascii="Times New Roman" w:eastAsia="Calibri" w:hAnsi="Times New Roman" w:cs="Times New Roman"/>
          <w:b/>
          <w:color w:val="000000"/>
          <w:sz w:val="24"/>
          <w:szCs w:val="24"/>
          <w:lang w:val="uk-UA" w:eastAsia="en-US"/>
        </w:rPr>
      </w:pPr>
    </w:p>
    <w:p w:rsidR="00B9183B" w:rsidRDefault="00B9183B" w:rsidP="004F4048">
      <w:pPr>
        <w:autoSpaceDE w:val="0"/>
        <w:autoSpaceDN w:val="0"/>
        <w:adjustRightInd w:val="0"/>
        <w:spacing w:after="0" w:line="240" w:lineRule="auto"/>
        <w:jc w:val="center"/>
        <w:rPr>
          <w:rFonts w:ascii="Times New Roman" w:eastAsia="Calibri" w:hAnsi="Times New Roman" w:cs="Times New Roman"/>
          <w:b/>
          <w:color w:val="000000"/>
          <w:sz w:val="24"/>
          <w:szCs w:val="24"/>
          <w:lang w:val="uk-UA" w:eastAsia="en-US"/>
        </w:rPr>
      </w:pPr>
    </w:p>
    <w:p w:rsidR="00B9183B" w:rsidRDefault="00B9183B" w:rsidP="004F4048">
      <w:pPr>
        <w:autoSpaceDE w:val="0"/>
        <w:autoSpaceDN w:val="0"/>
        <w:adjustRightInd w:val="0"/>
        <w:spacing w:after="0" w:line="240" w:lineRule="auto"/>
        <w:jc w:val="center"/>
        <w:rPr>
          <w:rFonts w:ascii="Times New Roman" w:eastAsia="Calibri" w:hAnsi="Times New Roman" w:cs="Times New Roman"/>
          <w:b/>
          <w:color w:val="000000"/>
          <w:sz w:val="24"/>
          <w:szCs w:val="24"/>
          <w:lang w:val="uk-UA" w:eastAsia="en-US"/>
        </w:rPr>
      </w:pPr>
    </w:p>
    <w:p w:rsidR="00CC3037" w:rsidRPr="006D6BCC" w:rsidRDefault="00CC3037" w:rsidP="004F4048">
      <w:pPr>
        <w:autoSpaceDE w:val="0"/>
        <w:autoSpaceDN w:val="0"/>
        <w:adjustRightInd w:val="0"/>
        <w:spacing w:after="0" w:line="240" w:lineRule="auto"/>
        <w:jc w:val="center"/>
        <w:rPr>
          <w:rFonts w:ascii="Times New Roman" w:eastAsia="Calibri" w:hAnsi="Times New Roman" w:cs="Times New Roman"/>
          <w:b/>
          <w:color w:val="000000"/>
          <w:sz w:val="24"/>
          <w:szCs w:val="24"/>
          <w:lang w:val="uk-UA" w:eastAsia="en-US"/>
        </w:rPr>
      </w:pPr>
      <w:r w:rsidRPr="006D6BCC">
        <w:rPr>
          <w:rFonts w:ascii="Times New Roman" w:eastAsia="Calibri" w:hAnsi="Times New Roman" w:cs="Times New Roman"/>
          <w:b/>
          <w:color w:val="000000"/>
          <w:sz w:val="24"/>
          <w:szCs w:val="24"/>
          <w:lang w:val="uk-UA" w:eastAsia="en-US"/>
        </w:rPr>
        <w:t xml:space="preserve">Стан погашення населенням реструктуризованої заборгованості </w:t>
      </w:r>
    </w:p>
    <w:p w:rsidR="00CC3037" w:rsidRPr="006D6BCC" w:rsidRDefault="00CC3037" w:rsidP="004F4048">
      <w:pPr>
        <w:autoSpaceDE w:val="0"/>
        <w:autoSpaceDN w:val="0"/>
        <w:adjustRightInd w:val="0"/>
        <w:spacing w:after="0" w:line="240" w:lineRule="auto"/>
        <w:jc w:val="center"/>
        <w:rPr>
          <w:rFonts w:ascii="Times New Roman" w:eastAsia="Calibri" w:hAnsi="Times New Roman" w:cs="Times New Roman"/>
          <w:b/>
          <w:color w:val="000000"/>
          <w:sz w:val="24"/>
          <w:szCs w:val="24"/>
          <w:lang w:val="uk-UA" w:eastAsia="en-US"/>
        </w:rPr>
      </w:pPr>
      <w:r w:rsidRPr="006D6BCC">
        <w:rPr>
          <w:rFonts w:ascii="Times New Roman" w:eastAsia="Calibri" w:hAnsi="Times New Roman" w:cs="Times New Roman"/>
          <w:b/>
          <w:color w:val="000000"/>
          <w:sz w:val="24"/>
          <w:szCs w:val="24"/>
          <w:lang w:val="uk-UA" w:eastAsia="en-US"/>
        </w:rPr>
        <w:t>за житлово-комунальні послуги</w:t>
      </w:r>
    </w:p>
    <w:p w:rsidR="00CC3037" w:rsidRPr="006D6BCC" w:rsidRDefault="00CC3037" w:rsidP="004F4048">
      <w:pPr>
        <w:autoSpaceDE w:val="0"/>
        <w:autoSpaceDN w:val="0"/>
        <w:adjustRightInd w:val="0"/>
        <w:spacing w:after="0" w:line="240" w:lineRule="auto"/>
        <w:jc w:val="center"/>
        <w:rPr>
          <w:rFonts w:ascii="Times New Roman" w:eastAsia="Calibri" w:hAnsi="Times New Roman" w:cs="Times New Roman"/>
          <w:color w:val="000000"/>
          <w:sz w:val="12"/>
          <w:szCs w:val="12"/>
          <w:lang w:val="uk-UA" w:eastAsia="en-US"/>
        </w:rPr>
      </w:pPr>
    </w:p>
    <w:tbl>
      <w:tblPr>
        <w:tblW w:w="9761" w:type="dxa"/>
        <w:tblInd w:w="93" w:type="dxa"/>
        <w:tblLayout w:type="fixed"/>
        <w:tblLook w:val="04A0" w:firstRow="1" w:lastRow="0" w:firstColumn="1" w:lastColumn="0" w:noHBand="0" w:noVBand="1"/>
      </w:tblPr>
      <w:tblGrid>
        <w:gridCol w:w="2283"/>
        <w:gridCol w:w="2552"/>
        <w:gridCol w:w="2551"/>
        <w:gridCol w:w="2375"/>
      </w:tblGrid>
      <w:tr w:rsidR="00CC3037" w:rsidRPr="006D6BCC" w:rsidTr="00986651">
        <w:trPr>
          <w:trHeight w:val="228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037" w:rsidRPr="006D6BCC" w:rsidRDefault="00CC3037" w:rsidP="004F4048">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 </w:t>
            </w:r>
          </w:p>
        </w:tc>
        <w:tc>
          <w:tcPr>
            <w:tcW w:w="2552" w:type="dxa"/>
            <w:tcBorders>
              <w:top w:val="single" w:sz="4" w:space="0" w:color="auto"/>
              <w:left w:val="nil"/>
              <w:bottom w:val="single" w:sz="4" w:space="0" w:color="auto"/>
              <w:right w:val="single" w:sz="4" w:space="0" w:color="auto"/>
            </w:tcBorders>
            <w:shd w:val="clear" w:color="auto" w:fill="auto"/>
            <w:hideMark/>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Кількість укладених договорів щодо погашення реструктуризованої заборгованості за житлово-комунальні послуги, од</w:t>
            </w:r>
            <w:r w:rsidR="00986651" w:rsidRPr="006D6BCC">
              <w:rPr>
                <w:rFonts w:ascii="Times New Roman" w:hAnsi="Times New Roman" w:cs="Times New Roman"/>
                <w:sz w:val="24"/>
                <w:szCs w:val="24"/>
                <w:lang w:val="uk-UA"/>
              </w:rPr>
              <w:t>.</w:t>
            </w:r>
          </w:p>
        </w:tc>
        <w:tc>
          <w:tcPr>
            <w:tcW w:w="2551" w:type="dxa"/>
            <w:tcBorders>
              <w:top w:val="single" w:sz="4" w:space="0" w:color="auto"/>
              <w:left w:val="nil"/>
              <w:bottom w:val="single" w:sz="4" w:space="0" w:color="auto"/>
              <w:right w:val="single" w:sz="4" w:space="0" w:color="auto"/>
            </w:tcBorders>
            <w:shd w:val="clear" w:color="auto" w:fill="auto"/>
            <w:hideMark/>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Сума коштів, на яку укладені договори, в частині платежів із погашення реструктуризованої заборгованості за житлово-комунальні послуги,</w:t>
            </w:r>
            <w:r w:rsidR="00986651"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 xml:space="preserve"> тис.</w:t>
            </w:r>
            <w:r w:rsidR="00986651"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грн</w:t>
            </w:r>
          </w:p>
        </w:tc>
        <w:tc>
          <w:tcPr>
            <w:tcW w:w="2375" w:type="dxa"/>
            <w:tcBorders>
              <w:top w:val="single" w:sz="4" w:space="0" w:color="auto"/>
              <w:left w:val="nil"/>
              <w:bottom w:val="single" w:sz="4" w:space="0" w:color="auto"/>
              <w:right w:val="single" w:sz="4" w:space="0" w:color="auto"/>
            </w:tcBorders>
            <w:shd w:val="clear" w:color="auto" w:fill="auto"/>
            <w:hideMark/>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Сума внесених платежів із погашення реструктуризованої заборгованості за житлово-комунальні послуги, </w:t>
            </w:r>
            <w:r w:rsidR="00986651" w:rsidRPr="006D6BCC">
              <w:rPr>
                <w:rFonts w:ascii="Times New Roman" w:hAnsi="Times New Roman" w:cs="Times New Roman"/>
                <w:sz w:val="24"/>
                <w:szCs w:val="24"/>
                <w:lang w:val="uk-UA"/>
              </w:rPr>
              <w:t xml:space="preserve"> </w:t>
            </w:r>
            <w:r w:rsidR="00986651" w:rsidRPr="006D6BCC">
              <w:rPr>
                <w:rFonts w:ascii="Times New Roman" w:hAnsi="Times New Roman" w:cs="Times New Roman"/>
                <w:sz w:val="24"/>
                <w:szCs w:val="24"/>
                <w:lang w:val="uk-UA"/>
              </w:rPr>
              <w:br/>
            </w:r>
            <w:r w:rsidRPr="006D6BCC">
              <w:rPr>
                <w:rFonts w:ascii="Times New Roman" w:hAnsi="Times New Roman" w:cs="Times New Roman"/>
                <w:sz w:val="24"/>
                <w:szCs w:val="24"/>
                <w:lang w:val="uk-UA"/>
              </w:rPr>
              <w:t>тис.</w:t>
            </w:r>
            <w:r w:rsidR="00986651"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грн</w:t>
            </w:r>
          </w:p>
        </w:tc>
      </w:tr>
      <w:tr w:rsidR="00CC3037" w:rsidRPr="006D6BCC" w:rsidTr="00986651">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CC3037" w:rsidRPr="006D6BCC" w:rsidRDefault="00CC3037" w:rsidP="004F4048">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1 </w:t>
            </w:r>
            <w:r w:rsidRPr="006D6BCC">
              <w:rPr>
                <w:rFonts w:ascii="Times New Roman" w:eastAsia="Calibri" w:hAnsi="Times New Roman" w:cs="Times New Roman"/>
                <w:sz w:val="24"/>
                <w:szCs w:val="24"/>
                <w:lang w:val="uk-UA" w:eastAsia="en-US"/>
              </w:rPr>
              <w:t>квартал</w:t>
            </w:r>
            <w:r w:rsidR="00986651" w:rsidRPr="006D6BCC">
              <w:rPr>
                <w:rFonts w:ascii="Times New Roman" w:eastAsia="Calibri" w:hAnsi="Times New Roman" w:cs="Times New Roman"/>
                <w:sz w:val="24"/>
                <w:szCs w:val="24"/>
                <w:lang w:val="uk-UA" w:eastAsia="en-US"/>
              </w:rPr>
              <w:t xml:space="preserve"> </w:t>
            </w:r>
            <w:r w:rsidRPr="006D6BCC">
              <w:rPr>
                <w:rFonts w:ascii="Times New Roman" w:hAnsi="Times New Roman" w:cs="Times New Roman"/>
                <w:sz w:val="24"/>
                <w:szCs w:val="24"/>
                <w:lang w:val="uk-UA"/>
              </w:rPr>
              <w:t>2019 року</w:t>
            </w:r>
          </w:p>
        </w:tc>
        <w:tc>
          <w:tcPr>
            <w:tcW w:w="2552" w:type="dxa"/>
            <w:tcBorders>
              <w:top w:val="nil"/>
              <w:left w:val="nil"/>
              <w:bottom w:val="single" w:sz="4" w:space="0" w:color="auto"/>
              <w:right w:val="single" w:sz="4" w:space="0" w:color="auto"/>
            </w:tcBorders>
            <w:shd w:val="clear" w:color="auto" w:fill="auto"/>
            <w:vAlign w:val="bottom"/>
            <w:hideMark/>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4490</w:t>
            </w:r>
          </w:p>
        </w:tc>
        <w:tc>
          <w:tcPr>
            <w:tcW w:w="2551" w:type="dxa"/>
            <w:tcBorders>
              <w:top w:val="nil"/>
              <w:left w:val="nil"/>
              <w:bottom w:val="single" w:sz="4" w:space="0" w:color="auto"/>
              <w:right w:val="single" w:sz="4" w:space="0" w:color="auto"/>
            </w:tcBorders>
            <w:shd w:val="clear" w:color="auto" w:fill="auto"/>
            <w:vAlign w:val="bottom"/>
            <w:hideMark/>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31465,1</w:t>
            </w:r>
          </w:p>
        </w:tc>
        <w:tc>
          <w:tcPr>
            <w:tcW w:w="2375" w:type="dxa"/>
            <w:tcBorders>
              <w:top w:val="nil"/>
              <w:left w:val="nil"/>
              <w:bottom w:val="single" w:sz="4" w:space="0" w:color="auto"/>
              <w:right w:val="single" w:sz="4" w:space="0" w:color="auto"/>
            </w:tcBorders>
            <w:shd w:val="clear" w:color="auto" w:fill="auto"/>
            <w:vAlign w:val="bottom"/>
            <w:hideMark/>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17405,2</w:t>
            </w:r>
          </w:p>
        </w:tc>
      </w:tr>
      <w:tr w:rsidR="00CC3037" w:rsidRPr="006D6BCC" w:rsidTr="00986651">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CC3037" w:rsidRPr="006D6BCC" w:rsidRDefault="00CC3037" w:rsidP="004F4048">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1 </w:t>
            </w:r>
            <w:r w:rsidRPr="006D6BCC">
              <w:rPr>
                <w:rFonts w:ascii="Times New Roman" w:eastAsia="Calibri" w:hAnsi="Times New Roman" w:cs="Times New Roman"/>
                <w:sz w:val="24"/>
                <w:szCs w:val="24"/>
                <w:lang w:val="uk-UA" w:eastAsia="en-US"/>
              </w:rPr>
              <w:t>квартал</w:t>
            </w:r>
            <w:r w:rsidR="00986651" w:rsidRPr="006D6BCC">
              <w:rPr>
                <w:rFonts w:ascii="Times New Roman" w:eastAsia="Calibri" w:hAnsi="Times New Roman" w:cs="Times New Roman"/>
                <w:sz w:val="24"/>
                <w:szCs w:val="24"/>
                <w:lang w:val="uk-UA" w:eastAsia="en-US"/>
              </w:rPr>
              <w:t xml:space="preserve"> </w:t>
            </w:r>
            <w:r w:rsidRPr="006D6BCC">
              <w:rPr>
                <w:rFonts w:ascii="Times New Roman" w:hAnsi="Times New Roman" w:cs="Times New Roman"/>
                <w:sz w:val="24"/>
                <w:szCs w:val="24"/>
                <w:lang w:val="uk-UA"/>
              </w:rPr>
              <w:t>2020 року</w:t>
            </w:r>
          </w:p>
        </w:tc>
        <w:tc>
          <w:tcPr>
            <w:tcW w:w="2552" w:type="dxa"/>
            <w:tcBorders>
              <w:top w:val="nil"/>
              <w:left w:val="nil"/>
              <w:bottom w:val="single" w:sz="4" w:space="0" w:color="auto"/>
              <w:right w:val="single" w:sz="4" w:space="0" w:color="auto"/>
            </w:tcBorders>
            <w:shd w:val="clear" w:color="auto" w:fill="auto"/>
            <w:vAlign w:val="bottom"/>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8146</w:t>
            </w:r>
          </w:p>
        </w:tc>
        <w:tc>
          <w:tcPr>
            <w:tcW w:w="2551" w:type="dxa"/>
            <w:tcBorders>
              <w:top w:val="nil"/>
              <w:left w:val="nil"/>
              <w:bottom w:val="single" w:sz="4" w:space="0" w:color="auto"/>
              <w:right w:val="single" w:sz="4" w:space="0" w:color="auto"/>
            </w:tcBorders>
            <w:shd w:val="clear" w:color="auto" w:fill="auto"/>
            <w:vAlign w:val="bottom"/>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142078,4</w:t>
            </w:r>
          </w:p>
        </w:tc>
        <w:tc>
          <w:tcPr>
            <w:tcW w:w="2375" w:type="dxa"/>
            <w:tcBorders>
              <w:top w:val="nil"/>
              <w:left w:val="nil"/>
              <w:bottom w:val="single" w:sz="4" w:space="0" w:color="auto"/>
              <w:right w:val="single" w:sz="4" w:space="0" w:color="auto"/>
            </w:tcBorders>
            <w:shd w:val="clear" w:color="auto" w:fill="auto"/>
            <w:vAlign w:val="bottom"/>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99969,8</w:t>
            </w:r>
          </w:p>
        </w:tc>
      </w:tr>
      <w:tr w:rsidR="00CC3037" w:rsidRPr="006D6BCC" w:rsidTr="00986651">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CC3037" w:rsidRPr="006D6BCC" w:rsidRDefault="00CC3037" w:rsidP="004F4048">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1 </w:t>
            </w:r>
            <w:r w:rsidRPr="006D6BCC">
              <w:rPr>
                <w:rFonts w:ascii="Times New Roman" w:eastAsia="Calibri" w:hAnsi="Times New Roman" w:cs="Times New Roman"/>
                <w:sz w:val="24"/>
                <w:szCs w:val="24"/>
                <w:lang w:val="uk-UA" w:eastAsia="en-US"/>
              </w:rPr>
              <w:t>квартал</w:t>
            </w:r>
            <w:r w:rsidR="00986651" w:rsidRPr="006D6BCC">
              <w:rPr>
                <w:rFonts w:ascii="Times New Roman" w:eastAsia="Calibri" w:hAnsi="Times New Roman" w:cs="Times New Roman"/>
                <w:sz w:val="24"/>
                <w:szCs w:val="24"/>
                <w:lang w:val="uk-UA" w:eastAsia="en-US"/>
              </w:rPr>
              <w:t xml:space="preserve"> </w:t>
            </w:r>
            <w:r w:rsidRPr="006D6BCC">
              <w:rPr>
                <w:rFonts w:ascii="Times New Roman" w:hAnsi="Times New Roman" w:cs="Times New Roman"/>
                <w:sz w:val="24"/>
                <w:szCs w:val="24"/>
                <w:lang w:val="uk-UA"/>
              </w:rPr>
              <w:t>2021 року</w:t>
            </w:r>
          </w:p>
        </w:tc>
        <w:tc>
          <w:tcPr>
            <w:tcW w:w="2552" w:type="dxa"/>
            <w:tcBorders>
              <w:top w:val="nil"/>
              <w:left w:val="nil"/>
              <w:bottom w:val="single" w:sz="4" w:space="0" w:color="auto"/>
              <w:right w:val="single" w:sz="4" w:space="0" w:color="auto"/>
            </w:tcBorders>
            <w:shd w:val="clear" w:color="auto" w:fill="auto"/>
            <w:noWrap/>
            <w:vAlign w:val="bottom"/>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1425</w:t>
            </w:r>
          </w:p>
        </w:tc>
        <w:tc>
          <w:tcPr>
            <w:tcW w:w="2551" w:type="dxa"/>
            <w:tcBorders>
              <w:top w:val="nil"/>
              <w:left w:val="nil"/>
              <w:bottom w:val="single" w:sz="4" w:space="0" w:color="auto"/>
              <w:right w:val="single" w:sz="4" w:space="0" w:color="auto"/>
            </w:tcBorders>
            <w:shd w:val="clear" w:color="auto" w:fill="auto"/>
            <w:noWrap/>
            <w:vAlign w:val="bottom"/>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20095,9</w:t>
            </w:r>
          </w:p>
        </w:tc>
        <w:tc>
          <w:tcPr>
            <w:tcW w:w="2375" w:type="dxa"/>
            <w:tcBorders>
              <w:top w:val="nil"/>
              <w:left w:val="nil"/>
              <w:bottom w:val="single" w:sz="4" w:space="0" w:color="auto"/>
              <w:right w:val="single" w:sz="4" w:space="0" w:color="auto"/>
            </w:tcBorders>
            <w:shd w:val="clear" w:color="auto" w:fill="auto"/>
            <w:noWrap/>
            <w:vAlign w:val="bottom"/>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5019,4</w:t>
            </w:r>
          </w:p>
        </w:tc>
      </w:tr>
    </w:tbl>
    <w:p w:rsidR="00CC3037" w:rsidRPr="006D6BCC" w:rsidRDefault="00CC3037" w:rsidP="004F4048">
      <w:pPr>
        <w:autoSpaceDE w:val="0"/>
        <w:autoSpaceDN w:val="0"/>
        <w:adjustRightInd w:val="0"/>
        <w:spacing w:after="0" w:line="240" w:lineRule="auto"/>
        <w:ind w:firstLine="851"/>
        <w:jc w:val="center"/>
        <w:rPr>
          <w:rFonts w:ascii="Times New Roman" w:eastAsia="Calibri" w:hAnsi="Times New Roman" w:cs="Times New Roman"/>
          <w:b/>
          <w:color w:val="000000"/>
          <w:sz w:val="24"/>
          <w:szCs w:val="24"/>
          <w:lang w:val="uk-UA" w:eastAsia="en-US"/>
        </w:rPr>
      </w:pPr>
    </w:p>
    <w:p w:rsidR="00CC3037" w:rsidRPr="006D6BCC" w:rsidRDefault="00CC3037" w:rsidP="00F2647B">
      <w:pPr>
        <w:tabs>
          <w:tab w:val="left" w:pos="709"/>
        </w:tabs>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На сьогодні в області створено 3517 ОСББ (3739 будинки), що становить 19% від загальної кількості житлових будинків (19525 будинків)</w:t>
      </w:r>
      <w:r w:rsidR="00764680"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 xml:space="preserve"> з них – за перший квартал 2021 року створено 118 ОСББ.</w:t>
      </w:r>
    </w:p>
    <w:p w:rsidR="00CC3037" w:rsidRPr="006D6BCC" w:rsidRDefault="00CC3037" w:rsidP="00F2647B">
      <w:pPr>
        <w:tabs>
          <w:tab w:val="left" w:pos="709"/>
        </w:tabs>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За даними Мінрегіону</w:t>
      </w:r>
      <w:r w:rsidR="00764680"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 xml:space="preserve"> на сьогодні Дніпропетровська область посідає перше місце по кількості створених ОСББ. Робота із зазначеного питання триває.</w:t>
      </w:r>
    </w:p>
    <w:p w:rsidR="00CC3037" w:rsidRPr="006D6BCC" w:rsidRDefault="00CC3037" w:rsidP="00F2647B">
      <w:pPr>
        <w:tabs>
          <w:tab w:val="left" w:pos="709"/>
        </w:tabs>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У 2021 році за кошти місцевих бюджетів заплановано відремонтувати </w:t>
      </w:r>
      <w:r w:rsidRPr="006D6BCC">
        <w:rPr>
          <w:rFonts w:ascii="Times New Roman" w:hAnsi="Times New Roman" w:cs="Times New Roman"/>
          <w:sz w:val="28"/>
          <w:szCs w:val="28"/>
          <w:lang w:val="uk-UA"/>
        </w:rPr>
        <w:br/>
      </w:r>
      <w:r w:rsidR="00764680" w:rsidRPr="006D6BCC">
        <w:rPr>
          <w:rFonts w:ascii="Times New Roman" w:hAnsi="Times New Roman" w:cs="Times New Roman"/>
          <w:sz w:val="28"/>
          <w:szCs w:val="28"/>
          <w:lang w:val="uk-UA"/>
        </w:rPr>
        <w:t>135 тис. кв. м</w:t>
      </w:r>
      <w:r w:rsidRPr="006D6BCC">
        <w:rPr>
          <w:rFonts w:ascii="Times New Roman" w:hAnsi="Times New Roman" w:cs="Times New Roman"/>
          <w:sz w:val="28"/>
          <w:szCs w:val="28"/>
          <w:lang w:val="uk-UA"/>
        </w:rPr>
        <w:t xml:space="preserve"> покрівель об’єктів комунальної власності, 37 ліфтів,  73 км теплових мереж, 143 км мереж водопостачання та 17 км мереж водовідведення. </w:t>
      </w:r>
    </w:p>
    <w:p w:rsidR="00CC3037" w:rsidRPr="006D6BCC" w:rsidRDefault="00CC3037" w:rsidP="00F2647B">
      <w:pPr>
        <w:tabs>
          <w:tab w:val="left" w:pos="709"/>
        </w:tabs>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На сьогодні рівень оснащеності будинків засобами обліку теплової енергії по області становить понад 89% при середньому показнику по Україні 78,6%. </w:t>
      </w:r>
    </w:p>
    <w:p w:rsidR="00CC3037" w:rsidRPr="006D6BCC" w:rsidRDefault="00CC3037" w:rsidP="00F2647B">
      <w:pPr>
        <w:tabs>
          <w:tab w:val="left" w:pos="709"/>
        </w:tabs>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За рахунок місцевих бюджетів та коштів підприємств у 2021 році буде продовжено роботу з оснащення багатоквартирних будинків засобами обліку теплової енергії. Зазначений напрям роботи буде одним з пріоритетних в рамках підготовки до початку наступного опалювального сезону.</w:t>
      </w:r>
    </w:p>
    <w:p w:rsidR="00DE521B" w:rsidRPr="006D6BCC" w:rsidRDefault="00764680" w:rsidP="00F2647B">
      <w:pPr>
        <w:tabs>
          <w:tab w:val="left" w:pos="709"/>
        </w:tabs>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У</w:t>
      </w:r>
      <w:r w:rsidR="00CC3037" w:rsidRPr="006D6BCC">
        <w:rPr>
          <w:rFonts w:ascii="Times New Roman" w:hAnsi="Times New Roman" w:cs="Times New Roman"/>
          <w:sz w:val="28"/>
          <w:szCs w:val="28"/>
          <w:lang w:val="uk-UA"/>
        </w:rPr>
        <w:t xml:space="preserve"> рамках підготовки області до наступного опалювального сезону облдержадміністрацією </w:t>
      </w:r>
      <w:r w:rsidR="00DE521B" w:rsidRPr="006D6BCC">
        <w:rPr>
          <w:rFonts w:ascii="Times New Roman" w:hAnsi="Times New Roman" w:cs="Times New Roman"/>
          <w:sz w:val="28"/>
          <w:szCs w:val="28"/>
          <w:lang w:val="uk-UA"/>
        </w:rPr>
        <w:t xml:space="preserve">створений </w:t>
      </w:r>
      <w:r w:rsidR="00CC3037" w:rsidRPr="006D6BCC">
        <w:rPr>
          <w:rFonts w:ascii="Times New Roman" w:hAnsi="Times New Roman" w:cs="Times New Roman"/>
          <w:sz w:val="28"/>
          <w:szCs w:val="28"/>
          <w:lang w:val="uk-UA"/>
        </w:rPr>
        <w:t xml:space="preserve"> </w:t>
      </w:r>
      <w:r w:rsidR="00DE521B" w:rsidRPr="006D6BCC">
        <w:rPr>
          <w:rFonts w:ascii="Times New Roman" w:hAnsi="Times New Roman" w:cs="Times New Roman"/>
          <w:color w:val="000000"/>
          <w:sz w:val="28"/>
          <w:szCs w:val="28"/>
          <w:lang w:val="uk-UA"/>
        </w:rPr>
        <w:t>обласний штаб з питань організації якісної підготовки та сталої роботи об’єктів життєзабезпечення в осінньо-зимовий період 2021/2022 років</w:t>
      </w:r>
      <w:r w:rsidR="00DB7A82" w:rsidRPr="006D6BCC">
        <w:rPr>
          <w:rFonts w:ascii="Times New Roman" w:hAnsi="Times New Roman" w:cs="Times New Roman"/>
          <w:color w:val="000000"/>
          <w:sz w:val="28"/>
          <w:szCs w:val="28"/>
          <w:lang w:val="uk-UA"/>
        </w:rPr>
        <w:t xml:space="preserve"> (розпорядження голови облдержадміністрації </w:t>
      </w:r>
      <w:r w:rsidR="00273110" w:rsidRPr="006D6BCC">
        <w:rPr>
          <w:rFonts w:ascii="Times New Roman" w:hAnsi="Times New Roman" w:cs="Times New Roman"/>
          <w:color w:val="000000"/>
          <w:sz w:val="28"/>
          <w:szCs w:val="28"/>
          <w:lang w:val="uk-UA"/>
        </w:rPr>
        <w:br/>
      </w:r>
      <w:r w:rsidR="00DB7A82" w:rsidRPr="006D6BCC">
        <w:rPr>
          <w:rFonts w:ascii="Times New Roman" w:hAnsi="Times New Roman" w:cs="Times New Roman"/>
          <w:color w:val="000000"/>
          <w:sz w:val="28"/>
          <w:szCs w:val="28"/>
          <w:lang w:val="uk-UA"/>
        </w:rPr>
        <w:t>від 14 травня 2021 року № Р-460/0/3-21)</w:t>
      </w:r>
      <w:r w:rsidR="00DE521B" w:rsidRPr="006D6BCC">
        <w:rPr>
          <w:rFonts w:ascii="Times New Roman" w:hAnsi="Times New Roman" w:cs="Times New Roman"/>
          <w:color w:val="000000"/>
          <w:sz w:val="28"/>
          <w:szCs w:val="28"/>
          <w:lang w:val="uk-UA"/>
        </w:rPr>
        <w:t>.</w:t>
      </w:r>
      <w:r w:rsidR="00DE521B" w:rsidRPr="006D6BCC">
        <w:rPr>
          <w:rFonts w:ascii="Times New Roman" w:hAnsi="Times New Roman" w:cs="Times New Roman"/>
          <w:sz w:val="28"/>
          <w:szCs w:val="28"/>
          <w:lang w:val="uk-UA"/>
        </w:rPr>
        <w:t xml:space="preserve"> </w:t>
      </w:r>
    </w:p>
    <w:p w:rsidR="00CC3037" w:rsidRPr="006D6BCC" w:rsidRDefault="00CC3037" w:rsidP="00F2647B">
      <w:pPr>
        <w:tabs>
          <w:tab w:val="left" w:pos="709"/>
        </w:tabs>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На сьогодні в області затверджуються плани щодо підготовки об’єктів,  що будуть за</w:t>
      </w:r>
      <w:r w:rsidR="00764680" w:rsidRPr="006D6BCC">
        <w:rPr>
          <w:rFonts w:ascii="Times New Roman" w:hAnsi="Times New Roman" w:cs="Times New Roman"/>
          <w:sz w:val="28"/>
          <w:szCs w:val="28"/>
          <w:lang w:val="uk-UA"/>
        </w:rPr>
        <w:t>лучені</w:t>
      </w:r>
      <w:r w:rsidRPr="006D6BCC">
        <w:rPr>
          <w:rFonts w:ascii="Times New Roman" w:hAnsi="Times New Roman" w:cs="Times New Roman"/>
          <w:sz w:val="28"/>
          <w:szCs w:val="28"/>
          <w:lang w:val="uk-UA"/>
        </w:rPr>
        <w:t xml:space="preserve"> в опалювальному сезоні, що відповідають термінам затверджених Мінрегіоном</w:t>
      </w:r>
      <w:r w:rsidR="00764680"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 xml:space="preserve"> </w:t>
      </w:r>
      <w:r w:rsidR="00764680" w:rsidRPr="006D6BCC">
        <w:rPr>
          <w:rFonts w:ascii="Times New Roman" w:hAnsi="Times New Roman" w:cs="Times New Roman"/>
          <w:sz w:val="28"/>
          <w:szCs w:val="28"/>
          <w:lang w:val="uk-UA"/>
        </w:rPr>
        <w:t>0</w:t>
      </w:r>
      <w:r w:rsidRPr="006D6BCC">
        <w:rPr>
          <w:rFonts w:ascii="Times New Roman" w:hAnsi="Times New Roman" w:cs="Times New Roman"/>
          <w:sz w:val="28"/>
          <w:szCs w:val="28"/>
          <w:lang w:val="uk-UA"/>
        </w:rPr>
        <w:t xml:space="preserve">1 вересня 2021 року визначено кінцевим терміном виконання заходів щодо підготовки всіх об’єктів соціальної сфери, </w:t>
      </w:r>
      <w:r w:rsidR="00B74D92" w:rsidRPr="006D6BCC">
        <w:rPr>
          <w:rFonts w:ascii="Times New Roman" w:hAnsi="Times New Roman" w:cs="Times New Roman"/>
          <w:sz w:val="28"/>
          <w:szCs w:val="28"/>
          <w:lang w:val="uk-UA"/>
        </w:rPr>
        <w:t>0</w:t>
      </w:r>
      <w:r w:rsidRPr="006D6BCC">
        <w:rPr>
          <w:rFonts w:ascii="Times New Roman" w:hAnsi="Times New Roman" w:cs="Times New Roman"/>
          <w:sz w:val="28"/>
          <w:szCs w:val="28"/>
          <w:lang w:val="uk-UA"/>
        </w:rPr>
        <w:t xml:space="preserve">1 жовтня 2021 року – кінцевий термін </w:t>
      </w:r>
      <w:r w:rsidR="00764680" w:rsidRPr="006D6BCC">
        <w:rPr>
          <w:rFonts w:ascii="Times New Roman" w:hAnsi="Times New Roman" w:cs="Times New Roman"/>
          <w:sz w:val="28"/>
          <w:szCs w:val="28"/>
          <w:lang w:val="uk-UA"/>
        </w:rPr>
        <w:t>з виконання</w:t>
      </w:r>
      <w:r w:rsidRPr="006D6BCC">
        <w:rPr>
          <w:rFonts w:ascii="Times New Roman" w:hAnsi="Times New Roman" w:cs="Times New Roman"/>
          <w:sz w:val="28"/>
          <w:szCs w:val="28"/>
          <w:lang w:val="uk-UA"/>
        </w:rPr>
        <w:t xml:space="preserve"> всього комплексу пусконалагоджувальних робіт та пробних пусків тепла.</w:t>
      </w:r>
    </w:p>
    <w:p w:rsidR="00CC3037" w:rsidRPr="006D6BCC" w:rsidRDefault="00CC3037" w:rsidP="00F2647B">
      <w:pPr>
        <w:tabs>
          <w:tab w:val="left" w:pos="709"/>
        </w:tabs>
        <w:spacing w:after="0" w:line="252" w:lineRule="auto"/>
        <w:ind w:firstLine="709"/>
        <w:jc w:val="both"/>
        <w:rPr>
          <w:rFonts w:ascii="Times New Roman" w:hAnsi="Times New Roman" w:cs="Times New Roman"/>
          <w:lang w:val="uk-UA"/>
        </w:rPr>
      </w:pPr>
      <w:r w:rsidRPr="006D6BCC">
        <w:rPr>
          <w:rFonts w:ascii="Times New Roman" w:hAnsi="Times New Roman" w:cs="Times New Roman"/>
          <w:sz w:val="28"/>
          <w:szCs w:val="28"/>
          <w:lang w:val="uk-UA"/>
        </w:rPr>
        <w:t>Єдиним ризиком своєчасного початку опалювального сезону залишається</w:t>
      </w:r>
      <w:r w:rsidR="00764680" w:rsidRPr="006D6BCC">
        <w:rPr>
          <w:rFonts w:ascii="Times New Roman" w:hAnsi="Times New Roman" w:cs="Times New Roman"/>
          <w:sz w:val="28"/>
          <w:szCs w:val="28"/>
          <w:lang w:val="uk-UA"/>
        </w:rPr>
        <w:t xml:space="preserve"> отримання номінацій на природни</w:t>
      </w:r>
      <w:r w:rsidRPr="006D6BCC">
        <w:rPr>
          <w:rFonts w:ascii="Times New Roman" w:hAnsi="Times New Roman" w:cs="Times New Roman"/>
          <w:sz w:val="28"/>
          <w:szCs w:val="28"/>
          <w:lang w:val="uk-UA"/>
        </w:rPr>
        <w:t>й газ.</w:t>
      </w:r>
    </w:p>
    <w:p w:rsidR="00CC3037" w:rsidRDefault="00CC3037" w:rsidP="004F4048">
      <w:pPr>
        <w:spacing w:after="0" w:line="240" w:lineRule="auto"/>
        <w:rPr>
          <w:rFonts w:ascii="Times New Roman" w:hAnsi="Times New Roman" w:cs="Times New Roman"/>
          <w:sz w:val="32"/>
          <w:szCs w:val="32"/>
          <w:lang w:val="uk-UA"/>
        </w:rPr>
      </w:pPr>
    </w:p>
    <w:p w:rsidR="00F2647B" w:rsidRPr="006D6BCC" w:rsidRDefault="00F2647B" w:rsidP="004F4048">
      <w:pPr>
        <w:spacing w:after="0" w:line="240" w:lineRule="auto"/>
        <w:rPr>
          <w:rFonts w:ascii="Times New Roman" w:hAnsi="Times New Roman" w:cs="Times New Roman"/>
          <w:sz w:val="32"/>
          <w:szCs w:val="32"/>
          <w:lang w:val="uk-UA"/>
        </w:rPr>
      </w:pPr>
    </w:p>
    <w:p w:rsidR="00CC3037" w:rsidRPr="006D6BCC" w:rsidRDefault="00CC3037" w:rsidP="004F4048">
      <w:pPr>
        <w:spacing w:after="0" w:line="240" w:lineRule="auto"/>
        <w:jc w:val="both"/>
        <w:rPr>
          <w:rFonts w:ascii="Times New Roman" w:hAnsi="Times New Roman" w:cs="Times New Roman"/>
          <w:b/>
          <w:sz w:val="28"/>
          <w:szCs w:val="28"/>
          <w:lang w:val="uk-UA"/>
        </w:rPr>
      </w:pPr>
      <w:r w:rsidRPr="006D6BCC">
        <w:rPr>
          <w:rFonts w:ascii="Times New Roman" w:hAnsi="Times New Roman" w:cs="Times New Roman"/>
          <w:b/>
          <w:sz w:val="28"/>
          <w:szCs w:val="28"/>
          <w:lang w:val="uk-UA"/>
        </w:rPr>
        <w:t>Розвиток інфраструктури регіону, благоустрій територій</w:t>
      </w:r>
    </w:p>
    <w:p w:rsidR="00CC3037" w:rsidRPr="006D6BCC" w:rsidRDefault="00CC3037" w:rsidP="004F4048">
      <w:pPr>
        <w:spacing w:after="0" w:line="240" w:lineRule="auto"/>
        <w:ind w:firstLine="720"/>
        <w:jc w:val="both"/>
        <w:rPr>
          <w:rFonts w:ascii="Times New Roman" w:hAnsi="Times New Roman" w:cs="Times New Roman"/>
          <w:sz w:val="28"/>
          <w:szCs w:val="28"/>
          <w:lang w:val="uk-UA"/>
        </w:rPr>
      </w:pPr>
    </w:p>
    <w:p w:rsidR="00CC3037" w:rsidRPr="006D6BCC" w:rsidRDefault="00CC3037" w:rsidP="00F2647B">
      <w:pPr>
        <w:spacing w:after="0" w:line="252" w:lineRule="auto"/>
        <w:ind w:firstLine="720"/>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Пріоритетним напрямом у 2021 році залишається підтримка експлуатаційного стану доріг області на високому якісному рівні, забезпечення безпечних умов руху автотранспорту автомобільними дорогами загального користування місцевого значення. </w:t>
      </w:r>
    </w:p>
    <w:p w:rsidR="00CC3037" w:rsidRPr="006D6BCC" w:rsidRDefault="00CC3037" w:rsidP="00F2647B">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У 2021 році Дніпропетровській області передбачена субвенція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в обсязі 1001,4088 млн грн.</w:t>
      </w:r>
    </w:p>
    <w:p w:rsidR="00CC3037" w:rsidRPr="006D6BCC" w:rsidRDefault="00CC3037" w:rsidP="00F2647B">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Згідно з переліком об’єктів будівництва, реконструкції, капітального та поточного середнього ремонтів автомобільних доріг загального користування місцевого значення, вулиць і доріг комунальної власності у населених пунктах за  рахунок субвенції з державного бюджету місцевим бюджетам за бюджетною програмою 3131090 у 2021 році роботи з капітального ремонту будуть виконуватись на 5 автомобільних дорогах загального користування місцевого значення і на 3 штучних с</w:t>
      </w:r>
      <w:r w:rsidR="00961CF5" w:rsidRPr="006D6BCC">
        <w:rPr>
          <w:rFonts w:ascii="Times New Roman" w:hAnsi="Times New Roman" w:cs="Times New Roman"/>
          <w:sz w:val="28"/>
          <w:szCs w:val="28"/>
          <w:lang w:val="uk-UA"/>
        </w:rPr>
        <w:t>порудах</w:t>
      </w:r>
      <w:r w:rsidRPr="006D6BCC">
        <w:rPr>
          <w:rFonts w:ascii="Times New Roman" w:hAnsi="Times New Roman" w:cs="Times New Roman"/>
          <w:sz w:val="28"/>
          <w:szCs w:val="28"/>
          <w:lang w:val="uk-UA"/>
        </w:rPr>
        <w:t xml:space="preserve"> та 1 дороги комунальної власності, також передбачено кошти обся</w:t>
      </w:r>
      <w:r w:rsidR="00961CF5" w:rsidRPr="006D6BCC">
        <w:rPr>
          <w:rFonts w:ascii="Times New Roman" w:hAnsi="Times New Roman" w:cs="Times New Roman"/>
          <w:sz w:val="28"/>
          <w:szCs w:val="28"/>
          <w:lang w:val="uk-UA"/>
        </w:rPr>
        <w:t>гом 3,5 млн грн на проє</w:t>
      </w:r>
      <w:r w:rsidRPr="006D6BCC">
        <w:rPr>
          <w:rFonts w:ascii="Times New Roman" w:hAnsi="Times New Roman" w:cs="Times New Roman"/>
          <w:sz w:val="28"/>
          <w:szCs w:val="28"/>
          <w:lang w:val="uk-UA"/>
        </w:rPr>
        <w:t>ктно-вишукувальні роботи майбутніх років для 3 аварійних штучних споруд.</w:t>
      </w:r>
    </w:p>
    <w:p w:rsidR="00CC3037" w:rsidRPr="006D6BCC" w:rsidRDefault="00961CF5" w:rsidP="00F2647B">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У</w:t>
      </w:r>
      <w:r w:rsidR="00CC3037" w:rsidRPr="006D6BCC">
        <w:rPr>
          <w:rFonts w:ascii="Times New Roman" w:hAnsi="Times New Roman" w:cs="Times New Roman"/>
          <w:sz w:val="28"/>
          <w:szCs w:val="28"/>
          <w:lang w:val="uk-UA"/>
        </w:rPr>
        <w:t xml:space="preserve"> рамках експлуатаційного утримання автомобільних доріг загального користування місцевого значення передбачено виконання робіт загальною вартістю 200,2818 млн грн, з яких 2,267 млн грн (1,1%) безпосередньо будуть спрямовані на заходи з організації та безпеки дорожнього руху.</w:t>
      </w:r>
    </w:p>
    <w:p w:rsidR="00CC3037" w:rsidRPr="006D6BCC" w:rsidRDefault="00CC3037" w:rsidP="00F2647B">
      <w:pPr>
        <w:spacing w:after="0" w:line="252" w:lineRule="auto"/>
        <w:ind w:firstLine="720"/>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За І квартал 2021 року поточним середнім ремонтом відремонтовано </w:t>
      </w:r>
      <w:r w:rsidRPr="006D6BCC">
        <w:rPr>
          <w:rFonts w:ascii="Times New Roman" w:hAnsi="Times New Roman" w:cs="Times New Roman"/>
          <w:sz w:val="28"/>
          <w:szCs w:val="28"/>
          <w:lang w:val="uk-UA"/>
        </w:rPr>
        <w:br/>
        <w:t xml:space="preserve">3,2 км автомобільної дороги загального користування місцевого значення О041707 Привільне – Тритузне – Широке – Дніпровське (окремими ділянками), а також здійснено заходи </w:t>
      </w:r>
      <w:r w:rsidR="00B74D92" w:rsidRPr="006D6BCC">
        <w:rPr>
          <w:rFonts w:ascii="Times New Roman" w:hAnsi="Times New Roman" w:cs="Times New Roman"/>
          <w:sz w:val="28"/>
          <w:szCs w:val="28"/>
          <w:lang w:val="uk-UA"/>
        </w:rPr>
        <w:t>із</w:t>
      </w:r>
      <w:r w:rsidRPr="006D6BCC">
        <w:rPr>
          <w:rFonts w:ascii="Times New Roman" w:hAnsi="Times New Roman" w:cs="Times New Roman"/>
          <w:sz w:val="28"/>
          <w:szCs w:val="28"/>
          <w:lang w:val="uk-UA"/>
        </w:rPr>
        <w:t xml:space="preserve"> зимово</w:t>
      </w:r>
      <w:r w:rsidR="00B74D92" w:rsidRPr="006D6BCC">
        <w:rPr>
          <w:rFonts w:ascii="Times New Roman" w:hAnsi="Times New Roman" w:cs="Times New Roman"/>
          <w:sz w:val="28"/>
          <w:szCs w:val="28"/>
          <w:lang w:val="uk-UA"/>
        </w:rPr>
        <w:t>го утримання</w:t>
      </w:r>
      <w:r w:rsidRPr="006D6BCC">
        <w:rPr>
          <w:rFonts w:ascii="Times New Roman" w:hAnsi="Times New Roman" w:cs="Times New Roman"/>
          <w:sz w:val="28"/>
          <w:szCs w:val="28"/>
          <w:lang w:val="uk-UA"/>
        </w:rPr>
        <w:t xml:space="preserve"> автомобільних доріг загального користування місцевого значення.</w:t>
      </w:r>
    </w:p>
    <w:p w:rsidR="00CC3037" w:rsidRPr="006D6BCC" w:rsidRDefault="00CC3037" w:rsidP="00F2647B">
      <w:pPr>
        <w:spacing w:after="0" w:line="252"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Згідно з планом-графіком виконання робіт у І кварталі 2021 року роботи з будівництва та реконструкції водопровідно-каналізаційни</w:t>
      </w:r>
      <w:r w:rsidR="00B74D92" w:rsidRPr="006D6BCC">
        <w:rPr>
          <w:rFonts w:ascii="Times New Roman" w:hAnsi="Times New Roman" w:cs="Times New Roman"/>
          <w:bCs/>
          <w:iCs/>
          <w:sz w:val="28"/>
          <w:szCs w:val="28"/>
          <w:lang w:val="uk-UA"/>
        </w:rPr>
        <w:t>х мереж та споруд не передбачали</w:t>
      </w:r>
      <w:r w:rsidRPr="006D6BCC">
        <w:rPr>
          <w:rFonts w:ascii="Times New Roman" w:hAnsi="Times New Roman" w:cs="Times New Roman"/>
          <w:bCs/>
          <w:iCs/>
          <w:sz w:val="28"/>
          <w:szCs w:val="28"/>
          <w:lang w:val="uk-UA"/>
        </w:rPr>
        <w:t>ся.</w:t>
      </w:r>
    </w:p>
    <w:p w:rsidR="00CC3037" w:rsidRPr="006D6BCC" w:rsidRDefault="00CC3037" w:rsidP="00F2647B">
      <w:pPr>
        <w:spacing w:after="0" w:line="252"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 xml:space="preserve">Загалом у поточному році за рахунок коштів обласного бюджету передбачається будівництво та реконструкція водопровідних мереж у населених пунктах Нікопольського та Новомосковського районів, що дозволить забезпечити якісним питним водопостачанням </w:t>
      </w:r>
      <w:r w:rsidR="00B74D92" w:rsidRPr="006D6BCC">
        <w:rPr>
          <w:rFonts w:ascii="Times New Roman" w:hAnsi="Times New Roman" w:cs="Times New Roman"/>
          <w:bCs/>
          <w:iCs/>
          <w:sz w:val="28"/>
          <w:szCs w:val="28"/>
          <w:lang w:val="uk-UA"/>
        </w:rPr>
        <w:t>майже</w:t>
      </w:r>
      <w:r w:rsidRPr="006D6BCC">
        <w:rPr>
          <w:rFonts w:ascii="Times New Roman" w:hAnsi="Times New Roman" w:cs="Times New Roman"/>
          <w:bCs/>
          <w:iCs/>
          <w:sz w:val="28"/>
          <w:szCs w:val="28"/>
          <w:lang w:val="uk-UA"/>
        </w:rPr>
        <w:t xml:space="preserve"> 20 тис. мешканців. </w:t>
      </w:r>
    </w:p>
    <w:p w:rsidR="00CC3037" w:rsidRPr="006D6BCC" w:rsidRDefault="00CC3037" w:rsidP="00F2647B">
      <w:pPr>
        <w:spacing w:after="0" w:line="252" w:lineRule="auto"/>
        <w:ind w:firstLine="709"/>
        <w:jc w:val="both"/>
        <w:rPr>
          <w:rFonts w:ascii="Times New Roman" w:hAnsi="Times New Roman" w:cs="Times New Roman"/>
          <w:lang w:val="uk-UA"/>
        </w:rPr>
      </w:pPr>
      <w:r w:rsidRPr="006D6BCC">
        <w:rPr>
          <w:rFonts w:ascii="Times New Roman" w:hAnsi="Times New Roman" w:cs="Times New Roman"/>
          <w:bCs/>
          <w:iCs/>
          <w:sz w:val="28"/>
          <w:szCs w:val="28"/>
          <w:lang w:val="uk-UA"/>
        </w:rPr>
        <w:t xml:space="preserve">Разом з тим, заплановано продовження реалізації </w:t>
      </w:r>
      <w:r w:rsidR="005353AD" w:rsidRPr="006D6BCC">
        <w:rPr>
          <w:rFonts w:ascii="Times New Roman" w:hAnsi="Times New Roman" w:cs="Times New Roman"/>
          <w:bCs/>
          <w:iCs/>
          <w:sz w:val="28"/>
          <w:szCs w:val="28"/>
          <w:lang w:val="uk-UA"/>
        </w:rPr>
        <w:t>проє</w:t>
      </w:r>
      <w:r w:rsidR="00B74D92" w:rsidRPr="006D6BCC">
        <w:rPr>
          <w:rFonts w:ascii="Times New Roman" w:hAnsi="Times New Roman" w:cs="Times New Roman"/>
          <w:bCs/>
          <w:iCs/>
          <w:sz w:val="28"/>
          <w:szCs w:val="28"/>
          <w:lang w:val="uk-UA"/>
        </w:rPr>
        <w:t>ктів,</w:t>
      </w:r>
      <w:r w:rsidRPr="006D6BCC">
        <w:rPr>
          <w:rFonts w:ascii="Times New Roman" w:hAnsi="Times New Roman" w:cs="Times New Roman"/>
          <w:bCs/>
          <w:iCs/>
          <w:sz w:val="28"/>
          <w:szCs w:val="28"/>
          <w:lang w:val="uk-UA"/>
        </w:rPr>
        <w:t xml:space="preserve"> спрямованих на </w:t>
      </w:r>
      <w:r w:rsidRPr="006D6BCC">
        <w:rPr>
          <w:rFonts w:ascii="Times New Roman" w:hAnsi="Times New Roman" w:cs="Times New Roman"/>
          <w:bCs/>
          <w:sz w:val="28"/>
          <w:szCs w:val="28"/>
          <w:lang w:val="uk-UA" w:eastAsia="uk-UA"/>
        </w:rPr>
        <w:t>п</w:t>
      </w:r>
      <w:r w:rsidRPr="006D6BCC">
        <w:rPr>
          <w:rFonts w:ascii="Times New Roman" w:eastAsia="Calibri" w:hAnsi="Times New Roman" w:cs="Times New Roman"/>
          <w:bCs/>
          <w:sz w:val="28"/>
          <w:szCs w:val="28"/>
          <w:lang w:val="uk-UA" w:eastAsia="uk-UA"/>
        </w:rPr>
        <w:t xml:space="preserve">оліпшення екологічної ситуації в </w:t>
      </w:r>
      <w:r w:rsidRPr="006D6BCC">
        <w:rPr>
          <w:rFonts w:ascii="Times New Roman" w:hAnsi="Times New Roman" w:cs="Times New Roman"/>
          <w:bCs/>
          <w:sz w:val="28"/>
          <w:szCs w:val="28"/>
          <w:lang w:val="uk-UA" w:eastAsia="uk-UA"/>
        </w:rPr>
        <w:t>області</w:t>
      </w:r>
      <w:r w:rsidR="00B74D92" w:rsidRPr="006D6BCC">
        <w:rPr>
          <w:rFonts w:ascii="Times New Roman" w:hAnsi="Times New Roman" w:cs="Times New Roman"/>
          <w:bCs/>
          <w:sz w:val="28"/>
          <w:szCs w:val="28"/>
          <w:lang w:val="uk-UA" w:eastAsia="uk-UA"/>
        </w:rPr>
        <w:t>,</w:t>
      </w:r>
      <w:r w:rsidRPr="006D6BCC">
        <w:rPr>
          <w:rFonts w:ascii="Times New Roman" w:eastAsia="Calibri" w:hAnsi="Times New Roman" w:cs="Times New Roman"/>
          <w:bCs/>
          <w:sz w:val="28"/>
          <w:szCs w:val="28"/>
          <w:lang w:val="uk-UA" w:eastAsia="uk-UA"/>
        </w:rPr>
        <w:t xml:space="preserve"> та створення максимального рівня комфорту та затишку для мешканців</w:t>
      </w:r>
      <w:r w:rsidR="00B74D92" w:rsidRPr="006D6BCC">
        <w:rPr>
          <w:rFonts w:ascii="Times New Roman" w:eastAsia="Calibri" w:hAnsi="Times New Roman" w:cs="Times New Roman"/>
          <w:bCs/>
          <w:sz w:val="28"/>
          <w:szCs w:val="28"/>
          <w:lang w:val="uk-UA" w:eastAsia="uk-UA"/>
        </w:rPr>
        <w:t xml:space="preserve"> </w:t>
      </w:r>
      <w:r w:rsidRPr="006D6BCC">
        <w:rPr>
          <w:rFonts w:ascii="Times New Roman" w:hAnsi="Times New Roman" w:cs="Times New Roman"/>
          <w:bCs/>
          <w:sz w:val="28"/>
          <w:szCs w:val="28"/>
          <w:lang w:val="uk-UA" w:eastAsia="uk-UA"/>
        </w:rPr>
        <w:t xml:space="preserve">області, а саме </w:t>
      </w:r>
      <w:r w:rsidR="00B74D92" w:rsidRPr="006D6BCC">
        <w:rPr>
          <w:rFonts w:ascii="Times New Roman" w:hAnsi="Times New Roman" w:cs="Times New Roman"/>
          <w:bCs/>
          <w:sz w:val="28"/>
          <w:szCs w:val="28"/>
          <w:lang w:val="uk-UA" w:eastAsia="uk-UA"/>
        </w:rPr>
        <w:t xml:space="preserve">– </w:t>
      </w:r>
      <w:r w:rsidRPr="006D6BCC">
        <w:rPr>
          <w:rFonts w:ascii="Times New Roman" w:hAnsi="Times New Roman" w:cs="Times New Roman"/>
          <w:bCs/>
          <w:sz w:val="28"/>
          <w:szCs w:val="28"/>
          <w:lang w:val="uk-UA" w:eastAsia="uk-UA"/>
        </w:rPr>
        <w:t>благоустрій паркових зон в містах Вільногірськ, Жовті Води, Марганець, Павлоград, Синельникове та селищах Васильківка, Покровське, Слобожанське, Софіївка та Царичанка.</w:t>
      </w:r>
    </w:p>
    <w:p w:rsidR="00CC3037" w:rsidRPr="006D6BCC" w:rsidRDefault="00CC3037" w:rsidP="00F2647B">
      <w:pPr>
        <w:spacing w:after="0" w:line="240" w:lineRule="auto"/>
        <w:jc w:val="both"/>
        <w:rPr>
          <w:rFonts w:ascii="Times New Roman" w:hAnsi="Times New Roman" w:cs="Times New Roman"/>
          <w:b/>
          <w:sz w:val="28"/>
          <w:szCs w:val="28"/>
          <w:lang w:val="uk-UA"/>
        </w:rPr>
      </w:pPr>
      <w:r w:rsidRPr="006D6BCC">
        <w:rPr>
          <w:rFonts w:ascii="Times New Roman" w:hAnsi="Times New Roman" w:cs="Times New Roman"/>
          <w:b/>
          <w:sz w:val="28"/>
          <w:szCs w:val="28"/>
          <w:lang w:val="uk-UA"/>
        </w:rPr>
        <w:t>Транспорт, транспортна інфраструктура, зв’язок та електронне урядування</w:t>
      </w:r>
    </w:p>
    <w:p w:rsidR="00CC3037" w:rsidRPr="006D6BCC" w:rsidRDefault="00CC3037" w:rsidP="00F2647B">
      <w:pPr>
        <w:spacing w:after="0" w:line="240" w:lineRule="auto"/>
        <w:rPr>
          <w:rFonts w:ascii="Times New Roman" w:hAnsi="Times New Roman" w:cs="Times New Roman"/>
          <w:sz w:val="16"/>
          <w:szCs w:val="16"/>
          <w:lang w:val="uk-UA"/>
        </w:rPr>
      </w:pPr>
    </w:p>
    <w:p w:rsidR="00CC3037" w:rsidRPr="006D6BCC" w:rsidRDefault="00CC3037" w:rsidP="00F2647B">
      <w:pPr>
        <w:spacing w:after="0" w:line="240" w:lineRule="auto"/>
        <w:ind w:firstLine="709"/>
        <w:jc w:val="both"/>
        <w:rPr>
          <w:rFonts w:ascii="Times New Roman" w:eastAsia="Calibri" w:hAnsi="Times New Roman" w:cs="Times New Roman"/>
          <w:sz w:val="28"/>
          <w:szCs w:val="28"/>
          <w:lang w:val="uk-UA" w:eastAsia="en-US"/>
        </w:rPr>
      </w:pPr>
      <w:r w:rsidRPr="006D6BCC">
        <w:rPr>
          <w:rFonts w:ascii="Times New Roman" w:eastAsia="Calibri" w:hAnsi="Times New Roman" w:cs="Times New Roman"/>
          <w:sz w:val="28"/>
          <w:szCs w:val="28"/>
          <w:lang w:val="uk-UA" w:eastAsia="en-US"/>
        </w:rPr>
        <w:t>У січні</w:t>
      </w:r>
      <w:r w:rsidR="00B52BFD" w:rsidRPr="006D6BCC">
        <w:rPr>
          <w:rFonts w:ascii="Times New Roman" w:eastAsia="Calibri" w:hAnsi="Times New Roman" w:cs="Times New Roman"/>
          <w:sz w:val="28"/>
          <w:szCs w:val="28"/>
          <w:lang w:val="uk-UA" w:eastAsia="en-US"/>
        </w:rPr>
        <w:t xml:space="preserve"> </w:t>
      </w:r>
      <w:r w:rsidRPr="006D6BCC">
        <w:rPr>
          <w:rFonts w:ascii="Times New Roman" w:hAnsi="Times New Roman" w:cs="Times New Roman"/>
          <w:sz w:val="28"/>
          <w:szCs w:val="28"/>
          <w:lang w:val="uk-UA"/>
        </w:rPr>
        <w:t>–</w:t>
      </w:r>
      <w:r w:rsidR="00B52BFD" w:rsidRPr="006D6BCC">
        <w:rPr>
          <w:rFonts w:ascii="Times New Roman" w:hAnsi="Times New Roman" w:cs="Times New Roman"/>
          <w:sz w:val="28"/>
          <w:szCs w:val="28"/>
          <w:lang w:val="uk-UA"/>
        </w:rPr>
        <w:t xml:space="preserve"> </w:t>
      </w:r>
      <w:r w:rsidRPr="006D6BCC">
        <w:rPr>
          <w:rFonts w:ascii="Times New Roman" w:eastAsia="Calibri" w:hAnsi="Times New Roman" w:cs="Times New Roman"/>
          <w:sz w:val="28"/>
          <w:szCs w:val="28"/>
          <w:lang w:val="uk-UA" w:eastAsia="en-US"/>
        </w:rPr>
        <w:t xml:space="preserve">березні 2021 року підприємствами транспорту перевезено </w:t>
      </w:r>
      <w:r w:rsidRPr="006D6BCC">
        <w:rPr>
          <w:rFonts w:ascii="Times New Roman" w:eastAsia="Calibri" w:hAnsi="Times New Roman" w:cs="Times New Roman"/>
          <w:sz w:val="28"/>
          <w:szCs w:val="28"/>
          <w:lang w:val="uk-UA" w:eastAsia="en-US"/>
        </w:rPr>
        <w:br/>
        <w:t>27,4 млн тонн вантажів, що на 4,3% більше ніж у січні</w:t>
      </w:r>
      <w:r w:rsidR="00B52BFD" w:rsidRPr="006D6BCC">
        <w:rPr>
          <w:rFonts w:ascii="Times New Roman" w:eastAsia="Calibri" w:hAnsi="Times New Roman" w:cs="Times New Roman"/>
          <w:sz w:val="28"/>
          <w:szCs w:val="28"/>
          <w:lang w:val="uk-UA" w:eastAsia="en-US"/>
        </w:rPr>
        <w:t xml:space="preserve"> </w:t>
      </w:r>
      <w:r w:rsidRPr="006D6BCC">
        <w:rPr>
          <w:rFonts w:ascii="Times New Roman" w:hAnsi="Times New Roman" w:cs="Times New Roman"/>
          <w:sz w:val="28"/>
          <w:szCs w:val="28"/>
          <w:lang w:val="uk-UA"/>
        </w:rPr>
        <w:t>–</w:t>
      </w:r>
      <w:r w:rsidR="00B52BFD" w:rsidRPr="006D6BCC">
        <w:rPr>
          <w:rFonts w:ascii="Times New Roman" w:hAnsi="Times New Roman" w:cs="Times New Roman"/>
          <w:sz w:val="28"/>
          <w:szCs w:val="28"/>
          <w:lang w:val="uk-UA"/>
        </w:rPr>
        <w:t xml:space="preserve"> </w:t>
      </w:r>
      <w:r w:rsidRPr="006D6BCC">
        <w:rPr>
          <w:rFonts w:ascii="Times New Roman" w:eastAsia="Calibri" w:hAnsi="Times New Roman" w:cs="Times New Roman"/>
          <w:sz w:val="28"/>
          <w:szCs w:val="28"/>
          <w:lang w:val="uk-UA" w:eastAsia="en-US"/>
        </w:rPr>
        <w:t>березні попереднього року. Вантажообіг зменшився на 3,0% та становив 5574,5 млн ткм. Основу вантажних перевезень в області забезпечено залізничним та автомобільним транспортом.</w:t>
      </w:r>
    </w:p>
    <w:p w:rsidR="00CC3037" w:rsidRPr="00F2647B" w:rsidRDefault="00CC3037" w:rsidP="00F2647B">
      <w:pPr>
        <w:spacing w:after="0" w:line="240" w:lineRule="auto"/>
        <w:ind w:firstLine="720"/>
        <w:jc w:val="both"/>
        <w:rPr>
          <w:rFonts w:ascii="Times New Roman" w:hAnsi="Times New Roman" w:cs="Times New Roman"/>
          <w:sz w:val="28"/>
          <w:szCs w:val="28"/>
          <w:lang w:val="uk-UA"/>
        </w:rPr>
      </w:pPr>
    </w:p>
    <w:p w:rsidR="00CC3037" w:rsidRPr="006D6BCC" w:rsidRDefault="00CC3037" w:rsidP="00F2647B">
      <w:pPr>
        <w:pStyle w:val="af3"/>
        <w:tabs>
          <w:tab w:val="left" w:pos="-720"/>
        </w:tabs>
        <w:spacing w:before="0" w:beforeAutospacing="0" w:after="0" w:afterAutospacing="0"/>
        <w:ind w:firstLine="709"/>
        <w:jc w:val="center"/>
        <w:rPr>
          <w:lang w:val="uk-UA"/>
        </w:rPr>
      </w:pPr>
      <w:r w:rsidRPr="006D6BCC">
        <w:rPr>
          <w:lang w:val="uk-UA"/>
        </w:rPr>
        <w:t>Вантажні перевезення за видами транспорту</w:t>
      </w:r>
    </w:p>
    <w:p w:rsidR="00CC3037" w:rsidRPr="00F2647B" w:rsidRDefault="00CC3037" w:rsidP="00F2647B">
      <w:pPr>
        <w:spacing w:after="0" w:line="240" w:lineRule="auto"/>
        <w:ind w:firstLine="720"/>
        <w:jc w:val="both"/>
        <w:rPr>
          <w:rFonts w:ascii="Times New Roman" w:hAnsi="Times New Roman" w:cs="Times New Roman"/>
          <w:sz w:val="28"/>
          <w:szCs w:val="28"/>
          <w:lang w:val="uk-U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559"/>
        <w:gridCol w:w="1867"/>
        <w:gridCol w:w="1717"/>
        <w:gridCol w:w="1780"/>
      </w:tblGrid>
      <w:tr w:rsidR="00CC3037" w:rsidRPr="006D6BCC" w:rsidTr="00B52BFD">
        <w:trPr>
          <w:cantSplit/>
        </w:trPr>
        <w:tc>
          <w:tcPr>
            <w:tcW w:w="2694" w:type="dxa"/>
            <w:vMerge w:val="restart"/>
          </w:tcPr>
          <w:p w:rsidR="00CC3037" w:rsidRPr="006D6BCC" w:rsidRDefault="00CC3037" w:rsidP="00F2647B">
            <w:pPr>
              <w:spacing w:after="0" w:line="240" w:lineRule="auto"/>
              <w:rPr>
                <w:rFonts w:ascii="Times New Roman" w:hAnsi="Times New Roman" w:cs="Times New Roman"/>
                <w:sz w:val="24"/>
                <w:szCs w:val="24"/>
                <w:lang w:val="uk-UA"/>
              </w:rPr>
            </w:pPr>
          </w:p>
        </w:tc>
        <w:tc>
          <w:tcPr>
            <w:tcW w:w="3426" w:type="dxa"/>
            <w:gridSpan w:val="2"/>
            <w:vAlign w:val="center"/>
          </w:tcPr>
          <w:p w:rsidR="00CC3037" w:rsidRPr="006D6BCC" w:rsidRDefault="00CC3037" w:rsidP="00F2647B">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Вантажообіг </w:t>
            </w:r>
          </w:p>
        </w:tc>
        <w:tc>
          <w:tcPr>
            <w:tcW w:w="3497" w:type="dxa"/>
            <w:gridSpan w:val="2"/>
            <w:vAlign w:val="center"/>
          </w:tcPr>
          <w:p w:rsidR="00CC3037" w:rsidRPr="006D6BCC" w:rsidRDefault="00CC3037" w:rsidP="00F2647B">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Перевезено вантажів</w:t>
            </w:r>
          </w:p>
        </w:tc>
      </w:tr>
      <w:tr w:rsidR="00CC3037" w:rsidRPr="006D6BCC" w:rsidTr="00B52BFD">
        <w:trPr>
          <w:cantSplit/>
        </w:trPr>
        <w:tc>
          <w:tcPr>
            <w:tcW w:w="2694" w:type="dxa"/>
            <w:vMerge/>
            <w:vAlign w:val="center"/>
          </w:tcPr>
          <w:p w:rsidR="00CC3037" w:rsidRPr="006D6BCC" w:rsidRDefault="00CC3037" w:rsidP="00F2647B">
            <w:pPr>
              <w:spacing w:after="0" w:line="240" w:lineRule="auto"/>
              <w:rPr>
                <w:rFonts w:ascii="Times New Roman" w:hAnsi="Times New Roman" w:cs="Times New Roman"/>
                <w:sz w:val="24"/>
                <w:szCs w:val="24"/>
                <w:lang w:val="uk-UA"/>
              </w:rPr>
            </w:pPr>
          </w:p>
        </w:tc>
        <w:tc>
          <w:tcPr>
            <w:tcW w:w="1559" w:type="dxa"/>
            <w:vAlign w:val="center"/>
          </w:tcPr>
          <w:p w:rsidR="00CC3037" w:rsidRPr="006D6BCC" w:rsidRDefault="00CC3037" w:rsidP="00F2647B">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млн.</w:t>
            </w:r>
            <w:r w:rsidR="00B52BFD"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ткм</w:t>
            </w:r>
          </w:p>
        </w:tc>
        <w:tc>
          <w:tcPr>
            <w:tcW w:w="1867" w:type="dxa"/>
            <w:vAlign w:val="center"/>
          </w:tcPr>
          <w:p w:rsidR="00CC3037" w:rsidRPr="006D6BCC" w:rsidRDefault="00CC3037" w:rsidP="00F2647B">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у % до </w:t>
            </w:r>
          </w:p>
          <w:p w:rsidR="00CC3037" w:rsidRPr="006D6BCC" w:rsidRDefault="00CC3037" w:rsidP="00F2647B">
            <w:pPr>
              <w:spacing w:after="0" w:line="240" w:lineRule="auto"/>
              <w:ind w:hanging="157"/>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січня</w:t>
            </w:r>
            <w:r w:rsidR="00B52BFD"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w:t>
            </w:r>
            <w:r w:rsidR="00B52BFD"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березня</w:t>
            </w:r>
          </w:p>
          <w:p w:rsidR="00CC3037" w:rsidRPr="006D6BCC" w:rsidRDefault="00CC3037" w:rsidP="00F2647B">
            <w:pPr>
              <w:spacing w:after="0" w:line="240" w:lineRule="auto"/>
              <w:ind w:hanging="157"/>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2020</w:t>
            </w:r>
            <w:r w:rsidR="00B52BFD" w:rsidRPr="006D6BCC">
              <w:rPr>
                <w:rFonts w:ascii="Times New Roman" w:hAnsi="Times New Roman" w:cs="Times New Roman"/>
                <w:sz w:val="24"/>
                <w:szCs w:val="24"/>
                <w:lang w:val="uk-UA"/>
              </w:rPr>
              <w:t xml:space="preserve"> року</w:t>
            </w:r>
          </w:p>
        </w:tc>
        <w:tc>
          <w:tcPr>
            <w:tcW w:w="1717" w:type="dxa"/>
            <w:vAlign w:val="center"/>
          </w:tcPr>
          <w:p w:rsidR="00CC3037" w:rsidRPr="006D6BCC" w:rsidRDefault="00CC3037" w:rsidP="00F2647B">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тис.</w:t>
            </w:r>
            <w:r w:rsidR="00B52BFD"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т</w:t>
            </w:r>
            <w:r w:rsidR="00B52BFD" w:rsidRPr="006D6BCC">
              <w:rPr>
                <w:rFonts w:ascii="Times New Roman" w:hAnsi="Times New Roman" w:cs="Times New Roman"/>
                <w:sz w:val="24"/>
                <w:szCs w:val="24"/>
                <w:lang w:val="uk-UA"/>
              </w:rPr>
              <w:t>онн</w:t>
            </w:r>
          </w:p>
        </w:tc>
        <w:tc>
          <w:tcPr>
            <w:tcW w:w="1780" w:type="dxa"/>
            <w:vAlign w:val="center"/>
          </w:tcPr>
          <w:p w:rsidR="00CC3037" w:rsidRPr="006D6BCC" w:rsidRDefault="00CC3037" w:rsidP="00F2647B">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у % до </w:t>
            </w:r>
          </w:p>
          <w:p w:rsidR="00CC3037" w:rsidRPr="006D6BCC" w:rsidRDefault="00CC3037" w:rsidP="00F2647B">
            <w:pPr>
              <w:spacing w:after="0" w:line="240" w:lineRule="auto"/>
              <w:ind w:hanging="157"/>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січня</w:t>
            </w:r>
            <w:r w:rsidR="00B52BFD"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w:t>
            </w:r>
            <w:r w:rsidR="00B52BFD"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березня</w:t>
            </w:r>
          </w:p>
          <w:p w:rsidR="00CC3037" w:rsidRPr="006D6BCC" w:rsidRDefault="00CC3037" w:rsidP="00F2647B">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2020</w:t>
            </w:r>
            <w:r w:rsidR="00B52BFD" w:rsidRPr="006D6BCC">
              <w:rPr>
                <w:rFonts w:ascii="Times New Roman" w:hAnsi="Times New Roman" w:cs="Times New Roman"/>
                <w:sz w:val="24"/>
                <w:szCs w:val="24"/>
                <w:lang w:val="uk-UA"/>
              </w:rPr>
              <w:t xml:space="preserve"> року</w:t>
            </w:r>
          </w:p>
        </w:tc>
      </w:tr>
      <w:tr w:rsidR="00CC3037" w:rsidRPr="006D6BCC" w:rsidTr="00B52BFD">
        <w:tc>
          <w:tcPr>
            <w:tcW w:w="2694" w:type="dxa"/>
          </w:tcPr>
          <w:p w:rsidR="00CC3037" w:rsidRPr="006D6BCC" w:rsidRDefault="00CC3037" w:rsidP="00F2647B">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Транспорт</w:t>
            </w:r>
            <w:r w:rsidRPr="006D6BCC">
              <w:rPr>
                <w:rFonts w:ascii="Times New Roman" w:hAnsi="Times New Roman" w:cs="Times New Roman"/>
                <w:vertAlign w:val="superscript"/>
                <w:lang w:val="uk-UA"/>
              </w:rPr>
              <w:t>1</w:t>
            </w:r>
          </w:p>
        </w:tc>
        <w:tc>
          <w:tcPr>
            <w:tcW w:w="1559"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5574,5</w:t>
            </w:r>
          </w:p>
        </w:tc>
        <w:tc>
          <w:tcPr>
            <w:tcW w:w="1867"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97,0</w:t>
            </w:r>
          </w:p>
        </w:tc>
        <w:tc>
          <w:tcPr>
            <w:tcW w:w="1717"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27434,7</w:t>
            </w:r>
          </w:p>
        </w:tc>
        <w:tc>
          <w:tcPr>
            <w:tcW w:w="1780"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104,3</w:t>
            </w:r>
          </w:p>
        </w:tc>
      </w:tr>
      <w:tr w:rsidR="00CC3037" w:rsidRPr="006D6BCC" w:rsidTr="00B52BFD">
        <w:tc>
          <w:tcPr>
            <w:tcW w:w="2694" w:type="dxa"/>
          </w:tcPr>
          <w:p w:rsidR="00CC3037" w:rsidRPr="006D6BCC" w:rsidRDefault="00CC3037" w:rsidP="00F2647B">
            <w:pPr>
              <w:spacing w:after="0" w:line="240" w:lineRule="auto"/>
              <w:ind w:firstLine="142"/>
              <w:rPr>
                <w:rFonts w:ascii="Times New Roman" w:hAnsi="Times New Roman" w:cs="Times New Roman"/>
                <w:b/>
                <w:sz w:val="24"/>
                <w:szCs w:val="24"/>
                <w:vertAlign w:val="superscript"/>
                <w:lang w:val="uk-UA"/>
              </w:rPr>
            </w:pPr>
            <w:r w:rsidRPr="006D6BCC">
              <w:rPr>
                <w:rFonts w:ascii="Times New Roman" w:hAnsi="Times New Roman" w:cs="Times New Roman"/>
                <w:sz w:val="24"/>
                <w:szCs w:val="24"/>
                <w:lang w:val="uk-UA"/>
              </w:rPr>
              <w:t>Автомобільний</w:t>
            </w:r>
            <w:r w:rsidRPr="006D6BCC">
              <w:rPr>
                <w:rFonts w:ascii="Times New Roman" w:hAnsi="Times New Roman" w:cs="Times New Roman"/>
                <w:sz w:val="24"/>
                <w:szCs w:val="24"/>
                <w:vertAlign w:val="superscript"/>
                <w:lang w:val="uk-UA"/>
              </w:rPr>
              <w:t>2</w:t>
            </w:r>
          </w:p>
        </w:tc>
        <w:tc>
          <w:tcPr>
            <w:tcW w:w="1559"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573,7</w:t>
            </w:r>
          </w:p>
        </w:tc>
        <w:tc>
          <w:tcPr>
            <w:tcW w:w="1867"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90,3</w:t>
            </w:r>
          </w:p>
        </w:tc>
        <w:tc>
          <w:tcPr>
            <w:tcW w:w="1717"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6283,3</w:t>
            </w:r>
          </w:p>
        </w:tc>
        <w:tc>
          <w:tcPr>
            <w:tcW w:w="1780"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125,3</w:t>
            </w:r>
          </w:p>
        </w:tc>
      </w:tr>
      <w:tr w:rsidR="00CC3037" w:rsidRPr="006D6BCC" w:rsidTr="00B52BFD">
        <w:tc>
          <w:tcPr>
            <w:tcW w:w="2694" w:type="dxa"/>
          </w:tcPr>
          <w:p w:rsidR="00CC3037" w:rsidRPr="006D6BCC" w:rsidRDefault="00CC3037" w:rsidP="00F2647B">
            <w:pPr>
              <w:spacing w:after="0" w:line="240" w:lineRule="auto"/>
              <w:ind w:firstLine="142"/>
              <w:rPr>
                <w:rFonts w:ascii="Times New Roman" w:hAnsi="Times New Roman" w:cs="Times New Roman"/>
                <w:sz w:val="24"/>
                <w:szCs w:val="24"/>
                <w:lang w:val="uk-UA"/>
              </w:rPr>
            </w:pPr>
            <w:r w:rsidRPr="006D6BCC">
              <w:rPr>
                <w:rFonts w:ascii="Times New Roman" w:hAnsi="Times New Roman" w:cs="Times New Roman"/>
                <w:sz w:val="24"/>
                <w:szCs w:val="24"/>
                <w:lang w:val="uk-UA"/>
              </w:rPr>
              <w:t>водний</w:t>
            </w:r>
          </w:p>
        </w:tc>
        <w:tc>
          <w:tcPr>
            <w:tcW w:w="1559"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к</w:t>
            </w:r>
          </w:p>
        </w:tc>
        <w:tc>
          <w:tcPr>
            <w:tcW w:w="1867"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к</w:t>
            </w:r>
          </w:p>
        </w:tc>
        <w:tc>
          <w:tcPr>
            <w:tcW w:w="1717"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к</w:t>
            </w:r>
          </w:p>
        </w:tc>
        <w:tc>
          <w:tcPr>
            <w:tcW w:w="1780"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к</w:t>
            </w:r>
          </w:p>
        </w:tc>
      </w:tr>
      <w:tr w:rsidR="00CC3037" w:rsidRPr="006D6BCC" w:rsidTr="00B52BFD">
        <w:tc>
          <w:tcPr>
            <w:tcW w:w="2694" w:type="dxa"/>
          </w:tcPr>
          <w:p w:rsidR="00CC3037" w:rsidRPr="006D6BCC" w:rsidRDefault="00CC3037" w:rsidP="00F2647B">
            <w:pPr>
              <w:spacing w:after="0" w:line="240" w:lineRule="auto"/>
              <w:ind w:firstLine="142"/>
              <w:rPr>
                <w:rFonts w:ascii="Times New Roman" w:hAnsi="Times New Roman" w:cs="Times New Roman"/>
                <w:b/>
                <w:sz w:val="24"/>
                <w:szCs w:val="24"/>
                <w:vertAlign w:val="superscript"/>
                <w:lang w:val="uk-UA"/>
              </w:rPr>
            </w:pPr>
            <w:r w:rsidRPr="006D6BCC">
              <w:rPr>
                <w:rFonts w:ascii="Times New Roman" w:hAnsi="Times New Roman" w:cs="Times New Roman"/>
                <w:sz w:val="24"/>
                <w:szCs w:val="24"/>
                <w:lang w:val="uk-UA"/>
              </w:rPr>
              <w:t>авіаційний</w:t>
            </w:r>
          </w:p>
        </w:tc>
        <w:tc>
          <w:tcPr>
            <w:tcW w:w="1559"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w:t>
            </w:r>
          </w:p>
        </w:tc>
        <w:tc>
          <w:tcPr>
            <w:tcW w:w="1867"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w:t>
            </w:r>
          </w:p>
        </w:tc>
        <w:tc>
          <w:tcPr>
            <w:tcW w:w="1717"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w:t>
            </w:r>
          </w:p>
        </w:tc>
        <w:tc>
          <w:tcPr>
            <w:tcW w:w="1780"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w:t>
            </w:r>
          </w:p>
        </w:tc>
      </w:tr>
    </w:tbl>
    <w:p w:rsidR="00CC3037" w:rsidRPr="006D6BCC" w:rsidRDefault="00CC3037" w:rsidP="00F2647B">
      <w:pPr>
        <w:tabs>
          <w:tab w:val="left" w:pos="9356"/>
        </w:tabs>
        <w:spacing w:after="0" w:line="240" w:lineRule="auto"/>
        <w:ind w:left="70" w:right="63"/>
        <w:jc w:val="both"/>
        <w:rPr>
          <w:rFonts w:ascii="Times New Roman" w:hAnsi="Times New Roman" w:cs="Times New Roman"/>
          <w:lang w:val="uk-UA"/>
        </w:rPr>
      </w:pPr>
      <w:r w:rsidRPr="006D6BCC">
        <w:rPr>
          <w:rFonts w:ascii="Times New Roman" w:hAnsi="Times New Roman" w:cs="Times New Roman"/>
          <w:vertAlign w:val="superscript"/>
          <w:lang w:val="uk-UA"/>
        </w:rPr>
        <w:t>1</w:t>
      </w:r>
      <w:r w:rsidRPr="006D6BCC">
        <w:rPr>
          <w:rFonts w:ascii="Times New Roman" w:hAnsi="Times New Roman" w:cs="Times New Roman"/>
          <w:lang w:val="uk-UA"/>
        </w:rPr>
        <w:t> З урахуванням обсягів відправлених вантажів залі</w:t>
      </w:r>
      <w:r w:rsidR="00B74D92" w:rsidRPr="006D6BCC">
        <w:rPr>
          <w:rFonts w:ascii="Times New Roman" w:hAnsi="Times New Roman" w:cs="Times New Roman"/>
          <w:lang w:val="uk-UA"/>
        </w:rPr>
        <w:t>зничним транспортом, за даними Р</w:t>
      </w:r>
      <w:r w:rsidRPr="006D6BCC">
        <w:rPr>
          <w:rFonts w:ascii="Times New Roman" w:hAnsi="Times New Roman" w:cs="Times New Roman"/>
          <w:lang w:val="uk-UA"/>
        </w:rPr>
        <w:t xml:space="preserve">егіональної філії “Придніпровська залізниця” АТ “Українська залізниця”.  </w:t>
      </w:r>
    </w:p>
    <w:p w:rsidR="00CC3037" w:rsidRPr="006D6BCC" w:rsidRDefault="00CC3037" w:rsidP="00F2647B">
      <w:pPr>
        <w:tabs>
          <w:tab w:val="left" w:pos="9072"/>
          <w:tab w:val="left" w:pos="9356"/>
        </w:tabs>
        <w:spacing w:after="0" w:line="240" w:lineRule="auto"/>
        <w:ind w:left="70" w:right="63"/>
        <w:jc w:val="both"/>
        <w:rPr>
          <w:rFonts w:ascii="Times New Roman" w:hAnsi="Times New Roman" w:cs="Times New Roman"/>
          <w:lang w:val="uk-UA"/>
        </w:rPr>
      </w:pPr>
      <w:r w:rsidRPr="006D6BCC">
        <w:rPr>
          <w:rFonts w:ascii="Times New Roman" w:hAnsi="Times New Roman" w:cs="Times New Roman"/>
          <w:vertAlign w:val="superscript"/>
          <w:lang w:val="uk-UA"/>
        </w:rPr>
        <w:t>2</w:t>
      </w:r>
      <w:r w:rsidRPr="006D6BCC">
        <w:rPr>
          <w:rFonts w:ascii="Times New Roman" w:hAnsi="Times New Roman" w:cs="Times New Roman"/>
          <w:lang w:val="uk-UA"/>
        </w:rPr>
        <w:t xml:space="preserve"> З урахуванням вантажних перевезе</w:t>
      </w:r>
      <w:r w:rsidR="00B74D92" w:rsidRPr="006D6BCC">
        <w:rPr>
          <w:rFonts w:ascii="Times New Roman" w:hAnsi="Times New Roman" w:cs="Times New Roman"/>
          <w:lang w:val="uk-UA"/>
        </w:rPr>
        <w:t xml:space="preserve">нь, виконаних фізичними особами – </w:t>
      </w:r>
      <w:r w:rsidRPr="006D6BCC">
        <w:rPr>
          <w:rFonts w:ascii="Times New Roman" w:hAnsi="Times New Roman" w:cs="Times New Roman"/>
          <w:lang w:val="uk-UA"/>
        </w:rPr>
        <w:t>підприємцями.</w:t>
      </w:r>
    </w:p>
    <w:p w:rsidR="003D5C3F" w:rsidRPr="006D6BCC" w:rsidRDefault="003D5C3F" w:rsidP="00F2647B">
      <w:pPr>
        <w:spacing w:after="0" w:line="240" w:lineRule="auto"/>
        <w:ind w:firstLine="709"/>
        <w:jc w:val="both"/>
        <w:rPr>
          <w:rFonts w:ascii="Times New Roman" w:eastAsia="Calibri" w:hAnsi="Times New Roman" w:cs="Times New Roman"/>
          <w:sz w:val="28"/>
          <w:szCs w:val="28"/>
          <w:lang w:val="uk-UA" w:eastAsia="en-US"/>
        </w:rPr>
      </w:pPr>
    </w:p>
    <w:p w:rsidR="00CC3037" w:rsidRPr="006D6BCC" w:rsidRDefault="00CC3037" w:rsidP="00F2647B">
      <w:pPr>
        <w:spacing w:after="0" w:line="240" w:lineRule="auto"/>
        <w:ind w:firstLine="709"/>
        <w:jc w:val="both"/>
        <w:rPr>
          <w:rFonts w:ascii="Times New Roman" w:eastAsia="Calibri" w:hAnsi="Times New Roman" w:cs="Times New Roman"/>
          <w:sz w:val="28"/>
          <w:szCs w:val="28"/>
          <w:lang w:val="uk-UA" w:eastAsia="en-US"/>
        </w:rPr>
      </w:pPr>
      <w:r w:rsidRPr="006D6BCC">
        <w:rPr>
          <w:rFonts w:ascii="Times New Roman" w:eastAsia="Calibri" w:hAnsi="Times New Roman" w:cs="Times New Roman"/>
          <w:sz w:val="28"/>
          <w:szCs w:val="28"/>
          <w:lang w:val="uk-UA" w:eastAsia="en-US"/>
        </w:rPr>
        <w:t xml:space="preserve">Послугами пасажирського транспорту області скористались </w:t>
      </w:r>
      <w:r w:rsidR="00B52BFD" w:rsidRPr="006D6BCC">
        <w:rPr>
          <w:rFonts w:ascii="Times New Roman" w:eastAsia="Calibri" w:hAnsi="Times New Roman" w:cs="Times New Roman"/>
          <w:sz w:val="28"/>
          <w:szCs w:val="28"/>
          <w:lang w:val="uk-UA" w:eastAsia="en-US"/>
        </w:rPr>
        <w:br/>
      </w:r>
      <w:r w:rsidRPr="006D6BCC">
        <w:rPr>
          <w:rFonts w:ascii="Times New Roman" w:eastAsia="Calibri" w:hAnsi="Times New Roman" w:cs="Times New Roman"/>
          <w:sz w:val="28"/>
          <w:szCs w:val="28"/>
          <w:lang w:val="uk-UA" w:eastAsia="en-US"/>
        </w:rPr>
        <w:t>45,1 млн пасажирів, що на 21,5% менше показника січня</w:t>
      </w:r>
      <w:r w:rsidR="00B52BFD" w:rsidRPr="006D6BCC">
        <w:rPr>
          <w:rFonts w:ascii="Times New Roman" w:eastAsia="Calibri" w:hAnsi="Times New Roman" w:cs="Times New Roman"/>
          <w:sz w:val="28"/>
          <w:szCs w:val="28"/>
          <w:lang w:val="uk-UA" w:eastAsia="en-US"/>
        </w:rPr>
        <w:t xml:space="preserve"> </w:t>
      </w:r>
      <w:r w:rsidRPr="006D6BCC">
        <w:rPr>
          <w:rFonts w:ascii="Times New Roman" w:hAnsi="Times New Roman" w:cs="Times New Roman"/>
          <w:sz w:val="28"/>
          <w:szCs w:val="28"/>
          <w:lang w:val="uk-UA"/>
        </w:rPr>
        <w:t>–</w:t>
      </w:r>
      <w:r w:rsidR="00B52BFD" w:rsidRPr="006D6BCC">
        <w:rPr>
          <w:rFonts w:ascii="Times New Roman" w:hAnsi="Times New Roman" w:cs="Times New Roman"/>
          <w:sz w:val="28"/>
          <w:szCs w:val="28"/>
          <w:lang w:val="uk-UA"/>
        </w:rPr>
        <w:t xml:space="preserve"> </w:t>
      </w:r>
      <w:r w:rsidRPr="006D6BCC">
        <w:rPr>
          <w:rFonts w:ascii="Times New Roman" w:eastAsia="Calibri" w:hAnsi="Times New Roman" w:cs="Times New Roman"/>
          <w:sz w:val="28"/>
          <w:szCs w:val="28"/>
          <w:lang w:val="uk-UA" w:eastAsia="en-US"/>
        </w:rPr>
        <w:t>березня 2020 року. Пасажирообіг виконано обся</w:t>
      </w:r>
      <w:r w:rsidR="00B74D92" w:rsidRPr="006D6BCC">
        <w:rPr>
          <w:rFonts w:ascii="Times New Roman" w:eastAsia="Calibri" w:hAnsi="Times New Roman" w:cs="Times New Roman"/>
          <w:sz w:val="28"/>
          <w:szCs w:val="28"/>
          <w:lang w:val="uk-UA" w:eastAsia="en-US"/>
        </w:rPr>
        <w:t>гом</w:t>
      </w:r>
      <w:r w:rsidRPr="006D6BCC">
        <w:rPr>
          <w:rFonts w:ascii="Times New Roman" w:eastAsia="Calibri" w:hAnsi="Times New Roman" w:cs="Times New Roman"/>
          <w:sz w:val="28"/>
          <w:szCs w:val="28"/>
          <w:lang w:val="uk-UA" w:eastAsia="en-US"/>
        </w:rPr>
        <w:t xml:space="preserve"> 695,5 млн пас км (скорочення на 25,6%). Основу пасажирських перевезень було забезпечено електро- та автотранспортом області.</w:t>
      </w:r>
    </w:p>
    <w:p w:rsidR="003D5C3F" w:rsidRPr="006D6BCC" w:rsidRDefault="003D5C3F" w:rsidP="00F2647B">
      <w:pPr>
        <w:spacing w:after="0" w:line="240" w:lineRule="auto"/>
        <w:ind w:firstLine="709"/>
        <w:jc w:val="both"/>
        <w:rPr>
          <w:rFonts w:ascii="Times New Roman" w:eastAsia="Calibri" w:hAnsi="Times New Roman" w:cs="Times New Roman"/>
          <w:lang w:val="uk-UA" w:eastAsia="en-US"/>
        </w:rPr>
      </w:pPr>
    </w:p>
    <w:p w:rsidR="00CC3037" w:rsidRPr="006D6BCC" w:rsidRDefault="00CC3037" w:rsidP="00F2647B">
      <w:pPr>
        <w:spacing w:after="0" w:line="240" w:lineRule="auto"/>
        <w:jc w:val="center"/>
        <w:rPr>
          <w:rFonts w:ascii="Times New Roman" w:hAnsi="Times New Roman" w:cs="Times New Roman"/>
          <w:sz w:val="28"/>
          <w:szCs w:val="28"/>
          <w:lang w:val="uk-UA"/>
        </w:rPr>
      </w:pPr>
      <w:r w:rsidRPr="006D6BCC">
        <w:rPr>
          <w:rFonts w:ascii="Times New Roman" w:hAnsi="Times New Roman" w:cs="Times New Roman"/>
          <w:sz w:val="28"/>
          <w:szCs w:val="28"/>
          <w:lang w:val="uk-UA"/>
        </w:rPr>
        <w:t>Пасажирські перевезення</w:t>
      </w:r>
      <w:r w:rsidR="00B52BFD" w:rsidRPr="006D6BCC">
        <w:rPr>
          <w:rFonts w:ascii="Times New Roman" w:hAnsi="Times New Roman" w:cs="Times New Roman"/>
          <w:sz w:val="28"/>
          <w:szCs w:val="28"/>
          <w:lang w:val="uk-UA"/>
        </w:rPr>
        <w:t xml:space="preserve"> </w:t>
      </w:r>
      <w:r w:rsidRPr="006D6BCC">
        <w:rPr>
          <w:rFonts w:ascii="Times New Roman" w:hAnsi="Times New Roman" w:cs="Times New Roman"/>
          <w:sz w:val="28"/>
          <w:szCs w:val="28"/>
          <w:lang w:val="uk-UA"/>
        </w:rPr>
        <w:t>у січні</w:t>
      </w:r>
      <w:r w:rsidR="00B52BFD" w:rsidRPr="006D6BCC">
        <w:rPr>
          <w:rFonts w:ascii="Times New Roman" w:hAnsi="Times New Roman" w:cs="Times New Roman"/>
          <w:sz w:val="28"/>
          <w:szCs w:val="28"/>
          <w:lang w:val="uk-UA"/>
        </w:rPr>
        <w:t xml:space="preserve"> </w:t>
      </w:r>
      <w:r w:rsidRPr="006D6BCC">
        <w:rPr>
          <w:rFonts w:ascii="Times New Roman" w:hAnsi="Times New Roman" w:cs="Times New Roman"/>
          <w:sz w:val="28"/>
          <w:szCs w:val="28"/>
          <w:lang w:val="uk-UA"/>
        </w:rPr>
        <w:t>–</w:t>
      </w:r>
      <w:r w:rsidR="00B52BFD" w:rsidRPr="006D6BCC">
        <w:rPr>
          <w:rFonts w:ascii="Times New Roman" w:hAnsi="Times New Roman" w:cs="Times New Roman"/>
          <w:sz w:val="28"/>
          <w:szCs w:val="28"/>
          <w:lang w:val="uk-UA"/>
        </w:rPr>
        <w:t xml:space="preserve"> </w:t>
      </w:r>
      <w:r w:rsidRPr="006D6BCC">
        <w:rPr>
          <w:rFonts w:ascii="Times New Roman" w:hAnsi="Times New Roman" w:cs="Times New Roman"/>
          <w:sz w:val="28"/>
          <w:szCs w:val="28"/>
          <w:lang w:val="uk-UA"/>
        </w:rPr>
        <w:t>березні 2021 року</w:t>
      </w:r>
    </w:p>
    <w:p w:rsidR="00CC3037" w:rsidRPr="006D6BCC" w:rsidRDefault="00CC3037" w:rsidP="00F2647B">
      <w:pPr>
        <w:spacing w:after="0" w:line="240" w:lineRule="auto"/>
        <w:jc w:val="right"/>
        <w:rPr>
          <w:rFonts w:ascii="Times New Roman" w:hAnsi="Times New Roman" w:cs="Times New Roman"/>
          <w:sz w:val="24"/>
          <w:lang w:val="uk-UA"/>
        </w:rPr>
      </w:pPr>
    </w:p>
    <w:tbl>
      <w:tblPr>
        <w:tblW w:w="9202"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5"/>
        <w:gridCol w:w="1348"/>
        <w:gridCol w:w="1978"/>
        <w:gridCol w:w="1424"/>
        <w:gridCol w:w="1901"/>
        <w:gridCol w:w="6"/>
      </w:tblGrid>
      <w:tr w:rsidR="00CC3037" w:rsidRPr="006D6BCC" w:rsidTr="00B52BFD">
        <w:trPr>
          <w:gridAfter w:val="1"/>
          <w:wAfter w:w="6" w:type="dxa"/>
          <w:trHeight w:val="567"/>
          <w:jc w:val="center"/>
        </w:trPr>
        <w:tc>
          <w:tcPr>
            <w:tcW w:w="2545" w:type="dxa"/>
            <w:vMerge w:val="restart"/>
          </w:tcPr>
          <w:p w:rsidR="00CC3037" w:rsidRPr="006D6BCC" w:rsidRDefault="00CC3037" w:rsidP="00F2647B">
            <w:pPr>
              <w:spacing w:after="0" w:line="240" w:lineRule="auto"/>
              <w:rPr>
                <w:rFonts w:ascii="Times New Roman" w:hAnsi="Times New Roman" w:cs="Times New Roman"/>
                <w:sz w:val="24"/>
                <w:szCs w:val="24"/>
                <w:lang w:val="uk-UA"/>
              </w:rPr>
            </w:pPr>
          </w:p>
        </w:tc>
        <w:tc>
          <w:tcPr>
            <w:tcW w:w="3326" w:type="dxa"/>
            <w:gridSpan w:val="2"/>
            <w:vAlign w:val="center"/>
          </w:tcPr>
          <w:p w:rsidR="00CC3037" w:rsidRPr="006D6BCC" w:rsidRDefault="00CC3037" w:rsidP="00F2647B">
            <w:pPr>
              <w:spacing w:after="0" w:line="240" w:lineRule="auto"/>
              <w:jc w:val="center"/>
              <w:rPr>
                <w:rFonts w:ascii="Times New Roman" w:hAnsi="Times New Roman" w:cs="Times New Roman"/>
                <w:b/>
                <w:sz w:val="24"/>
                <w:szCs w:val="24"/>
                <w:lang w:val="uk-UA"/>
              </w:rPr>
            </w:pPr>
            <w:r w:rsidRPr="006D6BCC">
              <w:rPr>
                <w:rFonts w:ascii="Times New Roman" w:hAnsi="Times New Roman" w:cs="Times New Roman"/>
                <w:sz w:val="24"/>
                <w:szCs w:val="24"/>
                <w:lang w:val="uk-UA"/>
              </w:rPr>
              <w:t>Пасажирообіг</w:t>
            </w:r>
          </w:p>
        </w:tc>
        <w:tc>
          <w:tcPr>
            <w:tcW w:w="3325" w:type="dxa"/>
            <w:gridSpan w:val="2"/>
            <w:vAlign w:val="center"/>
          </w:tcPr>
          <w:p w:rsidR="00CC3037" w:rsidRPr="006D6BCC" w:rsidRDefault="00CC3037" w:rsidP="00F2647B">
            <w:pPr>
              <w:pStyle w:val="21"/>
              <w:spacing w:after="0" w:line="240" w:lineRule="auto"/>
              <w:jc w:val="center"/>
              <w:rPr>
                <w:lang w:val="uk-UA"/>
              </w:rPr>
            </w:pPr>
            <w:r w:rsidRPr="006D6BCC">
              <w:rPr>
                <w:lang w:val="uk-UA"/>
              </w:rPr>
              <w:t>Кількість перевезених пасажирів</w:t>
            </w:r>
          </w:p>
        </w:tc>
      </w:tr>
      <w:tr w:rsidR="00CC3037" w:rsidRPr="006D6BCC" w:rsidTr="00B52BFD">
        <w:trPr>
          <w:trHeight w:val="850"/>
          <w:jc w:val="center"/>
        </w:trPr>
        <w:tc>
          <w:tcPr>
            <w:tcW w:w="2545" w:type="dxa"/>
            <w:vMerge/>
          </w:tcPr>
          <w:p w:rsidR="00CC3037" w:rsidRPr="006D6BCC" w:rsidRDefault="00CC3037" w:rsidP="00F2647B">
            <w:pPr>
              <w:spacing w:after="0" w:line="240" w:lineRule="auto"/>
              <w:rPr>
                <w:rFonts w:ascii="Times New Roman" w:hAnsi="Times New Roman" w:cs="Times New Roman"/>
                <w:sz w:val="24"/>
                <w:szCs w:val="24"/>
                <w:lang w:val="uk-UA"/>
              </w:rPr>
            </w:pPr>
          </w:p>
        </w:tc>
        <w:tc>
          <w:tcPr>
            <w:tcW w:w="1348" w:type="dxa"/>
            <w:vAlign w:val="center"/>
          </w:tcPr>
          <w:p w:rsidR="00CC3037" w:rsidRPr="006D6BCC" w:rsidRDefault="00CC3037" w:rsidP="00F2647B">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млн.</w:t>
            </w:r>
            <w:r w:rsidR="00B52BFD"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пас.</w:t>
            </w:r>
            <w:r w:rsidR="00B52BFD"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км</w:t>
            </w:r>
          </w:p>
        </w:tc>
        <w:tc>
          <w:tcPr>
            <w:tcW w:w="1978" w:type="dxa"/>
            <w:vAlign w:val="center"/>
          </w:tcPr>
          <w:p w:rsidR="00CC3037" w:rsidRPr="006D6BCC" w:rsidRDefault="00CC3037" w:rsidP="00F2647B">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у % до</w:t>
            </w:r>
          </w:p>
          <w:p w:rsidR="00CC3037" w:rsidRPr="006D6BCC" w:rsidRDefault="00CC3037" w:rsidP="00F2647B">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січня</w:t>
            </w:r>
            <w:r w:rsidR="00B52BFD"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w:t>
            </w:r>
            <w:r w:rsidR="00B52BFD"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березня</w:t>
            </w:r>
          </w:p>
          <w:p w:rsidR="00CC3037" w:rsidRPr="006D6BCC" w:rsidRDefault="00CC3037" w:rsidP="00F2647B">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2020</w:t>
            </w:r>
            <w:r w:rsidR="00B52BFD"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р</w:t>
            </w:r>
            <w:r w:rsidR="00B52BFD" w:rsidRPr="006D6BCC">
              <w:rPr>
                <w:rFonts w:ascii="Times New Roman" w:hAnsi="Times New Roman" w:cs="Times New Roman"/>
                <w:sz w:val="24"/>
                <w:szCs w:val="24"/>
                <w:lang w:val="uk-UA"/>
              </w:rPr>
              <w:t>оку</w:t>
            </w:r>
          </w:p>
        </w:tc>
        <w:tc>
          <w:tcPr>
            <w:tcW w:w="1424" w:type="dxa"/>
            <w:vAlign w:val="center"/>
          </w:tcPr>
          <w:p w:rsidR="00CC3037" w:rsidRPr="006D6BCC" w:rsidRDefault="00CC3037" w:rsidP="00F2647B">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тис.</w:t>
            </w:r>
            <w:r w:rsidR="00B52BFD" w:rsidRPr="006D6BCC">
              <w:rPr>
                <w:rFonts w:ascii="Times New Roman" w:hAnsi="Times New Roman" w:cs="Times New Roman"/>
                <w:sz w:val="24"/>
                <w:szCs w:val="24"/>
                <w:lang w:val="uk-UA"/>
              </w:rPr>
              <w:t xml:space="preserve"> </w:t>
            </w:r>
          </w:p>
        </w:tc>
        <w:tc>
          <w:tcPr>
            <w:tcW w:w="1907" w:type="dxa"/>
            <w:gridSpan w:val="2"/>
            <w:vAlign w:val="center"/>
          </w:tcPr>
          <w:p w:rsidR="00CC3037" w:rsidRPr="006D6BCC" w:rsidRDefault="00CC3037" w:rsidP="00F2647B">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у % до</w:t>
            </w:r>
          </w:p>
          <w:p w:rsidR="00CC3037" w:rsidRPr="006D6BCC" w:rsidRDefault="00CC3037" w:rsidP="00F2647B">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січня</w:t>
            </w:r>
            <w:r w:rsidR="00B52BFD"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w:t>
            </w:r>
            <w:r w:rsidR="00B52BFD" w:rsidRPr="006D6BCC">
              <w:rPr>
                <w:rFonts w:ascii="Times New Roman" w:hAnsi="Times New Roman" w:cs="Times New Roman"/>
                <w:sz w:val="24"/>
                <w:szCs w:val="24"/>
                <w:lang w:val="uk-UA"/>
              </w:rPr>
              <w:t xml:space="preserve"> </w:t>
            </w:r>
            <w:r w:rsidRPr="006D6BCC">
              <w:rPr>
                <w:rFonts w:ascii="Times New Roman" w:hAnsi="Times New Roman" w:cs="Times New Roman"/>
                <w:sz w:val="24"/>
                <w:szCs w:val="24"/>
                <w:lang w:val="uk-UA"/>
              </w:rPr>
              <w:t>березня</w:t>
            </w:r>
          </w:p>
          <w:p w:rsidR="00CC3037" w:rsidRPr="006D6BCC" w:rsidRDefault="00CC3037" w:rsidP="00F2647B">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2020</w:t>
            </w:r>
            <w:r w:rsidR="00B52BFD" w:rsidRPr="006D6BCC">
              <w:rPr>
                <w:rFonts w:ascii="Times New Roman" w:hAnsi="Times New Roman" w:cs="Times New Roman"/>
                <w:sz w:val="24"/>
                <w:szCs w:val="24"/>
                <w:lang w:val="uk-UA"/>
              </w:rPr>
              <w:t xml:space="preserve"> року</w:t>
            </w:r>
          </w:p>
        </w:tc>
      </w:tr>
      <w:tr w:rsidR="00CC3037" w:rsidRPr="006D6BCC" w:rsidTr="00B52BFD">
        <w:trPr>
          <w:gridAfter w:val="1"/>
          <w:wAfter w:w="6" w:type="dxa"/>
          <w:jc w:val="center"/>
        </w:trPr>
        <w:tc>
          <w:tcPr>
            <w:tcW w:w="2545" w:type="dxa"/>
            <w:vAlign w:val="bottom"/>
          </w:tcPr>
          <w:p w:rsidR="00CC3037" w:rsidRPr="006D6BCC" w:rsidRDefault="00CC3037" w:rsidP="00F2647B">
            <w:pPr>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Транспорт</w:t>
            </w:r>
            <w:r w:rsidRPr="006D6BCC">
              <w:rPr>
                <w:rFonts w:ascii="Times New Roman" w:hAnsi="Times New Roman" w:cs="Times New Roman"/>
                <w:sz w:val="24"/>
                <w:szCs w:val="24"/>
                <w:vertAlign w:val="superscript"/>
                <w:lang w:val="uk-UA"/>
              </w:rPr>
              <w:t>1</w:t>
            </w:r>
          </w:p>
        </w:tc>
        <w:tc>
          <w:tcPr>
            <w:tcW w:w="1348"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695,5</w:t>
            </w:r>
          </w:p>
        </w:tc>
        <w:tc>
          <w:tcPr>
            <w:tcW w:w="1978"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74,4</w:t>
            </w:r>
          </w:p>
        </w:tc>
        <w:tc>
          <w:tcPr>
            <w:tcW w:w="1424"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45114,9</w:t>
            </w:r>
          </w:p>
        </w:tc>
        <w:tc>
          <w:tcPr>
            <w:tcW w:w="1901"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78,5</w:t>
            </w:r>
          </w:p>
        </w:tc>
      </w:tr>
      <w:tr w:rsidR="00CC3037" w:rsidRPr="006D6BCC" w:rsidTr="00B52BFD">
        <w:trPr>
          <w:gridAfter w:val="1"/>
          <w:wAfter w:w="6" w:type="dxa"/>
          <w:jc w:val="center"/>
        </w:trPr>
        <w:tc>
          <w:tcPr>
            <w:tcW w:w="2545" w:type="dxa"/>
          </w:tcPr>
          <w:p w:rsidR="00CC3037" w:rsidRPr="006D6BCC" w:rsidRDefault="00CC3037" w:rsidP="00F2647B">
            <w:pPr>
              <w:spacing w:after="0" w:line="240" w:lineRule="auto"/>
              <w:ind w:left="142"/>
              <w:rPr>
                <w:rFonts w:ascii="Times New Roman" w:hAnsi="Times New Roman" w:cs="Times New Roman"/>
                <w:sz w:val="24"/>
                <w:szCs w:val="24"/>
                <w:vertAlign w:val="superscript"/>
                <w:lang w:val="uk-UA"/>
              </w:rPr>
            </w:pPr>
            <w:r w:rsidRPr="006D6BCC">
              <w:rPr>
                <w:rFonts w:ascii="Times New Roman" w:hAnsi="Times New Roman" w:cs="Times New Roman"/>
                <w:sz w:val="24"/>
                <w:szCs w:val="24"/>
                <w:lang w:val="uk-UA"/>
              </w:rPr>
              <w:t>з нього</w:t>
            </w:r>
          </w:p>
        </w:tc>
        <w:tc>
          <w:tcPr>
            <w:tcW w:w="1348"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p>
        </w:tc>
        <w:tc>
          <w:tcPr>
            <w:tcW w:w="1978" w:type="dxa"/>
            <w:vAlign w:val="bottom"/>
          </w:tcPr>
          <w:p w:rsidR="00CC3037" w:rsidRPr="006D6BCC" w:rsidRDefault="00CC3037" w:rsidP="00F2647B">
            <w:pPr>
              <w:spacing w:after="0" w:line="240" w:lineRule="auto"/>
              <w:jc w:val="right"/>
              <w:rPr>
                <w:rFonts w:ascii="Times New Roman" w:hAnsi="Times New Roman" w:cs="Times New Roman"/>
                <w:bCs/>
                <w:sz w:val="24"/>
                <w:szCs w:val="24"/>
                <w:lang w:val="uk-UA"/>
              </w:rPr>
            </w:pPr>
          </w:p>
        </w:tc>
        <w:tc>
          <w:tcPr>
            <w:tcW w:w="1424"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p>
        </w:tc>
        <w:tc>
          <w:tcPr>
            <w:tcW w:w="1901" w:type="dxa"/>
            <w:vAlign w:val="bottom"/>
          </w:tcPr>
          <w:p w:rsidR="00CC3037" w:rsidRPr="006D6BCC" w:rsidRDefault="00CC3037" w:rsidP="00F2647B">
            <w:pPr>
              <w:spacing w:after="0" w:line="240" w:lineRule="auto"/>
              <w:jc w:val="right"/>
              <w:rPr>
                <w:rFonts w:ascii="Times New Roman" w:hAnsi="Times New Roman" w:cs="Times New Roman"/>
                <w:bCs/>
                <w:sz w:val="24"/>
                <w:szCs w:val="24"/>
                <w:lang w:val="uk-UA"/>
              </w:rPr>
            </w:pPr>
          </w:p>
        </w:tc>
      </w:tr>
      <w:tr w:rsidR="00CC3037" w:rsidRPr="006D6BCC" w:rsidTr="00B52BFD">
        <w:trPr>
          <w:gridAfter w:val="1"/>
          <w:wAfter w:w="6" w:type="dxa"/>
          <w:jc w:val="center"/>
        </w:trPr>
        <w:tc>
          <w:tcPr>
            <w:tcW w:w="2545" w:type="dxa"/>
          </w:tcPr>
          <w:p w:rsidR="00CC3037" w:rsidRPr="006D6BCC" w:rsidRDefault="00CC3037" w:rsidP="00F2647B">
            <w:pPr>
              <w:spacing w:after="0" w:line="240" w:lineRule="auto"/>
              <w:ind w:left="142"/>
              <w:rPr>
                <w:rFonts w:ascii="Times New Roman" w:hAnsi="Times New Roman" w:cs="Times New Roman"/>
                <w:b/>
                <w:sz w:val="24"/>
                <w:szCs w:val="24"/>
                <w:vertAlign w:val="superscript"/>
                <w:lang w:val="uk-UA"/>
              </w:rPr>
            </w:pPr>
            <w:r w:rsidRPr="006D6BCC">
              <w:rPr>
                <w:rFonts w:ascii="Times New Roman" w:hAnsi="Times New Roman" w:cs="Times New Roman"/>
                <w:sz w:val="24"/>
                <w:szCs w:val="24"/>
                <w:lang w:val="uk-UA"/>
              </w:rPr>
              <w:t>автомобільний</w:t>
            </w:r>
            <w:r w:rsidRPr="006D6BCC">
              <w:rPr>
                <w:rFonts w:ascii="Times New Roman" w:hAnsi="Times New Roman" w:cs="Times New Roman"/>
                <w:sz w:val="24"/>
                <w:szCs w:val="24"/>
                <w:vertAlign w:val="superscript"/>
                <w:lang w:val="uk-UA"/>
              </w:rPr>
              <w:t>2</w:t>
            </w:r>
          </w:p>
        </w:tc>
        <w:tc>
          <w:tcPr>
            <w:tcW w:w="1348"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329,8</w:t>
            </w:r>
          </w:p>
        </w:tc>
        <w:tc>
          <w:tcPr>
            <w:tcW w:w="1978" w:type="dxa"/>
            <w:vAlign w:val="bottom"/>
          </w:tcPr>
          <w:p w:rsidR="00CC3037" w:rsidRPr="006D6BCC" w:rsidRDefault="00CC3037" w:rsidP="00F2647B">
            <w:pPr>
              <w:spacing w:after="0" w:line="240" w:lineRule="auto"/>
              <w:jc w:val="right"/>
              <w:rPr>
                <w:rFonts w:ascii="Times New Roman" w:hAnsi="Times New Roman" w:cs="Times New Roman"/>
                <w:bCs/>
                <w:sz w:val="24"/>
                <w:szCs w:val="24"/>
                <w:lang w:val="uk-UA"/>
              </w:rPr>
            </w:pPr>
            <w:r w:rsidRPr="006D6BCC">
              <w:rPr>
                <w:rFonts w:ascii="Times New Roman" w:hAnsi="Times New Roman" w:cs="Times New Roman"/>
                <w:bCs/>
                <w:sz w:val="24"/>
                <w:szCs w:val="24"/>
                <w:lang w:val="uk-UA"/>
              </w:rPr>
              <w:t>75,6</w:t>
            </w:r>
          </w:p>
        </w:tc>
        <w:tc>
          <w:tcPr>
            <w:tcW w:w="1424"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15273,0</w:t>
            </w:r>
          </w:p>
        </w:tc>
        <w:tc>
          <w:tcPr>
            <w:tcW w:w="1901" w:type="dxa"/>
            <w:vAlign w:val="bottom"/>
          </w:tcPr>
          <w:p w:rsidR="00CC3037" w:rsidRPr="006D6BCC" w:rsidRDefault="00CC3037" w:rsidP="00F2647B">
            <w:pPr>
              <w:spacing w:after="0" w:line="240" w:lineRule="auto"/>
              <w:jc w:val="right"/>
              <w:rPr>
                <w:rFonts w:ascii="Times New Roman" w:hAnsi="Times New Roman" w:cs="Times New Roman"/>
                <w:bCs/>
                <w:sz w:val="24"/>
                <w:szCs w:val="24"/>
                <w:lang w:val="uk-UA"/>
              </w:rPr>
            </w:pPr>
            <w:r w:rsidRPr="006D6BCC">
              <w:rPr>
                <w:rFonts w:ascii="Times New Roman" w:hAnsi="Times New Roman" w:cs="Times New Roman"/>
                <w:bCs/>
                <w:sz w:val="24"/>
                <w:szCs w:val="24"/>
                <w:lang w:val="uk-UA"/>
              </w:rPr>
              <w:t>69,8</w:t>
            </w:r>
          </w:p>
        </w:tc>
      </w:tr>
      <w:tr w:rsidR="00CC3037" w:rsidRPr="006D6BCC" w:rsidTr="00B52BFD">
        <w:trPr>
          <w:gridAfter w:val="1"/>
          <w:wAfter w:w="6" w:type="dxa"/>
          <w:jc w:val="center"/>
        </w:trPr>
        <w:tc>
          <w:tcPr>
            <w:tcW w:w="2545" w:type="dxa"/>
          </w:tcPr>
          <w:p w:rsidR="00CC3037" w:rsidRPr="006D6BCC" w:rsidRDefault="00CC3037" w:rsidP="00F2647B">
            <w:pPr>
              <w:spacing w:after="0" w:line="240" w:lineRule="auto"/>
              <w:ind w:left="142"/>
              <w:rPr>
                <w:rFonts w:ascii="Times New Roman" w:hAnsi="Times New Roman" w:cs="Times New Roman"/>
                <w:sz w:val="24"/>
                <w:szCs w:val="24"/>
                <w:lang w:val="uk-UA"/>
              </w:rPr>
            </w:pPr>
            <w:r w:rsidRPr="006D6BCC">
              <w:rPr>
                <w:rFonts w:ascii="Times New Roman" w:hAnsi="Times New Roman" w:cs="Times New Roman"/>
                <w:sz w:val="24"/>
                <w:szCs w:val="24"/>
                <w:lang w:val="uk-UA"/>
              </w:rPr>
              <w:t>водний</w:t>
            </w:r>
          </w:p>
        </w:tc>
        <w:tc>
          <w:tcPr>
            <w:tcW w:w="1348" w:type="dxa"/>
            <w:vAlign w:val="bottom"/>
          </w:tcPr>
          <w:p w:rsidR="00CC3037" w:rsidRPr="006D6BCC" w:rsidRDefault="00CC3037" w:rsidP="00F2647B">
            <w:pPr>
              <w:spacing w:after="0" w:line="240" w:lineRule="auto"/>
              <w:jc w:val="right"/>
              <w:rPr>
                <w:rFonts w:ascii="Times New Roman" w:hAnsi="Times New Roman" w:cs="Times New Roman"/>
                <w:i/>
                <w:sz w:val="24"/>
                <w:szCs w:val="24"/>
                <w:lang w:val="uk-UA"/>
              </w:rPr>
            </w:pPr>
            <w:r w:rsidRPr="006D6BCC">
              <w:rPr>
                <w:rFonts w:ascii="Times New Roman" w:hAnsi="Times New Roman" w:cs="Times New Roman"/>
                <w:i/>
                <w:sz w:val="24"/>
                <w:szCs w:val="24"/>
                <w:lang w:val="uk-UA"/>
              </w:rPr>
              <w:t>–</w:t>
            </w:r>
          </w:p>
        </w:tc>
        <w:tc>
          <w:tcPr>
            <w:tcW w:w="1978"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w:t>
            </w:r>
          </w:p>
        </w:tc>
        <w:tc>
          <w:tcPr>
            <w:tcW w:w="1424"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w:t>
            </w:r>
          </w:p>
        </w:tc>
        <w:tc>
          <w:tcPr>
            <w:tcW w:w="1901"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w:t>
            </w:r>
          </w:p>
        </w:tc>
      </w:tr>
      <w:tr w:rsidR="00CC3037" w:rsidRPr="006D6BCC" w:rsidTr="00B52BFD">
        <w:trPr>
          <w:gridAfter w:val="1"/>
          <w:wAfter w:w="6" w:type="dxa"/>
          <w:jc w:val="center"/>
        </w:trPr>
        <w:tc>
          <w:tcPr>
            <w:tcW w:w="2545" w:type="dxa"/>
          </w:tcPr>
          <w:p w:rsidR="00CC3037" w:rsidRPr="006D6BCC" w:rsidRDefault="00CC3037" w:rsidP="00F2647B">
            <w:pPr>
              <w:tabs>
                <w:tab w:val="right" w:pos="2154"/>
              </w:tabs>
              <w:spacing w:after="0" w:line="240" w:lineRule="auto"/>
              <w:ind w:left="142"/>
              <w:rPr>
                <w:rFonts w:ascii="Times New Roman" w:hAnsi="Times New Roman" w:cs="Times New Roman"/>
                <w:b/>
                <w:sz w:val="24"/>
                <w:szCs w:val="24"/>
                <w:vertAlign w:val="superscript"/>
                <w:lang w:val="uk-UA"/>
              </w:rPr>
            </w:pPr>
            <w:r w:rsidRPr="006D6BCC">
              <w:rPr>
                <w:rFonts w:ascii="Times New Roman" w:hAnsi="Times New Roman" w:cs="Times New Roman"/>
                <w:sz w:val="24"/>
                <w:szCs w:val="24"/>
                <w:lang w:val="uk-UA"/>
              </w:rPr>
              <w:t>авіаційний</w:t>
            </w:r>
            <w:r w:rsidRPr="006D6BCC">
              <w:rPr>
                <w:rFonts w:ascii="Times New Roman" w:hAnsi="Times New Roman" w:cs="Times New Roman"/>
                <w:sz w:val="24"/>
                <w:szCs w:val="24"/>
                <w:lang w:val="uk-UA"/>
              </w:rPr>
              <w:tab/>
            </w:r>
          </w:p>
        </w:tc>
        <w:tc>
          <w:tcPr>
            <w:tcW w:w="1348"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w:t>
            </w:r>
          </w:p>
        </w:tc>
        <w:tc>
          <w:tcPr>
            <w:tcW w:w="1978"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w:t>
            </w:r>
          </w:p>
        </w:tc>
        <w:tc>
          <w:tcPr>
            <w:tcW w:w="1424"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w:t>
            </w:r>
          </w:p>
        </w:tc>
        <w:tc>
          <w:tcPr>
            <w:tcW w:w="1901"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w:t>
            </w:r>
          </w:p>
        </w:tc>
      </w:tr>
      <w:tr w:rsidR="00CC3037" w:rsidRPr="006D6BCC" w:rsidTr="00B52BFD">
        <w:trPr>
          <w:gridAfter w:val="1"/>
          <w:wAfter w:w="6" w:type="dxa"/>
          <w:jc w:val="center"/>
        </w:trPr>
        <w:tc>
          <w:tcPr>
            <w:tcW w:w="2545" w:type="dxa"/>
          </w:tcPr>
          <w:p w:rsidR="00CC3037" w:rsidRPr="006D6BCC" w:rsidRDefault="00CC3037" w:rsidP="00F2647B">
            <w:pPr>
              <w:spacing w:after="0" w:line="240" w:lineRule="auto"/>
              <w:ind w:left="142"/>
              <w:rPr>
                <w:rFonts w:ascii="Times New Roman" w:hAnsi="Times New Roman" w:cs="Times New Roman"/>
                <w:sz w:val="24"/>
                <w:szCs w:val="24"/>
                <w:lang w:val="uk-UA"/>
              </w:rPr>
            </w:pPr>
            <w:r w:rsidRPr="006D6BCC">
              <w:rPr>
                <w:rFonts w:ascii="Times New Roman" w:hAnsi="Times New Roman" w:cs="Times New Roman"/>
                <w:sz w:val="24"/>
                <w:szCs w:val="24"/>
                <w:lang w:val="uk-UA"/>
              </w:rPr>
              <w:t>тролейбусний</w:t>
            </w:r>
          </w:p>
        </w:tc>
        <w:tc>
          <w:tcPr>
            <w:tcW w:w="1348"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78,2</w:t>
            </w:r>
          </w:p>
        </w:tc>
        <w:tc>
          <w:tcPr>
            <w:tcW w:w="1978" w:type="dxa"/>
            <w:vAlign w:val="bottom"/>
          </w:tcPr>
          <w:p w:rsidR="00CC3037" w:rsidRPr="006D6BCC" w:rsidRDefault="00CC3037" w:rsidP="00F2647B">
            <w:pPr>
              <w:spacing w:after="0" w:line="240" w:lineRule="auto"/>
              <w:jc w:val="right"/>
              <w:rPr>
                <w:rFonts w:ascii="Times New Roman" w:hAnsi="Times New Roman" w:cs="Times New Roman"/>
                <w:bCs/>
                <w:sz w:val="24"/>
                <w:szCs w:val="24"/>
                <w:lang w:val="uk-UA"/>
              </w:rPr>
            </w:pPr>
            <w:r w:rsidRPr="006D6BCC">
              <w:rPr>
                <w:rFonts w:ascii="Times New Roman" w:hAnsi="Times New Roman" w:cs="Times New Roman"/>
                <w:bCs/>
                <w:sz w:val="24"/>
                <w:szCs w:val="24"/>
                <w:lang w:val="uk-UA"/>
              </w:rPr>
              <w:t>93,1</w:t>
            </w:r>
          </w:p>
        </w:tc>
        <w:tc>
          <w:tcPr>
            <w:tcW w:w="1424"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10709,3</w:t>
            </w:r>
          </w:p>
        </w:tc>
        <w:tc>
          <w:tcPr>
            <w:tcW w:w="1901" w:type="dxa"/>
            <w:vAlign w:val="bottom"/>
          </w:tcPr>
          <w:p w:rsidR="00CC3037" w:rsidRPr="006D6BCC" w:rsidRDefault="00CC3037" w:rsidP="00F2647B">
            <w:pPr>
              <w:spacing w:after="0" w:line="240" w:lineRule="auto"/>
              <w:jc w:val="right"/>
              <w:rPr>
                <w:rFonts w:ascii="Times New Roman" w:hAnsi="Times New Roman" w:cs="Times New Roman"/>
                <w:bCs/>
                <w:sz w:val="24"/>
                <w:szCs w:val="24"/>
                <w:lang w:val="uk-UA"/>
              </w:rPr>
            </w:pPr>
            <w:r w:rsidRPr="006D6BCC">
              <w:rPr>
                <w:rFonts w:ascii="Times New Roman" w:hAnsi="Times New Roman" w:cs="Times New Roman"/>
                <w:bCs/>
                <w:sz w:val="24"/>
                <w:szCs w:val="24"/>
                <w:lang w:val="uk-UA"/>
              </w:rPr>
              <w:t>93,1</w:t>
            </w:r>
          </w:p>
        </w:tc>
      </w:tr>
      <w:tr w:rsidR="00CC3037" w:rsidRPr="006D6BCC" w:rsidTr="00B52BFD">
        <w:trPr>
          <w:gridAfter w:val="1"/>
          <w:wAfter w:w="6" w:type="dxa"/>
          <w:jc w:val="center"/>
        </w:trPr>
        <w:tc>
          <w:tcPr>
            <w:tcW w:w="2545" w:type="dxa"/>
          </w:tcPr>
          <w:p w:rsidR="00CC3037" w:rsidRPr="006D6BCC" w:rsidRDefault="00CC3037" w:rsidP="00F2647B">
            <w:pPr>
              <w:spacing w:after="0" w:line="240" w:lineRule="auto"/>
              <w:ind w:left="142"/>
              <w:rPr>
                <w:rFonts w:ascii="Times New Roman" w:hAnsi="Times New Roman" w:cs="Times New Roman"/>
                <w:sz w:val="24"/>
                <w:szCs w:val="24"/>
                <w:lang w:val="uk-UA"/>
              </w:rPr>
            </w:pPr>
            <w:r w:rsidRPr="006D6BCC">
              <w:rPr>
                <w:rFonts w:ascii="Times New Roman" w:hAnsi="Times New Roman" w:cs="Times New Roman"/>
                <w:sz w:val="24"/>
                <w:szCs w:val="24"/>
                <w:lang w:val="uk-UA"/>
              </w:rPr>
              <w:t>трамвайний</w:t>
            </w:r>
          </w:p>
        </w:tc>
        <w:tc>
          <w:tcPr>
            <w:tcW w:w="1348"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103,2</w:t>
            </w:r>
          </w:p>
        </w:tc>
        <w:tc>
          <w:tcPr>
            <w:tcW w:w="1978" w:type="dxa"/>
            <w:vAlign w:val="bottom"/>
          </w:tcPr>
          <w:p w:rsidR="00CC3037" w:rsidRPr="006D6BCC" w:rsidRDefault="00CC3037" w:rsidP="00F2647B">
            <w:pPr>
              <w:spacing w:after="0" w:line="240" w:lineRule="auto"/>
              <w:jc w:val="right"/>
              <w:rPr>
                <w:rFonts w:ascii="Times New Roman" w:hAnsi="Times New Roman" w:cs="Times New Roman"/>
                <w:bCs/>
                <w:sz w:val="24"/>
                <w:szCs w:val="24"/>
                <w:lang w:val="uk-UA"/>
              </w:rPr>
            </w:pPr>
            <w:r w:rsidRPr="006D6BCC">
              <w:rPr>
                <w:rFonts w:ascii="Times New Roman" w:hAnsi="Times New Roman" w:cs="Times New Roman"/>
                <w:bCs/>
                <w:sz w:val="24"/>
                <w:szCs w:val="24"/>
                <w:lang w:val="uk-UA"/>
              </w:rPr>
              <w:t>80,2</w:t>
            </w:r>
          </w:p>
        </w:tc>
        <w:tc>
          <w:tcPr>
            <w:tcW w:w="1424"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16653,8</w:t>
            </w:r>
          </w:p>
        </w:tc>
        <w:tc>
          <w:tcPr>
            <w:tcW w:w="1901" w:type="dxa"/>
            <w:vAlign w:val="bottom"/>
          </w:tcPr>
          <w:p w:rsidR="00CC3037" w:rsidRPr="006D6BCC" w:rsidRDefault="00CC3037" w:rsidP="00F2647B">
            <w:pPr>
              <w:spacing w:after="0" w:line="240" w:lineRule="auto"/>
              <w:jc w:val="right"/>
              <w:rPr>
                <w:rFonts w:ascii="Times New Roman" w:hAnsi="Times New Roman" w:cs="Times New Roman"/>
                <w:bCs/>
                <w:sz w:val="24"/>
                <w:szCs w:val="24"/>
                <w:lang w:val="uk-UA"/>
              </w:rPr>
            </w:pPr>
            <w:r w:rsidRPr="006D6BCC">
              <w:rPr>
                <w:rFonts w:ascii="Times New Roman" w:hAnsi="Times New Roman" w:cs="Times New Roman"/>
                <w:bCs/>
                <w:sz w:val="24"/>
                <w:szCs w:val="24"/>
                <w:lang w:val="uk-UA"/>
              </w:rPr>
              <w:t>80,3</w:t>
            </w:r>
          </w:p>
        </w:tc>
      </w:tr>
      <w:tr w:rsidR="00CC3037" w:rsidRPr="006D6BCC" w:rsidTr="00B52BFD">
        <w:trPr>
          <w:gridAfter w:val="1"/>
          <w:wAfter w:w="6" w:type="dxa"/>
          <w:jc w:val="center"/>
        </w:trPr>
        <w:tc>
          <w:tcPr>
            <w:tcW w:w="2545" w:type="dxa"/>
          </w:tcPr>
          <w:p w:rsidR="00CC3037" w:rsidRPr="006D6BCC" w:rsidRDefault="00CC3037" w:rsidP="00F2647B">
            <w:pPr>
              <w:spacing w:after="0" w:line="240" w:lineRule="auto"/>
              <w:ind w:left="142"/>
              <w:rPr>
                <w:rFonts w:ascii="Times New Roman" w:hAnsi="Times New Roman" w:cs="Times New Roman"/>
                <w:sz w:val="24"/>
                <w:szCs w:val="24"/>
                <w:vertAlign w:val="superscript"/>
                <w:lang w:val="uk-UA"/>
              </w:rPr>
            </w:pPr>
            <w:r w:rsidRPr="006D6BCC">
              <w:rPr>
                <w:rFonts w:ascii="Times New Roman" w:hAnsi="Times New Roman" w:cs="Times New Roman"/>
                <w:sz w:val="24"/>
                <w:szCs w:val="24"/>
                <w:lang w:val="uk-UA"/>
              </w:rPr>
              <w:t>метрополітенівський</w:t>
            </w:r>
          </w:p>
        </w:tc>
        <w:tc>
          <w:tcPr>
            <w:tcW w:w="1348"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5,0</w:t>
            </w:r>
          </w:p>
        </w:tc>
        <w:tc>
          <w:tcPr>
            <w:tcW w:w="1978" w:type="dxa"/>
            <w:vAlign w:val="bottom"/>
          </w:tcPr>
          <w:p w:rsidR="00CC3037" w:rsidRPr="006D6BCC" w:rsidRDefault="00CC3037" w:rsidP="00F2647B">
            <w:pPr>
              <w:spacing w:after="0" w:line="240" w:lineRule="auto"/>
              <w:jc w:val="right"/>
              <w:rPr>
                <w:rFonts w:ascii="Times New Roman" w:hAnsi="Times New Roman" w:cs="Times New Roman"/>
                <w:bCs/>
                <w:sz w:val="24"/>
                <w:szCs w:val="24"/>
                <w:lang w:val="uk-UA"/>
              </w:rPr>
            </w:pPr>
            <w:r w:rsidRPr="006D6BCC">
              <w:rPr>
                <w:rFonts w:ascii="Times New Roman" w:hAnsi="Times New Roman" w:cs="Times New Roman"/>
                <w:bCs/>
                <w:sz w:val="24"/>
                <w:szCs w:val="24"/>
                <w:lang w:val="uk-UA"/>
              </w:rPr>
              <w:t>101,0</w:t>
            </w:r>
          </w:p>
        </w:tc>
        <w:tc>
          <w:tcPr>
            <w:tcW w:w="1424" w:type="dxa"/>
            <w:vAlign w:val="bottom"/>
          </w:tcPr>
          <w:p w:rsidR="00CC3037" w:rsidRPr="006D6BCC" w:rsidRDefault="00CC3037" w:rsidP="00F2647B">
            <w:pPr>
              <w:spacing w:after="0" w:line="240" w:lineRule="auto"/>
              <w:jc w:val="right"/>
              <w:rPr>
                <w:rFonts w:ascii="Times New Roman" w:hAnsi="Times New Roman" w:cs="Times New Roman"/>
                <w:sz w:val="24"/>
                <w:szCs w:val="24"/>
                <w:lang w:val="uk-UA"/>
              </w:rPr>
            </w:pPr>
            <w:r w:rsidRPr="006D6BCC">
              <w:rPr>
                <w:rFonts w:ascii="Times New Roman" w:hAnsi="Times New Roman" w:cs="Times New Roman"/>
                <w:sz w:val="24"/>
                <w:szCs w:val="24"/>
                <w:lang w:val="uk-UA"/>
              </w:rPr>
              <w:t>1051,8</w:t>
            </w:r>
          </w:p>
        </w:tc>
        <w:tc>
          <w:tcPr>
            <w:tcW w:w="1901" w:type="dxa"/>
            <w:vAlign w:val="bottom"/>
          </w:tcPr>
          <w:p w:rsidR="00CC3037" w:rsidRPr="006D6BCC" w:rsidRDefault="00CC3037" w:rsidP="00F2647B">
            <w:pPr>
              <w:spacing w:after="0" w:line="240" w:lineRule="auto"/>
              <w:jc w:val="right"/>
              <w:rPr>
                <w:rFonts w:ascii="Times New Roman" w:hAnsi="Times New Roman" w:cs="Times New Roman"/>
                <w:bCs/>
                <w:sz w:val="24"/>
                <w:szCs w:val="24"/>
                <w:lang w:val="uk-UA"/>
              </w:rPr>
            </w:pPr>
            <w:r w:rsidRPr="006D6BCC">
              <w:rPr>
                <w:rFonts w:ascii="Times New Roman" w:hAnsi="Times New Roman" w:cs="Times New Roman"/>
                <w:bCs/>
                <w:sz w:val="24"/>
                <w:szCs w:val="24"/>
                <w:lang w:val="uk-UA"/>
              </w:rPr>
              <w:t>101,1</w:t>
            </w:r>
          </w:p>
        </w:tc>
      </w:tr>
    </w:tbl>
    <w:p w:rsidR="00CC3037" w:rsidRPr="006D6BCC" w:rsidRDefault="00CC3037" w:rsidP="00F2647B">
      <w:pPr>
        <w:tabs>
          <w:tab w:val="left" w:pos="1440"/>
        </w:tabs>
        <w:spacing w:after="0" w:line="240" w:lineRule="auto"/>
        <w:ind w:left="70" w:right="77"/>
        <w:jc w:val="both"/>
        <w:rPr>
          <w:rFonts w:ascii="Times New Roman" w:hAnsi="Times New Roman" w:cs="Times New Roman"/>
          <w:lang w:val="uk-UA"/>
        </w:rPr>
      </w:pPr>
      <w:r w:rsidRPr="006D6BCC">
        <w:rPr>
          <w:rFonts w:ascii="Times New Roman" w:hAnsi="Times New Roman" w:cs="Times New Roman"/>
          <w:lang w:val="uk-UA"/>
        </w:rPr>
        <w:t>_____________</w:t>
      </w:r>
    </w:p>
    <w:p w:rsidR="00CC3037" w:rsidRPr="006D6BCC" w:rsidRDefault="00CC3037" w:rsidP="00F2647B">
      <w:pPr>
        <w:spacing w:after="0" w:line="240" w:lineRule="auto"/>
        <w:ind w:left="70" w:right="77"/>
        <w:jc w:val="both"/>
        <w:rPr>
          <w:rFonts w:ascii="Times New Roman" w:hAnsi="Times New Roman" w:cs="Times New Roman"/>
          <w:lang w:val="uk-UA"/>
        </w:rPr>
      </w:pPr>
      <w:r w:rsidRPr="006D6BCC">
        <w:rPr>
          <w:rFonts w:ascii="Times New Roman" w:hAnsi="Times New Roman" w:cs="Times New Roman"/>
          <w:vertAlign w:val="superscript"/>
          <w:lang w:val="uk-UA"/>
        </w:rPr>
        <w:t>1</w:t>
      </w:r>
      <w:r w:rsidRPr="006D6BCC">
        <w:rPr>
          <w:rFonts w:ascii="Times New Roman" w:hAnsi="Times New Roman" w:cs="Times New Roman"/>
          <w:lang w:val="uk-UA"/>
        </w:rPr>
        <w:t> З урахуванням кількості відправлених пасажирів залі</w:t>
      </w:r>
      <w:r w:rsidR="00A70B86" w:rsidRPr="006D6BCC">
        <w:rPr>
          <w:rFonts w:ascii="Times New Roman" w:hAnsi="Times New Roman" w:cs="Times New Roman"/>
          <w:lang w:val="uk-UA"/>
        </w:rPr>
        <w:t>зничним транспортом, за даними Р</w:t>
      </w:r>
      <w:r w:rsidRPr="006D6BCC">
        <w:rPr>
          <w:rFonts w:ascii="Times New Roman" w:hAnsi="Times New Roman" w:cs="Times New Roman"/>
          <w:lang w:val="uk-UA"/>
        </w:rPr>
        <w:t xml:space="preserve">егіональної філії “Придніпровська залізниця” АТ “Українська залізниця”.  </w:t>
      </w:r>
    </w:p>
    <w:p w:rsidR="00CC3037" w:rsidRPr="006D6BCC" w:rsidRDefault="00CC3037" w:rsidP="00F2647B">
      <w:pPr>
        <w:tabs>
          <w:tab w:val="left" w:pos="284"/>
        </w:tabs>
        <w:spacing w:after="0" w:line="240" w:lineRule="auto"/>
        <w:ind w:left="70" w:right="77"/>
        <w:jc w:val="both"/>
        <w:rPr>
          <w:rFonts w:ascii="Times New Roman" w:hAnsi="Times New Roman" w:cs="Times New Roman"/>
          <w:lang w:val="uk-UA"/>
        </w:rPr>
      </w:pPr>
      <w:r w:rsidRPr="006D6BCC">
        <w:rPr>
          <w:rFonts w:ascii="Times New Roman" w:hAnsi="Times New Roman" w:cs="Times New Roman"/>
          <w:vertAlign w:val="superscript"/>
          <w:lang w:val="uk-UA"/>
        </w:rPr>
        <w:t>2</w:t>
      </w:r>
      <w:r w:rsidRPr="006D6BCC">
        <w:rPr>
          <w:rFonts w:ascii="Times New Roman" w:hAnsi="Times New Roman" w:cs="Times New Roman"/>
          <w:lang w:val="uk-UA"/>
        </w:rPr>
        <w:t xml:space="preserve"> З урахуванням пасажирських перевезе</w:t>
      </w:r>
      <w:r w:rsidR="00A70B86" w:rsidRPr="006D6BCC">
        <w:rPr>
          <w:rFonts w:ascii="Times New Roman" w:hAnsi="Times New Roman" w:cs="Times New Roman"/>
          <w:lang w:val="uk-UA"/>
        </w:rPr>
        <w:t xml:space="preserve">нь, виконаних фізичними особами – </w:t>
      </w:r>
      <w:r w:rsidRPr="006D6BCC">
        <w:rPr>
          <w:rFonts w:ascii="Times New Roman" w:hAnsi="Times New Roman" w:cs="Times New Roman"/>
          <w:lang w:val="uk-UA"/>
        </w:rPr>
        <w:t>підприємцями.</w:t>
      </w:r>
    </w:p>
    <w:p w:rsidR="00CC3037" w:rsidRPr="006D6BCC" w:rsidRDefault="00CC3037" w:rsidP="004F4048">
      <w:pPr>
        <w:spacing w:after="0" w:line="240" w:lineRule="auto"/>
        <w:ind w:firstLine="709"/>
        <w:jc w:val="both"/>
        <w:rPr>
          <w:rFonts w:ascii="Times New Roman" w:eastAsia="Calibri" w:hAnsi="Times New Roman" w:cs="Times New Roman"/>
          <w:sz w:val="28"/>
          <w:szCs w:val="28"/>
          <w:lang w:val="uk-UA" w:eastAsia="en-US"/>
        </w:rPr>
      </w:pPr>
    </w:p>
    <w:p w:rsidR="00CC3037" w:rsidRPr="006D6BCC" w:rsidRDefault="00CC3037" w:rsidP="00F53DB4">
      <w:pPr>
        <w:spacing w:after="0" w:line="252" w:lineRule="auto"/>
        <w:ind w:firstLine="720"/>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При цьому транспортними підприємствами області повністю задоволено потреби як господарського комплексу, так і населення області. </w:t>
      </w:r>
    </w:p>
    <w:p w:rsidR="00CC3037" w:rsidRPr="006D6BCC" w:rsidRDefault="00CC3037" w:rsidP="00F53DB4">
      <w:pPr>
        <w:spacing w:after="0" w:line="252" w:lineRule="auto"/>
        <w:ind w:firstLine="709"/>
        <w:jc w:val="both"/>
        <w:rPr>
          <w:rFonts w:ascii="Times New Roman" w:eastAsia="Calibri" w:hAnsi="Times New Roman" w:cs="Times New Roman"/>
          <w:sz w:val="28"/>
          <w:szCs w:val="28"/>
          <w:lang w:val="uk-UA" w:eastAsia="en-US"/>
        </w:rPr>
      </w:pPr>
      <w:r w:rsidRPr="006D6BCC">
        <w:rPr>
          <w:rFonts w:ascii="Times New Roman" w:eastAsia="Calibri" w:hAnsi="Times New Roman" w:cs="Times New Roman"/>
          <w:sz w:val="28"/>
          <w:szCs w:val="28"/>
          <w:lang w:val="uk-UA" w:eastAsia="en-US"/>
        </w:rPr>
        <w:t>Станом на березень 2021 року організовано роботу 347 автобусних маршрутів, у тому числі 174 міжміських та 173 приміських автобусних маршрутів загального користування, що не виходять за межі Дніпропетровської області. Контроль за роботою пасажирських перевізників здійснюєтьс</w:t>
      </w:r>
      <w:r w:rsidR="00A70B86" w:rsidRPr="006D6BCC">
        <w:rPr>
          <w:rFonts w:ascii="Times New Roman" w:eastAsia="Calibri" w:hAnsi="Times New Roman" w:cs="Times New Roman"/>
          <w:sz w:val="28"/>
          <w:szCs w:val="28"/>
          <w:lang w:val="uk-UA" w:eastAsia="en-US"/>
        </w:rPr>
        <w:t>я із застосуванням системи GPS-</w:t>
      </w:r>
      <w:r w:rsidRPr="006D6BCC">
        <w:rPr>
          <w:rFonts w:ascii="Times New Roman" w:eastAsia="Calibri" w:hAnsi="Times New Roman" w:cs="Times New Roman"/>
          <w:sz w:val="28"/>
          <w:szCs w:val="28"/>
          <w:lang w:val="uk-UA" w:eastAsia="en-US"/>
        </w:rPr>
        <w:t xml:space="preserve">моніторингу, загальнодоступна актуальна інформація в режимі реального часу розміщена на сайті облдержадміністрації у розділі транспорт Easyway. </w:t>
      </w:r>
    </w:p>
    <w:p w:rsidR="00CC3037" w:rsidRPr="006D6BCC" w:rsidRDefault="00CC3037" w:rsidP="00F53DB4">
      <w:pPr>
        <w:spacing w:after="0" w:line="252"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У І кварталі 2021 року конкурси</w:t>
      </w:r>
      <w:r w:rsidRPr="006D6BCC">
        <w:rPr>
          <w:rFonts w:ascii="Times New Roman" w:hAnsi="Times New Roman" w:cs="Times New Roman"/>
          <w:bCs/>
          <w:color w:val="000000"/>
          <w:sz w:val="28"/>
          <w:szCs w:val="28"/>
          <w:lang w:val="uk-UA"/>
        </w:rPr>
        <w:t xml:space="preserve"> з перевезення пасажирів на міжміських та приміських автобусних маршрутах загального користування, що не виходять за межі території Дніпропетровської області (внутрішньообласні маршрути)</w:t>
      </w:r>
      <w:r w:rsidRPr="006D6BCC">
        <w:rPr>
          <w:rFonts w:ascii="Times New Roman" w:hAnsi="Times New Roman" w:cs="Times New Roman"/>
          <w:color w:val="000000"/>
          <w:sz w:val="28"/>
          <w:szCs w:val="28"/>
          <w:lang w:val="uk-UA"/>
        </w:rPr>
        <w:t xml:space="preserve"> не проводились.</w:t>
      </w:r>
    </w:p>
    <w:p w:rsidR="00CC3037" w:rsidRPr="006D6BCC" w:rsidRDefault="00CC3037" w:rsidP="00F53DB4">
      <w:pPr>
        <w:spacing w:after="0" w:line="252" w:lineRule="auto"/>
        <w:ind w:firstLine="709"/>
        <w:jc w:val="both"/>
        <w:rPr>
          <w:rFonts w:ascii="Times New Roman" w:eastAsia="Calibri" w:hAnsi="Times New Roman" w:cs="Times New Roman"/>
          <w:sz w:val="28"/>
          <w:szCs w:val="28"/>
          <w:lang w:val="uk-UA" w:eastAsia="en-US"/>
        </w:rPr>
      </w:pPr>
      <w:r w:rsidRPr="006D6BCC">
        <w:rPr>
          <w:rFonts w:ascii="Times New Roman" w:eastAsia="Calibri" w:hAnsi="Times New Roman" w:cs="Times New Roman"/>
          <w:sz w:val="28"/>
          <w:szCs w:val="28"/>
          <w:lang w:val="uk-UA" w:eastAsia="en-US"/>
        </w:rPr>
        <w:t>З метою підвищення якості послуг пасажирських перевезень ав</w:t>
      </w:r>
      <w:r w:rsidR="002323BA" w:rsidRPr="006D6BCC">
        <w:rPr>
          <w:rFonts w:ascii="Times New Roman" w:eastAsia="Calibri" w:hAnsi="Times New Roman" w:cs="Times New Roman"/>
          <w:sz w:val="28"/>
          <w:szCs w:val="28"/>
          <w:lang w:val="uk-UA" w:eastAsia="en-US"/>
        </w:rPr>
        <w:t xml:space="preserve">томобільним транспортом у січні – </w:t>
      </w:r>
      <w:r w:rsidRPr="006D6BCC">
        <w:rPr>
          <w:rFonts w:ascii="Times New Roman" w:eastAsia="Calibri" w:hAnsi="Times New Roman" w:cs="Times New Roman"/>
          <w:sz w:val="28"/>
          <w:szCs w:val="28"/>
          <w:lang w:val="uk-UA" w:eastAsia="en-US"/>
        </w:rPr>
        <w:t>березні 2021 року:</w:t>
      </w:r>
    </w:p>
    <w:p w:rsidR="00CC3037" w:rsidRDefault="00CC3037" w:rsidP="00F53DB4">
      <w:pPr>
        <w:spacing w:after="0" w:line="252" w:lineRule="auto"/>
        <w:ind w:firstLine="709"/>
        <w:jc w:val="both"/>
        <w:rPr>
          <w:rFonts w:ascii="Times New Roman" w:eastAsia="Calibri" w:hAnsi="Times New Roman" w:cs="Times New Roman"/>
          <w:sz w:val="28"/>
          <w:szCs w:val="28"/>
          <w:lang w:val="uk-UA" w:eastAsia="en-US"/>
        </w:rPr>
      </w:pPr>
      <w:r w:rsidRPr="006D6BCC">
        <w:rPr>
          <w:rFonts w:ascii="Times New Roman" w:eastAsia="Calibri" w:hAnsi="Times New Roman" w:cs="Times New Roman"/>
          <w:sz w:val="28"/>
          <w:szCs w:val="28"/>
          <w:lang w:val="uk-UA" w:eastAsia="en-US"/>
        </w:rPr>
        <w:t>робочою групою, створеною розпорядженням голови обл</w:t>
      </w:r>
      <w:r w:rsidR="00A70B86" w:rsidRPr="006D6BCC">
        <w:rPr>
          <w:rFonts w:ascii="Times New Roman" w:eastAsia="Calibri" w:hAnsi="Times New Roman" w:cs="Times New Roman"/>
          <w:sz w:val="28"/>
          <w:szCs w:val="28"/>
          <w:lang w:val="uk-UA" w:eastAsia="en-US"/>
        </w:rPr>
        <w:t>-</w:t>
      </w:r>
      <w:r w:rsidRPr="006D6BCC">
        <w:rPr>
          <w:rFonts w:ascii="Times New Roman" w:eastAsia="Calibri" w:hAnsi="Times New Roman" w:cs="Times New Roman"/>
          <w:sz w:val="28"/>
          <w:szCs w:val="28"/>
          <w:lang w:val="uk-UA" w:eastAsia="en-US"/>
        </w:rPr>
        <w:t xml:space="preserve">держадміністрації від 25 квітня 2014 року № Р-242/0/3-14 </w:t>
      </w:r>
      <w:r w:rsidRPr="006D6BCC">
        <w:rPr>
          <w:rFonts w:ascii="Times New Roman" w:hAnsi="Times New Roman" w:cs="Times New Roman"/>
          <w:sz w:val="28"/>
          <w:szCs w:val="28"/>
          <w:lang w:val="uk-UA"/>
        </w:rPr>
        <w:t>“Про створення робочої групи з проведення контролю за дотриманням законодавства у сфері автомобільного транспорту та безпеки дорожнього руху”</w:t>
      </w:r>
      <w:r w:rsidR="002C6EEE" w:rsidRPr="006D6BCC">
        <w:rPr>
          <w:rFonts w:ascii="Times New Roman" w:eastAsia="Calibri" w:hAnsi="Times New Roman" w:cs="Times New Roman"/>
          <w:sz w:val="28"/>
          <w:szCs w:val="28"/>
          <w:lang w:val="uk-UA" w:eastAsia="en-US"/>
        </w:rPr>
        <w:t xml:space="preserve"> (</w:t>
      </w:r>
      <w:r w:rsidRPr="006D6BCC">
        <w:rPr>
          <w:rFonts w:ascii="Times New Roman" w:eastAsia="Calibri" w:hAnsi="Times New Roman" w:cs="Times New Roman"/>
          <w:sz w:val="28"/>
          <w:szCs w:val="28"/>
          <w:lang w:val="uk-UA" w:eastAsia="en-US"/>
        </w:rPr>
        <w:t>і</w:t>
      </w:r>
      <w:r w:rsidR="002C6EEE" w:rsidRPr="006D6BCC">
        <w:rPr>
          <w:rFonts w:ascii="Times New Roman" w:eastAsia="Calibri" w:hAnsi="Times New Roman" w:cs="Times New Roman"/>
          <w:sz w:val="28"/>
          <w:szCs w:val="28"/>
          <w:lang w:val="uk-UA" w:eastAsia="en-US"/>
        </w:rPr>
        <w:t>з</w:t>
      </w:r>
      <w:r w:rsidRPr="006D6BCC">
        <w:rPr>
          <w:rFonts w:ascii="Times New Roman" w:eastAsia="Calibri" w:hAnsi="Times New Roman" w:cs="Times New Roman"/>
          <w:sz w:val="28"/>
          <w:szCs w:val="28"/>
          <w:lang w:val="uk-UA" w:eastAsia="en-US"/>
        </w:rPr>
        <w:t xml:space="preserve"> змінами), здійснювався контроль за дотриманням законодавства у сфері автомобільного транспорту, якістю перевезень та безпеки дорожнього руху на маршрутах, відповідно </w:t>
      </w:r>
      <w:r w:rsidR="005353AD" w:rsidRPr="006D6BCC">
        <w:rPr>
          <w:rFonts w:ascii="Times New Roman" w:eastAsia="Calibri" w:hAnsi="Times New Roman" w:cs="Times New Roman"/>
          <w:sz w:val="28"/>
          <w:szCs w:val="28"/>
          <w:lang w:val="uk-UA" w:eastAsia="en-US"/>
        </w:rPr>
        <w:t xml:space="preserve">до затверджених </w:t>
      </w:r>
      <w:r w:rsidRPr="006D6BCC">
        <w:rPr>
          <w:rFonts w:ascii="Times New Roman" w:eastAsia="Calibri" w:hAnsi="Times New Roman" w:cs="Times New Roman"/>
          <w:sz w:val="28"/>
          <w:szCs w:val="28"/>
          <w:lang w:val="uk-UA" w:eastAsia="en-US"/>
        </w:rPr>
        <w:t>планів-графіків;</w:t>
      </w:r>
    </w:p>
    <w:p w:rsidR="00CC3037" w:rsidRPr="006D6BCC" w:rsidRDefault="00CC3037" w:rsidP="00F53DB4">
      <w:pPr>
        <w:spacing w:after="0" w:line="252" w:lineRule="auto"/>
        <w:ind w:firstLine="709"/>
        <w:jc w:val="both"/>
        <w:rPr>
          <w:rFonts w:ascii="Times New Roman" w:eastAsia="Calibri" w:hAnsi="Times New Roman" w:cs="Times New Roman"/>
          <w:sz w:val="28"/>
          <w:szCs w:val="28"/>
          <w:lang w:val="uk-UA" w:eastAsia="en-US"/>
        </w:rPr>
      </w:pPr>
      <w:r w:rsidRPr="006D6BCC">
        <w:rPr>
          <w:rFonts w:ascii="Times New Roman" w:eastAsia="Calibri" w:hAnsi="Times New Roman" w:cs="Times New Roman"/>
          <w:sz w:val="28"/>
          <w:szCs w:val="28"/>
          <w:lang w:val="uk-UA" w:eastAsia="en-US"/>
        </w:rPr>
        <w:t>керівниками підприємств пасажирського автомобільного транспорту забезпечено проведення інструктажів з водійським складом щодо необхідності дотримання Правил надання послуг пасажирського автомобільного транспорту</w:t>
      </w:r>
      <w:r w:rsidR="00A41AAE" w:rsidRPr="006D6BCC">
        <w:rPr>
          <w:rFonts w:ascii="Times New Roman" w:eastAsia="Calibri" w:hAnsi="Times New Roman" w:cs="Times New Roman"/>
          <w:sz w:val="28"/>
          <w:szCs w:val="28"/>
          <w:lang w:val="uk-UA" w:eastAsia="en-US"/>
        </w:rPr>
        <w:t>, затверджених Постановою Кабінету Міністрів України від 18 лютого 1997 року №176 (із змінами)</w:t>
      </w:r>
      <w:r w:rsidRPr="006D6BCC">
        <w:rPr>
          <w:rFonts w:ascii="Times New Roman" w:eastAsia="Calibri" w:hAnsi="Times New Roman" w:cs="Times New Roman"/>
          <w:sz w:val="28"/>
          <w:szCs w:val="28"/>
          <w:lang w:val="uk-UA" w:eastAsia="en-US"/>
        </w:rPr>
        <w:t>, зокрема в частині перевезення пільгової категорії та надання якісних послуг;</w:t>
      </w:r>
    </w:p>
    <w:p w:rsidR="00CC3037" w:rsidRPr="006D6BCC" w:rsidRDefault="00CC3037" w:rsidP="00F53DB4">
      <w:pPr>
        <w:spacing w:after="0" w:line="252" w:lineRule="auto"/>
        <w:ind w:firstLine="709"/>
        <w:jc w:val="both"/>
        <w:rPr>
          <w:rFonts w:ascii="Times New Roman" w:eastAsia="Calibri" w:hAnsi="Times New Roman" w:cs="Times New Roman"/>
          <w:sz w:val="28"/>
          <w:szCs w:val="28"/>
          <w:lang w:val="uk-UA" w:eastAsia="en-US"/>
        </w:rPr>
      </w:pPr>
      <w:r w:rsidRPr="006D6BCC">
        <w:rPr>
          <w:rFonts w:ascii="Times New Roman" w:eastAsia="Calibri" w:hAnsi="Times New Roman" w:cs="Times New Roman"/>
          <w:sz w:val="28"/>
          <w:szCs w:val="28"/>
          <w:lang w:val="uk-UA" w:eastAsia="en-US"/>
        </w:rPr>
        <w:t>керівниками автостанцій визначен</w:t>
      </w:r>
      <w:r w:rsidR="00370113" w:rsidRPr="006D6BCC">
        <w:rPr>
          <w:rFonts w:ascii="Times New Roman" w:eastAsia="Calibri" w:hAnsi="Times New Roman" w:cs="Times New Roman"/>
          <w:sz w:val="28"/>
          <w:szCs w:val="28"/>
          <w:lang w:val="uk-UA" w:eastAsia="en-US"/>
        </w:rPr>
        <w:t>о</w:t>
      </w:r>
      <w:r w:rsidRPr="006D6BCC">
        <w:rPr>
          <w:rFonts w:ascii="Times New Roman" w:eastAsia="Calibri" w:hAnsi="Times New Roman" w:cs="Times New Roman"/>
          <w:sz w:val="28"/>
          <w:szCs w:val="28"/>
          <w:lang w:val="uk-UA" w:eastAsia="en-US"/>
        </w:rPr>
        <w:t xml:space="preserve"> окрем</w:t>
      </w:r>
      <w:r w:rsidR="00370113" w:rsidRPr="006D6BCC">
        <w:rPr>
          <w:rFonts w:ascii="Times New Roman" w:eastAsia="Calibri" w:hAnsi="Times New Roman" w:cs="Times New Roman"/>
          <w:sz w:val="28"/>
          <w:szCs w:val="28"/>
          <w:lang w:val="uk-UA" w:eastAsia="en-US"/>
        </w:rPr>
        <w:t>их</w:t>
      </w:r>
      <w:r w:rsidRPr="006D6BCC">
        <w:rPr>
          <w:rFonts w:ascii="Times New Roman" w:eastAsia="Calibri" w:hAnsi="Times New Roman" w:cs="Times New Roman"/>
          <w:sz w:val="28"/>
          <w:szCs w:val="28"/>
          <w:lang w:val="uk-UA" w:eastAsia="en-US"/>
        </w:rPr>
        <w:t xml:space="preserve"> ос</w:t>
      </w:r>
      <w:r w:rsidR="00370113" w:rsidRPr="006D6BCC">
        <w:rPr>
          <w:rFonts w:ascii="Times New Roman" w:eastAsia="Calibri" w:hAnsi="Times New Roman" w:cs="Times New Roman"/>
          <w:sz w:val="28"/>
          <w:szCs w:val="28"/>
          <w:lang w:val="uk-UA" w:eastAsia="en-US"/>
        </w:rPr>
        <w:t>і</w:t>
      </w:r>
      <w:r w:rsidRPr="006D6BCC">
        <w:rPr>
          <w:rFonts w:ascii="Times New Roman" w:eastAsia="Calibri" w:hAnsi="Times New Roman" w:cs="Times New Roman"/>
          <w:sz w:val="28"/>
          <w:szCs w:val="28"/>
          <w:lang w:val="uk-UA" w:eastAsia="en-US"/>
        </w:rPr>
        <w:t>б, відповідальн</w:t>
      </w:r>
      <w:r w:rsidR="00370113" w:rsidRPr="006D6BCC">
        <w:rPr>
          <w:rFonts w:ascii="Times New Roman" w:eastAsia="Calibri" w:hAnsi="Times New Roman" w:cs="Times New Roman"/>
          <w:sz w:val="28"/>
          <w:szCs w:val="28"/>
          <w:lang w:val="uk-UA" w:eastAsia="en-US"/>
        </w:rPr>
        <w:t>их за дотримання</w:t>
      </w:r>
      <w:r w:rsidRPr="006D6BCC">
        <w:rPr>
          <w:rFonts w:ascii="Times New Roman" w:eastAsia="Calibri" w:hAnsi="Times New Roman" w:cs="Times New Roman"/>
          <w:sz w:val="28"/>
          <w:szCs w:val="28"/>
          <w:lang w:val="uk-UA" w:eastAsia="en-US"/>
        </w:rPr>
        <w:t xml:space="preserve"> автомобільними перевізниками та водіями автобусів протиепідемічних норм під час посадки та висадки пасажирів.</w:t>
      </w:r>
    </w:p>
    <w:p w:rsidR="00CC3037" w:rsidRPr="006D6BCC" w:rsidRDefault="00CC3037" w:rsidP="00F53DB4">
      <w:pPr>
        <w:widowControl w:val="0"/>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Для зменшенн</w:t>
      </w:r>
      <w:r w:rsidR="00370113" w:rsidRPr="006D6BCC">
        <w:rPr>
          <w:rFonts w:ascii="Times New Roman" w:hAnsi="Times New Roman" w:cs="Times New Roman"/>
          <w:sz w:val="28"/>
          <w:szCs w:val="28"/>
          <w:lang w:val="uk-UA"/>
        </w:rPr>
        <w:t>я впливу транспорту на довкілля</w:t>
      </w:r>
      <w:r w:rsidRPr="006D6BCC">
        <w:rPr>
          <w:rFonts w:ascii="Times New Roman" w:hAnsi="Times New Roman" w:cs="Times New Roman"/>
          <w:sz w:val="28"/>
          <w:szCs w:val="28"/>
          <w:lang w:val="uk-UA"/>
        </w:rPr>
        <w:t xml:space="preserve"> транспортними підприємствами вживаються заходи щодо оновлення рухомого складу, який відповідає високому рівню екологічної норми</w:t>
      </w:r>
      <w:r w:rsidR="00370113"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 xml:space="preserve"> з метою збереження навколишнього середовища.</w:t>
      </w:r>
    </w:p>
    <w:p w:rsidR="00CC3037" w:rsidRPr="006D6BCC" w:rsidRDefault="00CC3037" w:rsidP="00F53DB4">
      <w:pPr>
        <w:widowControl w:val="0"/>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Окрім того, зменшення забруднення довкілля досягається шляхом раціональної експлуатації автобусів, а саме – підтримка транспортних засобів в технічно справному стані. При цьому, в процесі техн</w:t>
      </w:r>
      <w:r w:rsidR="00370113" w:rsidRPr="006D6BCC">
        <w:rPr>
          <w:rFonts w:ascii="Times New Roman" w:hAnsi="Times New Roman" w:cs="Times New Roman"/>
          <w:sz w:val="28"/>
          <w:szCs w:val="28"/>
          <w:lang w:val="uk-UA"/>
        </w:rPr>
        <w:t>ічного обслуговування та огляду</w:t>
      </w:r>
      <w:r w:rsidRPr="006D6BCC">
        <w:rPr>
          <w:rFonts w:ascii="Times New Roman" w:hAnsi="Times New Roman" w:cs="Times New Roman"/>
          <w:sz w:val="28"/>
          <w:szCs w:val="28"/>
          <w:lang w:val="uk-UA"/>
        </w:rPr>
        <w:t xml:space="preserve"> особлива увага приділяється забезпеченню оптимальних налаштувань та своєчасному виявленню та усуненню несправностей механізмів і систем автомобільного двигуна.</w:t>
      </w:r>
    </w:p>
    <w:p w:rsidR="00CC3037" w:rsidRPr="006D6BCC" w:rsidRDefault="00CC3037" w:rsidP="00F53DB4">
      <w:pPr>
        <w:pStyle w:val="af3"/>
        <w:tabs>
          <w:tab w:val="left" w:pos="-720"/>
        </w:tabs>
        <w:spacing w:before="0" w:beforeAutospacing="0" w:after="0" w:afterAutospacing="0"/>
        <w:ind w:firstLine="709"/>
        <w:jc w:val="both"/>
        <w:rPr>
          <w:lang w:val="uk-UA"/>
        </w:rPr>
      </w:pPr>
      <w:r w:rsidRPr="006D6BCC">
        <w:rPr>
          <w:lang w:val="uk-UA"/>
        </w:rPr>
        <w:t xml:space="preserve">З метою забезпечення безпеки руху потягів і автотранспорту з початку року виконано реконструкцію 3 комплектів стрілочних переводів, замінено </w:t>
      </w:r>
      <w:r w:rsidR="00370113" w:rsidRPr="006D6BCC">
        <w:rPr>
          <w:lang w:val="uk-UA"/>
        </w:rPr>
        <w:br/>
      </w:r>
      <w:r w:rsidRPr="006D6BCC">
        <w:rPr>
          <w:lang w:val="uk-UA"/>
        </w:rPr>
        <w:t xml:space="preserve">2 од. жорстких поперечин на перегоні Діївка – Горяїнове, 12 од. стрілочних електроприводів, введено в експлуатацію пересувну електротехнічну лабораторію ЕТЛ-35К. </w:t>
      </w:r>
    </w:p>
    <w:p w:rsidR="00CC3037" w:rsidRPr="006D6BCC" w:rsidRDefault="00CC3037" w:rsidP="004F4048">
      <w:pPr>
        <w:pStyle w:val="af3"/>
        <w:tabs>
          <w:tab w:val="left" w:pos="-720"/>
        </w:tabs>
        <w:spacing w:before="0" w:beforeAutospacing="0" w:after="0" w:afterAutospacing="0"/>
        <w:ind w:firstLine="720"/>
        <w:jc w:val="both"/>
        <w:rPr>
          <w:lang w:val="uk-UA"/>
        </w:rPr>
      </w:pPr>
      <w:r w:rsidRPr="006D6BCC">
        <w:rPr>
          <w:noProof/>
          <w:lang w:val="uk-UA"/>
        </w:rPr>
        <w:t xml:space="preserve">У І кварталі поточного року спостерігається поступове помісячне збільшення обсягів перевезення пасажирів та пасажирообороту. </w:t>
      </w:r>
    </w:p>
    <w:p w:rsidR="00CC3037" w:rsidRPr="006D6BCC" w:rsidRDefault="00CC3037" w:rsidP="004F4048">
      <w:pPr>
        <w:pStyle w:val="af3"/>
        <w:tabs>
          <w:tab w:val="left" w:pos="-720"/>
        </w:tabs>
        <w:spacing w:before="0" w:beforeAutospacing="0" w:after="0" w:afterAutospacing="0"/>
        <w:ind w:firstLine="720"/>
        <w:jc w:val="both"/>
        <w:rPr>
          <w:lang w:val="uk-UA"/>
        </w:rPr>
      </w:pPr>
    </w:p>
    <w:p w:rsidR="00CC3037" w:rsidRPr="006D6BCC" w:rsidRDefault="00CC3037" w:rsidP="004F4048">
      <w:pPr>
        <w:pStyle w:val="af3"/>
        <w:tabs>
          <w:tab w:val="left" w:pos="-720"/>
        </w:tabs>
        <w:spacing w:before="0" w:beforeAutospacing="0" w:after="0" w:afterAutospacing="0"/>
        <w:ind w:firstLine="720"/>
        <w:jc w:val="center"/>
        <w:rPr>
          <w:b/>
          <w:sz w:val="24"/>
          <w:szCs w:val="24"/>
          <w:lang w:val="uk-UA"/>
        </w:rPr>
      </w:pPr>
      <w:r w:rsidRPr="006D6BCC">
        <w:rPr>
          <w:b/>
          <w:sz w:val="24"/>
          <w:szCs w:val="24"/>
          <w:lang w:val="uk-UA"/>
        </w:rPr>
        <w:t>Перевезення пасажирів у І кварталі 2021 року</w:t>
      </w:r>
    </w:p>
    <w:p w:rsidR="00CC3037" w:rsidRPr="006D6BCC" w:rsidRDefault="00B50471" w:rsidP="004F4048">
      <w:pPr>
        <w:pStyle w:val="af3"/>
        <w:tabs>
          <w:tab w:val="left" w:pos="-720"/>
        </w:tabs>
        <w:spacing w:before="0" w:beforeAutospacing="0" w:after="0" w:afterAutospacing="0"/>
        <w:ind w:firstLine="720"/>
        <w:jc w:val="both"/>
        <w:rPr>
          <w:lang w:val="uk-UA"/>
        </w:rPr>
      </w:pPr>
      <w:r w:rsidRPr="006D6BCC">
        <w:rPr>
          <w:noProof/>
          <w:lang w:val="uk-UA" w:eastAsia="uk-UA"/>
        </w:rPr>
        <mc:AlternateContent>
          <mc:Choice Requires="wps">
            <w:drawing>
              <wp:anchor distT="0" distB="0" distL="114300" distR="114300" simplePos="0" relativeHeight="251678720" behindDoc="1" locked="0" layoutInCell="1" allowOverlap="1" wp14:anchorId="7608565F" wp14:editId="38E670E6">
                <wp:simplePos x="0" y="0"/>
                <wp:positionH relativeFrom="column">
                  <wp:posOffset>3095625</wp:posOffset>
                </wp:positionH>
                <wp:positionV relativeFrom="paragraph">
                  <wp:posOffset>43180</wp:posOffset>
                </wp:positionV>
                <wp:extent cx="1219200" cy="609600"/>
                <wp:effectExtent l="13335" t="10160" r="5715" b="8890"/>
                <wp:wrapTight wrapText="bothSides">
                  <wp:wrapPolygon edited="0">
                    <wp:start x="7931" y="0"/>
                    <wp:lineTo x="5906" y="338"/>
                    <wp:lineTo x="844" y="4388"/>
                    <wp:lineTo x="0" y="8100"/>
                    <wp:lineTo x="-169" y="9113"/>
                    <wp:lineTo x="-169" y="12150"/>
                    <wp:lineTo x="844" y="16200"/>
                    <wp:lineTo x="1181" y="17213"/>
                    <wp:lineTo x="6413" y="21263"/>
                    <wp:lineTo x="7931" y="21263"/>
                    <wp:lineTo x="13500" y="21263"/>
                    <wp:lineTo x="15019" y="21263"/>
                    <wp:lineTo x="20250" y="17213"/>
                    <wp:lineTo x="21769" y="11813"/>
                    <wp:lineTo x="21769" y="9450"/>
                    <wp:lineTo x="20588" y="4388"/>
                    <wp:lineTo x="15525" y="338"/>
                    <wp:lineTo x="13500" y="0"/>
                    <wp:lineTo x="7931" y="0"/>
                  </wp:wrapPolygon>
                </wp:wrapTight>
                <wp:docPr id="3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09600"/>
                        </a:xfrm>
                        <a:prstGeom prst="ellipse">
                          <a:avLst/>
                        </a:prstGeom>
                        <a:noFill/>
                        <a:ln w="9525">
                          <a:solidFill>
                            <a:srgbClr val="000000"/>
                          </a:solidFill>
                          <a:round/>
                          <a:headEnd/>
                          <a:tailEnd/>
                        </a:ln>
                        <a:extLst>
                          <a:ext uri="{909E8E84-426E-40DD-AFC4-6F175D3DCCD1}">
                            <a14:hiddenFill xmlns:a14="http://schemas.microsoft.com/office/drawing/2010/main">
                              <a:solidFill>
                                <a:srgbClr val="3366FF">
                                  <a:alpha val="13000"/>
                                </a:srgbClr>
                              </a:solidFill>
                            </a14:hiddenFill>
                          </a:ext>
                        </a:extLst>
                      </wps:spPr>
                      <wps:txbx>
                        <w:txbxContent>
                          <w:p w:rsidR="00DD5B2E" w:rsidRPr="00911C4C" w:rsidRDefault="00DD5B2E" w:rsidP="00CC3037">
                            <w:pPr>
                              <w:rPr>
                                <w:rFonts w:ascii="Times New Roman" w:hAnsi="Times New Roman"/>
                                <w:sz w:val="24"/>
                                <w:szCs w:val="24"/>
                                <w:lang w:val="uk-UA"/>
                              </w:rPr>
                            </w:pPr>
                            <w:r>
                              <w:rPr>
                                <w:rFonts w:ascii="Times New Roman" w:hAnsi="Times New Roman"/>
                                <w:sz w:val="24"/>
                                <w:szCs w:val="24"/>
                                <w:lang w:val="uk-UA"/>
                              </w:rPr>
                              <w:t>+19,6 млн пас.км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2" style="position:absolute;left:0;text-align:left;margin-left:243.75pt;margin-top:3.4pt;width:96pt;height:4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" filled="f" fillcolor="#36f">
                <v:fill opacity="8481f"/>
                <v:textbox>
                  <w:txbxContent>
                    <w:p w:rsidR="00DD5B2E" w:rsidRPr="00911C4C" w:rsidRDefault="00DD5B2E" w:rsidP="00CC3037">
                      <w:pPr>
                        <w:rPr>
                          <w:rFonts w:ascii="Times New Roman" w:hAnsi="Times New Roman"/>
                          <w:sz w:val="24"/>
                          <w:szCs w:val="24"/>
                          <w:lang w:val="uk-UA"/>
                        </w:rPr>
                      </w:pPr>
                      <w:r>
                        <w:rPr>
                          <w:rFonts w:ascii="Times New Roman" w:hAnsi="Times New Roman"/>
                          <w:sz w:val="24"/>
                          <w:szCs w:val="24"/>
                          <w:lang w:val="uk-UA"/>
                        </w:rPr>
                        <w:t xml:space="preserve">+19,6 </w:t>
                      </w:r>
                      <w:proofErr w:type="spellStart"/>
                      <w:r>
                        <w:rPr>
                          <w:rFonts w:ascii="Times New Roman" w:hAnsi="Times New Roman"/>
                          <w:sz w:val="24"/>
                          <w:szCs w:val="24"/>
                          <w:lang w:val="uk-UA"/>
                        </w:rPr>
                        <w:t>млн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пас.км</w:t>
                      </w:r>
                      <w:proofErr w:type="spellEnd"/>
                    </w:p>
                  </w:txbxContent>
                </v:textbox>
                <w10:wrap type="tight"/>
              </v:oval>
            </w:pict>
          </mc:Fallback>
        </mc:AlternateContent>
      </w:r>
    </w:p>
    <w:p w:rsidR="00CC3037" w:rsidRPr="006D6BCC" w:rsidRDefault="00B50471" w:rsidP="004F4048">
      <w:pPr>
        <w:pStyle w:val="af3"/>
        <w:tabs>
          <w:tab w:val="left" w:pos="-720"/>
        </w:tabs>
        <w:spacing w:before="0" w:beforeAutospacing="0" w:after="0" w:afterAutospacing="0"/>
        <w:ind w:firstLine="720"/>
        <w:jc w:val="both"/>
        <w:rPr>
          <w:lang w:val="uk-UA"/>
        </w:rPr>
      </w:pPr>
      <w:r w:rsidRPr="006D6BCC">
        <w:rPr>
          <w:noProof/>
          <w:lang w:val="uk-UA" w:eastAsia="uk-UA"/>
        </w:rPr>
        <mc:AlternateContent>
          <mc:Choice Requires="wps">
            <w:drawing>
              <wp:anchor distT="0" distB="0" distL="114300" distR="114300" simplePos="0" relativeHeight="251679744" behindDoc="0" locked="0" layoutInCell="1" allowOverlap="1" wp14:anchorId="7B860117" wp14:editId="5EE4D1E1">
                <wp:simplePos x="0" y="0"/>
                <wp:positionH relativeFrom="column">
                  <wp:posOffset>4314825</wp:posOffset>
                </wp:positionH>
                <wp:positionV relativeFrom="paragraph">
                  <wp:posOffset>150495</wp:posOffset>
                </wp:positionV>
                <wp:extent cx="297180" cy="635"/>
                <wp:effectExtent l="13335" t="7620" r="13335" b="10795"/>
                <wp:wrapNone/>
                <wp:docPr id="3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39.75pt;margin-top:11.85pt;width:23.4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"/>
            </w:pict>
          </mc:Fallback>
        </mc:AlternateContent>
      </w:r>
      <w:r w:rsidRPr="006D6BCC">
        <w:rPr>
          <w:noProof/>
          <w:lang w:val="uk-UA" w:eastAsia="uk-UA"/>
        </w:rPr>
        <mc:AlternateContent>
          <mc:Choice Requires="wps">
            <w:drawing>
              <wp:anchor distT="0" distB="0" distL="114300" distR="114300" simplePos="0" relativeHeight="251676672" behindDoc="0" locked="0" layoutInCell="1" allowOverlap="1" wp14:anchorId="0B548E9E" wp14:editId="45EFE9C3">
                <wp:simplePos x="0" y="0"/>
                <wp:positionH relativeFrom="column">
                  <wp:posOffset>2844165</wp:posOffset>
                </wp:positionH>
                <wp:positionV relativeFrom="paragraph">
                  <wp:posOffset>149860</wp:posOffset>
                </wp:positionV>
                <wp:extent cx="251460" cy="635"/>
                <wp:effectExtent l="9525" t="6985" r="5715" b="1143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23.95pt;margin-top:11.8pt;width:19.8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Qj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"/>
            </w:pict>
          </mc:Fallback>
        </mc:AlternateContent>
      </w:r>
      <w:r w:rsidRPr="006D6BCC">
        <w:rPr>
          <w:noProof/>
          <w:lang w:val="uk-UA" w:eastAsia="uk-UA"/>
        </w:rPr>
        <mc:AlternateContent>
          <mc:Choice Requires="wps">
            <w:drawing>
              <wp:anchor distT="0" distB="0" distL="114300" distR="114300" simplePos="0" relativeHeight="251677696" behindDoc="0" locked="0" layoutInCell="1" allowOverlap="1" wp14:anchorId="1FE7B7AE" wp14:editId="177E5FE3">
                <wp:simplePos x="0" y="0"/>
                <wp:positionH relativeFrom="column">
                  <wp:posOffset>4612005</wp:posOffset>
                </wp:positionH>
                <wp:positionV relativeFrom="paragraph">
                  <wp:posOffset>150495</wp:posOffset>
                </wp:positionV>
                <wp:extent cx="0" cy="679450"/>
                <wp:effectExtent l="53340" t="7620" r="60960" b="17780"/>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63.15pt;margin-top:11.85pt;width:0;height: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O0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6BH&#10;kQ5m9HjwOpZG2SIQ1BtXgF+ltja0SE/qxTxp+s0hpauWqD2P3q9nA8FZiEjehYSNM1Bm13/WDHwI&#10;FIhsnRrbhZTAAzrFoZxvQ+Enj+hwSOF0dr/I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">
                <v:stroke endarrow="block"/>
              </v:shape>
            </w:pict>
          </mc:Fallback>
        </mc:AlternateContent>
      </w:r>
      <w:r w:rsidRPr="006D6BCC">
        <w:rPr>
          <w:noProof/>
          <w:lang w:val="uk-UA" w:eastAsia="uk-UA"/>
        </w:rPr>
        <mc:AlternateContent>
          <mc:Choice Requires="wps">
            <w:drawing>
              <wp:anchor distT="0" distB="0" distL="114300" distR="114300" simplePos="0" relativeHeight="251674624" behindDoc="0" locked="0" layoutInCell="1" allowOverlap="1" wp14:anchorId="66313A7D" wp14:editId="099DC201">
                <wp:simplePos x="0" y="0"/>
                <wp:positionH relativeFrom="column">
                  <wp:posOffset>1315720</wp:posOffset>
                </wp:positionH>
                <wp:positionV relativeFrom="paragraph">
                  <wp:posOffset>108585</wp:posOffset>
                </wp:positionV>
                <wp:extent cx="1371600" cy="574675"/>
                <wp:effectExtent l="5080" t="13335" r="13970" b="12065"/>
                <wp:wrapNone/>
                <wp:docPr id="29"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4675"/>
                        </a:xfrm>
                        <a:prstGeom prst="ellipse">
                          <a:avLst/>
                        </a:prstGeom>
                        <a:solidFill>
                          <a:srgbClr val="FFFFFF"/>
                        </a:solidFill>
                        <a:ln w="9525">
                          <a:solidFill>
                            <a:srgbClr val="000000"/>
                          </a:solidFill>
                          <a:round/>
                          <a:headEnd/>
                          <a:tailEnd/>
                        </a:ln>
                      </wps:spPr>
                      <wps:txbx>
                        <w:txbxContent>
                          <w:p w:rsidR="00DD5B2E" w:rsidRPr="00911C4C" w:rsidRDefault="00DD5B2E" w:rsidP="00CC3037">
                            <w:pPr>
                              <w:rPr>
                                <w:rFonts w:ascii="Times New Roman" w:hAnsi="Times New Roman"/>
                                <w:sz w:val="24"/>
                                <w:szCs w:val="24"/>
                                <w:lang w:val="uk-UA"/>
                              </w:rPr>
                            </w:pPr>
                            <w:r>
                              <w:rPr>
                                <w:rFonts w:ascii="Times New Roman" w:hAnsi="Times New Roman"/>
                                <w:lang w:val="uk-UA"/>
                              </w:rPr>
                              <w:t>+ 11,4 млн</w:t>
                            </w:r>
                            <w:r w:rsidRPr="00911C4C">
                              <w:rPr>
                                <w:rFonts w:ascii="Times New Roman" w:hAnsi="Times New Roman"/>
                                <w:sz w:val="24"/>
                                <w:szCs w:val="24"/>
                                <w:lang w:val="uk-UA"/>
                              </w:rPr>
                              <w:t xml:space="preserve"> </w:t>
                            </w:r>
                            <w:r>
                              <w:rPr>
                                <w:rFonts w:ascii="Times New Roman" w:hAnsi="Times New Roman"/>
                                <w:lang w:val="uk-UA"/>
                              </w:rPr>
                              <w:t>пас.км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3" style="position:absolute;left:0;text-align:left;margin-left:103.6pt;margin-top:8.55pt;width:108pt;height:4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">
                <v:textbox>
                  <w:txbxContent>
                    <w:p w:rsidR="00DD5B2E" w:rsidRPr="00911C4C" w:rsidRDefault="00DD5B2E" w:rsidP="00CC3037">
                      <w:pPr>
                        <w:rPr>
                          <w:rFonts w:ascii="Times New Roman" w:hAnsi="Times New Roman"/>
                          <w:sz w:val="24"/>
                          <w:szCs w:val="24"/>
                          <w:lang w:val="uk-UA"/>
                        </w:rPr>
                      </w:pPr>
                      <w:r>
                        <w:rPr>
                          <w:rFonts w:ascii="Times New Roman" w:hAnsi="Times New Roman"/>
                          <w:lang w:val="uk-UA"/>
                        </w:rPr>
                        <w:t xml:space="preserve">+ 11,4 </w:t>
                      </w:r>
                      <w:proofErr w:type="spellStart"/>
                      <w:r>
                        <w:rPr>
                          <w:rFonts w:ascii="Times New Roman" w:hAnsi="Times New Roman"/>
                          <w:lang w:val="uk-UA"/>
                        </w:rPr>
                        <w:t>млн</w:t>
                      </w:r>
                      <w:proofErr w:type="spellEnd"/>
                      <w:r w:rsidRPr="00911C4C">
                        <w:rPr>
                          <w:rFonts w:ascii="Times New Roman" w:hAnsi="Times New Roman"/>
                          <w:sz w:val="24"/>
                          <w:szCs w:val="24"/>
                          <w:lang w:val="uk-UA"/>
                        </w:rPr>
                        <w:t xml:space="preserve"> </w:t>
                      </w:r>
                      <w:proofErr w:type="spellStart"/>
                      <w:r>
                        <w:rPr>
                          <w:rFonts w:ascii="Times New Roman" w:hAnsi="Times New Roman"/>
                          <w:lang w:val="uk-UA"/>
                        </w:rPr>
                        <w:t>пас.км</w:t>
                      </w:r>
                      <w:proofErr w:type="spellEnd"/>
                    </w:p>
                  </w:txbxContent>
                </v:textbox>
              </v:oval>
            </w:pict>
          </mc:Fallback>
        </mc:AlternateContent>
      </w:r>
      <w:r w:rsidRPr="006D6BCC">
        <w:rPr>
          <w:noProof/>
          <w:lang w:val="uk-UA" w:eastAsia="uk-UA"/>
        </w:rPr>
        <mc:AlternateContent>
          <mc:Choice Requires="wps">
            <w:drawing>
              <wp:anchor distT="0" distB="0" distL="114300" distR="114300" simplePos="0" relativeHeight="251675648" behindDoc="0" locked="0" layoutInCell="1" allowOverlap="1" wp14:anchorId="042845C2" wp14:editId="1808C918">
                <wp:simplePos x="0" y="0"/>
                <wp:positionH relativeFrom="column">
                  <wp:posOffset>2844165</wp:posOffset>
                </wp:positionH>
                <wp:positionV relativeFrom="paragraph">
                  <wp:posOffset>149860</wp:posOffset>
                </wp:positionV>
                <wp:extent cx="0" cy="808990"/>
                <wp:effectExtent l="57150" t="6985" r="57150" b="22225"/>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8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11.8pt" to="223.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R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">
                <v:stroke endarrow="block"/>
              </v:line>
            </w:pict>
          </mc:Fallback>
        </mc:AlternateContent>
      </w:r>
    </w:p>
    <w:p w:rsidR="00CC3037" w:rsidRPr="006D6BCC" w:rsidRDefault="00B50471" w:rsidP="004F4048">
      <w:pPr>
        <w:pStyle w:val="af3"/>
        <w:tabs>
          <w:tab w:val="left" w:pos="-720"/>
        </w:tabs>
        <w:spacing w:before="0" w:beforeAutospacing="0" w:after="0" w:afterAutospacing="0"/>
        <w:ind w:firstLine="709"/>
        <w:jc w:val="both"/>
        <w:rPr>
          <w:lang w:val="uk-UA"/>
        </w:rPr>
      </w:pPr>
      <w:r w:rsidRPr="006D6BCC">
        <w:rPr>
          <w:noProof/>
          <w:lang w:val="uk-UA" w:eastAsia="uk-UA"/>
        </w:rPr>
        <mc:AlternateContent>
          <mc:Choice Requires="wps">
            <w:drawing>
              <wp:anchor distT="0" distB="0" distL="114300" distR="114300" simplePos="0" relativeHeight="251682816" behindDoc="0" locked="0" layoutInCell="1" allowOverlap="1" wp14:anchorId="2417583D" wp14:editId="2EA0F0AE">
                <wp:simplePos x="0" y="0"/>
                <wp:positionH relativeFrom="column">
                  <wp:posOffset>2687320</wp:posOffset>
                </wp:positionH>
                <wp:positionV relativeFrom="paragraph">
                  <wp:posOffset>191770</wp:posOffset>
                </wp:positionV>
                <wp:extent cx="156845" cy="7620"/>
                <wp:effectExtent l="5080" t="5715" r="9525" b="5715"/>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84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11.6pt;margin-top:15.1pt;width:12.35pt;height:.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"/>
            </w:pict>
          </mc:Fallback>
        </mc:AlternateContent>
      </w:r>
    </w:p>
    <w:p w:rsidR="00CC3037" w:rsidRPr="006D6BCC" w:rsidRDefault="00B50471" w:rsidP="004F4048">
      <w:pPr>
        <w:pStyle w:val="af3"/>
        <w:tabs>
          <w:tab w:val="left" w:pos="-720"/>
        </w:tabs>
        <w:spacing w:before="0" w:beforeAutospacing="0" w:after="0" w:afterAutospacing="0"/>
        <w:jc w:val="both"/>
        <w:rPr>
          <w:lang w:val="uk-UA"/>
        </w:rPr>
      </w:pPr>
      <w:r w:rsidRPr="006D6BCC">
        <w:rPr>
          <w:noProof/>
          <w:lang w:val="uk-UA" w:eastAsia="uk-UA"/>
        </w:rPr>
        <mc:AlternateContent>
          <mc:Choice Requires="wps">
            <w:drawing>
              <wp:anchor distT="0" distB="0" distL="114300" distR="114300" simplePos="0" relativeHeight="251680768" behindDoc="0" locked="0" layoutInCell="1" allowOverlap="1" wp14:anchorId="6F3E18DA" wp14:editId="3C4C54A3">
                <wp:simplePos x="0" y="0"/>
                <wp:positionH relativeFrom="column">
                  <wp:posOffset>1315720</wp:posOffset>
                </wp:positionH>
                <wp:positionV relativeFrom="paragraph">
                  <wp:posOffset>39370</wp:posOffset>
                </wp:positionV>
                <wp:extent cx="0" cy="595630"/>
                <wp:effectExtent l="5080" t="10160" r="13970" b="13335"/>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5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pt,3.1pt" to="103.6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FhGgIAADMEAAAOAAAAZHJzL2Uyb0RvYy54bWysU02P2jAQvVfqf7B8h3wsU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"/>
            </w:pict>
          </mc:Fallback>
        </mc:AlternateContent>
      </w:r>
    </w:p>
    <w:p w:rsidR="00CC3037" w:rsidRPr="006D6BCC" w:rsidRDefault="00B50471" w:rsidP="004F4048">
      <w:pPr>
        <w:pStyle w:val="af3"/>
        <w:tabs>
          <w:tab w:val="left" w:pos="-720"/>
        </w:tabs>
        <w:spacing w:before="0" w:beforeAutospacing="0" w:after="0" w:afterAutospacing="0"/>
        <w:ind w:firstLine="709"/>
        <w:jc w:val="both"/>
        <w:rPr>
          <w:lang w:val="uk-UA"/>
        </w:rPr>
      </w:pPr>
      <w:r w:rsidRPr="006D6BCC">
        <w:rPr>
          <w:noProof/>
          <w:lang w:val="uk-UA" w:eastAsia="uk-UA"/>
        </w:rPr>
        <mc:AlternateContent>
          <mc:Choice Requires="wps">
            <w:drawing>
              <wp:anchor distT="0" distB="0" distL="114300" distR="114300" simplePos="0" relativeHeight="251683840" behindDoc="0" locked="0" layoutInCell="1" allowOverlap="1" wp14:anchorId="5757CB34" wp14:editId="5E1B697F">
                <wp:simplePos x="0" y="0"/>
                <wp:positionH relativeFrom="column">
                  <wp:posOffset>1509395</wp:posOffset>
                </wp:positionH>
                <wp:positionV relativeFrom="paragraph">
                  <wp:posOffset>430530</wp:posOffset>
                </wp:positionV>
                <wp:extent cx="1112520" cy="565150"/>
                <wp:effectExtent l="8255" t="5715" r="12700" b="1016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565150"/>
                        </a:xfrm>
                        <a:prstGeom prst="ellipse">
                          <a:avLst/>
                        </a:prstGeom>
                        <a:solidFill>
                          <a:srgbClr val="92CDDC">
                            <a:alpha val="45000"/>
                          </a:srgbClr>
                        </a:solidFill>
                        <a:ln w="9525">
                          <a:solidFill>
                            <a:srgbClr val="000000"/>
                          </a:solidFill>
                          <a:round/>
                          <a:headEnd/>
                          <a:tailEnd/>
                        </a:ln>
                      </wps:spPr>
                      <wps:txbx>
                        <w:txbxContent>
                          <w:p w:rsidR="00DD5B2E" w:rsidRPr="001D7019" w:rsidRDefault="00DD5B2E" w:rsidP="00CC3037">
                            <w:pPr>
                              <w:rPr>
                                <w:rFonts w:ascii="Times New Roman" w:hAnsi="Times New Roman"/>
                                <w:lang w:val="uk-UA"/>
                              </w:rPr>
                            </w:pPr>
                            <w:r w:rsidRPr="001D7019">
                              <w:rPr>
                                <w:rFonts w:ascii="Times New Roman" w:hAnsi="Times New Roman"/>
                                <w:lang w:val="uk-UA"/>
                              </w:rPr>
                              <w:t>+1,4 млн осіб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34" style="position:absolute;left:0;text-align:left;margin-left:118.85pt;margin-top:33.9pt;width:87.6pt;height: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" fillcolor="#92cddc">
                <v:fill opacity="29555f"/>
                <v:textbox>
                  <w:txbxContent>
                    <w:p w:rsidR="00DD5B2E" w:rsidRPr="001D7019" w:rsidRDefault="00DD5B2E" w:rsidP="00CC3037">
                      <w:pPr>
                        <w:rPr>
                          <w:rFonts w:ascii="Times New Roman" w:hAnsi="Times New Roman"/>
                          <w:lang w:val="uk-UA"/>
                        </w:rPr>
                      </w:pPr>
                      <w:r w:rsidRPr="001D7019">
                        <w:rPr>
                          <w:rFonts w:ascii="Times New Roman" w:hAnsi="Times New Roman"/>
                          <w:lang w:val="uk-UA"/>
                        </w:rPr>
                        <w:t xml:space="preserve">+1,4 </w:t>
                      </w:r>
                      <w:proofErr w:type="spellStart"/>
                      <w:r w:rsidRPr="001D7019">
                        <w:rPr>
                          <w:rFonts w:ascii="Times New Roman" w:hAnsi="Times New Roman"/>
                          <w:lang w:val="uk-UA"/>
                        </w:rPr>
                        <w:t>млн</w:t>
                      </w:r>
                      <w:proofErr w:type="spellEnd"/>
                      <w:r w:rsidRPr="001D7019">
                        <w:rPr>
                          <w:rFonts w:ascii="Times New Roman" w:hAnsi="Times New Roman"/>
                          <w:lang w:val="uk-UA"/>
                        </w:rPr>
                        <w:t xml:space="preserve"> осіб</w:t>
                      </w:r>
                    </w:p>
                  </w:txbxContent>
                </v:textbox>
              </v:oval>
            </w:pict>
          </mc:Fallback>
        </mc:AlternateContent>
      </w:r>
      <w:r w:rsidRPr="006D6BCC">
        <w:rPr>
          <w:noProof/>
          <w:lang w:val="uk-UA" w:eastAsia="uk-UA"/>
        </w:rPr>
        <mc:AlternateContent>
          <mc:Choice Requires="wps">
            <w:drawing>
              <wp:anchor distT="0" distB="0" distL="114300" distR="114300" simplePos="0" relativeHeight="251681792" behindDoc="0" locked="0" layoutInCell="1" allowOverlap="1" wp14:anchorId="5CAB24A5" wp14:editId="2CA9C348">
                <wp:simplePos x="0" y="0"/>
                <wp:positionH relativeFrom="column">
                  <wp:posOffset>5137785</wp:posOffset>
                </wp:positionH>
                <wp:positionV relativeFrom="paragraph">
                  <wp:posOffset>575310</wp:posOffset>
                </wp:positionV>
                <wp:extent cx="635" cy="373380"/>
                <wp:effectExtent l="55245" t="7620" r="58420" b="19050"/>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04.55pt;margin-top:45.3pt;width:.05pt;height:2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">
                <v:stroke endarrow="block"/>
              </v:shape>
            </w:pict>
          </mc:Fallback>
        </mc:AlternateContent>
      </w:r>
      <w:r w:rsidRPr="006D6BCC">
        <w:rPr>
          <w:noProof/>
          <w:lang w:val="uk-UA" w:eastAsia="uk-UA"/>
        </w:rPr>
        <mc:AlternateContent>
          <mc:Choice Requires="wps">
            <w:drawing>
              <wp:anchor distT="0" distB="0" distL="114300" distR="114300" simplePos="0" relativeHeight="251688960" behindDoc="0" locked="0" layoutInCell="1" allowOverlap="1" wp14:anchorId="07B565DF" wp14:editId="5511BEC7">
                <wp:simplePos x="0" y="0"/>
                <wp:positionH relativeFrom="column">
                  <wp:posOffset>4381500</wp:posOffset>
                </wp:positionH>
                <wp:positionV relativeFrom="paragraph">
                  <wp:posOffset>575310</wp:posOffset>
                </wp:positionV>
                <wp:extent cx="756285" cy="0"/>
                <wp:effectExtent l="13335" t="7620" r="11430" b="11430"/>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45pt;margin-top:45.3pt;width:59.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GpIAIAADw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"/>
            </w:pict>
          </mc:Fallback>
        </mc:AlternateContent>
      </w:r>
      <w:r w:rsidRPr="006D6BCC">
        <w:rPr>
          <w:noProof/>
          <w:lang w:val="uk-UA" w:eastAsia="uk-UA"/>
        </w:rPr>
        <mc:AlternateContent>
          <mc:Choice Requires="wps">
            <w:drawing>
              <wp:anchor distT="0" distB="0" distL="114300" distR="114300" simplePos="0" relativeHeight="251687936" behindDoc="0" locked="0" layoutInCell="1" allowOverlap="1" wp14:anchorId="24D0BCEC" wp14:editId="76EC8166">
                <wp:simplePos x="0" y="0"/>
                <wp:positionH relativeFrom="column">
                  <wp:posOffset>3299460</wp:posOffset>
                </wp:positionH>
                <wp:positionV relativeFrom="paragraph">
                  <wp:posOffset>575310</wp:posOffset>
                </wp:positionV>
                <wp:extent cx="0" cy="420370"/>
                <wp:effectExtent l="55245" t="7620" r="59055" b="19685"/>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59.8pt;margin-top:45.3pt;width:0;height:3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51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">
                <v:stroke endarrow="block"/>
              </v:shape>
            </w:pict>
          </mc:Fallback>
        </mc:AlternateContent>
      </w:r>
      <w:r w:rsidRPr="006D6BCC">
        <w:rPr>
          <w:noProof/>
          <w:lang w:val="uk-UA" w:eastAsia="uk-UA"/>
        </w:rPr>
        <mc:AlternateContent>
          <mc:Choice Requires="wps">
            <w:drawing>
              <wp:anchor distT="0" distB="0" distL="114300" distR="114300" simplePos="0" relativeHeight="251686912" behindDoc="0" locked="0" layoutInCell="1" allowOverlap="1" wp14:anchorId="6A2D13D3" wp14:editId="5E5E6389">
                <wp:simplePos x="0" y="0"/>
                <wp:positionH relativeFrom="column">
                  <wp:posOffset>2621915</wp:posOffset>
                </wp:positionH>
                <wp:positionV relativeFrom="paragraph">
                  <wp:posOffset>727710</wp:posOffset>
                </wp:positionV>
                <wp:extent cx="677545" cy="0"/>
                <wp:effectExtent l="6350" t="7620" r="11430" b="1143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06.45pt;margin-top:57.3pt;width:53.3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C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"/>
            </w:pict>
          </mc:Fallback>
        </mc:AlternateContent>
      </w:r>
      <w:r w:rsidRPr="006D6BCC">
        <w:rPr>
          <w:noProof/>
          <w:lang w:val="uk-UA" w:eastAsia="uk-UA"/>
        </w:rPr>
        <mc:AlternateContent>
          <mc:Choice Requires="wps">
            <w:drawing>
              <wp:anchor distT="0" distB="0" distL="114300" distR="114300" simplePos="0" relativeHeight="251684864" behindDoc="0" locked="0" layoutInCell="1" allowOverlap="1" wp14:anchorId="661D6F76" wp14:editId="1249E2E7">
                <wp:simplePos x="0" y="0"/>
                <wp:positionH relativeFrom="column">
                  <wp:posOffset>3299460</wp:posOffset>
                </wp:positionH>
                <wp:positionV relativeFrom="paragraph">
                  <wp:posOffset>216535</wp:posOffset>
                </wp:positionV>
                <wp:extent cx="1082040" cy="655320"/>
                <wp:effectExtent l="7620" t="10795" r="5715" b="10160"/>
                <wp:wrapNone/>
                <wp:docPr id="1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655320"/>
                        </a:xfrm>
                        <a:prstGeom prst="ellipse">
                          <a:avLst/>
                        </a:prstGeom>
                        <a:solidFill>
                          <a:srgbClr val="92CDDC">
                            <a:alpha val="45000"/>
                          </a:srgbClr>
                        </a:solidFill>
                        <a:ln w="9525">
                          <a:solidFill>
                            <a:srgbClr val="000000"/>
                          </a:solidFill>
                          <a:round/>
                          <a:headEnd/>
                          <a:tailEnd/>
                        </a:ln>
                      </wps:spPr>
                      <wps:txbx>
                        <w:txbxContent>
                          <w:p w:rsidR="00DD5B2E" w:rsidRPr="00104D16" w:rsidRDefault="00DD5B2E" w:rsidP="00CC3037">
                            <w:pPr>
                              <w:rPr>
                                <w:rFonts w:ascii="Times New Roman" w:hAnsi="Times New Roman"/>
                                <w:sz w:val="24"/>
                                <w:szCs w:val="24"/>
                                <w:lang w:val="uk-UA"/>
                              </w:rPr>
                            </w:pPr>
                            <w:r>
                              <w:rPr>
                                <w:rFonts w:ascii="Times New Roman" w:hAnsi="Times New Roman"/>
                                <w:sz w:val="24"/>
                                <w:szCs w:val="24"/>
                                <w:lang w:val="uk-UA"/>
                              </w:rPr>
                              <w:t>+ 1,9 млн</w:t>
                            </w:r>
                            <w:r w:rsidRPr="00104D16">
                              <w:rPr>
                                <w:rFonts w:ascii="Times New Roman" w:hAnsi="Times New Roman"/>
                                <w:sz w:val="24"/>
                                <w:szCs w:val="24"/>
                                <w:lang w:val="uk-UA"/>
                              </w:rPr>
                              <w:t xml:space="preserve"> </w:t>
                            </w:r>
                            <w:r>
                              <w:rPr>
                                <w:rFonts w:ascii="Times New Roman" w:hAnsi="Times New Roman"/>
                                <w:sz w:val="24"/>
                                <w:szCs w:val="24"/>
                                <w:lang w:val="uk-UA"/>
                              </w:rPr>
                              <w:t>осіб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35" style="position:absolute;left:0;text-align:left;margin-left:259.8pt;margin-top:17.05pt;width:85.2pt;height:5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" fillcolor="#92cddc">
                <v:fill opacity="29555f"/>
                <v:textbox>
                  <w:txbxContent>
                    <w:p w:rsidR="00DD5B2E" w:rsidRPr="00104D16" w:rsidRDefault="00DD5B2E" w:rsidP="00CC3037">
                      <w:pPr>
                        <w:rPr>
                          <w:rFonts w:ascii="Times New Roman" w:hAnsi="Times New Roman"/>
                          <w:sz w:val="24"/>
                          <w:szCs w:val="24"/>
                          <w:lang w:val="uk-UA"/>
                        </w:rPr>
                      </w:pPr>
                      <w:r>
                        <w:rPr>
                          <w:rFonts w:ascii="Times New Roman" w:hAnsi="Times New Roman"/>
                          <w:sz w:val="24"/>
                          <w:szCs w:val="24"/>
                          <w:lang w:val="uk-UA"/>
                        </w:rPr>
                        <w:t xml:space="preserve">+ 1,9 </w:t>
                      </w:r>
                      <w:proofErr w:type="spellStart"/>
                      <w:r>
                        <w:rPr>
                          <w:rFonts w:ascii="Times New Roman" w:hAnsi="Times New Roman"/>
                          <w:sz w:val="24"/>
                          <w:szCs w:val="24"/>
                          <w:lang w:val="uk-UA"/>
                        </w:rPr>
                        <w:t>млн</w:t>
                      </w:r>
                      <w:proofErr w:type="spellEnd"/>
                      <w:r w:rsidRPr="00104D16">
                        <w:rPr>
                          <w:rFonts w:ascii="Times New Roman" w:hAnsi="Times New Roman"/>
                          <w:sz w:val="24"/>
                          <w:szCs w:val="24"/>
                          <w:lang w:val="uk-UA"/>
                        </w:rPr>
                        <w:t xml:space="preserve"> </w:t>
                      </w:r>
                      <w:r>
                        <w:rPr>
                          <w:rFonts w:ascii="Times New Roman" w:hAnsi="Times New Roman"/>
                          <w:sz w:val="24"/>
                          <w:szCs w:val="24"/>
                          <w:lang w:val="uk-UA"/>
                        </w:rPr>
                        <w:t>осіб</w:t>
                      </w:r>
                    </w:p>
                  </w:txbxContent>
                </v:textbox>
              </v:oval>
            </w:pict>
          </mc:Fallback>
        </mc:AlternateContent>
      </w:r>
      <w:r w:rsidRPr="006D6BCC">
        <w:rPr>
          <w:noProof/>
          <w:lang w:val="uk-UA" w:eastAsia="uk-UA"/>
        </w:rPr>
        <mc:AlternateContent>
          <mc:Choice Requires="wps">
            <w:drawing>
              <wp:anchor distT="0" distB="0" distL="114300" distR="114300" simplePos="0" relativeHeight="251685888" behindDoc="0" locked="0" layoutInCell="1" allowOverlap="1" wp14:anchorId="37927403" wp14:editId="0879647F">
                <wp:simplePos x="0" y="0"/>
                <wp:positionH relativeFrom="column">
                  <wp:posOffset>1559560</wp:posOffset>
                </wp:positionH>
                <wp:positionV relativeFrom="paragraph">
                  <wp:posOffset>727710</wp:posOffset>
                </wp:positionV>
                <wp:extent cx="0" cy="304800"/>
                <wp:effectExtent l="10795" t="7620" r="8255" b="1143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22.8pt;margin-top:57.3pt;width:0;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e/Hw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"/>
            </w:pict>
          </mc:Fallback>
        </mc:AlternateContent>
      </w:r>
      <w:r w:rsidR="00CC3037" w:rsidRPr="006D6BCC">
        <w:rPr>
          <w:noProof/>
          <w:lang w:val="uk-UA" w:eastAsia="uk-UA"/>
        </w:rPr>
        <w:drawing>
          <wp:inline distT="0" distB="0" distL="0" distR="0" wp14:anchorId="3411019A" wp14:editId="0B7743E5">
            <wp:extent cx="5382895" cy="1847215"/>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C3037" w:rsidRPr="006D6BCC" w:rsidRDefault="00CC3037" w:rsidP="004F4048">
      <w:pPr>
        <w:pStyle w:val="af3"/>
        <w:tabs>
          <w:tab w:val="left" w:pos="-720"/>
        </w:tabs>
        <w:spacing w:before="0" w:beforeAutospacing="0" w:after="0" w:afterAutospacing="0"/>
        <w:ind w:firstLine="709"/>
        <w:jc w:val="both"/>
        <w:rPr>
          <w:lang w:val="uk-UA"/>
        </w:rPr>
      </w:pPr>
    </w:p>
    <w:p w:rsidR="00CC3037" w:rsidRPr="006D6BCC" w:rsidRDefault="00370113" w:rsidP="00C25469">
      <w:pPr>
        <w:spacing w:after="0" w:line="252" w:lineRule="auto"/>
        <w:ind w:firstLine="720"/>
        <w:jc w:val="both"/>
        <w:rPr>
          <w:rFonts w:ascii="Times New Roman" w:hAnsi="Times New Roman" w:cs="Times New Roman"/>
          <w:bCs/>
          <w:sz w:val="28"/>
          <w:szCs w:val="28"/>
          <w:lang w:val="uk-UA"/>
        </w:rPr>
      </w:pPr>
      <w:r w:rsidRPr="006D6BCC">
        <w:rPr>
          <w:rFonts w:ascii="Times New Roman" w:hAnsi="Times New Roman" w:cs="Times New Roman"/>
          <w:bCs/>
          <w:sz w:val="28"/>
          <w:szCs w:val="28"/>
          <w:lang w:val="uk-UA"/>
        </w:rPr>
        <w:t>У</w:t>
      </w:r>
      <w:r w:rsidR="00CC3037" w:rsidRPr="006D6BCC">
        <w:rPr>
          <w:rFonts w:ascii="Times New Roman" w:hAnsi="Times New Roman" w:cs="Times New Roman"/>
          <w:bCs/>
          <w:sz w:val="28"/>
          <w:szCs w:val="28"/>
          <w:lang w:val="uk-UA"/>
        </w:rPr>
        <w:t xml:space="preserve">сі перевезення здійснюються з дотриманням тимчасових рекомендацій щодо організації протиепідемічних заходів </w:t>
      </w:r>
      <w:r w:rsidRPr="006D6BCC">
        <w:rPr>
          <w:rFonts w:ascii="Times New Roman" w:hAnsi="Times New Roman" w:cs="Times New Roman"/>
          <w:bCs/>
          <w:sz w:val="28"/>
          <w:szCs w:val="28"/>
          <w:lang w:val="uk-UA"/>
        </w:rPr>
        <w:t>під час</w:t>
      </w:r>
      <w:r w:rsidR="00CC3037" w:rsidRPr="006D6BCC">
        <w:rPr>
          <w:rFonts w:ascii="Times New Roman" w:hAnsi="Times New Roman" w:cs="Times New Roman"/>
          <w:bCs/>
          <w:sz w:val="28"/>
          <w:szCs w:val="28"/>
          <w:lang w:val="uk-UA"/>
        </w:rPr>
        <w:t xml:space="preserve"> організації перевезень у період карантину, які затверджені постановами головного державного санітарного лікаря України.</w:t>
      </w:r>
    </w:p>
    <w:p w:rsidR="00CC3037" w:rsidRPr="006D6BCC" w:rsidRDefault="00CC3037" w:rsidP="00C25469">
      <w:pPr>
        <w:spacing w:after="0" w:line="252" w:lineRule="auto"/>
        <w:ind w:firstLine="720"/>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У 2021 році продовжено роботу з розвитку системи електронного документообігу (далі – СЕДО) в органах виконавчої влади та місцевого самоврядування Дніпропетровської області. </w:t>
      </w:r>
    </w:p>
    <w:p w:rsidR="00CC3037" w:rsidRPr="006D6BCC" w:rsidRDefault="00CC3037" w:rsidP="00C25469">
      <w:pPr>
        <w:spacing w:after="0" w:line="252" w:lineRule="auto"/>
        <w:ind w:firstLine="720"/>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Організовано роботу з підключення СЕДО структурних підрозділів облдержадміністрації до системи електронної взаємодії органів виконавчої влади (далі – СЕВ ОВВ). </w:t>
      </w:r>
    </w:p>
    <w:p w:rsidR="00CC3037" w:rsidRPr="006D6BCC" w:rsidRDefault="00CC3037" w:rsidP="00C25469">
      <w:pPr>
        <w:spacing w:after="0" w:line="252" w:lineRule="auto"/>
        <w:ind w:firstLine="720"/>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Cтаном на 01</w:t>
      </w:r>
      <w:r w:rsidR="00F455A4" w:rsidRPr="006D6BCC">
        <w:rPr>
          <w:rFonts w:ascii="Times New Roman" w:hAnsi="Times New Roman" w:cs="Times New Roman"/>
          <w:sz w:val="28"/>
          <w:szCs w:val="28"/>
          <w:lang w:val="uk-UA"/>
        </w:rPr>
        <w:t xml:space="preserve"> квітня </w:t>
      </w:r>
      <w:r w:rsidRPr="006D6BCC">
        <w:rPr>
          <w:rFonts w:ascii="Times New Roman" w:hAnsi="Times New Roman" w:cs="Times New Roman"/>
          <w:sz w:val="28"/>
          <w:szCs w:val="28"/>
          <w:lang w:val="uk-UA"/>
        </w:rPr>
        <w:t xml:space="preserve">2021 </w:t>
      </w:r>
      <w:r w:rsidR="00F455A4" w:rsidRPr="006D6BCC">
        <w:rPr>
          <w:rFonts w:ascii="Times New Roman" w:hAnsi="Times New Roman" w:cs="Times New Roman"/>
          <w:sz w:val="28"/>
          <w:szCs w:val="28"/>
          <w:lang w:val="uk-UA"/>
        </w:rPr>
        <w:t xml:space="preserve">року </w:t>
      </w:r>
      <w:r w:rsidRPr="006D6BCC">
        <w:rPr>
          <w:rFonts w:ascii="Times New Roman" w:hAnsi="Times New Roman" w:cs="Times New Roman"/>
          <w:sz w:val="28"/>
          <w:szCs w:val="28"/>
          <w:lang w:val="uk-UA"/>
        </w:rPr>
        <w:t>до СЕВ ОВВ підключено всі структурні підрозділи облдержадміністрації.</w:t>
      </w:r>
    </w:p>
    <w:p w:rsidR="00CC3037" w:rsidRPr="006D6BCC" w:rsidRDefault="00CC3037" w:rsidP="00C25469">
      <w:pPr>
        <w:autoSpaceDE w:val="0"/>
        <w:autoSpaceDN w:val="0"/>
        <w:adjustRightInd w:val="0"/>
        <w:spacing w:after="0" w:line="252" w:lineRule="auto"/>
        <w:ind w:firstLine="720"/>
        <w:jc w:val="both"/>
        <w:rPr>
          <w:rFonts w:ascii="Times New Roman" w:eastAsia="Calibri" w:hAnsi="Times New Roman" w:cs="Times New Roman"/>
          <w:color w:val="000000"/>
          <w:sz w:val="28"/>
          <w:szCs w:val="28"/>
          <w:lang w:val="uk-UA"/>
        </w:rPr>
      </w:pPr>
      <w:r w:rsidRPr="006D6BCC">
        <w:rPr>
          <w:rFonts w:ascii="Times New Roman" w:eastAsia="Calibri" w:hAnsi="Times New Roman" w:cs="Times New Roman"/>
          <w:color w:val="000000"/>
          <w:sz w:val="28"/>
          <w:szCs w:val="28"/>
          <w:lang w:val="uk-UA"/>
        </w:rPr>
        <w:t>На 01</w:t>
      </w:r>
      <w:r w:rsidR="004C74BC" w:rsidRPr="006D6BCC">
        <w:rPr>
          <w:rFonts w:ascii="Times New Roman" w:eastAsia="Calibri" w:hAnsi="Times New Roman" w:cs="Times New Roman"/>
          <w:color w:val="000000"/>
          <w:sz w:val="28"/>
          <w:szCs w:val="28"/>
          <w:lang w:val="uk-UA"/>
        </w:rPr>
        <w:t xml:space="preserve"> квітня </w:t>
      </w:r>
      <w:r w:rsidRPr="006D6BCC">
        <w:rPr>
          <w:rFonts w:ascii="Times New Roman" w:eastAsia="Calibri" w:hAnsi="Times New Roman" w:cs="Times New Roman"/>
          <w:color w:val="000000"/>
          <w:sz w:val="28"/>
          <w:szCs w:val="28"/>
          <w:lang w:val="uk-UA"/>
        </w:rPr>
        <w:t xml:space="preserve">2021 </w:t>
      </w:r>
      <w:r w:rsidR="004C74BC" w:rsidRPr="006D6BCC">
        <w:rPr>
          <w:rFonts w:ascii="Times New Roman" w:eastAsia="Calibri" w:hAnsi="Times New Roman" w:cs="Times New Roman"/>
          <w:color w:val="000000"/>
          <w:sz w:val="28"/>
          <w:szCs w:val="28"/>
          <w:lang w:val="uk-UA"/>
        </w:rPr>
        <w:t xml:space="preserve">року </w:t>
      </w:r>
      <w:r w:rsidRPr="006D6BCC">
        <w:rPr>
          <w:rFonts w:ascii="Times New Roman" w:eastAsia="Calibri" w:hAnsi="Times New Roman" w:cs="Times New Roman"/>
          <w:color w:val="000000"/>
          <w:sz w:val="28"/>
          <w:szCs w:val="28"/>
          <w:lang w:val="uk-UA"/>
        </w:rPr>
        <w:t>комплексна технологічна інфраструктура СЕДО включає 956 місць користувачів, 81 базу даних, 1258 картотек та довідників системи, понад 110 комплектів електронних канцелярій. База електронних документів</w:t>
      </w:r>
      <w:r w:rsidR="004C74BC" w:rsidRPr="006D6BCC">
        <w:rPr>
          <w:rFonts w:ascii="Times New Roman" w:eastAsia="Calibri" w:hAnsi="Times New Roman" w:cs="Times New Roman"/>
          <w:color w:val="000000"/>
          <w:sz w:val="28"/>
          <w:szCs w:val="28"/>
          <w:lang w:val="uk-UA"/>
        </w:rPr>
        <w:t xml:space="preserve"> облдержадміністрації налічує 2947</w:t>
      </w:r>
      <w:r w:rsidRPr="006D6BCC">
        <w:rPr>
          <w:rFonts w:ascii="Times New Roman" w:eastAsia="Calibri" w:hAnsi="Times New Roman" w:cs="Times New Roman"/>
          <w:color w:val="000000"/>
          <w:sz w:val="28"/>
          <w:szCs w:val="28"/>
          <w:lang w:val="uk-UA"/>
        </w:rPr>
        <w:t>2</w:t>
      </w:r>
      <w:r w:rsidR="004C74BC" w:rsidRPr="006D6BCC">
        <w:rPr>
          <w:rFonts w:ascii="Times New Roman" w:eastAsia="Calibri" w:hAnsi="Times New Roman" w:cs="Times New Roman"/>
          <w:color w:val="000000"/>
          <w:sz w:val="28"/>
          <w:szCs w:val="28"/>
          <w:lang w:val="uk-UA"/>
        </w:rPr>
        <w:t>95 документів, 3181</w:t>
      </w:r>
      <w:r w:rsidRPr="006D6BCC">
        <w:rPr>
          <w:rFonts w:ascii="Times New Roman" w:eastAsia="Calibri" w:hAnsi="Times New Roman" w:cs="Times New Roman"/>
          <w:color w:val="000000"/>
          <w:sz w:val="28"/>
          <w:szCs w:val="28"/>
          <w:lang w:val="uk-UA"/>
        </w:rPr>
        <w:t>984 о</w:t>
      </w:r>
      <w:r w:rsidR="004C74BC" w:rsidRPr="006D6BCC">
        <w:rPr>
          <w:rFonts w:ascii="Times New Roman" w:eastAsia="Calibri" w:hAnsi="Times New Roman" w:cs="Times New Roman"/>
          <w:color w:val="000000"/>
          <w:sz w:val="28"/>
          <w:szCs w:val="28"/>
          <w:lang w:val="uk-UA"/>
        </w:rPr>
        <w:t>брази; база обласної ради – 219893 документи і 208</w:t>
      </w:r>
      <w:r w:rsidRPr="006D6BCC">
        <w:rPr>
          <w:rFonts w:ascii="Times New Roman" w:eastAsia="Calibri" w:hAnsi="Times New Roman" w:cs="Times New Roman"/>
          <w:color w:val="000000"/>
          <w:sz w:val="28"/>
          <w:szCs w:val="28"/>
          <w:lang w:val="uk-UA"/>
        </w:rPr>
        <w:t>055 образів.</w:t>
      </w:r>
    </w:p>
    <w:p w:rsidR="00CC3037" w:rsidRPr="006D6BCC" w:rsidRDefault="00CC3037" w:rsidP="00C25469">
      <w:pPr>
        <w:autoSpaceDE w:val="0"/>
        <w:autoSpaceDN w:val="0"/>
        <w:adjustRightInd w:val="0"/>
        <w:spacing w:after="0" w:line="252" w:lineRule="auto"/>
        <w:ind w:firstLine="720"/>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Чисельність користувачів, що підключені до системи електронного документообігу “ДОК ПРОФ” в територіальних громадах</w:t>
      </w:r>
      <w:r w:rsidR="00993E2E" w:rsidRPr="006D6BCC">
        <w:rPr>
          <w:rFonts w:ascii="Times New Roman" w:hAnsi="Times New Roman" w:cs="Times New Roman"/>
          <w:sz w:val="28"/>
          <w:lang w:val="uk-UA" w:eastAsia="uk-UA"/>
        </w:rPr>
        <w:t>,</w:t>
      </w:r>
      <w:r w:rsidRPr="006D6BCC">
        <w:rPr>
          <w:rFonts w:ascii="Times New Roman" w:hAnsi="Times New Roman" w:cs="Times New Roman"/>
          <w:sz w:val="28"/>
          <w:lang w:val="uk-UA" w:eastAsia="uk-UA"/>
        </w:rPr>
        <w:t xml:space="preserve"> складає 141 особ</w:t>
      </w:r>
      <w:r w:rsidR="00993E2E" w:rsidRPr="006D6BCC">
        <w:rPr>
          <w:rFonts w:ascii="Times New Roman" w:hAnsi="Times New Roman" w:cs="Times New Roman"/>
          <w:sz w:val="28"/>
          <w:lang w:val="uk-UA" w:eastAsia="uk-UA"/>
        </w:rPr>
        <w:t>у</w:t>
      </w:r>
      <w:r w:rsidRPr="006D6BCC">
        <w:rPr>
          <w:rFonts w:ascii="Times New Roman" w:hAnsi="Times New Roman" w:cs="Times New Roman"/>
          <w:sz w:val="28"/>
          <w:lang w:val="uk-UA" w:eastAsia="uk-UA"/>
        </w:rPr>
        <w:t>.</w:t>
      </w:r>
    </w:p>
    <w:p w:rsidR="00CC3037" w:rsidRPr="006D6BCC" w:rsidRDefault="00CC3037" w:rsidP="004F4048">
      <w:pPr>
        <w:spacing w:after="0" w:line="240"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 xml:space="preserve">Продовжується реалізація проєкту впровадження типового програмного комплексу “Система реєстрів управління територіальною громадою” на базі програмного забезпечення “Автоматизована система управління документами “ДОК ПРОФ 3” в територіальні громади (далі – ТГ) області. Станом на </w:t>
      </w:r>
      <w:r w:rsidR="005B7094" w:rsidRPr="006D6BCC">
        <w:rPr>
          <w:rFonts w:ascii="Times New Roman" w:hAnsi="Times New Roman" w:cs="Times New Roman"/>
          <w:sz w:val="28"/>
          <w:lang w:val="uk-UA" w:eastAsia="uk-UA"/>
        </w:rPr>
        <w:br/>
      </w:r>
      <w:r w:rsidRPr="006D6BCC">
        <w:rPr>
          <w:rFonts w:ascii="Times New Roman" w:hAnsi="Times New Roman" w:cs="Times New Roman"/>
          <w:sz w:val="28"/>
          <w:lang w:val="uk-UA" w:eastAsia="uk-UA"/>
        </w:rPr>
        <w:t>01</w:t>
      </w:r>
      <w:r w:rsidR="00993E2E" w:rsidRPr="006D6BCC">
        <w:rPr>
          <w:rFonts w:ascii="Times New Roman" w:hAnsi="Times New Roman" w:cs="Times New Roman"/>
          <w:sz w:val="28"/>
          <w:lang w:val="uk-UA" w:eastAsia="uk-UA"/>
        </w:rPr>
        <w:t xml:space="preserve"> квітня </w:t>
      </w:r>
      <w:r w:rsidRPr="006D6BCC">
        <w:rPr>
          <w:rFonts w:ascii="Times New Roman" w:hAnsi="Times New Roman" w:cs="Times New Roman"/>
          <w:sz w:val="28"/>
          <w:lang w:val="uk-UA" w:eastAsia="uk-UA"/>
        </w:rPr>
        <w:t xml:space="preserve">2021 </w:t>
      </w:r>
      <w:r w:rsidR="00993E2E" w:rsidRPr="006D6BCC">
        <w:rPr>
          <w:rFonts w:ascii="Times New Roman" w:hAnsi="Times New Roman" w:cs="Times New Roman"/>
          <w:sz w:val="28"/>
          <w:lang w:val="uk-UA" w:eastAsia="uk-UA"/>
        </w:rPr>
        <w:t xml:space="preserve">року </w:t>
      </w:r>
      <w:r w:rsidRPr="006D6BCC">
        <w:rPr>
          <w:rFonts w:ascii="Times New Roman" w:hAnsi="Times New Roman" w:cs="Times New Roman"/>
          <w:sz w:val="28"/>
          <w:lang w:val="uk-UA" w:eastAsia="uk-UA"/>
        </w:rPr>
        <w:t xml:space="preserve">підключені до системи 22 ТГ. </w:t>
      </w:r>
    </w:p>
    <w:p w:rsidR="00CC3037" w:rsidRPr="006D6BCC" w:rsidRDefault="00CC3037" w:rsidP="004F4048">
      <w:pPr>
        <w:spacing w:after="0" w:line="240"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Чисельність користувачів ТГ у “Система реєстрів управління територіальною громадою” – 155 осіб.</w:t>
      </w:r>
    </w:p>
    <w:p w:rsidR="00CC3037" w:rsidRPr="006D6BCC" w:rsidRDefault="00CC3037" w:rsidP="004F4048">
      <w:pPr>
        <w:spacing w:after="0" w:line="240" w:lineRule="auto"/>
        <w:ind w:firstLine="720"/>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Здійснено своєчасне підключення (до 01 квітня 2021 року) усіх органів реєстрації в 86 ТГ області до відомчої інформаційної системи Державної міграційної служби України (https://rtg.dmsu.gov.ua/). </w:t>
      </w:r>
    </w:p>
    <w:p w:rsidR="00CC3037" w:rsidRPr="006D6BCC" w:rsidRDefault="00CC3037" w:rsidP="004F4048">
      <w:pPr>
        <w:spacing w:after="0" w:line="240"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За підтримки швейцарсько-українського проєкту “Електронне урядування задля підзвітності влади та участі громади” (далі – програма EGAP) відповідно до дизайн-коду розроблено та запроваджено регіональну платформу порталів ТГ (далі – Платформа).</w:t>
      </w:r>
    </w:p>
    <w:p w:rsidR="00CC3037" w:rsidRPr="006D6BCC" w:rsidRDefault="00CC3037" w:rsidP="004F4048">
      <w:pPr>
        <w:spacing w:after="0" w:line="240"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 xml:space="preserve">Постійно проводиться робота з удосконалення функціонування порталів ТГ та здійснюється підтримка в актуальному стані інформації на ньому відповідними розпорядниками інформації. </w:t>
      </w:r>
    </w:p>
    <w:p w:rsidR="00CC3037" w:rsidRPr="006D6BCC" w:rsidRDefault="00993E2E" w:rsidP="004F4048">
      <w:pPr>
        <w:spacing w:after="0" w:line="240"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Цей</w:t>
      </w:r>
      <w:r w:rsidR="00CC3037" w:rsidRPr="006D6BCC">
        <w:rPr>
          <w:rFonts w:ascii="Times New Roman" w:hAnsi="Times New Roman" w:cs="Times New Roman"/>
          <w:sz w:val="28"/>
          <w:lang w:val="uk-UA" w:eastAsia="uk-UA"/>
        </w:rPr>
        <w:t xml:space="preserve"> проєкт реалізовано за фінансової підтримки програми EGAP.</w:t>
      </w:r>
    </w:p>
    <w:p w:rsidR="00CC3037" w:rsidRPr="006D6BCC" w:rsidRDefault="00CC3037" w:rsidP="004F4048">
      <w:pPr>
        <w:spacing w:after="0" w:line="240"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 xml:space="preserve">Наразі на базі Платформи створено 94 сайти з урахуванням вимог до дизайн-коду: 92 – для органів місцевого самоврядування області і </w:t>
      </w:r>
      <w:r w:rsidR="00993E2E" w:rsidRPr="006D6BCC">
        <w:rPr>
          <w:rFonts w:ascii="Times New Roman" w:hAnsi="Times New Roman" w:cs="Times New Roman"/>
          <w:sz w:val="28"/>
          <w:lang w:val="uk-UA" w:eastAsia="uk-UA"/>
        </w:rPr>
        <w:t>2</w:t>
      </w:r>
      <w:r w:rsidRPr="006D6BCC">
        <w:rPr>
          <w:rFonts w:ascii="Times New Roman" w:hAnsi="Times New Roman" w:cs="Times New Roman"/>
          <w:sz w:val="28"/>
          <w:lang w:val="uk-UA" w:eastAsia="uk-UA"/>
        </w:rPr>
        <w:t xml:space="preserve"> сайти на замовлення структурних підрозділів Дніпропетровської облдержадміністрації. Забезпечено дотримання вимог чинного законодавства з питань оприлюднення інформації</w:t>
      </w:r>
      <w:r w:rsidR="00993E2E" w:rsidRPr="006D6BCC">
        <w:rPr>
          <w:rFonts w:ascii="Times New Roman" w:hAnsi="Times New Roman" w:cs="Times New Roman"/>
          <w:sz w:val="28"/>
          <w:lang w:val="uk-UA" w:eastAsia="uk-UA"/>
        </w:rPr>
        <w:t xml:space="preserve"> про діяльність органів влади. У</w:t>
      </w:r>
      <w:r w:rsidRPr="006D6BCC">
        <w:rPr>
          <w:rFonts w:ascii="Times New Roman" w:hAnsi="Times New Roman" w:cs="Times New Roman"/>
          <w:sz w:val="28"/>
          <w:lang w:val="uk-UA" w:eastAsia="uk-UA"/>
        </w:rPr>
        <w:t>сього запроваджено нові сучасні офіційні сайти для 62 ТГ.</w:t>
      </w:r>
    </w:p>
    <w:p w:rsidR="00CC3037" w:rsidRPr="006D6BCC" w:rsidRDefault="00CC3037" w:rsidP="004F4048">
      <w:pPr>
        <w:spacing w:after="0" w:line="240"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 xml:space="preserve">Усі ці сайти розміщені на захищеному технічному майданчику Телекомунікаційного центру області, який відповідає усім вимогам </w:t>
      </w:r>
      <w:r w:rsidR="00993E2E" w:rsidRPr="006D6BCC">
        <w:rPr>
          <w:rFonts w:ascii="Times New Roman" w:hAnsi="Times New Roman" w:cs="Times New Roman"/>
          <w:sz w:val="28"/>
          <w:lang w:val="uk-UA" w:eastAsia="uk-UA"/>
        </w:rPr>
        <w:t>чинного</w:t>
      </w:r>
      <w:r w:rsidRPr="006D6BCC">
        <w:rPr>
          <w:rFonts w:ascii="Times New Roman" w:hAnsi="Times New Roman" w:cs="Times New Roman"/>
          <w:sz w:val="28"/>
          <w:lang w:val="uk-UA" w:eastAsia="uk-UA"/>
        </w:rPr>
        <w:t xml:space="preserve"> законодавства у сфері захисту інформації.</w:t>
      </w:r>
    </w:p>
    <w:p w:rsidR="00CC3037" w:rsidRPr="006D6BCC" w:rsidRDefault="00CC3037" w:rsidP="004F4048">
      <w:pPr>
        <w:spacing w:after="0" w:line="240"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 xml:space="preserve">Продовжено розвиток та розширення можливостей Регіонального віртуального офісу електронних послуг Дніпропетровської області </w:t>
      </w:r>
      <w:r w:rsidRPr="006D6BCC">
        <w:rPr>
          <w:rFonts w:ascii="Times New Roman" w:hAnsi="Times New Roman" w:cs="Times New Roman"/>
          <w:sz w:val="28"/>
          <w:lang w:val="uk-UA" w:eastAsia="uk-UA"/>
        </w:rPr>
        <w:br/>
        <w:t xml:space="preserve">(e-services.dp.gov.ua). </w:t>
      </w:r>
    </w:p>
    <w:p w:rsidR="00CC3037" w:rsidRPr="006D6BCC" w:rsidRDefault="00CC3037" w:rsidP="004F4048">
      <w:pPr>
        <w:spacing w:after="0" w:line="240"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За І квартал 2021 року до Віртуального офісу приєдналося 6 ЦНАП органів місцевого самоврядування.</w:t>
      </w:r>
    </w:p>
    <w:p w:rsidR="00CC3037" w:rsidRPr="006D6BCC" w:rsidRDefault="00CC3037" w:rsidP="004F4048">
      <w:pPr>
        <w:spacing w:after="0" w:line="240"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 xml:space="preserve">Через Віртуальний офіс доступні сервіси отримання інформації про хід розгляду справи через “Особистий кабінет” або SMS-повідомлення (понад </w:t>
      </w:r>
      <w:r w:rsidR="004C74BC" w:rsidRPr="006D6BCC">
        <w:rPr>
          <w:rFonts w:ascii="Times New Roman" w:hAnsi="Times New Roman" w:cs="Times New Roman"/>
          <w:sz w:val="28"/>
          <w:lang w:val="uk-UA" w:eastAsia="uk-UA"/>
        </w:rPr>
        <w:br/>
      </w:r>
      <w:r w:rsidRPr="006D6BCC">
        <w:rPr>
          <w:rFonts w:ascii="Times New Roman" w:hAnsi="Times New Roman" w:cs="Times New Roman"/>
          <w:sz w:val="28"/>
          <w:lang w:val="uk-UA" w:eastAsia="uk-UA"/>
        </w:rPr>
        <w:t>58 тис. за І квартал 2021 року), електронної консультації ЦНАП або суб’єкта надання адміністративних послуг, у тому числі з видачі документів дозвільного характеру (1528 консультацій за І квартал 2021 року).</w:t>
      </w:r>
    </w:p>
    <w:p w:rsidR="00CC3037" w:rsidRPr="006D6BCC" w:rsidRDefault="00CC3037" w:rsidP="004F4048">
      <w:pPr>
        <w:spacing w:after="0" w:line="240"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 xml:space="preserve">У рамках розвитку Віртуального офісу та впровадження проєкту “Електронне урядування задля підзвітності влади та участі громади” здійснюється поетапне переведення адміністративних послуг в електронний </w:t>
      </w:r>
      <w:r w:rsidR="00F31003" w:rsidRPr="006D6BCC">
        <w:rPr>
          <w:rFonts w:ascii="Times New Roman" w:hAnsi="Times New Roman" w:cs="Times New Roman"/>
          <w:sz w:val="28"/>
          <w:lang w:val="uk-UA" w:eastAsia="uk-UA"/>
        </w:rPr>
        <w:t>формат</w:t>
      </w:r>
      <w:r w:rsidRPr="006D6BCC">
        <w:rPr>
          <w:rFonts w:ascii="Times New Roman" w:hAnsi="Times New Roman" w:cs="Times New Roman"/>
          <w:sz w:val="28"/>
          <w:lang w:val="uk-UA" w:eastAsia="uk-UA"/>
        </w:rPr>
        <w:t>. Через ЦНАП області запроваджено онлайн-сервіси замовлення адміністративних послуг і дозволів як місцевого, так і обласного значення (земельні відносини, реклама, санітарне благополуччя, ветеринарна медицина, розміщення об’єктів торгівлі, реєстраційні послуги для юридичних осіб тощо).</w:t>
      </w:r>
    </w:p>
    <w:p w:rsidR="00CC3037" w:rsidRPr="006D6BCC" w:rsidRDefault="00CC3037" w:rsidP="00C25469">
      <w:pPr>
        <w:spacing w:after="0" w:line="226"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Запроваджується уніфікований довідник адміністративних послуг, що є інструментом вдосконалення та стандартизації переліку та регламентів адміністративних послуг, які надаються в усіх ЦНАП Дніпропетровської області. Наразі 356 уніфікованих послуг об’єднують більше 5000 послуг</w:t>
      </w:r>
      <w:r w:rsidR="00F31003" w:rsidRPr="006D6BCC">
        <w:rPr>
          <w:rFonts w:ascii="Times New Roman" w:hAnsi="Times New Roman" w:cs="Times New Roman"/>
          <w:sz w:val="28"/>
          <w:lang w:val="uk-UA" w:eastAsia="uk-UA"/>
        </w:rPr>
        <w:t>,</w:t>
      </w:r>
      <w:r w:rsidRPr="006D6BCC">
        <w:rPr>
          <w:rFonts w:ascii="Times New Roman" w:hAnsi="Times New Roman" w:cs="Times New Roman"/>
          <w:sz w:val="28"/>
          <w:lang w:val="uk-UA" w:eastAsia="uk-UA"/>
        </w:rPr>
        <w:t xml:space="preserve"> затверджених в  ЦНАП Дніпропетровської області.</w:t>
      </w:r>
    </w:p>
    <w:p w:rsidR="00CC3037" w:rsidRPr="006D6BCC" w:rsidRDefault="00CC3037" w:rsidP="00C25469">
      <w:pPr>
        <w:spacing w:after="0" w:line="226"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Працює єдиний електронний реєстр справ про адміністративні правопорушення Дніпропетровської області, для створення якої були використані технічні можливості Віртуального офісу. За весь період впровадження обласного</w:t>
      </w:r>
      <w:r w:rsidR="00FA4F06" w:rsidRPr="006D6BCC">
        <w:rPr>
          <w:rFonts w:ascii="Times New Roman" w:hAnsi="Times New Roman" w:cs="Times New Roman"/>
          <w:sz w:val="28"/>
          <w:lang w:val="uk-UA" w:eastAsia="uk-UA"/>
        </w:rPr>
        <w:t xml:space="preserve"> Реєстру було зареєстровано 118</w:t>
      </w:r>
      <w:r w:rsidRPr="006D6BCC">
        <w:rPr>
          <w:rFonts w:ascii="Times New Roman" w:hAnsi="Times New Roman" w:cs="Times New Roman"/>
          <w:sz w:val="28"/>
          <w:lang w:val="uk-UA" w:eastAsia="uk-UA"/>
        </w:rPr>
        <w:t xml:space="preserve">254 адміністративних правопорушень, </w:t>
      </w:r>
      <w:r w:rsidR="004C74BC" w:rsidRPr="006D6BCC">
        <w:rPr>
          <w:rFonts w:ascii="Times New Roman" w:hAnsi="Times New Roman" w:cs="Times New Roman"/>
          <w:sz w:val="28"/>
          <w:lang w:val="uk-UA" w:eastAsia="uk-UA"/>
        </w:rPr>
        <w:t>з них 1</w:t>
      </w:r>
      <w:r w:rsidRPr="006D6BCC">
        <w:rPr>
          <w:rFonts w:ascii="Times New Roman" w:hAnsi="Times New Roman" w:cs="Times New Roman"/>
          <w:sz w:val="28"/>
          <w:lang w:val="uk-UA" w:eastAsia="uk-UA"/>
        </w:rPr>
        <w:t>526 – за І квартал 2021 року.</w:t>
      </w:r>
    </w:p>
    <w:p w:rsidR="00CC3037" w:rsidRPr="006D6BCC" w:rsidRDefault="00CC3037" w:rsidP="00C25469">
      <w:pPr>
        <w:spacing w:after="0" w:line="226"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Відповідно до завдань Міністерства цифрової трансформації України проведена робота з ТГ щодо участі всіх керівників соціальних закладів Дніпропетровської області в опитуванні щодо наявності в них волоконно-оптичних систем для забезпечення фіксованого широкосмугового доступу до мережі Інтернет в сільській місцевості.</w:t>
      </w:r>
    </w:p>
    <w:p w:rsidR="00CC3037" w:rsidRPr="006D6BCC" w:rsidRDefault="00CC3037" w:rsidP="00C25469">
      <w:pPr>
        <w:spacing w:after="0" w:line="226"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Здійснюється щоквартальний моніторинг підключення соціальних об’єктів, що повинні бути забезпечені фіксованим широк</w:t>
      </w:r>
      <w:r w:rsidR="00F31003" w:rsidRPr="006D6BCC">
        <w:rPr>
          <w:rFonts w:ascii="Times New Roman" w:hAnsi="Times New Roman" w:cs="Times New Roman"/>
          <w:sz w:val="28"/>
          <w:lang w:val="uk-UA" w:eastAsia="uk-UA"/>
        </w:rPr>
        <w:t xml:space="preserve">осмуговим доступом до Інтернет </w:t>
      </w:r>
      <w:r w:rsidRPr="006D6BCC">
        <w:rPr>
          <w:rFonts w:ascii="Times New Roman" w:hAnsi="Times New Roman" w:cs="Times New Roman"/>
          <w:sz w:val="28"/>
          <w:lang w:val="uk-UA" w:eastAsia="uk-UA"/>
        </w:rPr>
        <w:t>з</w:t>
      </w:r>
      <w:r w:rsidR="00F31003" w:rsidRPr="006D6BCC">
        <w:rPr>
          <w:rFonts w:ascii="Times New Roman" w:hAnsi="Times New Roman" w:cs="Times New Roman"/>
          <w:sz w:val="28"/>
          <w:lang w:val="uk-UA" w:eastAsia="uk-UA"/>
        </w:rPr>
        <w:t>і</w:t>
      </w:r>
      <w:r w:rsidRPr="006D6BCC">
        <w:rPr>
          <w:rFonts w:ascii="Times New Roman" w:hAnsi="Times New Roman" w:cs="Times New Roman"/>
          <w:sz w:val="28"/>
          <w:lang w:val="uk-UA" w:eastAsia="uk-UA"/>
        </w:rPr>
        <w:t xml:space="preserve"> швидкістю не менше 100 Мбіт/с.</w:t>
      </w:r>
    </w:p>
    <w:p w:rsidR="00CC3037" w:rsidRPr="006D6BCC" w:rsidRDefault="00CC3037" w:rsidP="00C25469">
      <w:pPr>
        <w:spacing w:after="0" w:line="226"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 xml:space="preserve">Загальна кількість об’єктів, що повинні бути забезпечені фіксованим широкосмуговим доступом до Інтернет із швидкістю не менше 100 Мбіт/с – </w:t>
      </w:r>
      <w:r w:rsidRPr="006D6BCC">
        <w:rPr>
          <w:rFonts w:ascii="Times New Roman" w:hAnsi="Times New Roman" w:cs="Times New Roman"/>
          <w:sz w:val="28"/>
          <w:lang w:val="uk-UA" w:eastAsia="uk-UA"/>
        </w:rPr>
        <w:br/>
        <w:t>5906 од. Кількість об’єктів, які забезпечені фіксованим широкосмуговим доступом до Інтернет із швидкістю не менше 100 Мбіт/с – 1512 од. (значення показника з урахуванням реформування районів області). Кількість об’єктів, в яких створено WiFi-мережу для забезпечення відкритого безкоштовного доступу відвідувачів до Інтернет –1543 од.</w:t>
      </w:r>
    </w:p>
    <w:p w:rsidR="00CC3037" w:rsidRPr="006D6BCC" w:rsidRDefault="00CC3037" w:rsidP="00C25469">
      <w:pPr>
        <w:spacing w:after="0" w:line="226"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Разом з тим, 2009 соціальних об’єктів забезпечено фіксова</w:t>
      </w:r>
      <w:r w:rsidR="00F31003" w:rsidRPr="006D6BCC">
        <w:rPr>
          <w:rFonts w:ascii="Times New Roman" w:hAnsi="Times New Roman" w:cs="Times New Roman"/>
          <w:sz w:val="28"/>
          <w:lang w:val="uk-UA" w:eastAsia="uk-UA"/>
        </w:rPr>
        <w:t>ним широкосмуговим доступом до і</w:t>
      </w:r>
      <w:r w:rsidRPr="006D6BCC">
        <w:rPr>
          <w:rFonts w:ascii="Times New Roman" w:hAnsi="Times New Roman" w:cs="Times New Roman"/>
          <w:sz w:val="28"/>
          <w:lang w:val="uk-UA" w:eastAsia="uk-UA"/>
        </w:rPr>
        <w:t xml:space="preserve">нтернету із швидкістю від 5 до 100 Мбіт/с. Тобто всього з 5906 соціальних об’єктів доступом до </w:t>
      </w:r>
      <w:r w:rsidR="00F31003" w:rsidRPr="006D6BCC">
        <w:rPr>
          <w:rFonts w:ascii="Times New Roman" w:hAnsi="Times New Roman" w:cs="Times New Roman"/>
          <w:sz w:val="28"/>
          <w:lang w:val="uk-UA" w:eastAsia="uk-UA"/>
        </w:rPr>
        <w:t>інтернету забезпечено 3521</w:t>
      </w:r>
      <w:r w:rsidRPr="006D6BCC">
        <w:rPr>
          <w:rFonts w:ascii="Times New Roman" w:hAnsi="Times New Roman" w:cs="Times New Roman"/>
          <w:sz w:val="28"/>
          <w:lang w:val="uk-UA" w:eastAsia="uk-UA"/>
        </w:rPr>
        <w:t xml:space="preserve"> або 59,62%.</w:t>
      </w:r>
    </w:p>
    <w:p w:rsidR="00CC3037" w:rsidRPr="006D6BCC" w:rsidRDefault="00CC3037" w:rsidP="00C25469">
      <w:pPr>
        <w:spacing w:after="0" w:line="226"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Продовжується робота щодо отримання ТГ субвенції з державного бюджету місцевим бюджетам на реалізацію заходів, спрямованих на підвищення доступно</w:t>
      </w:r>
      <w:r w:rsidR="00F31003" w:rsidRPr="006D6BCC">
        <w:rPr>
          <w:rFonts w:ascii="Times New Roman" w:hAnsi="Times New Roman" w:cs="Times New Roman"/>
          <w:sz w:val="28"/>
          <w:lang w:val="uk-UA" w:eastAsia="uk-UA"/>
        </w:rPr>
        <w:t>сті широкосмугового доступу до і</w:t>
      </w:r>
      <w:r w:rsidRPr="006D6BCC">
        <w:rPr>
          <w:rFonts w:ascii="Times New Roman" w:hAnsi="Times New Roman" w:cs="Times New Roman"/>
          <w:sz w:val="28"/>
          <w:lang w:val="uk-UA" w:eastAsia="uk-UA"/>
        </w:rPr>
        <w:t>нтернету в сільській місцевості.</w:t>
      </w:r>
    </w:p>
    <w:p w:rsidR="00CC3037" w:rsidRPr="006D6BCC" w:rsidRDefault="00F31003" w:rsidP="00C25469">
      <w:pPr>
        <w:spacing w:after="0" w:line="226"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У</w:t>
      </w:r>
      <w:r w:rsidR="00CC3037" w:rsidRPr="006D6BCC">
        <w:rPr>
          <w:rFonts w:ascii="Times New Roman" w:hAnsi="Times New Roman" w:cs="Times New Roman"/>
          <w:sz w:val="28"/>
          <w:lang w:val="uk-UA" w:eastAsia="uk-UA"/>
        </w:rPr>
        <w:t xml:space="preserve"> рамках проєкту підключення до швидкісної мережі Інтернет сільських територій триває робота з відповідними провайдерами щодо підключення соціальних об’єктів області до швидкісної мережі Інтернет. </w:t>
      </w:r>
    </w:p>
    <w:p w:rsidR="00CC3037" w:rsidRPr="006D6BCC" w:rsidRDefault="00CC3037" w:rsidP="00C25469">
      <w:pPr>
        <w:spacing w:after="0" w:line="226"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Опрацьовується план щодо розвитку телекомунікаційних послуг у сільських територіях. Оператори визначають можливі обсяги інвестування у зазначений проєкт.</w:t>
      </w:r>
    </w:p>
    <w:p w:rsidR="00CC3037" w:rsidRPr="006D6BCC" w:rsidRDefault="00CC3037" w:rsidP="00C25469">
      <w:pPr>
        <w:spacing w:after="0" w:line="226"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Проведено заходи щодо сприяння навчанню населення області на державному порталі “ДІЯ. Цифрова освіта”. Проводиться робота щодо публікацій (передач) у засобах масової (телебачення, офіційні сайти, газети та ін.) інформації щодо популяризації навчання на державному порталі “ДІЯ. Цифрова освіта”. Станом на 15</w:t>
      </w:r>
      <w:r w:rsidR="006F18A4" w:rsidRPr="006D6BCC">
        <w:rPr>
          <w:rFonts w:ascii="Times New Roman" w:hAnsi="Times New Roman" w:cs="Times New Roman"/>
          <w:sz w:val="28"/>
          <w:lang w:val="uk-UA" w:eastAsia="uk-UA"/>
        </w:rPr>
        <w:t xml:space="preserve"> квітня </w:t>
      </w:r>
      <w:r w:rsidRPr="006D6BCC">
        <w:rPr>
          <w:rFonts w:ascii="Times New Roman" w:hAnsi="Times New Roman" w:cs="Times New Roman"/>
          <w:sz w:val="28"/>
          <w:lang w:val="uk-UA" w:eastAsia="uk-UA"/>
        </w:rPr>
        <w:t>2021</w:t>
      </w:r>
      <w:r w:rsidR="006F18A4" w:rsidRPr="006D6BCC">
        <w:rPr>
          <w:rFonts w:ascii="Times New Roman" w:hAnsi="Times New Roman" w:cs="Times New Roman"/>
          <w:sz w:val="28"/>
          <w:lang w:val="uk-UA" w:eastAsia="uk-UA"/>
        </w:rPr>
        <w:t xml:space="preserve"> року</w:t>
      </w:r>
      <w:r w:rsidRPr="006D6BCC">
        <w:rPr>
          <w:rFonts w:ascii="Times New Roman" w:hAnsi="Times New Roman" w:cs="Times New Roman"/>
          <w:sz w:val="28"/>
          <w:lang w:val="uk-UA" w:eastAsia="uk-UA"/>
        </w:rPr>
        <w:t xml:space="preserve"> кількість публікацій (передач) у засобах масової (телебачення, сайти, газети та ін.) інформації щодо популяризації навчання на державному порталі “ДІЯ. Цифрова освіта” складає понад 200 одиниць.</w:t>
      </w:r>
    </w:p>
    <w:p w:rsidR="00CC3037" w:rsidRPr="006D6BCC" w:rsidRDefault="00CC3037" w:rsidP="004F4048">
      <w:pPr>
        <w:spacing w:after="0" w:line="240"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У Дніпропетровській області активно беруть участь у розвитку своїх міст та містечок, використовуючи інструмент е-демократії першу українську платформу e-DEM</w:t>
      </w:r>
      <w:r w:rsidR="00F31003" w:rsidRPr="006D6BCC">
        <w:rPr>
          <w:rFonts w:ascii="Times New Roman" w:hAnsi="Times New Roman" w:cs="Times New Roman"/>
          <w:sz w:val="28"/>
          <w:lang w:val="uk-UA" w:eastAsia="uk-UA"/>
        </w:rPr>
        <w:t>,</w:t>
      </w:r>
      <w:r w:rsidRPr="006D6BCC">
        <w:rPr>
          <w:rFonts w:ascii="Times New Roman" w:hAnsi="Times New Roman" w:cs="Times New Roman"/>
          <w:sz w:val="28"/>
          <w:lang w:val="uk-UA" w:eastAsia="uk-UA"/>
        </w:rPr>
        <w:t xml:space="preserve"> вже 48 територіальних громад.</w:t>
      </w:r>
    </w:p>
    <w:p w:rsidR="00CC3037" w:rsidRPr="006D6BCC" w:rsidRDefault="00CC3037" w:rsidP="004F4048">
      <w:pPr>
        <w:spacing w:after="0" w:line="240" w:lineRule="auto"/>
        <w:ind w:firstLine="709"/>
        <w:jc w:val="both"/>
        <w:rPr>
          <w:rFonts w:ascii="Times New Roman" w:hAnsi="Times New Roman" w:cs="Times New Roman"/>
          <w:sz w:val="28"/>
          <w:lang w:val="uk-UA" w:eastAsia="uk-UA"/>
        </w:rPr>
      </w:pPr>
      <w:r w:rsidRPr="006D6BCC">
        <w:rPr>
          <w:rFonts w:ascii="Times New Roman" w:hAnsi="Times New Roman" w:cs="Times New Roman"/>
          <w:sz w:val="28"/>
          <w:lang w:val="uk-UA" w:eastAsia="uk-UA"/>
        </w:rPr>
        <w:t xml:space="preserve">До сервісу “Е-петиції” підключились 23 громади, “Громадський </w:t>
      </w:r>
      <w:r w:rsidRPr="006D6BCC">
        <w:rPr>
          <w:rFonts w:ascii="Times New Roman" w:hAnsi="Times New Roman" w:cs="Times New Roman"/>
          <w:sz w:val="28"/>
          <w:lang w:val="uk-UA" w:eastAsia="uk-UA"/>
        </w:rPr>
        <w:br/>
        <w:t>бюджет” – 9 громад, до сервісу “Відкрите місто” – 11 та “Консультації з громадськістю” – 5.</w:t>
      </w:r>
    </w:p>
    <w:p w:rsidR="00CC3037" w:rsidRPr="006D6BCC" w:rsidRDefault="00CC3037" w:rsidP="004F4048">
      <w:pPr>
        <w:pStyle w:val="af3"/>
        <w:tabs>
          <w:tab w:val="left" w:pos="-720"/>
        </w:tabs>
        <w:spacing w:before="0" w:beforeAutospacing="0" w:after="0" w:afterAutospacing="0"/>
        <w:ind w:firstLine="709"/>
        <w:jc w:val="both"/>
        <w:rPr>
          <w:lang w:val="uk-UA"/>
        </w:rPr>
      </w:pPr>
    </w:p>
    <w:p w:rsidR="00CC3037" w:rsidRPr="006D6BCC" w:rsidRDefault="00CC3037" w:rsidP="004F4048">
      <w:pPr>
        <w:spacing w:after="0" w:line="240"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Розвиток інформаційного простору</w:t>
      </w:r>
    </w:p>
    <w:p w:rsidR="00545702" w:rsidRPr="006D6BCC" w:rsidRDefault="00545702" w:rsidP="004F4048">
      <w:pPr>
        <w:spacing w:after="0" w:line="240" w:lineRule="auto"/>
        <w:rPr>
          <w:rFonts w:ascii="Times New Roman" w:hAnsi="Times New Roman" w:cs="Times New Roman"/>
          <w:b/>
          <w:sz w:val="16"/>
          <w:szCs w:val="16"/>
          <w:lang w:val="uk-UA"/>
        </w:rPr>
      </w:pPr>
    </w:p>
    <w:p w:rsidR="00CC3037" w:rsidRPr="006D6BCC" w:rsidRDefault="00CC3037" w:rsidP="004F4048">
      <w:pPr>
        <w:spacing w:after="0" w:line="240" w:lineRule="auto"/>
        <w:ind w:left="29" w:firstLine="680"/>
        <w:jc w:val="both"/>
        <w:rPr>
          <w:rFonts w:ascii="Times New Roman" w:hAnsi="Times New Roman" w:cs="Times New Roman"/>
          <w:bCs/>
          <w:color w:val="000000"/>
          <w:sz w:val="28"/>
          <w:szCs w:val="28"/>
          <w:lang w:val="uk-UA"/>
        </w:rPr>
      </w:pPr>
      <w:r w:rsidRPr="006D6BCC">
        <w:rPr>
          <w:rFonts w:ascii="Times New Roman" w:hAnsi="Times New Roman" w:cs="Times New Roman"/>
          <w:color w:val="000000"/>
          <w:sz w:val="28"/>
          <w:szCs w:val="28"/>
          <w:lang w:val="uk-UA"/>
        </w:rPr>
        <w:t xml:space="preserve">Протягом І кварталу 2021 року з </w:t>
      </w:r>
      <w:r w:rsidRPr="006D6BCC">
        <w:rPr>
          <w:rFonts w:ascii="Times New Roman" w:hAnsi="Times New Roman" w:cs="Times New Roman"/>
          <w:sz w:val="28"/>
          <w:szCs w:val="28"/>
          <w:lang w:val="uk-UA"/>
        </w:rPr>
        <w:t xml:space="preserve">дотриманням вимог </w:t>
      </w:r>
      <w:r w:rsidR="00114B13" w:rsidRPr="006D6BCC">
        <w:rPr>
          <w:rFonts w:ascii="Times New Roman" w:hAnsi="Times New Roman" w:cs="Times New Roman"/>
          <w:sz w:val="28"/>
          <w:szCs w:val="28"/>
          <w:lang w:val="uk-UA"/>
        </w:rPr>
        <w:t xml:space="preserve">законодавства України щодо </w:t>
      </w:r>
      <w:r w:rsidRPr="006D6BCC">
        <w:rPr>
          <w:rFonts w:ascii="Times New Roman" w:hAnsi="Times New Roman" w:cs="Times New Roman"/>
          <w:sz w:val="28"/>
          <w:szCs w:val="28"/>
          <w:lang w:val="uk-UA"/>
        </w:rPr>
        <w:t>запобігання поширенню на території України гострої респіраторної хвороби COVID-19, спричиненої коронавірусом SARS-CoV</w:t>
      </w:r>
      <w:r w:rsidR="003C287F" w:rsidRPr="006D6BCC">
        <w:rPr>
          <w:rFonts w:ascii="Times New Roman" w:hAnsi="Times New Roman" w:cs="Times New Roman"/>
          <w:sz w:val="28"/>
          <w:szCs w:val="28"/>
          <w:lang w:val="uk-UA"/>
        </w:rPr>
        <w:t>-2</w:t>
      </w:r>
      <w:r w:rsidR="00F31003" w:rsidRPr="006D6BCC">
        <w:rPr>
          <w:rFonts w:ascii="Times New Roman" w:hAnsi="Times New Roman" w:cs="Times New Roman"/>
          <w:sz w:val="28"/>
          <w:szCs w:val="28"/>
          <w:lang w:val="uk-UA"/>
        </w:rPr>
        <w:t>,</w:t>
      </w:r>
      <w:r w:rsidR="003C287F" w:rsidRPr="006D6BCC">
        <w:rPr>
          <w:rFonts w:ascii="Times New Roman" w:hAnsi="Times New Roman" w:cs="Times New Roman"/>
          <w:sz w:val="28"/>
          <w:szCs w:val="28"/>
          <w:lang w:val="uk-UA"/>
        </w:rPr>
        <w:t xml:space="preserve"> </w:t>
      </w:r>
      <w:r w:rsidRPr="006D6BCC">
        <w:rPr>
          <w:rFonts w:ascii="Times New Roman" w:hAnsi="Times New Roman" w:cs="Times New Roman"/>
          <w:bCs/>
          <w:color w:val="000000"/>
          <w:sz w:val="28"/>
          <w:szCs w:val="28"/>
          <w:lang w:val="uk-UA"/>
        </w:rPr>
        <w:t>проводилися наради, робо</w:t>
      </w:r>
      <w:r w:rsidR="00F31003" w:rsidRPr="006D6BCC">
        <w:rPr>
          <w:rFonts w:ascii="Times New Roman" w:hAnsi="Times New Roman" w:cs="Times New Roman"/>
          <w:bCs/>
          <w:color w:val="000000"/>
          <w:sz w:val="28"/>
          <w:szCs w:val="28"/>
          <w:lang w:val="uk-UA"/>
        </w:rPr>
        <w:t>чі зустрічі, круглі столи, прес</w:t>
      </w:r>
      <w:r w:rsidRPr="006D6BCC">
        <w:rPr>
          <w:rFonts w:ascii="Times New Roman" w:hAnsi="Times New Roman" w:cs="Times New Roman"/>
          <w:bCs/>
          <w:color w:val="000000"/>
          <w:sz w:val="28"/>
          <w:szCs w:val="28"/>
          <w:lang w:val="uk-UA"/>
        </w:rPr>
        <w:t xml:space="preserve">конференції, брифінги, щотижневі публічні звіти про роботу ОДА, урочисті заходи за участю керівників місцевих органів виконавчої влади, органів місцевого самоврядування, їх структурних підрозділів з журналістами. </w:t>
      </w:r>
      <w:r w:rsidRPr="006D6BCC">
        <w:rPr>
          <w:rFonts w:ascii="Times New Roman" w:hAnsi="Times New Roman" w:cs="Times New Roman"/>
          <w:color w:val="000000"/>
          <w:sz w:val="28"/>
          <w:szCs w:val="28"/>
          <w:lang w:val="uk-UA"/>
        </w:rPr>
        <w:t xml:space="preserve">Усі заходи супроводжувалися  розміщенням релізів на сайті облдержадміністрації, широким висвітленням у  друкованих та електронних ЗМІ. </w:t>
      </w:r>
    </w:p>
    <w:p w:rsidR="00CC3037" w:rsidRPr="006D6BCC" w:rsidRDefault="00CC3037" w:rsidP="004F4048">
      <w:pPr>
        <w:spacing w:after="0" w:line="240" w:lineRule="auto"/>
        <w:ind w:left="29" w:firstLine="680"/>
        <w:jc w:val="both"/>
        <w:rPr>
          <w:rFonts w:ascii="Times New Roman" w:hAnsi="Times New Roman" w:cs="Times New Roman"/>
          <w:sz w:val="28"/>
          <w:szCs w:val="28"/>
          <w:lang w:val="uk-UA"/>
        </w:rPr>
      </w:pPr>
      <w:r w:rsidRPr="006D6BCC">
        <w:rPr>
          <w:rFonts w:ascii="Times New Roman" w:hAnsi="Times New Roman" w:cs="Times New Roman"/>
          <w:bCs/>
          <w:color w:val="000000"/>
          <w:sz w:val="28"/>
          <w:szCs w:val="28"/>
          <w:lang w:val="uk-UA"/>
        </w:rPr>
        <w:t xml:space="preserve">Щоденно </w:t>
      </w:r>
      <w:r w:rsidRPr="006D6BCC">
        <w:rPr>
          <w:rFonts w:ascii="Times New Roman" w:hAnsi="Times New Roman" w:cs="Times New Roman"/>
          <w:sz w:val="28"/>
          <w:szCs w:val="28"/>
          <w:lang w:val="uk-UA"/>
        </w:rPr>
        <w:t>готувалася та доводилася до редакцій ЗМІ та усіх інтернет-ресурсів регіону оперативна та достовірна інформація з питань діяльності обл</w:t>
      </w:r>
      <w:r w:rsidR="00F31003" w:rsidRPr="006D6BCC">
        <w:rPr>
          <w:rFonts w:ascii="Times New Roman" w:hAnsi="Times New Roman" w:cs="Times New Roman"/>
          <w:sz w:val="28"/>
          <w:szCs w:val="28"/>
          <w:lang w:val="uk-UA"/>
        </w:rPr>
        <w:t>д</w:t>
      </w:r>
      <w:r w:rsidRPr="006D6BCC">
        <w:rPr>
          <w:rFonts w:ascii="Times New Roman" w:hAnsi="Times New Roman" w:cs="Times New Roman"/>
          <w:sz w:val="28"/>
          <w:szCs w:val="28"/>
          <w:lang w:val="uk-UA"/>
        </w:rPr>
        <w:t xml:space="preserve">ержадміністрації, а також актуальних питань державної інформаційної політики. </w:t>
      </w:r>
    </w:p>
    <w:p w:rsidR="00CC3037" w:rsidRPr="006D6BCC" w:rsidRDefault="00CC3037" w:rsidP="004F4048">
      <w:pPr>
        <w:spacing w:after="0" w:line="240" w:lineRule="auto"/>
        <w:ind w:left="29" w:firstLine="680"/>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Забезпечується всебічний моніторинг </w:t>
      </w:r>
      <w:r w:rsidR="00F31003" w:rsidRPr="006D6BCC">
        <w:rPr>
          <w:rFonts w:ascii="Times New Roman" w:hAnsi="Times New Roman" w:cs="Times New Roman"/>
          <w:color w:val="000000"/>
          <w:sz w:val="28"/>
          <w:szCs w:val="28"/>
          <w:lang w:val="uk-UA"/>
        </w:rPr>
        <w:t>ЗМІ</w:t>
      </w:r>
      <w:r w:rsidRPr="006D6BCC">
        <w:rPr>
          <w:rFonts w:ascii="Times New Roman" w:hAnsi="Times New Roman" w:cs="Times New Roman"/>
          <w:color w:val="000000"/>
          <w:sz w:val="28"/>
          <w:szCs w:val="28"/>
          <w:lang w:val="uk-UA"/>
        </w:rPr>
        <w:t xml:space="preserve"> та комунікацій </w:t>
      </w:r>
      <w:r w:rsidR="00F31003" w:rsidRPr="006D6BCC">
        <w:rPr>
          <w:rFonts w:ascii="Times New Roman" w:hAnsi="Times New Roman" w:cs="Times New Roman"/>
          <w:color w:val="000000"/>
          <w:sz w:val="28"/>
          <w:szCs w:val="28"/>
          <w:lang w:val="uk-UA"/>
        </w:rPr>
        <w:t>щодо</w:t>
      </w:r>
      <w:r w:rsidRPr="006D6BCC">
        <w:rPr>
          <w:rFonts w:ascii="Times New Roman" w:hAnsi="Times New Roman" w:cs="Times New Roman"/>
          <w:color w:val="000000"/>
          <w:sz w:val="28"/>
          <w:szCs w:val="28"/>
          <w:lang w:val="uk-UA"/>
        </w:rPr>
        <w:t xml:space="preserve"> інформаційної безпеки з метою оперативного реагування на прояви сепаратизму та тероризму; щодо пріоритетних питань державної політики,  діяльності центральних та місцевих органів виконавчої влади і місцевого самоврядування</w:t>
      </w:r>
      <w:r w:rsidR="00540812" w:rsidRPr="006D6BCC">
        <w:rPr>
          <w:rFonts w:ascii="Times New Roman" w:hAnsi="Times New Roman" w:cs="Times New Roman"/>
          <w:color w:val="000000"/>
          <w:sz w:val="28"/>
          <w:szCs w:val="28"/>
          <w:lang w:val="uk-UA"/>
        </w:rPr>
        <w:t>; здійснюється моніторинг медіа</w:t>
      </w:r>
      <w:r w:rsidRPr="006D6BCC">
        <w:rPr>
          <w:rFonts w:ascii="Times New Roman" w:hAnsi="Times New Roman" w:cs="Times New Roman"/>
          <w:color w:val="000000"/>
          <w:sz w:val="28"/>
          <w:szCs w:val="28"/>
          <w:lang w:val="uk-UA"/>
        </w:rPr>
        <w:t xml:space="preserve">активності  керівництва облдержадміністрації у </w:t>
      </w:r>
      <w:r w:rsidR="00540812" w:rsidRPr="006D6BCC">
        <w:rPr>
          <w:rFonts w:ascii="Times New Roman" w:hAnsi="Times New Roman" w:cs="Times New Roman"/>
          <w:color w:val="000000"/>
          <w:sz w:val="28"/>
          <w:szCs w:val="28"/>
          <w:lang w:val="uk-UA"/>
        </w:rPr>
        <w:t>ЗМІ та у мережі і</w:t>
      </w:r>
      <w:r w:rsidRPr="006D6BCC">
        <w:rPr>
          <w:rFonts w:ascii="Times New Roman" w:hAnsi="Times New Roman" w:cs="Times New Roman"/>
          <w:color w:val="000000"/>
          <w:sz w:val="28"/>
          <w:szCs w:val="28"/>
          <w:lang w:val="uk-UA"/>
        </w:rPr>
        <w:t>нтернет; забезпечуються інформаційні та організаційні послуги щодо висвітлення діяльності органів виконавчої влади й органів місцевого самоврядування області через інформаційні агентств</w:t>
      </w:r>
      <w:r w:rsidR="00540812" w:rsidRPr="006D6BCC">
        <w:rPr>
          <w:rFonts w:ascii="Times New Roman" w:hAnsi="Times New Roman" w:cs="Times New Roman"/>
          <w:color w:val="000000"/>
          <w:sz w:val="28"/>
          <w:szCs w:val="28"/>
          <w:lang w:val="uk-UA"/>
        </w:rPr>
        <w:t>а мережі Інтернет (офіційні веб</w:t>
      </w:r>
      <w:r w:rsidRPr="006D6BCC">
        <w:rPr>
          <w:rFonts w:ascii="Times New Roman" w:hAnsi="Times New Roman" w:cs="Times New Roman"/>
          <w:color w:val="000000"/>
          <w:sz w:val="28"/>
          <w:szCs w:val="28"/>
          <w:lang w:val="uk-UA"/>
        </w:rPr>
        <w:t>сайти).</w:t>
      </w:r>
    </w:p>
    <w:p w:rsidR="00CC3037" w:rsidRPr="006D6BCC" w:rsidRDefault="00CC3037" w:rsidP="004F4048">
      <w:pPr>
        <w:spacing w:after="0" w:line="240" w:lineRule="auto"/>
        <w:ind w:left="29" w:firstLine="482"/>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Представники облдержадміністрації систематично брали участь у програмах: “Грані” на  34 телеканалі, “Актуальне інтерв’ю” та “Васильевский остров” на  11 телеканалі, “Шах і мат” на телеканалі “Відкритий”, “Тема” на телеканалі “ОТВ”, “Твій ранок” та “Твій вечір” на телеканалі “ДніпроТV”,  “Сьогодні. Головне” на телеканалі  “</w:t>
      </w:r>
      <w:r w:rsidRPr="006D6BCC">
        <w:rPr>
          <w:rFonts w:ascii="Times New Roman" w:hAnsi="Times New Roman" w:cs="Times New Roman"/>
          <w:bCs/>
          <w:color w:val="202122"/>
          <w:sz w:val="28"/>
          <w:szCs w:val="28"/>
          <w:shd w:val="clear" w:color="auto" w:fill="FFFFFF"/>
          <w:lang w:val="uk-UA"/>
        </w:rPr>
        <w:t>UA:Дніпро”</w:t>
      </w:r>
      <w:r w:rsidRPr="006D6BCC">
        <w:rPr>
          <w:rFonts w:ascii="Times New Roman" w:hAnsi="Times New Roman" w:cs="Times New Roman"/>
          <w:sz w:val="28"/>
          <w:szCs w:val="28"/>
          <w:lang w:val="uk-UA"/>
        </w:rPr>
        <w:t xml:space="preserve">. </w:t>
      </w:r>
    </w:p>
    <w:p w:rsidR="00CC3037" w:rsidRPr="006D6BCC" w:rsidRDefault="00CC3037" w:rsidP="004F4048">
      <w:pPr>
        <w:autoSpaceDE w:val="0"/>
        <w:autoSpaceDN w:val="0"/>
        <w:adjustRightInd w:val="0"/>
        <w:spacing w:after="0" w:line="240" w:lineRule="auto"/>
        <w:ind w:firstLine="708"/>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Протягом звітного періоду </w:t>
      </w:r>
      <w:r w:rsidRPr="006D6BCC">
        <w:rPr>
          <w:rFonts w:ascii="Times New Roman" w:hAnsi="Times New Roman" w:cs="Times New Roman"/>
          <w:color w:val="000000"/>
          <w:sz w:val="28"/>
          <w:szCs w:val="28"/>
          <w:lang w:val="uk-UA" w:eastAsia="uk-UA"/>
        </w:rPr>
        <w:t xml:space="preserve">за участю керівництва облдержадміністрації та </w:t>
      </w:r>
      <w:r w:rsidR="00DA3B1A" w:rsidRPr="006D6BCC">
        <w:rPr>
          <w:rFonts w:ascii="Times New Roman" w:hAnsi="Times New Roman" w:cs="Times New Roman"/>
          <w:color w:val="000000"/>
          <w:sz w:val="28"/>
          <w:szCs w:val="28"/>
          <w:lang w:val="uk-UA" w:eastAsia="uk-UA"/>
        </w:rPr>
        <w:t xml:space="preserve">її </w:t>
      </w:r>
      <w:r w:rsidRPr="006D6BCC">
        <w:rPr>
          <w:rFonts w:ascii="Times New Roman" w:hAnsi="Times New Roman" w:cs="Times New Roman"/>
          <w:color w:val="000000"/>
          <w:sz w:val="28"/>
          <w:szCs w:val="28"/>
          <w:lang w:val="uk-UA" w:eastAsia="uk-UA"/>
        </w:rPr>
        <w:t>структурних підрозділів відб</w:t>
      </w:r>
      <w:r w:rsidR="00540812" w:rsidRPr="006D6BCC">
        <w:rPr>
          <w:rFonts w:ascii="Times New Roman" w:hAnsi="Times New Roman" w:cs="Times New Roman"/>
          <w:color w:val="000000"/>
          <w:sz w:val="28"/>
          <w:szCs w:val="28"/>
          <w:lang w:val="uk-UA" w:eastAsia="uk-UA"/>
        </w:rPr>
        <w:t>улося  5 круглих столів, 9 прес</w:t>
      </w:r>
      <w:r w:rsidRPr="006D6BCC">
        <w:rPr>
          <w:rFonts w:ascii="Times New Roman" w:hAnsi="Times New Roman" w:cs="Times New Roman"/>
          <w:color w:val="000000"/>
          <w:sz w:val="28"/>
          <w:szCs w:val="28"/>
          <w:lang w:val="uk-UA" w:eastAsia="uk-UA"/>
        </w:rPr>
        <w:t xml:space="preserve">конференцій, </w:t>
      </w:r>
      <w:r w:rsidRPr="006D6BCC">
        <w:rPr>
          <w:rFonts w:ascii="Times New Roman" w:hAnsi="Times New Roman" w:cs="Times New Roman"/>
          <w:color w:val="000000"/>
          <w:sz w:val="28"/>
          <w:szCs w:val="28"/>
          <w:lang w:val="uk-UA" w:eastAsia="uk-UA"/>
        </w:rPr>
        <w:br/>
        <w:t xml:space="preserve">9 публічних звітів щодо роботи облдержадміністрації, 4 брифінги стосовно ситуації із захворюванням на </w:t>
      </w:r>
      <w:r w:rsidRPr="006D6BCC">
        <w:rPr>
          <w:rFonts w:ascii="Times New Roman" w:hAnsi="Times New Roman" w:cs="Times New Roman"/>
          <w:sz w:val="28"/>
          <w:szCs w:val="28"/>
          <w:lang w:val="uk-UA"/>
        </w:rPr>
        <w:t>COVID-19</w:t>
      </w:r>
      <w:r w:rsidRPr="006D6BCC">
        <w:rPr>
          <w:rFonts w:ascii="Times New Roman" w:hAnsi="Times New Roman" w:cs="Times New Roman"/>
          <w:color w:val="000000"/>
          <w:sz w:val="28"/>
          <w:szCs w:val="28"/>
          <w:lang w:val="uk-UA" w:eastAsia="uk-UA"/>
        </w:rPr>
        <w:t>.</w:t>
      </w:r>
    </w:p>
    <w:p w:rsidR="00CC3037" w:rsidRPr="006D6BCC" w:rsidRDefault="00CC3037" w:rsidP="004F4048">
      <w:pPr>
        <w:widowControl w:val="0"/>
        <w:spacing w:after="0" w:line="240" w:lineRule="auto"/>
        <w:ind w:firstLine="709"/>
        <w:contextualSpacing/>
        <w:jc w:val="both"/>
        <w:rPr>
          <w:rFonts w:ascii="Times New Roman" w:hAnsi="Times New Roman" w:cs="Times New Roman"/>
          <w:color w:val="000000"/>
          <w:sz w:val="28"/>
          <w:szCs w:val="28"/>
          <w:lang w:val="uk-UA" w:eastAsia="uk-UA"/>
        </w:rPr>
      </w:pPr>
      <w:r w:rsidRPr="006D6BCC">
        <w:rPr>
          <w:rFonts w:ascii="Times New Roman" w:hAnsi="Times New Roman" w:cs="Times New Roman"/>
          <w:sz w:val="28"/>
          <w:szCs w:val="28"/>
          <w:lang w:val="uk-UA"/>
        </w:rPr>
        <w:t xml:space="preserve">Протягом І кварталу 2021 року  </w:t>
      </w:r>
      <w:r w:rsidRPr="006D6BCC">
        <w:rPr>
          <w:rFonts w:ascii="Times New Roman" w:hAnsi="Times New Roman" w:cs="Times New Roman"/>
          <w:color w:val="000000"/>
          <w:sz w:val="28"/>
          <w:szCs w:val="28"/>
          <w:lang w:val="uk-UA"/>
        </w:rPr>
        <w:t xml:space="preserve">в </w:t>
      </w:r>
      <w:r w:rsidR="00540812" w:rsidRPr="006D6BCC">
        <w:rPr>
          <w:rFonts w:ascii="Times New Roman" w:hAnsi="Times New Roman" w:cs="Times New Roman"/>
          <w:color w:val="000000"/>
          <w:sz w:val="28"/>
          <w:szCs w:val="28"/>
          <w:lang w:val="uk-UA"/>
        </w:rPr>
        <w:t>ЗМІ</w:t>
      </w:r>
      <w:r w:rsidRPr="006D6BCC">
        <w:rPr>
          <w:rFonts w:ascii="Times New Roman" w:hAnsi="Times New Roman" w:cs="Times New Roman"/>
          <w:color w:val="000000"/>
          <w:sz w:val="28"/>
          <w:szCs w:val="28"/>
          <w:lang w:val="uk-UA"/>
        </w:rPr>
        <w:t xml:space="preserve"> опубліковано </w:t>
      </w:r>
      <w:r w:rsidRPr="006D6BCC">
        <w:rPr>
          <w:rFonts w:ascii="Times New Roman" w:hAnsi="Times New Roman" w:cs="Times New Roman"/>
          <w:sz w:val="28"/>
          <w:szCs w:val="28"/>
          <w:lang w:val="uk-UA"/>
        </w:rPr>
        <w:t>10998</w:t>
      </w:r>
      <w:r w:rsidRPr="006D6BCC">
        <w:rPr>
          <w:rFonts w:ascii="Times New Roman" w:hAnsi="Times New Roman" w:cs="Times New Roman"/>
          <w:color w:val="000000"/>
          <w:sz w:val="28"/>
          <w:szCs w:val="28"/>
          <w:lang w:val="uk-UA"/>
        </w:rPr>
        <w:t xml:space="preserve"> інформаційних повідомлен</w:t>
      </w:r>
      <w:r w:rsidR="00540812" w:rsidRPr="006D6BCC">
        <w:rPr>
          <w:rFonts w:ascii="Times New Roman" w:hAnsi="Times New Roman" w:cs="Times New Roman"/>
          <w:color w:val="000000"/>
          <w:sz w:val="28"/>
          <w:szCs w:val="28"/>
          <w:lang w:val="uk-UA"/>
        </w:rPr>
        <w:t>ь</w:t>
      </w:r>
      <w:r w:rsidRPr="006D6BCC">
        <w:rPr>
          <w:rFonts w:ascii="Times New Roman" w:hAnsi="Times New Roman" w:cs="Times New Roman"/>
          <w:color w:val="000000"/>
          <w:sz w:val="28"/>
          <w:szCs w:val="28"/>
          <w:lang w:val="uk-UA"/>
        </w:rPr>
        <w:t xml:space="preserve"> про діяльність облдержадміністрації, з них: </w:t>
      </w:r>
      <w:r w:rsidRPr="006D6BCC">
        <w:rPr>
          <w:rFonts w:ascii="Times New Roman" w:hAnsi="Times New Roman" w:cs="Times New Roman"/>
          <w:sz w:val="28"/>
          <w:szCs w:val="28"/>
          <w:lang w:val="uk-UA"/>
        </w:rPr>
        <w:t>10528</w:t>
      </w:r>
      <w:r w:rsidRPr="006D6BCC">
        <w:rPr>
          <w:rFonts w:ascii="Times New Roman" w:hAnsi="Times New Roman" w:cs="Times New Roman"/>
          <w:color w:val="000000"/>
          <w:sz w:val="28"/>
          <w:szCs w:val="28"/>
          <w:lang w:val="uk-UA"/>
        </w:rPr>
        <w:t xml:space="preserve"> – у регіональних та </w:t>
      </w:r>
      <w:r w:rsidRPr="006D6BCC">
        <w:rPr>
          <w:rFonts w:ascii="Times New Roman" w:hAnsi="Times New Roman" w:cs="Times New Roman"/>
          <w:sz w:val="28"/>
          <w:szCs w:val="28"/>
          <w:lang w:val="uk-UA"/>
        </w:rPr>
        <w:t>470</w:t>
      </w:r>
      <w:r w:rsidRPr="006D6BCC">
        <w:rPr>
          <w:rFonts w:ascii="Times New Roman" w:hAnsi="Times New Roman" w:cs="Times New Roman"/>
          <w:color w:val="000000"/>
          <w:sz w:val="28"/>
          <w:szCs w:val="28"/>
          <w:lang w:val="uk-UA"/>
        </w:rPr>
        <w:t xml:space="preserve"> – у національних </w:t>
      </w:r>
      <w:r w:rsidR="00540812" w:rsidRPr="006D6BCC">
        <w:rPr>
          <w:rFonts w:ascii="Times New Roman" w:hAnsi="Times New Roman" w:cs="Times New Roman"/>
          <w:color w:val="000000"/>
          <w:sz w:val="28"/>
          <w:szCs w:val="28"/>
          <w:lang w:val="uk-UA"/>
        </w:rPr>
        <w:t>ЗМІ</w:t>
      </w:r>
      <w:r w:rsidRPr="006D6BCC">
        <w:rPr>
          <w:rFonts w:ascii="Times New Roman" w:hAnsi="Times New Roman" w:cs="Times New Roman"/>
          <w:color w:val="000000"/>
          <w:sz w:val="28"/>
          <w:szCs w:val="28"/>
          <w:lang w:val="uk-UA"/>
        </w:rPr>
        <w:t xml:space="preserve">, у тому числі: </w:t>
      </w:r>
      <w:r w:rsidRPr="006D6BCC">
        <w:rPr>
          <w:rFonts w:ascii="Times New Roman" w:hAnsi="Times New Roman" w:cs="Times New Roman"/>
          <w:sz w:val="28"/>
          <w:szCs w:val="28"/>
          <w:lang w:val="uk-UA"/>
        </w:rPr>
        <w:t>1222</w:t>
      </w:r>
      <w:r w:rsidRPr="006D6BCC">
        <w:rPr>
          <w:rFonts w:ascii="Times New Roman" w:hAnsi="Times New Roman" w:cs="Times New Roman"/>
          <w:color w:val="000000"/>
          <w:sz w:val="28"/>
          <w:szCs w:val="28"/>
          <w:lang w:val="uk-UA"/>
        </w:rPr>
        <w:t xml:space="preserve"> відеоматеріалів, </w:t>
      </w:r>
      <w:r w:rsidRPr="006D6BCC">
        <w:rPr>
          <w:rFonts w:ascii="Times New Roman" w:hAnsi="Times New Roman" w:cs="Times New Roman"/>
          <w:sz w:val="28"/>
          <w:szCs w:val="28"/>
          <w:lang w:val="uk-UA"/>
        </w:rPr>
        <w:t>262</w:t>
      </w:r>
      <w:r w:rsidRPr="006D6BCC">
        <w:rPr>
          <w:rFonts w:ascii="Times New Roman" w:hAnsi="Times New Roman" w:cs="Times New Roman"/>
          <w:color w:val="000000"/>
          <w:sz w:val="28"/>
          <w:szCs w:val="28"/>
          <w:lang w:val="uk-UA"/>
        </w:rPr>
        <w:t xml:space="preserve"> публікацій у друкованих ЗМІ, </w:t>
      </w:r>
      <w:r w:rsidRPr="006D6BCC">
        <w:rPr>
          <w:rFonts w:ascii="Times New Roman" w:hAnsi="Times New Roman" w:cs="Times New Roman"/>
          <w:sz w:val="28"/>
          <w:szCs w:val="28"/>
          <w:lang w:val="uk-UA"/>
        </w:rPr>
        <w:t>9514</w:t>
      </w:r>
      <w:r w:rsidRPr="006D6BCC">
        <w:rPr>
          <w:rFonts w:ascii="Times New Roman" w:hAnsi="Times New Roman" w:cs="Times New Roman"/>
          <w:color w:val="000000"/>
          <w:sz w:val="28"/>
          <w:szCs w:val="28"/>
          <w:lang w:val="uk-UA"/>
        </w:rPr>
        <w:t xml:space="preserve"> інтернет-публікації.</w:t>
      </w:r>
    </w:p>
    <w:p w:rsidR="00CC3037" w:rsidRPr="006D6BCC" w:rsidRDefault="00CC3037" w:rsidP="006E27DF">
      <w:pPr>
        <w:spacing w:after="0" w:line="235"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Забезпечено проведення інформаційно-роз’яснювальної роботи щодо військово-політичної ситуації в країні та заходів безпеки щодо попередження терористичної загрози, реформування місцевого самоврядування та завершення децентралізації,   про роботу органів влади стосовно надання соціальної та психологічної допомоги учасникам АТО та вимушеним переселенцям із зони антитерористичної операції, впровадження  енергоефективних технологій, нових правил надання субсидій на житлово-комунальні </w:t>
      </w:r>
      <w:r w:rsidR="00DA3B1A" w:rsidRPr="006D6BCC">
        <w:rPr>
          <w:rFonts w:ascii="Times New Roman" w:hAnsi="Times New Roman" w:cs="Times New Roman"/>
          <w:sz w:val="28"/>
          <w:szCs w:val="28"/>
          <w:lang w:val="uk-UA"/>
        </w:rPr>
        <w:t>послуги</w:t>
      </w:r>
      <w:r w:rsidRPr="006D6BCC">
        <w:rPr>
          <w:rFonts w:ascii="Times New Roman" w:hAnsi="Times New Roman" w:cs="Times New Roman"/>
          <w:sz w:val="28"/>
          <w:szCs w:val="28"/>
          <w:lang w:val="uk-UA"/>
        </w:rPr>
        <w:t xml:space="preserve">, роботу ЦНАПів </w:t>
      </w:r>
      <w:r w:rsidR="00540812" w:rsidRPr="006D6BCC">
        <w:rPr>
          <w:rFonts w:ascii="Times New Roman" w:hAnsi="Times New Roman" w:cs="Times New Roman"/>
          <w:sz w:val="28"/>
          <w:szCs w:val="28"/>
          <w:lang w:val="uk-UA"/>
        </w:rPr>
        <w:t>та надання адмінпослуг в онлайн</w:t>
      </w:r>
      <w:r w:rsidR="00531D50"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 xml:space="preserve">режимі. Активно висвітлювались призовні кампанії та матеріали, спрямовані на заохочення до служби в армії за контрактом, тема патріотичного виховання молоді, питання європейської та євроатлантичної інтеграції тощо. </w:t>
      </w:r>
    </w:p>
    <w:p w:rsidR="00CC3037" w:rsidRPr="006D6BCC" w:rsidRDefault="00CC3037" w:rsidP="006E27DF">
      <w:pPr>
        <w:spacing w:after="0" w:line="235"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На всіх телеканалах області систематично транслювались тематичні соціальні ролики, зокрема за такими темами: децентралізація та розвиток об’єднаних територіальних громад, енергозбереження та стимулювання  запровадження </w:t>
      </w:r>
      <w:r w:rsidRPr="006D6BCC">
        <w:rPr>
          <w:rFonts w:ascii="Times New Roman" w:hAnsi="Times New Roman" w:cs="Times New Roman"/>
          <w:color w:val="000000"/>
          <w:sz w:val="28"/>
          <w:szCs w:val="28"/>
          <w:shd w:val="clear" w:color="auto" w:fill="FFFFFF"/>
          <w:lang w:val="uk-UA"/>
        </w:rPr>
        <w:t xml:space="preserve">енергоефективних заходів у житлових будівлях, безпека життєдіяльності, </w:t>
      </w:r>
      <w:r w:rsidRPr="006D6BCC">
        <w:rPr>
          <w:rFonts w:ascii="Times New Roman" w:eastAsia="MingLiU" w:hAnsi="Times New Roman" w:cs="Times New Roman"/>
          <w:sz w:val="28"/>
          <w:szCs w:val="28"/>
          <w:lang w:val="uk-UA" w:eastAsia="zh-CN"/>
        </w:rPr>
        <w:t xml:space="preserve"> </w:t>
      </w:r>
      <w:r w:rsidRPr="006D6BCC">
        <w:rPr>
          <w:rFonts w:ascii="Times New Roman" w:hAnsi="Times New Roman" w:cs="Times New Roman"/>
          <w:sz w:val="28"/>
          <w:szCs w:val="28"/>
          <w:lang w:val="uk-UA"/>
        </w:rPr>
        <w:t>надання субсидій, патріотичного спрямування, протидія торгівлі людьми  тощо.</w:t>
      </w:r>
    </w:p>
    <w:p w:rsidR="00CC3037" w:rsidRPr="006D6BCC" w:rsidRDefault="00CC3037" w:rsidP="006E27DF">
      <w:pPr>
        <w:spacing w:after="0" w:line="235"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Завдяки реалізації заходів вдалося забезпечити: контроль над епідемічною ситуацією щодо профілактики захворювання на гостру респіраторну хворобу COVID-19, стабілізацію суспільно-політичної ситуації в регіоні, посилити заходи безпеки на стратегічно важливих об’єктах, готовність оперативно реагувати на можливі терористичні загрози; успішне проведення призовних кампаній; допомогу учасникам АТО та переселенцям; збільшення кількості наданих адмінпослуг та субсидій на житлово-комунальні </w:t>
      </w:r>
      <w:r w:rsidR="00C346CE" w:rsidRPr="006D6BCC">
        <w:rPr>
          <w:rFonts w:ascii="Times New Roman" w:hAnsi="Times New Roman" w:cs="Times New Roman"/>
          <w:sz w:val="28"/>
          <w:szCs w:val="28"/>
          <w:lang w:val="uk-UA"/>
        </w:rPr>
        <w:t>послуги</w:t>
      </w:r>
      <w:r w:rsidR="00216070" w:rsidRPr="006D6BCC">
        <w:rPr>
          <w:rFonts w:ascii="Times New Roman" w:hAnsi="Times New Roman" w:cs="Times New Roman"/>
          <w:sz w:val="28"/>
          <w:szCs w:val="28"/>
          <w:lang w:val="uk-UA"/>
        </w:rPr>
        <w:t xml:space="preserve"> через і</w:t>
      </w:r>
      <w:r w:rsidRPr="006D6BCC">
        <w:rPr>
          <w:rFonts w:ascii="Times New Roman" w:hAnsi="Times New Roman" w:cs="Times New Roman"/>
          <w:sz w:val="28"/>
          <w:szCs w:val="28"/>
          <w:lang w:val="uk-UA"/>
        </w:rPr>
        <w:t xml:space="preserve">нтернет; успішне завершення процесу децентралізації; зменшення корупційних ризиків у сфері держзакупівель завдяки впровадженню системи “ProZorro”; </w:t>
      </w:r>
      <w:r w:rsidRPr="006D6BCC">
        <w:rPr>
          <w:rFonts w:ascii="Times New Roman" w:hAnsi="Times New Roman" w:cs="Times New Roman"/>
          <w:color w:val="000000"/>
          <w:sz w:val="28"/>
          <w:szCs w:val="28"/>
          <w:lang w:val="uk-UA" w:eastAsia="uk-UA"/>
        </w:rPr>
        <w:t xml:space="preserve">формування розуміння і підтримки громадянами державної політики у сфері європейської та євроатлантичної інтеграції. </w:t>
      </w:r>
    </w:p>
    <w:p w:rsidR="00CC3037" w:rsidRPr="006D6BCC" w:rsidRDefault="00CC3037" w:rsidP="006E27DF">
      <w:pPr>
        <w:tabs>
          <w:tab w:val="left" w:pos="1620"/>
        </w:tabs>
        <w:spacing w:after="0" w:line="235" w:lineRule="auto"/>
        <w:ind w:firstLine="720"/>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Шля</w:t>
      </w:r>
      <w:r w:rsidR="00216070" w:rsidRPr="006D6BCC">
        <w:rPr>
          <w:rFonts w:ascii="Times New Roman" w:hAnsi="Times New Roman" w:cs="Times New Roman"/>
          <w:sz w:val="28"/>
          <w:szCs w:val="28"/>
          <w:lang w:val="uk-UA"/>
        </w:rPr>
        <w:t>хом наповнення офіційного веб</w:t>
      </w:r>
      <w:r w:rsidRPr="006D6BCC">
        <w:rPr>
          <w:rFonts w:ascii="Times New Roman" w:hAnsi="Times New Roman" w:cs="Times New Roman"/>
          <w:sz w:val="28"/>
          <w:szCs w:val="28"/>
          <w:lang w:val="uk-UA"/>
        </w:rPr>
        <w:t>сайту облдержадміністрації в розділі “Громадянське суспільство”, забезпечується оперативне та всебічне інформування користувачів мережі Інтернет про актуальні питання, події та явища, пов’язані з розвитком громадянського суспільства в області.</w:t>
      </w:r>
    </w:p>
    <w:p w:rsidR="00CC3037" w:rsidRPr="006D6BCC" w:rsidRDefault="00CC3037" w:rsidP="006E27DF">
      <w:pPr>
        <w:pStyle w:val="aff0"/>
        <w:spacing w:line="235" w:lineRule="auto"/>
        <w:ind w:firstLine="720"/>
        <w:rPr>
          <w:color w:val="000000"/>
          <w:sz w:val="28"/>
          <w:szCs w:val="28"/>
        </w:rPr>
      </w:pPr>
      <w:r w:rsidRPr="006D6BCC">
        <w:rPr>
          <w:sz w:val="28"/>
          <w:szCs w:val="28"/>
          <w:lang w:eastAsia="ru-RU"/>
        </w:rPr>
        <w:t xml:space="preserve">З метою </w:t>
      </w:r>
      <w:r w:rsidRPr="006D6BCC">
        <w:rPr>
          <w:bCs/>
          <w:sz w:val="28"/>
          <w:szCs w:val="28"/>
        </w:rPr>
        <w:t xml:space="preserve">розвитку громадянського суспільства в Дніпропетровській області, </w:t>
      </w:r>
      <w:r w:rsidRPr="006D6BCC">
        <w:rPr>
          <w:sz w:val="28"/>
          <w:szCs w:val="28"/>
        </w:rPr>
        <w:t xml:space="preserve">участі громадськості у формуванні та реалізації державної і регіональної політики, </w:t>
      </w:r>
      <w:r w:rsidRPr="006D6BCC">
        <w:rPr>
          <w:bCs/>
          <w:sz w:val="28"/>
          <w:szCs w:val="28"/>
        </w:rPr>
        <w:t>вдосконалення механізмів та практики ефективної взаємодії місцевих органів виконавчої влади та органів місцевого самоврядування з інститутами громадянського суспільства</w:t>
      </w:r>
      <w:r w:rsidRPr="006D6BCC">
        <w:rPr>
          <w:sz w:val="28"/>
          <w:szCs w:val="28"/>
          <w:lang w:eastAsia="ru-RU"/>
        </w:rPr>
        <w:t xml:space="preserve"> </w:t>
      </w:r>
      <w:r w:rsidRPr="006D6BCC">
        <w:rPr>
          <w:sz w:val="28"/>
          <w:szCs w:val="28"/>
        </w:rPr>
        <w:t xml:space="preserve">з чітким дотриманням вимог </w:t>
      </w:r>
      <w:r w:rsidR="00B10B5A" w:rsidRPr="006D6BCC">
        <w:rPr>
          <w:sz w:val="28"/>
          <w:szCs w:val="28"/>
        </w:rPr>
        <w:t>чинного законодавства  щодо запобігання поширенн</w:t>
      </w:r>
      <w:r w:rsidR="003D5C3F" w:rsidRPr="006D6BCC">
        <w:rPr>
          <w:sz w:val="28"/>
          <w:szCs w:val="28"/>
        </w:rPr>
        <w:t>ю</w:t>
      </w:r>
      <w:r w:rsidRPr="006D6BCC">
        <w:rPr>
          <w:sz w:val="28"/>
          <w:szCs w:val="28"/>
        </w:rPr>
        <w:t xml:space="preserve"> на території України гострої респіраторної хвороби COVID-19, спричин</w:t>
      </w:r>
      <w:r w:rsidR="004806B1" w:rsidRPr="006D6BCC">
        <w:rPr>
          <w:sz w:val="28"/>
          <w:szCs w:val="28"/>
        </w:rPr>
        <w:t>еної коронавірусом SARS-CoV-2</w:t>
      </w:r>
      <w:r w:rsidR="00216070" w:rsidRPr="006D6BCC">
        <w:rPr>
          <w:sz w:val="28"/>
          <w:szCs w:val="28"/>
        </w:rPr>
        <w:t>,</w:t>
      </w:r>
      <w:r w:rsidRPr="006D6BCC">
        <w:rPr>
          <w:sz w:val="28"/>
          <w:szCs w:val="28"/>
        </w:rPr>
        <w:t xml:space="preserve"> </w:t>
      </w:r>
      <w:r w:rsidRPr="006D6BCC">
        <w:rPr>
          <w:sz w:val="28"/>
          <w:szCs w:val="28"/>
          <w:lang w:eastAsia="ru-RU"/>
        </w:rPr>
        <w:t xml:space="preserve">проводилися  зустрічі з представниками інститутів громадянського суспільства, </w:t>
      </w:r>
      <w:r w:rsidRPr="006D6BCC">
        <w:rPr>
          <w:sz w:val="28"/>
          <w:szCs w:val="28"/>
        </w:rPr>
        <w:t xml:space="preserve">круглий </w:t>
      </w:r>
      <w:r w:rsidRPr="006D6BCC">
        <w:rPr>
          <w:color w:val="000000"/>
          <w:sz w:val="28"/>
          <w:szCs w:val="28"/>
        </w:rPr>
        <w:t xml:space="preserve"> стіл до Дня пам’яті Героїв Небесної Сотні, засідання громадської ради при облдержадміністрації, круглий стіл </w:t>
      </w:r>
      <w:r w:rsidRPr="006D6BCC">
        <w:rPr>
          <w:color w:val="000000"/>
          <w:sz w:val="28"/>
          <w:szCs w:val="28"/>
        </w:rPr>
        <w:br/>
        <w:t xml:space="preserve">“150 років з дня народження Лесі Українки”, </w:t>
      </w:r>
      <w:r w:rsidRPr="006D6BCC">
        <w:rPr>
          <w:color w:val="000000"/>
          <w:sz w:val="28"/>
          <w:szCs w:val="28"/>
          <w:shd w:val="clear" w:color="auto" w:fill="FFFFFF"/>
        </w:rPr>
        <w:t xml:space="preserve">вручення з державних нагород членам сімей загиблих та безвісти зниклих з нагоди </w:t>
      </w:r>
      <w:r w:rsidRPr="006D6BCC">
        <w:rPr>
          <w:rStyle w:val="aff"/>
          <w:i w:val="0"/>
          <w:color w:val="000000"/>
          <w:sz w:val="28"/>
          <w:szCs w:val="28"/>
          <w:bdr w:val="none" w:sz="0" w:space="0" w:color="auto" w:frame="1"/>
          <w:shd w:val="clear" w:color="auto" w:fill="FFFFFF"/>
        </w:rPr>
        <w:t>Дня українського добровольця тощо</w:t>
      </w:r>
      <w:r w:rsidRPr="006D6BCC">
        <w:rPr>
          <w:i/>
          <w:color w:val="000000"/>
          <w:sz w:val="28"/>
          <w:szCs w:val="28"/>
        </w:rPr>
        <w:t>.</w:t>
      </w:r>
    </w:p>
    <w:p w:rsidR="00CC3037" w:rsidRPr="006D6BCC" w:rsidRDefault="00CC3037" w:rsidP="004F4048">
      <w:pPr>
        <w:spacing w:after="0" w:line="240"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Демографічно-ресурсний розвиток</w:t>
      </w:r>
    </w:p>
    <w:p w:rsidR="00CC3037" w:rsidRPr="006D6BCC" w:rsidRDefault="00CC3037" w:rsidP="004F4048">
      <w:pPr>
        <w:spacing w:after="0" w:line="240" w:lineRule="auto"/>
        <w:rPr>
          <w:rFonts w:ascii="Times New Roman" w:hAnsi="Times New Roman" w:cs="Times New Roman"/>
          <w:b/>
          <w:sz w:val="16"/>
          <w:szCs w:val="16"/>
          <w:lang w:val="uk-UA"/>
        </w:rPr>
      </w:pPr>
    </w:p>
    <w:p w:rsidR="00CC3037" w:rsidRPr="006D6BCC" w:rsidRDefault="00CC3037" w:rsidP="004F4048">
      <w:pPr>
        <w:autoSpaceDE w:val="0"/>
        <w:autoSpaceDN w:val="0"/>
        <w:spacing w:after="0" w:line="240"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З метою </w:t>
      </w:r>
      <w:r w:rsidRPr="006D6BCC">
        <w:rPr>
          <w:rFonts w:ascii="Times New Roman" w:hAnsi="Times New Roman" w:cs="Times New Roman"/>
          <w:color w:val="000000"/>
          <w:sz w:val="28"/>
          <w:szCs w:val="28"/>
          <w:lang w:val="uk-UA"/>
        </w:rPr>
        <w:t>поліпшення демографічної ситуації</w:t>
      </w:r>
      <w:r w:rsidRPr="006D6BCC">
        <w:rPr>
          <w:rFonts w:ascii="Times New Roman" w:hAnsi="Times New Roman" w:cs="Times New Roman"/>
          <w:sz w:val="28"/>
          <w:szCs w:val="28"/>
          <w:lang w:val="uk-UA"/>
        </w:rPr>
        <w:t xml:space="preserve">, </w:t>
      </w:r>
      <w:r w:rsidRPr="006D6BCC">
        <w:rPr>
          <w:rFonts w:ascii="Times New Roman" w:hAnsi="Times New Roman" w:cs="Times New Roman"/>
          <w:color w:val="000000"/>
          <w:sz w:val="28"/>
          <w:szCs w:val="28"/>
          <w:lang w:val="uk-UA"/>
        </w:rPr>
        <w:t>зниження захворюваності і смертності,</w:t>
      </w:r>
      <w:r w:rsidRPr="006D6BCC">
        <w:rPr>
          <w:rFonts w:ascii="Times New Roman" w:hAnsi="Times New Roman" w:cs="Times New Roman"/>
          <w:sz w:val="28"/>
          <w:szCs w:val="28"/>
          <w:lang w:val="uk-UA"/>
        </w:rPr>
        <w:t xml:space="preserve"> стимулювання народжуваності та зміцнення сім’ї, поєднання жінками професійної зайнятості з материнством забезпечено:</w:t>
      </w:r>
    </w:p>
    <w:p w:rsidR="00CC3037" w:rsidRPr="006D6BCC" w:rsidRDefault="00CC3037" w:rsidP="004F4048">
      <w:pPr>
        <w:autoSpaceDE w:val="0"/>
        <w:autoSpaceDN w:val="0"/>
        <w:spacing w:after="0" w:line="240"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надання допомоги при народженні дитини 66,7 тис. сім’ям;</w:t>
      </w:r>
    </w:p>
    <w:p w:rsidR="00CC3037" w:rsidRPr="006D6BCC" w:rsidRDefault="00CC3037" w:rsidP="004F4048">
      <w:pPr>
        <w:autoSpaceDE w:val="0"/>
        <w:autoSpaceDN w:val="0"/>
        <w:spacing w:after="0" w:line="240"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надання допомоги при усиновленні дитини 264 сім’ям; </w:t>
      </w:r>
    </w:p>
    <w:p w:rsidR="00CC3037" w:rsidRPr="006D6BCC" w:rsidRDefault="00CC3037" w:rsidP="004F4048">
      <w:pPr>
        <w:pStyle w:val="ae"/>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санаторно-курортним лікуванням 195 громадян пільгових категорій;</w:t>
      </w:r>
    </w:p>
    <w:p w:rsidR="00CC3037" w:rsidRPr="006D6BCC" w:rsidRDefault="00CC3037" w:rsidP="004F4048">
      <w:pPr>
        <w:autoSpaceDE w:val="0"/>
        <w:autoSpaceDN w:val="0"/>
        <w:spacing w:after="0" w:line="240"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надання допомоги дітям, які перебувають під опікою чи піклуванням, у розмірі</w:t>
      </w:r>
      <w:r w:rsidR="00AB6E12"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 xml:space="preserve"> </w:t>
      </w:r>
      <w:r w:rsidR="00216070" w:rsidRPr="006D6BCC">
        <w:rPr>
          <w:rFonts w:ascii="Times New Roman" w:hAnsi="Times New Roman" w:cs="Times New Roman"/>
          <w:sz w:val="28"/>
          <w:szCs w:val="28"/>
          <w:lang w:val="uk-UA"/>
        </w:rPr>
        <w:t xml:space="preserve">встановленому </w:t>
      </w:r>
      <w:r w:rsidRPr="006D6BCC">
        <w:rPr>
          <w:rFonts w:ascii="Times New Roman" w:hAnsi="Times New Roman" w:cs="Times New Roman"/>
          <w:sz w:val="28"/>
          <w:szCs w:val="28"/>
          <w:lang w:val="uk-UA"/>
        </w:rPr>
        <w:t>відповідно до чинного законодавства</w:t>
      </w:r>
      <w:r w:rsidR="00216070"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 xml:space="preserve"> 4,2 тис. сім’ям.</w:t>
      </w:r>
    </w:p>
    <w:p w:rsidR="00CC3037" w:rsidRPr="006D6BCC" w:rsidRDefault="00CC3037" w:rsidP="004F4048">
      <w:pPr>
        <w:autoSpaceDE w:val="0"/>
        <w:autoSpaceDN w:val="0"/>
        <w:spacing w:after="0" w:line="240" w:lineRule="auto"/>
        <w:ind w:firstLine="708"/>
        <w:jc w:val="both"/>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551"/>
        <w:gridCol w:w="2693"/>
      </w:tblGrid>
      <w:tr w:rsidR="00CC3037" w:rsidRPr="006D6BCC" w:rsidTr="00B52BFD">
        <w:tc>
          <w:tcPr>
            <w:tcW w:w="4395" w:type="dxa"/>
          </w:tcPr>
          <w:p w:rsidR="00CC3037" w:rsidRPr="006D6BCC" w:rsidRDefault="00CC3037" w:rsidP="004F4048">
            <w:pPr>
              <w:pStyle w:val="21"/>
              <w:spacing w:after="0" w:line="240" w:lineRule="auto"/>
              <w:jc w:val="center"/>
              <w:rPr>
                <w:lang w:val="uk-UA"/>
              </w:rPr>
            </w:pPr>
            <w:r w:rsidRPr="006D6BCC">
              <w:rPr>
                <w:lang w:val="uk-UA"/>
              </w:rPr>
              <w:t>Показники</w:t>
            </w:r>
          </w:p>
        </w:tc>
        <w:tc>
          <w:tcPr>
            <w:tcW w:w="2551" w:type="dxa"/>
          </w:tcPr>
          <w:p w:rsidR="00CC3037" w:rsidRPr="006D6BCC" w:rsidRDefault="00CC3037" w:rsidP="004F4048">
            <w:pPr>
              <w:pStyle w:val="21"/>
              <w:spacing w:after="0" w:line="240" w:lineRule="auto"/>
              <w:jc w:val="center"/>
              <w:rPr>
                <w:lang w:val="uk-UA"/>
              </w:rPr>
            </w:pPr>
            <w:r w:rsidRPr="006D6BCC">
              <w:rPr>
                <w:lang w:val="uk-UA"/>
              </w:rPr>
              <w:t>січень – березень</w:t>
            </w:r>
          </w:p>
          <w:p w:rsidR="00CC3037" w:rsidRPr="006D6BCC" w:rsidRDefault="00CC3037" w:rsidP="004F4048">
            <w:pPr>
              <w:pStyle w:val="21"/>
              <w:spacing w:after="0" w:line="240" w:lineRule="auto"/>
              <w:jc w:val="center"/>
              <w:rPr>
                <w:lang w:val="uk-UA"/>
              </w:rPr>
            </w:pPr>
            <w:r w:rsidRPr="006D6BCC">
              <w:rPr>
                <w:lang w:val="uk-UA"/>
              </w:rPr>
              <w:t>2020 року</w:t>
            </w:r>
          </w:p>
        </w:tc>
        <w:tc>
          <w:tcPr>
            <w:tcW w:w="2693" w:type="dxa"/>
          </w:tcPr>
          <w:p w:rsidR="00CC3037" w:rsidRPr="006D6BCC" w:rsidRDefault="00CC3037" w:rsidP="004F4048">
            <w:pPr>
              <w:pStyle w:val="21"/>
              <w:spacing w:after="0" w:line="240" w:lineRule="auto"/>
              <w:jc w:val="center"/>
              <w:rPr>
                <w:lang w:val="uk-UA"/>
              </w:rPr>
            </w:pPr>
            <w:r w:rsidRPr="006D6BCC">
              <w:rPr>
                <w:lang w:val="uk-UA"/>
              </w:rPr>
              <w:t xml:space="preserve">січень – березень </w:t>
            </w:r>
          </w:p>
          <w:p w:rsidR="00CC3037" w:rsidRPr="006D6BCC" w:rsidRDefault="00CC3037" w:rsidP="004F4048">
            <w:pPr>
              <w:pStyle w:val="21"/>
              <w:spacing w:after="0" w:line="240" w:lineRule="auto"/>
              <w:jc w:val="center"/>
              <w:rPr>
                <w:lang w:val="uk-UA"/>
              </w:rPr>
            </w:pPr>
            <w:r w:rsidRPr="006D6BCC">
              <w:rPr>
                <w:lang w:val="uk-UA"/>
              </w:rPr>
              <w:t>2021 року</w:t>
            </w:r>
          </w:p>
        </w:tc>
      </w:tr>
      <w:tr w:rsidR="00CC3037" w:rsidRPr="006D6BCC" w:rsidTr="00B52BFD">
        <w:tc>
          <w:tcPr>
            <w:tcW w:w="4395" w:type="dxa"/>
          </w:tcPr>
          <w:p w:rsidR="00CC3037" w:rsidRPr="006D6BCC" w:rsidRDefault="00CC3037" w:rsidP="004F4048">
            <w:pPr>
              <w:pStyle w:val="21"/>
              <w:spacing w:after="0" w:line="240" w:lineRule="auto"/>
              <w:rPr>
                <w:lang w:val="uk-UA"/>
              </w:rPr>
            </w:pPr>
            <w:r w:rsidRPr="006D6BCC">
              <w:rPr>
                <w:lang w:val="uk-UA"/>
              </w:rPr>
              <w:t xml:space="preserve">Допомога при народженні дитини, </w:t>
            </w:r>
            <w:r w:rsidR="00811DB7" w:rsidRPr="006D6BCC">
              <w:rPr>
                <w:lang w:val="uk-UA"/>
              </w:rPr>
              <w:br/>
            </w:r>
            <w:r w:rsidRPr="006D6BCC">
              <w:rPr>
                <w:lang w:val="uk-UA"/>
              </w:rPr>
              <w:t>тис.</w:t>
            </w:r>
            <w:r w:rsidR="00811DB7" w:rsidRPr="006D6BCC">
              <w:rPr>
                <w:lang w:val="uk-UA"/>
              </w:rPr>
              <w:t xml:space="preserve"> </w:t>
            </w:r>
            <w:r w:rsidRPr="006D6BCC">
              <w:rPr>
                <w:lang w:val="uk-UA"/>
              </w:rPr>
              <w:t>осіб</w:t>
            </w:r>
          </w:p>
        </w:tc>
        <w:tc>
          <w:tcPr>
            <w:tcW w:w="2551" w:type="dxa"/>
            <w:vAlign w:val="center"/>
          </w:tcPr>
          <w:p w:rsidR="00CC3037" w:rsidRPr="006D6BCC" w:rsidRDefault="00CC3037" w:rsidP="004F4048">
            <w:pPr>
              <w:pStyle w:val="21"/>
              <w:spacing w:after="0" w:line="240" w:lineRule="auto"/>
              <w:jc w:val="center"/>
              <w:rPr>
                <w:lang w:val="uk-UA"/>
              </w:rPr>
            </w:pPr>
            <w:r w:rsidRPr="006D6BCC">
              <w:rPr>
                <w:lang w:val="uk-UA"/>
              </w:rPr>
              <w:t>77,6</w:t>
            </w:r>
          </w:p>
        </w:tc>
        <w:tc>
          <w:tcPr>
            <w:tcW w:w="2693" w:type="dxa"/>
            <w:vAlign w:val="center"/>
          </w:tcPr>
          <w:p w:rsidR="00CC3037" w:rsidRPr="006D6BCC" w:rsidRDefault="00CC3037" w:rsidP="004F4048">
            <w:pPr>
              <w:pStyle w:val="21"/>
              <w:spacing w:after="0" w:line="240" w:lineRule="auto"/>
              <w:jc w:val="center"/>
              <w:rPr>
                <w:lang w:val="uk-UA"/>
              </w:rPr>
            </w:pPr>
            <w:r w:rsidRPr="006D6BCC">
              <w:rPr>
                <w:lang w:val="uk-UA"/>
              </w:rPr>
              <w:t>66,7</w:t>
            </w:r>
          </w:p>
        </w:tc>
      </w:tr>
      <w:tr w:rsidR="00CC3037" w:rsidRPr="006D6BCC" w:rsidTr="00B52BFD">
        <w:tc>
          <w:tcPr>
            <w:tcW w:w="4395" w:type="dxa"/>
          </w:tcPr>
          <w:p w:rsidR="00CC3037" w:rsidRPr="006D6BCC" w:rsidRDefault="00CC3037" w:rsidP="004F4048">
            <w:pPr>
              <w:pStyle w:val="21"/>
              <w:spacing w:after="0" w:line="240" w:lineRule="auto"/>
              <w:rPr>
                <w:lang w:val="uk-UA"/>
              </w:rPr>
            </w:pPr>
            <w:r w:rsidRPr="006D6BCC">
              <w:rPr>
                <w:lang w:val="uk-UA"/>
              </w:rPr>
              <w:t xml:space="preserve">Допомога при усиновленні дитини, </w:t>
            </w:r>
          </w:p>
          <w:p w:rsidR="00CC3037" w:rsidRPr="006D6BCC" w:rsidRDefault="00CC3037" w:rsidP="004F4048">
            <w:pPr>
              <w:pStyle w:val="21"/>
              <w:spacing w:after="0" w:line="240" w:lineRule="auto"/>
              <w:rPr>
                <w:lang w:val="uk-UA"/>
              </w:rPr>
            </w:pPr>
            <w:r w:rsidRPr="006D6BCC">
              <w:rPr>
                <w:lang w:val="uk-UA"/>
              </w:rPr>
              <w:t>осіб</w:t>
            </w:r>
          </w:p>
        </w:tc>
        <w:tc>
          <w:tcPr>
            <w:tcW w:w="2551" w:type="dxa"/>
            <w:vAlign w:val="center"/>
          </w:tcPr>
          <w:p w:rsidR="00CC3037" w:rsidRPr="006D6BCC" w:rsidRDefault="00CC3037" w:rsidP="004F4048">
            <w:pPr>
              <w:pStyle w:val="21"/>
              <w:spacing w:after="0" w:line="240" w:lineRule="auto"/>
              <w:jc w:val="center"/>
              <w:rPr>
                <w:lang w:val="uk-UA"/>
              </w:rPr>
            </w:pPr>
            <w:r w:rsidRPr="006D6BCC">
              <w:rPr>
                <w:lang w:val="uk-UA"/>
              </w:rPr>
              <w:t>313</w:t>
            </w:r>
          </w:p>
        </w:tc>
        <w:tc>
          <w:tcPr>
            <w:tcW w:w="2693" w:type="dxa"/>
            <w:vAlign w:val="center"/>
          </w:tcPr>
          <w:p w:rsidR="00CC3037" w:rsidRPr="006D6BCC" w:rsidRDefault="00CC3037" w:rsidP="004F4048">
            <w:pPr>
              <w:pStyle w:val="21"/>
              <w:spacing w:after="0" w:line="240" w:lineRule="auto"/>
              <w:jc w:val="center"/>
              <w:rPr>
                <w:lang w:val="uk-UA"/>
              </w:rPr>
            </w:pPr>
            <w:r w:rsidRPr="006D6BCC">
              <w:rPr>
                <w:lang w:val="uk-UA"/>
              </w:rPr>
              <w:t>264</w:t>
            </w:r>
          </w:p>
        </w:tc>
      </w:tr>
      <w:tr w:rsidR="00CC3037" w:rsidRPr="006D6BCC" w:rsidTr="00B52BFD">
        <w:tc>
          <w:tcPr>
            <w:tcW w:w="4395" w:type="dxa"/>
          </w:tcPr>
          <w:p w:rsidR="00CC3037" w:rsidRPr="006D6BCC" w:rsidRDefault="00CC3037" w:rsidP="004F4048">
            <w:pPr>
              <w:pStyle w:val="21"/>
              <w:spacing w:after="0" w:line="240" w:lineRule="auto"/>
              <w:rPr>
                <w:lang w:val="uk-UA"/>
              </w:rPr>
            </w:pPr>
            <w:r w:rsidRPr="006D6BCC">
              <w:rPr>
                <w:lang w:val="uk-UA"/>
              </w:rPr>
              <w:t>Допомога дітям, які перебувають під опікою чи піклуванням, тис. осіб</w:t>
            </w:r>
          </w:p>
        </w:tc>
        <w:tc>
          <w:tcPr>
            <w:tcW w:w="2551" w:type="dxa"/>
            <w:vAlign w:val="center"/>
          </w:tcPr>
          <w:p w:rsidR="00CC3037" w:rsidRPr="006D6BCC" w:rsidRDefault="00CC3037" w:rsidP="004F4048">
            <w:pPr>
              <w:pStyle w:val="21"/>
              <w:spacing w:after="0" w:line="240" w:lineRule="auto"/>
              <w:jc w:val="center"/>
              <w:rPr>
                <w:lang w:val="uk-UA"/>
              </w:rPr>
            </w:pPr>
            <w:r w:rsidRPr="006D6BCC">
              <w:rPr>
                <w:lang w:val="uk-UA"/>
              </w:rPr>
              <w:t>3,8</w:t>
            </w:r>
          </w:p>
        </w:tc>
        <w:tc>
          <w:tcPr>
            <w:tcW w:w="2693" w:type="dxa"/>
            <w:vAlign w:val="center"/>
          </w:tcPr>
          <w:p w:rsidR="00CC3037" w:rsidRPr="006D6BCC" w:rsidRDefault="00CC3037" w:rsidP="004F4048">
            <w:pPr>
              <w:pStyle w:val="21"/>
              <w:spacing w:after="0" w:line="240" w:lineRule="auto"/>
              <w:jc w:val="center"/>
              <w:rPr>
                <w:lang w:val="uk-UA"/>
              </w:rPr>
            </w:pPr>
            <w:r w:rsidRPr="006D6BCC">
              <w:rPr>
                <w:lang w:val="uk-UA"/>
              </w:rPr>
              <w:t>4,2</w:t>
            </w:r>
          </w:p>
        </w:tc>
      </w:tr>
      <w:tr w:rsidR="00CC3037" w:rsidRPr="006D6BCC" w:rsidTr="00B52BFD">
        <w:tc>
          <w:tcPr>
            <w:tcW w:w="4395" w:type="dxa"/>
          </w:tcPr>
          <w:p w:rsidR="00CC3037" w:rsidRPr="006D6BCC" w:rsidRDefault="00CC3037" w:rsidP="004F4048">
            <w:pPr>
              <w:pStyle w:val="21"/>
              <w:spacing w:after="0" w:line="240" w:lineRule="auto"/>
              <w:rPr>
                <w:lang w:val="uk-UA"/>
              </w:rPr>
            </w:pPr>
            <w:r w:rsidRPr="006D6BCC">
              <w:rPr>
                <w:lang w:val="uk-UA"/>
              </w:rPr>
              <w:t>Санаторно-курортним лікування громадяни пільгових категорій, осіб</w:t>
            </w:r>
          </w:p>
        </w:tc>
        <w:tc>
          <w:tcPr>
            <w:tcW w:w="2551" w:type="dxa"/>
            <w:vAlign w:val="center"/>
          </w:tcPr>
          <w:p w:rsidR="00CC3037" w:rsidRPr="006D6BCC" w:rsidRDefault="00CC3037" w:rsidP="004F4048">
            <w:pPr>
              <w:pStyle w:val="21"/>
              <w:spacing w:after="0" w:line="240" w:lineRule="auto"/>
              <w:jc w:val="center"/>
              <w:rPr>
                <w:lang w:val="uk-UA"/>
              </w:rPr>
            </w:pPr>
            <w:r w:rsidRPr="006D6BCC">
              <w:rPr>
                <w:lang w:val="uk-UA"/>
              </w:rPr>
              <w:t>266</w:t>
            </w:r>
          </w:p>
        </w:tc>
        <w:tc>
          <w:tcPr>
            <w:tcW w:w="2693" w:type="dxa"/>
            <w:vAlign w:val="center"/>
          </w:tcPr>
          <w:p w:rsidR="00CC3037" w:rsidRPr="006D6BCC" w:rsidRDefault="00CC3037" w:rsidP="004F4048">
            <w:pPr>
              <w:pStyle w:val="21"/>
              <w:spacing w:after="0" w:line="240" w:lineRule="auto"/>
              <w:jc w:val="center"/>
              <w:rPr>
                <w:lang w:val="uk-UA"/>
              </w:rPr>
            </w:pPr>
            <w:r w:rsidRPr="006D6BCC">
              <w:rPr>
                <w:lang w:val="uk-UA"/>
              </w:rPr>
              <w:t>195</w:t>
            </w:r>
          </w:p>
        </w:tc>
      </w:tr>
    </w:tbl>
    <w:p w:rsidR="00CC3037" w:rsidRPr="006D6BCC" w:rsidRDefault="00CC3037" w:rsidP="004F4048">
      <w:pPr>
        <w:autoSpaceDE w:val="0"/>
        <w:autoSpaceDN w:val="0"/>
        <w:spacing w:after="0" w:line="240" w:lineRule="auto"/>
        <w:ind w:firstLine="708"/>
        <w:jc w:val="both"/>
        <w:rPr>
          <w:rFonts w:ascii="Times New Roman" w:hAnsi="Times New Roman" w:cs="Times New Roman"/>
          <w:sz w:val="28"/>
          <w:szCs w:val="28"/>
          <w:lang w:val="uk-UA"/>
        </w:rPr>
      </w:pPr>
    </w:p>
    <w:p w:rsidR="00CC3037" w:rsidRPr="006D6BCC" w:rsidRDefault="00CC3037" w:rsidP="004F4048">
      <w:pPr>
        <w:autoSpaceDE w:val="0"/>
        <w:autoSpaceDN w:val="0"/>
        <w:spacing w:after="0" w:line="240"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Внесено до Єдиного державного автоматизованого реєстру </w:t>
      </w:r>
      <w:r w:rsidRPr="006D6BCC">
        <w:rPr>
          <w:rFonts w:ascii="Times New Roman" w:hAnsi="Times New Roman" w:cs="Times New Roman"/>
          <w:sz w:val="28"/>
          <w:szCs w:val="28"/>
          <w:lang w:val="uk-UA"/>
        </w:rPr>
        <w:br/>
        <w:t>14,6 тис. багатодітних родин, що мають право на пільги на житлово-комунальні послуги.</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Забезпечено проведення постійної інформаційно-роз’яснювальної роботи щодо призначення та виплат державної допомоги сім’ям з дітьми (у прямому ефірі обласного телебачення, на обласному радіо, в редакціях газет). </w:t>
      </w:r>
    </w:p>
    <w:p w:rsidR="00CC3037" w:rsidRPr="006D6BCC" w:rsidRDefault="00CC3037" w:rsidP="004F4048">
      <w:pPr>
        <w:autoSpaceDE w:val="0"/>
        <w:autoSpaceDN w:val="0"/>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Протягом січня – лютого 2021 року народилося 3163 немовлят, середня чисельність населення склала 3139,0 тис. осіб. </w:t>
      </w:r>
    </w:p>
    <w:p w:rsidR="00CC3037" w:rsidRPr="006D6BCC" w:rsidRDefault="00CC3037" w:rsidP="004F4048">
      <w:pPr>
        <w:autoSpaceDE w:val="0"/>
        <w:autoSpaceDN w:val="0"/>
        <w:spacing w:after="0" w:line="240" w:lineRule="auto"/>
        <w:ind w:firstLine="709"/>
        <w:jc w:val="both"/>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551"/>
        <w:gridCol w:w="2693"/>
      </w:tblGrid>
      <w:tr w:rsidR="00CC3037" w:rsidRPr="006D6BCC" w:rsidTr="00B52BFD">
        <w:tc>
          <w:tcPr>
            <w:tcW w:w="4395" w:type="dxa"/>
          </w:tcPr>
          <w:p w:rsidR="00CC3037" w:rsidRPr="006D6BCC" w:rsidRDefault="00CC3037" w:rsidP="004F4048">
            <w:pPr>
              <w:pStyle w:val="21"/>
              <w:spacing w:after="0" w:line="240" w:lineRule="auto"/>
              <w:jc w:val="center"/>
              <w:rPr>
                <w:lang w:val="uk-UA"/>
              </w:rPr>
            </w:pPr>
            <w:r w:rsidRPr="006D6BCC">
              <w:rPr>
                <w:lang w:val="uk-UA"/>
              </w:rPr>
              <w:t>Показники</w:t>
            </w:r>
          </w:p>
        </w:tc>
        <w:tc>
          <w:tcPr>
            <w:tcW w:w="2551" w:type="dxa"/>
          </w:tcPr>
          <w:p w:rsidR="00CC3037" w:rsidRPr="006D6BCC" w:rsidRDefault="00CC3037" w:rsidP="004F4048">
            <w:pPr>
              <w:pStyle w:val="21"/>
              <w:spacing w:after="0" w:line="240" w:lineRule="auto"/>
              <w:jc w:val="center"/>
              <w:rPr>
                <w:lang w:val="uk-UA"/>
              </w:rPr>
            </w:pPr>
            <w:r w:rsidRPr="006D6BCC">
              <w:rPr>
                <w:lang w:val="uk-UA"/>
              </w:rPr>
              <w:t xml:space="preserve">січень – лютого </w:t>
            </w:r>
          </w:p>
          <w:p w:rsidR="00CC3037" w:rsidRPr="006D6BCC" w:rsidRDefault="00CC3037" w:rsidP="004F4048">
            <w:pPr>
              <w:pStyle w:val="21"/>
              <w:spacing w:after="0" w:line="240" w:lineRule="auto"/>
              <w:jc w:val="center"/>
              <w:rPr>
                <w:lang w:val="uk-UA"/>
              </w:rPr>
            </w:pPr>
            <w:r w:rsidRPr="006D6BCC">
              <w:rPr>
                <w:lang w:val="uk-UA"/>
              </w:rPr>
              <w:t>2020 року</w:t>
            </w:r>
          </w:p>
        </w:tc>
        <w:tc>
          <w:tcPr>
            <w:tcW w:w="2693" w:type="dxa"/>
          </w:tcPr>
          <w:p w:rsidR="00CC3037" w:rsidRPr="006D6BCC" w:rsidRDefault="00CC3037" w:rsidP="004F4048">
            <w:pPr>
              <w:pStyle w:val="21"/>
              <w:spacing w:after="0" w:line="240" w:lineRule="auto"/>
              <w:jc w:val="center"/>
              <w:rPr>
                <w:lang w:val="uk-UA"/>
              </w:rPr>
            </w:pPr>
            <w:r w:rsidRPr="006D6BCC">
              <w:rPr>
                <w:lang w:val="uk-UA"/>
              </w:rPr>
              <w:t xml:space="preserve">січень – лютого </w:t>
            </w:r>
          </w:p>
          <w:p w:rsidR="00CC3037" w:rsidRPr="006D6BCC" w:rsidRDefault="00CC3037" w:rsidP="004F4048">
            <w:pPr>
              <w:pStyle w:val="21"/>
              <w:spacing w:after="0" w:line="240" w:lineRule="auto"/>
              <w:jc w:val="center"/>
              <w:rPr>
                <w:lang w:val="uk-UA"/>
              </w:rPr>
            </w:pPr>
            <w:r w:rsidRPr="006D6BCC">
              <w:rPr>
                <w:lang w:val="uk-UA"/>
              </w:rPr>
              <w:t>2021 року</w:t>
            </w:r>
          </w:p>
        </w:tc>
      </w:tr>
      <w:tr w:rsidR="00CC3037" w:rsidRPr="006D6BCC" w:rsidTr="00B52BFD">
        <w:tc>
          <w:tcPr>
            <w:tcW w:w="4395" w:type="dxa"/>
          </w:tcPr>
          <w:p w:rsidR="00CC3037" w:rsidRPr="006D6BCC" w:rsidRDefault="00CC3037" w:rsidP="004F4048">
            <w:pPr>
              <w:pStyle w:val="21"/>
              <w:spacing w:after="0" w:line="240" w:lineRule="auto"/>
              <w:rPr>
                <w:lang w:val="uk-UA"/>
              </w:rPr>
            </w:pPr>
            <w:r w:rsidRPr="006D6BCC">
              <w:rPr>
                <w:lang w:val="uk-UA"/>
              </w:rPr>
              <w:t>Кількість народжених, осіб</w:t>
            </w:r>
          </w:p>
        </w:tc>
        <w:tc>
          <w:tcPr>
            <w:tcW w:w="2551" w:type="dxa"/>
          </w:tcPr>
          <w:p w:rsidR="00CC3037" w:rsidRPr="006D6BCC" w:rsidRDefault="00CC3037" w:rsidP="004F4048">
            <w:pPr>
              <w:pStyle w:val="21"/>
              <w:spacing w:after="0" w:line="240" w:lineRule="auto"/>
              <w:jc w:val="center"/>
              <w:rPr>
                <w:lang w:val="uk-UA"/>
              </w:rPr>
            </w:pPr>
            <w:r w:rsidRPr="006D6BCC">
              <w:rPr>
                <w:lang w:val="uk-UA"/>
              </w:rPr>
              <w:t>3667</w:t>
            </w:r>
          </w:p>
        </w:tc>
        <w:tc>
          <w:tcPr>
            <w:tcW w:w="2693" w:type="dxa"/>
          </w:tcPr>
          <w:p w:rsidR="00CC3037" w:rsidRPr="006D6BCC" w:rsidRDefault="00CC3037" w:rsidP="004F4048">
            <w:pPr>
              <w:pStyle w:val="21"/>
              <w:spacing w:after="0" w:line="240" w:lineRule="auto"/>
              <w:jc w:val="center"/>
              <w:rPr>
                <w:lang w:val="uk-UA"/>
              </w:rPr>
            </w:pPr>
            <w:r w:rsidRPr="006D6BCC">
              <w:rPr>
                <w:lang w:val="uk-UA"/>
              </w:rPr>
              <w:t>3163</w:t>
            </w:r>
          </w:p>
        </w:tc>
      </w:tr>
      <w:tr w:rsidR="00CC3037" w:rsidRPr="006D6BCC" w:rsidTr="001A18EF">
        <w:tc>
          <w:tcPr>
            <w:tcW w:w="4395" w:type="dxa"/>
          </w:tcPr>
          <w:p w:rsidR="00CC3037" w:rsidRPr="006D6BCC" w:rsidRDefault="00CC3037" w:rsidP="004F4048">
            <w:pPr>
              <w:pStyle w:val="21"/>
              <w:spacing w:after="0" w:line="240" w:lineRule="auto"/>
              <w:rPr>
                <w:lang w:val="uk-UA"/>
              </w:rPr>
            </w:pPr>
            <w:r w:rsidRPr="006D6BCC">
              <w:rPr>
                <w:lang w:val="uk-UA"/>
              </w:rPr>
              <w:t xml:space="preserve">Середня чисельність населення, </w:t>
            </w:r>
          </w:p>
          <w:p w:rsidR="00CC3037" w:rsidRPr="006D6BCC" w:rsidRDefault="00CC3037" w:rsidP="004F4048">
            <w:pPr>
              <w:pStyle w:val="21"/>
              <w:spacing w:after="0" w:line="240" w:lineRule="auto"/>
              <w:rPr>
                <w:lang w:val="uk-UA"/>
              </w:rPr>
            </w:pPr>
            <w:r w:rsidRPr="006D6BCC">
              <w:rPr>
                <w:lang w:val="uk-UA"/>
              </w:rPr>
              <w:t>тис. осіб</w:t>
            </w:r>
          </w:p>
        </w:tc>
        <w:tc>
          <w:tcPr>
            <w:tcW w:w="2551" w:type="dxa"/>
            <w:vAlign w:val="center"/>
          </w:tcPr>
          <w:p w:rsidR="00CC3037" w:rsidRPr="006D6BCC" w:rsidRDefault="00CC3037" w:rsidP="004F4048">
            <w:pPr>
              <w:pStyle w:val="21"/>
              <w:spacing w:after="0" w:line="240" w:lineRule="auto"/>
              <w:jc w:val="center"/>
              <w:rPr>
                <w:lang w:val="uk-UA"/>
              </w:rPr>
            </w:pPr>
            <w:r w:rsidRPr="006D6BCC">
              <w:rPr>
                <w:lang w:val="uk-UA"/>
              </w:rPr>
              <w:t>3174,1</w:t>
            </w:r>
          </w:p>
        </w:tc>
        <w:tc>
          <w:tcPr>
            <w:tcW w:w="2693" w:type="dxa"/>
            <w:vAlign w:val="center"/>
          </w:tcPr>
          <w:p w:rsidR="00CC3037" w:rsidRPr="006D6BCC" w:rsidRDefault="00CC3037" w:rsidP="004F4048">
            <w:pPr>
              <w:pStyle w:val="21"/>
              <w:spacing w:after="0" w:line="240" w:lineRule="auto"/>
              <w:jc w:val="center"/>
              <w:rPr>
                <w:lang w:val="uk-UA"/>
              </w:rPr>
            </w:pPr>
            <w:r w:rsidRPr="006D6BCC">
              <w:rPr>
                <w:lang w:val="uk-UA"/>
              </w:rPr>
              <w:t>3139,0</w:t>
            </w:r>
          </w:p>
        </w:tc>
      </w:tr>
    </w:tbl>
    <w:p w:rsidR="00CC3037" w:rsidRPr="006D6BCC" w:rsidRDefault="00CC3037" w:rsidP="004F4048">
      <w:pPr>
        <w:spacing w:after="0" w:line="240" w:lineRule="auto"/>
        <w:rPr>
          <w:rFonts w:ascii="Times New Roman" w:hAnsi="Times New Roman" w:cs="Times New Roman"/>
          <w:b/>
          <w:sz w:val="32"/>
          <w:szCs w:val="32"/>
          <w:lang w:val="uk-UA"/>
        </w:rPr>
      </w:pPr>
    </w:p>
    <w:p w:rsidR="00CC3037" w:rsidRPr="006D6BCC" w:rsidRDefault="00CC3037" w:rsidP="004F4048">
      <w:pPr>
        <w:spacing w:after="0" w:line="240"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Освіта</w:t>
      </w:r>
    </w:p>
    <w:p w:rsidR="00CC3037" w:rsidRPr="006D6BCC" w:rsidRDefault="00CC3037" w:rsidP="004F4048">
      <w:pPr>
        <w:spacing w:after="0" w:line="240" w:lineRule="auto"/>
        <w:rPr>
          <w:rFonts w:ascii="Times New Roman" w:hAnsi="Times New Roman" w:cs="Times New Roman"/>
          <w:b/>
          <w:sz w:val="28"/>
          <w:szCs w:val="28"/>
          <w:lang w:val="uk-UA"/>
        </w:rPr>
      </w:pP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 xml:space="preserve">У закладах вищої освіти області навчається </w:t>
      </w:r>
      <w:r w:rsidR="00AE42CD" w:rsidRPr="006D6BCC">
        <w:rPr>
          <w:rFonts w:ascii="Times New Roman" w:hAnsi="Times New Roman"/>
          <w:sz w:val="28"/>
          <w:szCs w:val="28"/>
          <w:lang w:val="uk-UA"/>
        </w:rPr>
        <w:t>майже</w:t>
      </w:r>
      <w:r w:rsidRPr="006D6BCC">
        <w:rPr>
          <w:rFonts w:ascii="Times New Roman" w:hAnsi="Times New Roman"/>
          <w:sz w:val="28"/>
          <w:szCs w:val="28"/>
          <w:lang w:val="uk-UA"/>
        </w:rPr>
        <w:t xml:space="preserve"> 73254 студентів. Навчальний процес у закладах вищої освіти здійснюють 6015 науково-педагогічних працівників та 1214 педагогічних працівників, з них: 961 доктор наук; 731 пр</w:t>
      </w:r>
      <w:r w:rsidR="0095455B" w:rsidRPr="006D6BCC">
        <w:rPr>
          <w:rFonts w:ascii="Times New Roman" w:hAnsi="Times New Roman"/>
          <w:sz w:val="28"/>
          <w:szCs w:val="28"/>
          <w:lang w:val="uk-UA"/>
        </w:rPr>
        <w:t>офесор; 3510 кандидатів наук; 2</w:t>
      </w:r>
      <w:r w:rsidRPr="006D6BCC">
        <w:rPr>
          <w:rFonts w:ascii="Times New Roman" w:hAnsi="Times New Roman"/>
          <w:sz w:val="28"/>
          <w:szCs w:val="28"/>
          <w:lang w:val="uk-UA"/>
        </w:rPr>
        <w:t>615 доцентів.</w:t>
      </w:r>
    </w:p>
    <w:p w:rsidR="00CC3037" w:rsidRPr="006D6BCC" w:rsidRDefault="00CC3037" w:rsidP="00F2682B">
      <w:pPr>
        <w:pStyle w:val="afc"/>
        <w:spacing w:line="235" w:lineRule="auto"/>
        <w:ind w:firstLine="708"/>
        <w:jc w:val="both"/>
        <w:rPr>
          <w:rFonts w:ascii="Times New Roman" w:hAnsi="Times New Roman"/>
          <w:sz w:val="28"/>
          <w:szCs w:val="28"/>
          <w:lang w:val="uk-UA"/>
        </w:rPr>
      </w:pPr>
      <w:r w:rsidRPr="006D6BCC">
        <w:rPr>
          <w:rFonts w:ascii="Times New Roman" w:hAnsi="Times New Roman"/>
          <w:sz w:val="28"/>
          <w:szCs w:val="28"/>
          <w:lang w:val="uk-UA"/>
        </w:rPr>
        <w:t xml:space="preserve">У 2021 році (ІІ семестр 2020/2021 навчального року) за особливі успіхи у навчанні, громадській, спортивній та науковій діяльності були призначені та отримали обласні іменні стипендії 174 кращих учня закладів професійної (професійно-технічної) освіти та студентів закладів фахової передвищої освіти і вищої освіти Дніпропетровської області. Обласна іменна стипендія призначена на період: березень – червень 2021 року. Розмір обласних іменних стипендій складає: для 59 студентів закладів вищої освіти (університети, академії, </w:t>
      </w:r>
      <w:r w:rsidR="005813FC" w:rsidRPr="006D6BCC">
        <w:rPr>
          <w:rFonts w:ascii="Times New Roman" w:hAnsi="Times New Roman"/>
          <w:sz w:val="28"/>
          <w:szCs w:val="28"/>
          <w:lang w:val="uk-UA"/>
        </w:rPr>
        <w:t>інститути) – 2</w:t>
      </w:r>
      <w:r w:rsidRPr="006D6BCC">
        <w:rPr>
          <w:rFonts w:ascii="Times New Roman" w:hAnsi="Times New Roman"/>
          <w:sz w:val="28"/>
          <w:szCs w:val="28"/>
          <w:lang w:val="uk-UA"/>
        </w:rPr>
        <w:t xml:space="preserve">300,00 грн/міс, для 63 студентів закладів фахової передвищої освіти </w:t>
      </w:r>
      <w:r w:rsidR="005813FC" w:rsidRPr="006D6BCC">
        <w:rPr>
          <w:rFonts w:ascii="Times New Roman" w:hAnsi="Times New Roman"/>
          <w:sz w:val="28"/>
          <w:szCs w:val="28"/>
          <w:lang w:val="uk-UA"/>
        </w:rPr>
        <w:t>(коледжі, технікуми) освіти – 2000,00 грн</w:t>
      </w:r>
      <w:r w:rsidRPr="006D6BCC">
        <w:rPr>
          <w:rFonts w:ascii="Times New Roman" w:hAnsi="Times New Roman"/>
          <w:sz w:val="28"/>
          <w:szCs w:val="28"/>
          <w:lang w:val="uk-UA"/>
        </w:rPr>
        <w:t>/міс., для 52 учнів закладів професійної (п</w:t>
      </w:r>
      <w:r w:rsidR="005813FC" w:rsidRPr="006D6BCC">
        <w:rPr>
          <w:rFonts w:ascii="Times New Roman" w:hAnsi="Times New Roman"/>
          <w:sz w:val="28"/>
          <w:szCs w:val="28"/>
          <w:lang w:val="uk-UA"/>
        </w:rPr>
        <w:t>рофесійно-технічної) освіти – 1800,00 грн</w:t>
      </w:r>
      <w:r w:rsidRPr="006D6BCC">
        <w:rPr>
          <w:rFonts w:ascii="Times New Roman" w:hAnsi="Times New Roman"/>
          <w:sz w:val="28"/>
          <w:szCs w:val="28"/>
          <w:lang w:val="uk-UA"/>
        </w:rPr>
        <w:t>/міс.</w:t>
      </w:r>
    </w:p>
    <w:p w:rsidR="00CC3037" w:rsidRPr="006D6BCC" w:rsidRDefault="00CC3037" w:rsidP="00F2682B">
      <w:pPr>
        <w:pStyle w:val="afc"/>
        <w:spacing w:line="235" w:lineRule="auto"/>
        <w:ind w:firstLine="708"/>
        <w:jc w:val="both"/>
        <w:rPr>
          <w:rFonts w:ascii="Times New Roman" w:hAnsi="Times New Roman"/>
          <w:sz w:val="28"/>
          <w:szCs w:val="28"/>
          <w:lang w:val="uk-UA"/>
        </w:rPr>
      </w:pPr>
      <w:r w:rsidRPr="006D6BCC">
        <w:rPr>
          <w:rFonts w:ascii="Times New Roman" w:hAnsi="Times New Roman"/>
          <w:sz w:val="28"/>
          <w:szCs w:val="28"/>
          <w:lang w:val="uk-UA"/>
        </w:rPr>
        <w:t>З метою заохочення за наукові досягнення у ракетно-космічній галузі заснована іменна стипендія імені О.М. Макарова. У 2021 році 5 науковців, які проводять фундаментальні прикладні наукові дослідження і отримують наукові та науково-технічні результати у ракетно-космічній галузі, отримали обласну іменну стипендію імені О.М. Макарова – сума с</w:t>
      </w:r>
      <w:r w:rsidR="005813FC" w:rsidRPr="006D6BCC">
        <w:rPr>
          <w:rFonts w:ascii="Times New Roman" w:hAnsi="Times New Roman"/>
          <w:sz w:val="28"/>
          <w:szCs w:val="28"/>
          <w:lang w:val="uk-UA"/>
        </w:rPr>
        <w:t>типендії становить 3000,00 грн</w:t>
      </w:r>
      <w:r w:rsidRPr="006D6BCC">
        <w:rPr>
          <w:rFonts w:ascii="Times New Roman" w:hAnsi="Times New Roman"/>
          <w:sz w:val="28"/>
          <w:szCs w:val="28"/>
          <w:lang w:val="uk-UA"/>
        </w:rPr>
        <w:t>/міс (березень – грудень).</w:t>
      </w:r>
    </w:p>
    <w:p w:rsidR="00CC3037" w:rsidRPr="006D6BCC" w:rsidRDefault="00CC3037" w:rsidP="00F2682B">
      <w:pPr>
        <w:spacing w:after="0" w:line="235"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Для стимулювання наукової діяльності у регіоні систематично проводяться наукові, науково-практичні конференції, семінари, наради, круглі столи, видається науково-технічна продукція. У зв’язку із </w:t>
      </w:r>
      <w:r w:rsidR="00AE42CD" w:rsidRPr="006D6BCC">
        <w:rPr>
          <w:rFonts w:ascii="Times New Roman" w:hAnsi="Times New Roman" w:cs="Times New Roman"/>
          <w:sz w:val="28"/>
          <w:szCs w:val="28"/>
          <w:lang w:val="uk-UA"/>
        </w:rPr>
        <w:t>чинними</w:t>
      </w:r>
      <w:r w:rsidRPr="006D6BCC">
        <w:rPr>
          <w:rFonts w:ascii="Times New Roman" w:hAnsi="Times New Roman" w:cs="Times New Roman"/>
          <w:sz w:val="28"/>
          <w:szCs w:val="28"/>
          <w:lang w:val="uk-UA"/>
        </w:rPr>
        <w:t xml:space="preserve"> карантинними обмеженнями більшість заходів у 2021 році проводилася в онлайн-форматі.</w:t>
      </w:r>
    </w:p>
    <w:p w:rsidR="00CC3037" w:rsidRPr="006D6BCC" w:rsidRDefault="00CC3037" w:rsidP="00F2682B">
      <w:pPr>
        <w:pStyle w:val="afc"/>
        <w:spacing w:line="235" w:lineRule="auto"/>
        <w:ind w:firstLine="709"/>
        <w:jc w:val="both"/>
        <w:rPr>
          <w:rFonts w:ascii="Times New Roman" w:hAnsi="Times New Roman"/>
          <w:lang w:val="uk-UA"/>
        </w:rPr>
      </w:pPr>
      <w:r w:rsidRPr="006D6BCC">
        <w:rPr>
          <w:rFonts w:ascii="Times New Roman" w:hAnsi="Times New Roman"/>
          <w:sz w:val="28"/>
          <w:szCs w:val="28"/>
          <w:lang w:val="uk-UA"/>
        </w:rPr>
        <w:t xml:space="preserve">В області функціонує 978 закладів дошкільної освіти (разом з навчально-виховними комплексами), у яких здобувають дошкільну освіту </w:t>
      </w:r>
      <w:r w:rsidRPr="006D6BCC">
        <w:rPr>
          <w:rFonts w:ascii="Times New Roman" w:hAnsi="Times New Roman"/>
          <w:sz w:val="28"/>
          <w:szCs w:val="28"/>
          <w:lang w:val="uk-UA"/>
        </w:rPr>
        <w:br/>
        <w:t>100 тисяч малюків.</w:t>
      </w:r>
      <w:r w:rsidRPr="006D6BCC">
        <w:rPr>
          <w:rFonts w:ascii="Times New Roman" w:hAnsi="Times New Roman"/>
          <w:lang w:val="uk-UA"/>
        </w:rPr>
        <w:t xml:space="preserve"> </w:t>
      </w:r>
    </w:p>
    <w:p w:rsidR="00CC3037" w:rsidRPr="006D6BCC" w:rsidRDefault="00CC3037" w:rsidP="00F2682B">
      <w:pPr>
        <w:pStyle w:val="afc"/>
        <w:spacing w:line="235" w:lineRule="auto"/>
        <w:ind w:firstLine="708"/>
        <w:jc w:val="both"/>
        <w:rPr>
          <w:rFonts w:ascii="Times New Roman" w:hAnsi="Times New Roman"/>
          <w:sz w:val="28"/>
          <w:szCs w:val="28"/>
          <w:lang w:val="uk-UA"/>
        </w:rPr>
      </w:pPr>
      <w:r w:rsidRPr="006D6BCC">
        <w:rPr>
          <w:rFonts w:ascii="Times New Roman" w:hAnsi="Times New Roman"/>
          <w:sz w:val="28"/>
          <w:szCs w:val="28"/>
          <w:lang w:val="uk-UA"/>
        </w:rPr>
        <w:t xml:space="preserve">За І квартал 2021 року в області створено 20 додаткових місць, а саме: відкрито 1 додаткову групу у функціонуючому закладі дошкільної освіти на </w:t>
      </w:r>
      <w:r w:rsidRPr="006D6BCC">
        <w:rPr>
          <w:rFonts w:ascii="Times New Roman" w:hAnsi="Times New Roman"/>
          <w:sz w:val="28"/>
          <w:szCs w:val="28"/>
          <w:lang w:val="uk-UA"/>
        </w:rPr>
        <w:br/>
        <w:t xml:space="preserve">20 місць у Карпівській територіальній громаді Криворізького району. </w:t>
      </w:r>
    </w:p>
    <w:p w:rsidR="00CC3037" w:rsidRPr="006D6BCC" w:rsidRDefault="00CC3037" w:rsidP="00F2682B">
      <w:pPr>
        <w:pStyle w:val="afc"/>
        <w:spacing w:line="235" w:lineRule="auto"/>
        <w:ind w:firstLine="708"/>
        <w:jc w:val="both"/>
        <w:rPr>
          <w:rFonts w:ascii="Times New Roman" w:hAnsi="Times New Roman"/>
          <w:sz w:val="28"/>
          <w:szCs w:val="28"/>
          <w:lang w:val="uk-UA"/>
        </w:rPr>
      </w:pPr>
      <w:r w:rsidRPr="006D6BCC">
        <w:rPr>
          <w:rFonts w:ascii="Times New Roman" w:hAnsi="Times New Roman"/>
          <w:sz w:val="28"/>
          <w:szCs w:val="28"/>
          <w:lang w:val="uk-UA"/>
        </w:rPr>
        <w:t xml:space="preserve">Показник охоплення всіма формами дошкільної освіти по області становить 93,5%. </w:t>
      </w:r>
    </w:p>
    <w:p w:rsidR="00CC3037" w:rsidRPr="006D6BCC" w:rsidRDefault="00CC3037" w:rsidP="00F2682B">
      <w:pPr>
        <w:pStyle w:val="afc"/>
        <w:spacing w:line="235" w:lineRule="auto"/>
        <w:ind w:firstLine="708"/>
        <w:jc w:val="both"/>
        <w:rPr>
          <w:rFonts w:ascii="Times New Roman" w:hAnsi="Times New Roman"/>
          <w:sz w:val="28"/>
          <w:szCs w:val="28"/>
          <w:lang w:val="uk-UA"/>
        </w:rPr>
      </w:pPr>
      <w:r w:rsidRPr="006D6BCC">
        <w:rPr>
          <w:rFonts w:ascii="Times New Roman" w:hAnsi="Times New Roman"/>
          <w:sz w:val="28"/>
          <w:szCs w:val="28"/>
          <w:lang w:val="uk-UA"/>
        </w:rPr>
        <w:t>Охоплення п’ятирічних дітей дошкільною освітою становить 100%.</w:t>
      </w:r>
    </w:p>
    <w:p w:rsidR="00CC3037" w:rsidRPr="006D6BCC" w:rsidRDefault="00CC3037" w:rsidP="00F2682B">
      <w:pPr>
        <w:pStyle w:val="afc"/>
        <w:spacing w:line="235" w:lineRule="auto"/>
        <w:ind w:firstLine="708"/>
        <w:jc w:val="both"/>
        <w:rPr>
          <w:rFonts w:ascii="Times New Roman" w:hAnsi="Times New Roman"/>
          <w:sz w:val="28"/>
          <w:szCs w:val="28"/>
          <w:lang w:val="uk-UA"/>
        </w:rPr>
      </w:pPr>
      <w:r w:rsidRPr="006D6BCC">
        <w:rPr>
          <w:rFonts w:ascii="Times New Roman" w:hAnsi="Times New Roman"/>
          <w:sz w:val="28"/>
          <w:szCs w:val="28"/>
          <w:lang w:val="uk-UA"/>
        </w:rPr>
        <w:t xml:space="preserve">Рішенням Раївської сільської ради від 23 грудня 2020 року № 73-2/VII “Про реорганізацію комунального закладу дошкільної освіти (дитячий садок) “Перлинка” Раївської сільської ради Синельниківського району Дніпропетровської області” </w:t>
      </w:r>
      <w:r w:rsidR="005279CA" w:rsidRPr="006D6BCC">
        <w:rPr>
          <w:rFonts w:ascii="Times New Roman" w:hAnsi="Times New Roman"/>
          <w:sz w:val="28"/>
          <w:szCs w:val="28"/>
          <w:lang w:val="uk-UA"/>
        </w:rPr>
        <w:t>К</w:t>
      </w:r>
      <w:r w:rsidRPr="006D6BCC">
        <w:rPr>
          <w:rFonts w:ascii="Times New Roman" w:hAnsi="Times New Roman"/>
          <w:sz w:val="28"/>
          <w:szCs w:val="28"/>
          <w:lang w:val="uk-UA"/>
        </w:rPr>
        <w:t xml:space="preserve">омунальний заклад дошкільної освіти “Перлинка” реорганізовано та приєднано до </w:t>
      </w:r>
      <w:r w:rsidR="005279CA" w:rsidRPr="006D6BCC">
        <w:rPr>
          <w:rFonts w:ascii="Times New Roman" w:hAnsi="Times New Roman"/>
          <w:sz w:val="28"/>
          <w:szCs w:val="28"/>
          <w:lang w:val="uk-UA"/>
        </w:rPr>
        <w:t>К</w:t>
      </w:r>
      <w:r w:rsidRPr="006D6BCC">
        <w:rPr>
          <w:rFonts w:ascii="Times New Roman" w:hAnsi="Times New Roman"/>
          <w:sz w:val="28"/>
          <w:szCs w:val="28"/>
          <w:lang w:val="uk-UA"/>
        </w:rPr>
        <w:t>омунального закладу дошкільної освіти “Капітошка”.</w:t>
      </w:r>
    </w:p>
    <w:p w:rsidR="00CC3037" w:rsidRPr="006D6BCC" w:rsidRDefault="00CC3037" w:rsidP="00F2682B">
      <w:pPr>
        <w:pStyle w:val="afc"/>
        <w:spacing w:line="235" w:lineRule="auto"/>
        <w:ind w:firstLine="708"/>
        <w:jc w:val="both"/>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701"/>
        <w:gridCol w:w="1701"/>
      </w:tblGrid>
      <w:tr w:rsidR="00CC3037" w:rsidRPr="006D6BCC" w:rsidTr="00B52BFD">
        <w:trPr>
          <w:tblHeader/>
        </w:trPr>
        <w:tc>
          <w:tcPr>
            <w:tcW w:w="6237" w:type="dxa"/>
          </w:tcPr>
          <w:p w:rsidR="00CC3037" w:rsidRPr="006D6BCC" w:rsidRDefault="00CC3037" w:rsidP="00F2682B">
            <w:pPr>
              <w:tabs>
                <w:tab w:val="left" w:pos="709"/>
              </w:tabs>
              <w:spacing w:after="0" w:line="235" w:lineRule="auto"/>
              <w:ind w:firstLine="900"/>
              <w:jc w:val="center"/>
              <w:rPr>
                <w:rFonts w:ascii="Times New Roman" w:hAnsi="Times New Roman" w:cs="Times New Roman"/>
                <w:sz w:val="24"/>
                <w:szCs w:val="24"/>
                <w:lang w:val="uk-UA"/>
              </w:rPr>
            </w:pPr>
          </w:p>
        </w:tc>
        <w:tc>
          <w:tcPr>
            <w:tcW w:w="1701" w:type="dxa"/>
            <w:vAlign w:val="center"/>
          </w:tcPr>
          <w:p w:rsidR="00CC3037" w:rsidRPr="006D6BCC" w:rsidRDefault="00CC3037" w:rsidP="00F2682B">
            <w:pPr>
              <w:tabs>
                <w:tab w:val="left" w:pos="709"/>
              </w:tabs>
              <w:spacing w:after="0" w:line="235"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І квартал </w:t>
            </w:r>
            <w:r w:rsidR="005813FC" w:rsidRPr="006D6BCC">
              <w:rPr>
                <w:rFonts w:ascii="Times New Roman" w:hAnsi="Times New Roman" w:cs="Times New Roman"/>
                <w:sz w:val="24"/>
                <w:szCs w:val="24"/>
                <w:lang w:val="uk-UA"/>
              </w:rPr>
              <w:br/>
            </w:r>
            <w:r w:rsidRPr="006D6BCC">
              <w:rPr>
                <w:rFonts w:ascii="Times New Roman" w:hAnsi="Times New Roman" w:cs="Times New Roman"/>
                <w:sz w:val="24"/>
                <w:szCs w:val="24"/>
                <w:lang w:val="uk-UA"/>
              </w:rPr>
              <w:t>2020</w:t>
            </w:r>
            <w:r w:rsidR="005813FC" w:rsidRPr="006D6BCC">
              <w:rPr>
                <w:rFonts w:ascii="Times New Roman" w:hAnsi="Times New Roman" w:cs="Times New Roman"/>
                <w:sz w:val="24"/>
                <w:szCs w:val="24"/>
                <w:lang w:val="uk-UA"/>
              </w:rPr>
              <w:t xml:space="preserve"> року</w:t>
            </w:r>
          </w:p>
        </w:tc>
        <w:tc>
          <w:tcPr>
            <w:tcW w:w="1701" w:type="dxa"/>
            <w:vAlign w:val="center"/>
          </w:tcPr>
          <w:p w:rsidR="005813FC" w:rsidRPr="006D6BCC" w:rsidRDefault="00CC3037" w:rsidP="00F2682B">
            <w:pPr>
              <w:tabs>
                <w:tab w:val="left" w:pos="709"/>
              </w:tabs>
              <w:spacing w:after="0" w:line="235"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І квартал </w:t>
            </w:r>
          </w:p>
          <w:p w:rsidR="00CC3037" w:rsidRPr="006D6BCC" w:rsidRDefault="00CC3037" w:rsidP="00F2682B">
            <w:pPr>
              <w:tabs>
                <w:tab w:val="left" w:pos="709"/>
              </w:tabs>
              <w:spacing w:after="0" w:line="235"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2021</w:t>
            </w:r>
            <w:r w:rsidR="005813FC" w:rsidRPr="006D6BCC">
              <w:rPr>
                <w:rFonts w:ascii="Times New Roman" w:hAnsi="Times New Roman" w:cs="Times New Roman"/>
                <w:sz w:val="24"/>
                <w:szCs w:val="24"/>
                <w:lang w:val="uk-UA"/>
              </w:rPr>
              <w:t>року</w:t>
            </w:r>
          </w:p>
        </w:tc>
      </w:tr>
      <w:tr w:rsidR="00CC3037" w:rsidRPr="006D6BCC" w:rsidTr="00B52BFD">
        <w:tc>
          <w:tcPr>
            <w:tcW w:w="6237" w:type="dxa"/>
          </w:tcPr>
          <w:p w:rsidR="00CC3037" w:rsidRPr="006D6BCC" w:rsidRDefault="00CC3037" w:rsidP="00F2682B">
            <w:pPr>
              <w:tabs>
                <w:tab w:val="left" w:pos="709"/>
              </w:tabs>
              <w:spacing w:after="0" w:line="235"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Кількість дошкільних навчальних закладів</w:t>
            </w:r>
          </w:p>
        </w:tc>
        <w:tc>
          <w:tcPr>
            <w:tcW w:w="1701" w:type="dxa"/>
            <w:vAlign w:val="center"/>
          </w:tcPr>
          <w:p w:rsidR="00CC3037" w:rsidRPr="006D6BCC" w:rsidRDefault="00CC3037" w:rsidP="00F2682B">
            <w:pPr>
              <w:tabs>
                <w:tab w:val="left" w:pos="709"/>
              </w:tabs>
              <w:spacing w:after="0" w:line="235"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830</w:t>
            </w:r>
          </w:p>
        </w:tc>
        <w:tc>
          <w:tcPr>
            <w:tcW w:w="1701" w:type="dxa"/>
            <w:vAlign w:val="center"/>
          </w:tcPr>
          <w:p w:rsidR="00CC3037" w:rsidRPr="006D6BCC" w:rsidRDefault="00CC3037" w:rsidP="00F2682B">
            <w:pPr>
              <w:tabs>
                <w:tab w:val="left" w:pos="709"/>
              </w:tabs>
              <w:spacing w:after="0" w:line="235"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821</w:t>
            </w:r>
          </w:p>
        </w:tc>
      </w:tr>
      <w:tr w:rsidR="00CC3037" w:rsidRPr="006D6BCC" w:rsidTr="00B52BFD">
        <w:tc>
          <w:tcPr>
            <w:tcW w:w="6237" w:type="dxa"/>
          </w:tcPr>
          <w:p w:rsidR="00CC3037" w:rsidRPr="006D6BCC" w:rsidRDefault="00CC3037" w:rsidP="00F2682B">
            <w:pPr>
              <w:tabs>
                <w:tab w:val="left" w:pos="709"/>
              </w:tabs>
              <w:spacing w:after="0" w:line="235"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Відкрито додаткових груп у діючих дошкільних навчальних закладах за період</w:t>
            </w:r>
          </w:p>
        </w:tc>
        <w:tc>
          <w:tcPr>
            <w:tcW w:w="1701" w:type="dxa"/>
          </w:tcPr>
          <w:p w:rsidR="00CC3037" w:rsidRPr="006D6BCC" w:rsidRDefault="00CC3037" w:rsidP="00F2682B">
            <w:pPr>
              <w:tabs>
                <w:tab w:val="left" w:pos="709"/>
              </w:tabs>
              <w:spacing w:after="0" w:line="235"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w:t>
            </w:r>
          </w:p>
        </w:tc>
        <w:tc>
          <w:tcPr>
            <w:tcW w:w="1701" w:type="dxa"/>
          </w:tcPr>
          <w:p w:rsidR="00CC3037" w:rsidRPr="006D6BCC" w:rsidRDefault="00CC3037" w:rsidP="00F2682B">
            <w:pPr>
              <w:tabs>
                <w:tab w:val="left" w:pos="709"/>
              </w:tabs>
              <w:spacing w:after="0" w:line="235"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w:t>
            </w:r>
          </w:p>
        </w:tc>
      </w:tr>
      <w:tr w:rsidR="00CC3037" w:rsidRPr="006D6BCC" w:rsidTr="00B52BFD">
        <w:tc>
          <w:tcPr>
            <w:tcW w:w="6237" w:type="dxa"/>
          </w:tcPr>
          <w:p w:rsidR="00CC3037" w:rsidRPr="006D6BCC" w:rsidRDefault="00CC3037" w:rsidP="00F2682B">
            <w:pPr>
              <w:tabs>
                <w:tab w:val="left" w:pos="709"/>
              </w:tabs>
              <w:spacing w:after="0" w:line="235"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Місць у створених додаткових групах у діючих дошкільних навчальних закладах</w:t>
            </w:r>
          </w:p>
        </w:tc>
        <w:tc>
          <w:tcPr>
            <w:tcW w:w="1701" w:type="dxa"/>
          </w:tcPr>
          <w:p w:rsidR="00CC3037" w:rsidRPr="006D6BCC" w:rsidRDefault="00CC3037" w:rsidP="00F2682B">
            <w:pPr>
              <w:tabs>
                <w:tab w:val="left" w:pos="709"/>
              </w:tabs>
              <w:spacing w:after="0" w:line="235"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15</w:t>
            </w:r>
          </w:p>
        </w:tc>
        <w:tc>
          <w:tcPr>
            <w:tcW w:w="1701" w:type="dxa"/>
          </w:tcPr>
          <w:p w:rsidR="00CC3037" w:rsidRPr="006D6BCC" w:rsidRDefault="00CC3037" w:rsidP="00F2682B">
            <w:pPr>
              <w:tabs>
                <w:tab w:val="left" w:pos="709"/>
              </w:tabs>
              <w:spacing w:after="0" w:line="235"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20</w:t>
            </w:r>
          </w:p>
        </w:tc>
      </w:tr>
    </w:tbl>
    <w:p w:rsidR="00CC3037" w:rsidRPr="006D6BCC" w:rsidRDefault="00CC3037" w:rsidP="00F2682B">
      <w:pPr>
        <w:pStyle w:val="afc"/>
        <w:spacing w:line="235" w:lineRule="auto"/>
        <w:ind w:firstLine="708"/>
        <w:jc w:val="both"/>
        <w:rPr>
          <w:rFonts w:ascii="Times New Roman" w:hAnsi="Times New Roman"/>
          <w:sz w:val="16"/>
          <w:szCs w:val="16"/>
          <w:lang w:val="uk-UA"/>
        </w:rPr>
      </w:pPr>
    </w:p>
    <w:p w:rsidR="00CC3037" w:rsidRPr="006D6BCC" w:rsidRDefault="00CC3037" w:rsidP="00F2682B">
      <w:pPr>
        <w:spacing w:after="0" w:line="235"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Станом на 01</w:t>
      </w:r>
      <w:r w:rsidR="005813FC" w:rsidRPr="006D6BCC">
        <w:rPr>
          <w:rFonts w:ascii="Times New Roman" w:hAnsi="Times New Roman" w:cs="Times New Roman"/>
          <w:sz w:val="28"/>
          <w:szCs w:val="28"/>
          <w:lang w:val="uk-UA"/>
        </w:rPr>
        <w:t xml:space="preserve"> квітня </w:t>
      </w:r>
      <w:r w:rsidRPr="006D6BCC">
        <w:rPr>
          <w:rFonts w:ascii="Times New Roman" w:hAnsi="Times New Roman" w:cs="Times New Roman"/>
          <w:sz w:val="28"/>
          <w:szCs w:val="28"/>
          <w:lang w:val="uk-UA"/>
        </w:rPr>
        <w:t>2021</w:t>
      </w:r>
      <w:r w:rsidR="005813FC" w:rsidRPr="006D6BCC">
        <w:rPr>
          <w:rFonts w:ascii="Times New Roman" w:hAnsi="Times New Roman" w:cs="Times New Roman"/>
          <w:sz w:val="28"/>
          <w:szCs w:val="28"/>
          <w:lang w:val="uk-UA"/>
        </w:rPr>
        <w:t xml:space="preserve"> року</w:t>
      </w:r>
      <w:r w:rsidRPr="006D6BCC">
        <w:rPr>
          <w:rFonts w:ascii="Times New Roman" w:hAnsi="Times New Roman" w:cs="Times New Roman"/>
          <w:sz w:val="28"/>
          <w:szCs w:val="28"/>
          <w:lang w:val="uk-UA"/>
        </w:rPr>
        <w:t xml:space="preserve"> на території Дніпропетровської області функціонує 147 комунальних закладів позашкільної освіти, з них: 113 ‒ різнопрофільні та 34 дитячо-юнацькі спортивні школи системи освіти, якими було охоплено майже 102 тис. дітей та учнівської молоді.</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Функціонує 6 комунальних закладів позашкільної освіти Дніпро</w:t>
      </w:r>
      <w:r w:rsidR="00F2682B">
        <w:rPr>
          <w:rFonts w:ascii="Times New Roman" w:hAnsi="Times New Roman" w:cs="Times New Roman"/>
          <w:sz w:val="28"/>
          <w:szCs w:val="28"/>
          <w:lang w:val="uk-UA"/>
        </w:rPr>
        <w:t>-</w:t>
      </w:r>
      <w:r w:rsidRPr="006D6BCC">
        <w:rPr>
          <w:rFonts w:ascii="Times New Roman" w:hAnsi="Times New Roman" w:cs="Times New Roman"/>
          <w:sz w:val="28"/>
          <w:szCs w:val="28"/>
          <w:lang w:val="uk-UA"/>
        </w:rPr>
        <w:t>петровської обласної ради (</w:t>
      </w:r>
      <w:r w:rsidR="005279CA" w:rsidRPr="006D6BCC">
        <w:rPr>
          <w:rFonts w:ascii="Times New Roman" w:hAnsi="Times New Roman" w:cs="Times New Roman"/>
          <w:sz w:val="28"/>
          <w:szCs w:val="28"/>
          <w:shd w:val="clear" w:color="auto" w:fill="FFFFFF"/>
          <w:lang w:val="uk-UA"/>
        </w:rPr>
        <w:t>К</w:t>
      </w:r>
      <w:r w:rsidR="004D3857" w:rsidRPr="006D6BCC">
        <w:rPr>
          <w:rFonts w:ascii="Times New Roman" w:hAnsi="Times New Roman" w:cs="Times New Roman"/>
          <w:sz w:val="28"/>
          <w:szCs w:val="28"/>
          <w:shd w:val="clear" w:color="auto" w:fill="FFFFFF"/>
          <w:lang w:val="uk-UA"/>
        </w:rPr>
        <w:t>омунальний позашкільний навчальний заклад “Мала академія наук учнівської молоді”</w:t>
      </w:r>
      <w:r w:rsidR="004D3857" w:rsidRPr="006D6BCC">
        <w:rPr>
          <w:rFonts w:ascii="Times New Roman" w:hAnsi="Times New Roman" w:cs="Times New Roman"/>
          <w:color w:val="212529"/>
          <w:sz w:val="28"/>
          <w:szCs w:val="28"/>
          <w:shd w:val="clear" w:color="auto" w:fill="FFFFFF"/>
          <w:lang w:val="uk-UA"/>
        </w:rPr>
        <w:t xml:space="preserve"> </w:t>
      </w:r>
      <w:r w:rsidR="004D3857" w:rsidRPr="006D6BCC">
        <w:rPr>
          <w:rFonts w:ascii="Times New Roman" w:hAnsi="Times New Roman" w:cs="Times New Roman"/>
          <w:sz w:val="28"/>
          <w:szCs w:val="28"/>
          <w:shd w:val="clear" w:color="auto" w:fill="FFFFFF"/>
          <w:lang w:val="uk-UA"/>
        </w:rPr>
        <w:t>Дніпропетровської обласної ради”</w:t>
      </w:r>
      <w:r w:rsidRPr="006D6BCC">
        <w:rPr>
          <w:rFonts w:ascii="Times New Roman" w:hAnsi="Times New Roman" w:cs="Times New Roman"/>
          <w:sz w:val="28"/>
          <w:szCs w:val="28"/>
          <w:lang w:val="uk-UA"/>
        </w:rPr>
        <w:t xml:space="preserve">, </w:t>
      </w:r>
      <w:r w:rsidR="005279CA" w:rsidRPr="006D6BCC">
        <w:rPr>
          <w:rFonts w:ascii="Times New Roman" w:hAnsi="Times New Roman" w:cs="Times New Roman"/>
          <w:sz w:val="28"/>
          <w:szCs w:val="28"/>
          <w:shd w:val="clear" w:color="auto" w:fill="FFFFFF"/>
          <w:lang w:val="uk-UA"/>
        </w:rPr>
        <w:t>К</w:t>
      </w:r>
      <w:r w:rsidR="004D3857" w:rsidRPr="006D6BCC">
        <w:rPr>
          <w:rFonts w:ascii="Times New Roman" w:hAnsi="Times New Roman" w:cs="Times New Roman"/>
          <w:sz w:val="28"/>
          <w:szCs w:val="28"/>
          <w:shd w:val="clear" w:color="auto" w:fill="FFFFFF"/>
          <w:lang w:val="uk-UA"/>
        </w:rPr>
        <w:t>омунальний позашкільний навчальний заклад “Дніпропетровський обласний центр науково-технічної творчості та інформаційних технологій учнівської молоді”</w:t>
      </w:r>
      <w:r w:rsidR="004D3857" w:rsidRPr="006D6BCC">
        <w:rPr>
          <w:rFonts w:ascii="Times New Roman" w:hAnsi="Times New Roman" w:cs="Times New Roman"/>
          <w:sz w:val="28"/>
          <w:szCs w:val="28"/>
          <w:lang w:val="uk-UA"/>
        </w:rPr>
        <w:t xml:space="preserve">, </w:t>
      </w:r>
      <w:r w:rsidR="005279CA" w:rsidRPr="006D6BCC">
        <w:rPr>
          <w:rFonts w:ascii="Times New Roman" w:hAnsi="Times New Roman" w:cs="Times New Roman"/>
          <w:sz w:val="28"/>
          <w:szCs w:val="28"/>
          <w:shd w:val="clear" w:color="auto" w:fill="FFFFFF"/>
          <w:lang w:val="uk-UA"/>
        </w:rPr>
        <w:t>К</w:t>
      </w:r>
      <w:r w:rsidR="009859E6" w:rsidRPr="006D6BCC">
        <w:rPr>
          <w:rFonts w:ascii="Times New Roman" w:hAnsi="Times New Roman" w:cs="Times New Roman"/>
          <w:sz w:val="28"/>
          <w:szCs w:val="28"/>
          <w:shd w:val="clear" w:color="auto" w:fill="FFFFFF"/>
          <w:lang w:val="uk-UA"/>
        </w:rPr>
        <w:t>омунальний заклад освіти “Обласний еколого-натуралістичний центр дітей та учнівської молоді”</w:t>
      </w:r>
      <w:r w:rsidR="009859E6" w:rsidRPr="006D6BCC">
        <w:rPr>
          <w:rFonts w:ascii="Times New Roman" w:hAnsi="Times New Roman" w:cs="Times New Roman"/>
          <w:sz w:val="28"/>
          <w:szCs w:val="28"/>
          <w:lang w:val="uk-UA"/>
        </w:rPr>
        <w:t xml:space="preserve">, </w:t>
      </w:r>
      <w:r w:rsidR="005279CA" w:rsidRPr="006D6BCC">
        <w:rPr>
          <w:rFonts w:ascii="Times New Roman" w:hAnsi="Times New Roman" w:cs="Times New Roman"/>
          <w:sz w:val="28"/>
          <w:szCs w:val="28"/>
          <w:shd w:val="clear" w:color="auto" w:fill="FFFFFF"/>
          <w:lang w:val="uk-UA"/>
        </w:rPr>
        <w:t>К</w:t>
      </w:r>
      <w:r w:rsidR="00F46C40" w:rsidRPr="006D6BCC">
        <w:rPr>
          <w:rFonts w:ascii="Times New Roman" w:hAnsi="Times New Roman" w:cs="Times New Roman"/>
          <w:sz w:val="28"/>
          <w:szCs w:val="28"/>
          <w:shd w:val="clear" w:color="auto" w:fill="FFFFFF"/>
          <w:lang w:val="uk-UA"/>
        </w:rPr>
        <w:t>омунальний позашкільний навчальний заклад “Дніпропетровський обласний дитячо-юнацький кіноцентр “Веснянка” Дніпропетровської обласної ради”</w:t>
      </w:r>
      <w:r w:rsidR="00F46C40" w:rsidRPr="006D6BCC">
        <w:rPr>
          <w:rFonts w:ascii="Times New Roman" w:hAnsi="Times New Roman" w:cs="Times New Roman"/>
          <w:sz w:val="28"/>
          <w:szCs w:val="28"/>
          <w:lang w:val="uk-UA"/>
        </w:rPr>
        <w:t xml:space="preserve">, </w:t>
      </w:r>
      <w:r w:rsidR="005279CA" w:rsidRPr="006D6BCC">
        <w:rPr>
          <w:rFonts w:ascii="Times New Roman" w:hAnsi="Times New Roman" w:cs="Times New Roman"/>
          <w:sz w:val="28"/>
          <w:szCs w:val="28"/>
          <w:shd w:val="clear" w:color="auto" w:fill="FFFFFF"/>
          <w:lang w:val="uk-UA"/>
        </w:rPr>
        <w:t>К</w:t>
      </w:r>
      <w:r w:rsidR="0020721E" w:rsidRPr="006D6BCC">
        <w:rPr>
          <w:rFonts w:ascii="Times New Roman" w:hAnsi="Times New Roman" w:cs="Times New Roman"/>
          <w:sz w:val="28"/>
          <w:szCs w:val="28"/>
          <w:shd w:val="clear" w:color="auto" w:fill="FFFFFF"/>
          <w:lang w:val="uk-UA"/>
        </w:rPr>
        <w:t>омунальний позашкільний заклад освіти “Дніпропетровська обласна спеціалізована дитячо-юнацька спортивна школа для осіб з інвалідністю” Дніпропетровської обласної ради”</w:t>
      </w:r>
      <w:r w:rsidRPr="006D6BCC">
        <w:rPr>
          <w:rFonts w:ascii="Times New Roman" w:hAnsi="Times New Roman" w:cs="Times New Roman"/>
          <w:sz w:val="28"/>
          <w:szCs w:val="28"/>
          <w:lang w:val="uk-UA"/>
        </w:rPr>
        <w:t>), які відвідують понад 9 тис. дітей та учнівської молоді.</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Відповідно до чинного законодавства України в частині запобігання поширенню на території України гострої респіраторної хвороби COVID-19, спричиненої коронавірусом SARS-CoV-2</w:t>
      </w:r>
      <w:r w:rsidR="005279CA"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 xml:space="preserve"> освітній процес здійснювався </w:t>
      </w:r>
      <w:r w:rsidRPr="006D6BCC">
        <w:rPr>
          <w:rFonts w:ascii="Times New Roman" w:hAnsi="Times New Roman" w:cs="Times New Roman"/>
          <w:sz w:val="28"/>
          <w:szCs w:val="28"/>
          <w:lang w:val="uk-UA"/>
        </w:rPr>
        <w:br/>
        <w:t>в режимі онлайн та офлайн.</w:t>
      </w:r>
    </w:p>
    <w:p w:rsidR="00CC3037" w:rsidRPr="006D6BCC" w:rsidRDefault="00CC3037" w:rsidP="004F4048">
      <w:pPr>
        <w:tabs>
          <w:tab w:val="left" w:pos="709"/>
        </w:tabs>
        <w:spacing w:after="0" w:line="240" w:lineRule="auto"/>
        <w:ind w:firstLine="709"/>
        <w:jc w:val="both"/>
        <w:rPr>
          <w:rFonts w:ascii="Times New Roman" w:hAnsi="Times New Roman" w:cs="Times New Roman"/>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701"/>
        <w:gridCol w:w="1701"/>
      </w:tblGrid>
      <w:tr w:rsidR="00CC3037" w:rsidRPr="006D6BCC" w:rsidTr="00B52BFD">
        <w:tc>
          <w:tcPr>
            <w:tcW w:w="6237" w:type="dxa"/>
          </w:tcPr>
          <w:p w:rsidR="00CC3037" w:rsidRPr="006D6BCC" w:rsidRDefault="00CC3037" w:rsidP="004F4048">
            <w:pPr>
              <w:tabs>
                <w:tab w:val="left" w:pos="709"/>
              </w:tabs>
              <w:spacing w:after="0" w:line="240" w:lineRule="auto"/>
              <w:ind w:firstLine="900"/>
              <w:jc w:val="center"/>
              <w:rPr>
                <w:rFonts w:ascii="Times New Roman" w:hAnsi="Times New Roman" w:cs="Times New Roman"/>
                <w:sz w:val="24"/>
                <w:szCs w:val="24"/>
                <w:lang w:val="uk-UA"/>
              </w:rPr>
            </w:pPr>
          </w:p>
        </w:tc>
        <w:tc>
          <w:tcPr>
            <w:tcW w:w="1701" w:type="dxa"/>
            <w:vAlign w:val="center"/>
          </w:tcPr>
          <w:p w:rsidR="00CC3037" w:rsidRPr="006D6BCC" w:rsidRDefault="00CC3037" w:rsidP="004F4048">
            <w:pPr>
              <w:tabs>
                <w:tab w:val="left" w:pos="709"/>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І квартал </w:t>
            </w:r>
            <w:r w:rsidR="005813FC" w:rsidRPr="006D6BCC">
              <w:rPr>
                <w:rFonts w:ascii="Times New Roman" w:hAnsi="Times New Roman" w:cs="Times New Roman"/>
                <w:sz w:val="24"/>
                <w:szCs w:val="24"/>
                <w:lang w:val="uk-UA"/>
              </w:rPr>
              <w:br/>
            </w:r>
            <w:r w:rsidRPr="006D6BCC">
              <w:rPr>
                <w:rFonts w:ascii="Times New Roman" w:hAnsi="Times New Roman" w:cs="Times New Roman"/>
                <w:sz w:val="24"/>
                <w:szCs w:val="24"/>
                <w:lang w:val="uk-UA"/>
              </w:rPr>
              <w:t>2020</w:t>
            </w:r>
            <w:r w:rsidR="005813FC" w:rsidRPr="006D6BCC">
              <w:rPr>
                <w:rFonts w:ascii="Times New Roman" w:hAnsi="Times New Roman" w:cs="Times New Roman"/>
                <w:sz w:val="24"/>
                <w:szCs w:val="24"/>
                <w:lang w:val="uk-UA"/>
              </w:rPr>
              <w:t xml:space="preserve"> року</w:t>
            </w:r>
          </w:p>
        </w:tc>
        <w:tc>
          <w:tcPr>
            <w:tcW w:w="1701" w:type="dxa"/>
            <w:vAlign w:val="center"/>
          </w:tcPr>
          <w:p w:rsidR="005813FC" w:rsidRPr="006D6BCC" w:rsidRDefault="00CC3037" w:rsidP="004F4048">
            <w:pPr>
              <w:tabs>
                <w:tab w:val="left" w:pos="709"/>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І квартал </w:t>
            </w:r>
          </w:p>
          <w:p w:rsidR="00CC3037" w:rsidRPr="006D6BCC" w:rsidRDefault="00CC3037" w:rsidP="004F4048">
            <w:pPr>
              <w:tabs>
                <w:tab w:val="left" w:pos="709"/>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2021</w:t>
            </w:r>
            <w:r w:rsidR="005813FC" w:rsidRPr="006D6BCC">
              <w:rPr>
                <w:rFonts w:ascii="Times New Roman" w:hAnsi="Times New Roman" w:cs="Times New Roman"/>
                <w:sz w:val="24"/>
                <w:szCs w:val="24"/>
                <w:lang w:val="uk-UA"/>
              </w:rPr>
              <w:t xml:space="preserve"> ро</w:t>
            </w:r>
            <w:r w:rsidR="005B7094" w:rsidRPr="006D6BCC">
              <w:rPr>
                <w:rFonts w:ascii="Times New Roman" w:hAnsi="Times New Roman" w:cs="Times New Roman"/>
                <w:sz w:val="24"/>
                <w:szCs w:val="24"/>
                <w:lang w:val="uk-UA"/>
              </w:rPr>
              <w:t>к</w:t>
            </w:r>
            <w:r w:rsidR="005813FC" w:rsidRPr="006D6BCC">
              <w:rPr>
                <w:rFonts w:ascii="Times New Roman" w:hAnsi="Times New Roman" w:cs="Times New Roman"/>
                <w:sz w:val="24"/>
                <w:szCs w:val="24"/>
                <w:lang w:val="uk-UA"/>
              </w:rPr>
              <w:t>у</w:t>
            </w:r>
          </w:p>
        </w:tc>
      </w:tr>
      <w:tr w:rsidR="00CC3037" w:rsidRPr="006D6BCC" w:rsidTr="00B52BFD">
        <w:tc>
          <w:tcPr>
            <w:tcW w:w="6237" w:type="dxa"/>
          </w:tcPr>
          <w:p w:rsidR="00CC3037" w:rsidRPr="006D6BCC" w:rsidRDefault="00CC3037" w:rsidP="004F4048">
            <w:pPr>
              <w:spacing w:after="0" w:line="240" w:lineRule="auto"/>
              <w:rPr>
                <w:rFonts w:ascii="Times New Roman" w:hAnsi="Times New Roman" w:cs="Times New Roman"/>
                <w:iCs/>
                <w:color w:val="000000"/>
                <w:sz w:val="24"/>
                <w:szCs w:val="24"/>
                <w:lang w:val="uk-UA"/>
              </w:rPr>
            </w:pPr>
            <w:r w:rsidRPr="006D6BCC">
              <w:rPr>
                <w:rFonts w:ascii="Times New Roman" w:hAnsi="Times New Roman" w:cs="Times New Roman"/>
                <w:iCs/>
                <w:color w:val="000000"/>
                <w:sz w:val="24"/>
                <w:szCs w:val="24"/>
                <w:lang w:val="uk-UA"/>
              </w:rPr>
              <w:t>Кількість різнопрофільних  позашкільних закладів</w:t>
            </w:r>
          </w:p>
        </w:tc>
        <w:tc>
          <w:tcPr>
            <w:tcW w:w="1701" w:type="dxa"/>
          </w:tcPr>
          <w:p w:rsidR="00CC3037" w:rsidRPr="006D6BCC" w:rsidRDefault="00CC3037" w:rsidP="004F4048">
            <w:pPr>
              <w:tabs>
                <w:tab w:val="left" w:pos="709"/>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118</w:t>
            </w:r>
          </w:p>
        </w:tc>
        <w:tc>
          <w:tcPr>
            <w:tcW w:w="1701" w:type="dxa"/>
          </w:tcPr>
          <w:p w:rsidR="00CC3037" w:rsidRPr="006D6BCC" w:rsidRDefault="00CC3037" w:rsidP="004F4048">
            <w:pPr>
              <w:tabs>
                <w:tab w:val="left" w:pos="709"/>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113</w:t>
            </w:r>
          </w:p>
        </w:tc>
      </w:tr>
      <w:tr w:rsidR="00CC3037" w:rsidRPr="006D6BCC" w:rsidTr="00B52BFD">
        <w:tc>
          <w:tcPr>
            <w:tcW w:w="6237" w:type="dxa"/>
          </w:tcPr>
          <w:p w:rsidR="00CC3037" w:rsidRPr="006D6BCC" w:rsidRDefault="00CC3037" w:rsidP="004F4048">
            <w:pPr>
              <w:tabs>
                <w:tab w:val="left" w:pos="709"/>
              </w:tabs>
              <w:spacing w:after="0" w:line="240" w:lineRule="auto"/>
              <w:rPr>
                <w:rFonts w:ascii="Times New Roman" w:hAnsi="Times New Roman" w:cs="Times New Roman"/>
                <w:sz w:val="24"/>
                <w:szCs w:val="24"/>
                <w:lang w:val="uk-UA"/>
              </w:rPr>
            </w:pPr>
            <w:r w:rsidRPr="006D6BCC">
              <w:rPr>
                <w:rFonts w:ascii="Times New Roman" w:hAnsi="Times New Roman" w:cs="Times New Roman"/>
                <w:sz w:val="24"/>
                <w:szCs w:val="24"/>
                <w:lang w:val="uk-UA"/>
              </w:rPr>
              <w:t>Кількість дітей, які охоплені позашкільною освітою та гуртковою роботою</w:t>
            </w:r>
          </w:p>
        </w:tc>
        <w:tc>
          <w:tcPr>
            <w:tcW w:w="1701" w:type="dxa"/>
          </w:tcPr>
          <w:p w:rsidR="00CC3037" w:rsidRPr="006D6BCC" w:rsidRDefault="00CC3037" w:rsidP="004F4048">
            <w:pPr>
              <w:tabs>
                <w:tab w:val="left" w:pos="709"/>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87958</w:t>
            </w:r>
          </w:p>
        </w:tc>
        <w:tc>
          <w:tcPr>
            <w:tcW w:w="1701" w:type="dxa"/>
          </w:tcPr>
          <w:p w:rsidR="00CC3037" w:rsidRPr="006D6BCC" w:rsidRDefault="00CC3037" w:rsidP="004F4048">
            <w:pPr>
              <w:tabs>
                <w:tab w:val="left" w:pos="709"/>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86000</w:t>
            </w:r>
          </w:p>
        </w:tc>
      </w:tr>
    </w:tbl>
    <w:p w:rsidR="00CC3037" w:rsidRPr="006D6BCC" w:rsidRDefault="00CC3037" w:rsidP="004F4048">
      <w:pPr>
        <w:tabs>
          <w:tab w:val="left" w:pos="709"/>
        </w:tabs>
        <w:spacing w:after="0" w:line="240" w:lineRule="auto"/>
        <w:ind w:firstLine="709"/>
        <w:jc w:val="both"/>
        <w:rPr>
          <w:rFonts w:ascii="Times New Roman" w:hAnsi="Times New Roman" w:cs="Times New Roman"/>
          <w:sz w:val="16"/>
          <w:szCs w:val="16"/>
          <w:lang w:val="uk-UA"/>
        </w:rPr>
      </w:pP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В області забезпечується конституційне право і державні гарантії </w:t>
      </w:r>
      <w:r w:rsidRPr="006D6BCC">
        <w:rPr>
          <w:rFonts w:ascii="Times New Roman" w:hAnsi="Times New Roman" w:cs="Times New Roman"/>
          <w:sz w:val="28"/>
          <w:szCs w:val="28"/>
          <w:lang w:val="uk-UA"/>
        </w:rPr>
        <w:br/>
      </w:r>
      <w:r w:rsidRPr="006D6BCC">
        <w:rPr>
          <w:rFonts w:ascii="Times New Roman" w:hAnsi="Times New Roman" w:cs="Times New Roman"/>
          <w:bCs/>
          <w:sz w:val="28"/>
          <w:szCs w:val="28"/>
          <w:lang w:val="uk-UA"/>
        </w:rPr>
        <w:t xml:space="preserve">338877 </w:t>
      </w:r>
      <w:r w:rsidRPr="006D6BCC">
        <w:rPr>
          <w:rFonts w:ascii="Times New Roman" w:hAnsi="Times New Roman" w:cs="Times New Roman"/>
          <w:sz w:val="28"/>
          <w:szCs w:val="28"/>
          <w:lang w:val="uk-UA"/>
        </w:rPr>
        <w:t>тисячам учнів закладів загальної середньої освіти на здобуття загальної середньої освіти у 841 закладі загальної середньої освіти.</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У зв’язку з добровільним об’єднанням територіальних громад відбувається передача закладів освіти до комунальної власності територіальних громад, які в межах своїх повноважень засновують, реорганізовують і ліквід</w:t>
      </w:r>
      <w:r w:rsidR="00F411E3" w:rsidRPr="006D6BCC">
        <w:rPr>
          <w:rFonts w:ascii="Times New Roman" w:hAnsi="Times New Roman" w:cs="Times New Roman"/>
          <w:sz w:val="28"/>
          <w:szCs w:val="28"/>
          <w:lang w:val="uk-UA"/>
        </w:rPr>
        <w:t>ов</w:t>
      </w:r>
      <w:r w:rsidRPr="006D6BCC">
        <w:rPr>
          <w:rFonts w:ascii="Times New Roman" w:hAnsi="Times New Roman" w:cs="Times New Roman"/>
          <w:sz w:val="28"/>
          <w:szCs w:val="28"/>
          <w:lang w:val="uk-UA"/>
        </w:rPr>
        <w:t xml:space="preserve">ують заклади освіти, створюють заклади загальної середньої освіти з профільним навчанням. </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В області забезпечується стовідсоткове безкоштовне підвезення понад </w:t>
      </w:r>
      <w:r w:rsidRPr="006D6BCC">
        <w:rPr>
          <w:rFonts w:ascii="Times New Roman" w:hAnsi="Times New Roman" w:cs="Times New Roman"/>
          <w:sz w:val="28"/>
          <w:szCs w:val="28"/>
          <w:lang w:val="uk-UA"/>
        </w:rPr>
        <w:br/>
        <w:t>20 тис. учасників навчально-виховного процесу у сільській місцевості до місця навчання і роботи та у зворотному напрямку 476</w:t>
      </w:r>
      <w:r w:rsidRPr="006D6BCC">
        <w:rPr>
          <w:rFonts w:ascii="Times New Roman" w:hAnsi="Times New Roman" w:cs="Times New Roman"/>
          <w:b/>
          <w:sz w:val="28"/>
          <w:szCs w:val="28"/>
          <w:lang w:val="uk-UA"/>
        </w:rPr>
        <w:t xml:space="preserve"> </w:t>
      </w:r>
      <w:r w:rsidRPr="006D6BCC">
        <w:rPr>
          <w:rFonts w:ascii="Times New Roman" w:hAnsi="Times New Roman" w:cs="Times New Roman"/>
          <w:sz w:val="28"/>
          <w:szCs w:val="28"/>
          <w:lang w:val="uk-UA"/>
        </w:rPr>
        <w:t>шкільними автобусами.</w:t>
      </w:r>
    </w:p>
    <w:p w:rsidR="00CC3037" w:rsidRPr="006D6BCC" w:rsidRDefault="00CC3037" w:rsidP="004F4048">
      <w:pPr>
        <w:spacing w:after="0" w:line="240" w:lineRule="auto"/>
        <w:ind w:firstLine="720"/>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У 2021 році заплановано закупівлю 26 автобусів за кошти державного та місцевого бюджетів. </w:t>
      </w:r>
    </w:p>
    <w:p w:rsidR="00CC3037" w:rsidRPr="006D6BCC" w:rsidRDefault="00CC3037" w:rsidP="004F4048">
      <w:pPr>
        <w:tabs>
          <w:tab w:val="left" w:pos="709"/>
        </w:tabs>
        <w:spacing w:after="0" w:line="240" w:lineRule="auto"/>
        <w:ind w:firstLine="720"/>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Станом на 01</w:t>
      </w:r>
      <w:r w:rsidR="006D364C" w:rsidRPr="006D6BCC">
        <w:rPr>
          <w:rFonts w:ascii="Times New Roman" w:hAnsi="Times New Roman" w:cs="Times New Roman"/>
          <w:sz w:val="28"/>
          <w:szCs w:val="28"/>
          <w:lang w:val="uk-UA"/>
        </w:rPr>
        <w:t xml:space="preserve"> квітня </w:t>
      </w:r>
      <w:r w:rsidRPr="006D6BCC">
        <w:rPr>
          <w:rFonts w:ascii="Times New Roman" w:hAnsi="Times New Roman" w:cs="Times New Roman"/>
          <w:sz w:val="28"/>
          <w:szCs w:val="28"/>
          <w:lang w:val="uk-UA"/>
        </w:rPr>
        <w:t>2021</w:t>
      </w:r>
      <w:r w:rsidR="006D364C" w:rsidRPr="006D6BCC">
        <w:rPr>
          <w:rFonts w:ascii="Times New Roman" w:hAnsi="Times New Roman" w:cs="Times New Roman"/>
          <w:sz w:val="28"/>
          <w:szCs w:val="28"/>
          <w:lang w:val="uk-UA"/>
        </w:rPr>
        <w:t xml:space="preserve"> р</w:t>
      </w:r>
      <w:r w:rsidRPr="006D6BCC">
        <w:rPr>
          <w:rFonts w:ascii="Times New Roman" w:hAnsi="Times New Roman" w:cs="Times New Roman"/>
          <w:sz w:val="28"/>
          <w:szCs w:val="28"/>
          <w:lang w:val="uk-UA"/>
        </w:rPr>
        <w:t>оку департаментом освіти і науки здійснено державні закупівлі оснащення для 68 кабінетів хімії, фізики, біології.</w:t>
      </w:r>
    </w:p>
    <w:p w:rsidR="00CC3037" w:rsidRPr="006D6BCC" w:rsidRDefault="00CC3037" w:rsidP="004F4048">
      <w:pPr>
        <w:spacing w:after="0" w:line="240" w:lineRule="auto"/>
        <w:ind w:firstLine="720"/>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Усі заклади освіти денної форми навчання стовідсотково забезпечені комп’ютерною технікою, використовуючи її в освітньому процесі, та підключені до мережі Інтернет.</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У Дніпропетровській області функціонує 61 заклад фахової передвищої освіти з яких:</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47 – державних (30 – структурні підрозділи закладів вищої освіти;</w:t>
      </w:r>
      <w:r w:rsidRPr="006D6BCC">
        <w:rPr>
          <w:rFonts w:ascii="Times New Roman" w:hAnsi="Times New Roman"/>
          <w:sz w:val="28"/>
          <w:szCs w:val="28"/>
          <w:lang w:val="uk-UA"/>
        </w:rPr>
        <w:br/>
        <w:t>17 – заклади освіти, що мають статус окремих юридичних осіб);</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 xml:space="preserve">13 – комунальних (5 закладів освіти медичного напряму; 4 заклади освіти мистецького напряму; 3 заклади освіти педагогічного напряму, 1 із яких є структурним підрозділом закладу вищої осввіти; 1 заклад освіти спортивного напряму); </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1 – приватний (</w:t>
      </w:r>
      <w:r w:rsidR="00030170" w:rsidRPr="006D6BCC">
        <w:rPr>
          <w:rFonts w:ascii="Times New Roman" w:hAnsi="Times New Roman"/>
          <w:sz w:val="28"/>
          <w:szCs w:val="28"/>
          <w:shd w:val="clear" w:color="auto" w:fill="FFFFFF"/>
          <w:lang w:val="uk-UA"/>
        </w:rPr>
        <w:t>Новомосковський фаховий кооперативний коледж економіки та права ім.С.В.Литвиненка</w:t>
      </w:r>
      <w:r w:rsidRPr="006D6BCC">
        <w:rPr>
          <w:rFonts w:ascii="Times New Roman" w:hAnsi="Times New Roman"/>
          <w:sz w:val="28"/>
          <w:szCs w:val="28"/>
          <w:lang w:val="uk-UA"/>
        </w:rPr>
        <w:t>).</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 xml:space="preserve">Контингент здобувачів освіти закладів фахової передвищої освіти області налічує 31,9 тис. осіб (28,7 тис. осіб – денна форма навчання; 3,2 тис. осіб – заочна форма навчання). </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Навчальний процес в закладах фахової передвищої освіти здійснюють 3618 педагогічних працівників, з них: 1937 викладачів вищої категорії;</w:t>
      </w:r>
      <w:r w:rsidRPr="006D6BCC">
        <w:rPr>
          <w:rFonts w:ascii="Times New Roman" w:hAnsi="Times New Roman"/>
          <w:sz w:val="28"/>
          <w:szCs w:val="28"/>
          <w:lang w:val="uk-UA"/>
        </w:rPr>
        <w:br/>
        <w:t>772 викладача – “методиста”; 149 кандидатів наук.</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Ведеться постійний контроль за станом підготовки об’єктів сфери освіти до нового навчального року та роботи в осінньо-зимовий період.</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У січні – березні 2021 року виконано ремонти у 46 закладах освіти </w:t>
      </w:r>
      <w:r w:rsidRPr="006D6BCC">
        <w:rPr>
          <w:rFonts w:ascii="Times New Roman" w:hAnsi="Times New Roman" w:cs="Times New Roman"/>
          <w:sz w:val="28"/>
          <w:szCs w:val="28"/>
          <w:lang w:val="uk-UA"/>
        </w:rPr>
        <w:br/>
        <w:t xml:space="preserve">(січні – березні 2020 року – 75). </w:t>
      </w:r>
    </w:p>
    <w:p w:rsidR="00CC3037" w:rsidRPr="006D6BCC" w:rsidRDefault="00F411E3"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У</w:t>
      </w:r>
      <w:r w:rsidR="00CC3037" w:rsidRPr="006D6BCC">
        <w:rPr>
          <w:rFonts w:ascii="Times New Roman" w:hAnsi="Times New Roman" w:cs="Times New Roman"/>
          <w:sz w:val="28"/>
          <w:szCs w:val="28"/>
          <w:lang w:val="uk-UA"/>
        </w:rPr>
        <w:t xml:space="preserve"> закладах загальної середньої освіти встановлено </w:t>
      </w:r>
      <w:r w:rsidR="00CC3037" w:rsidRPr="006D6BCC">
        <w:rPr>
          <w:rFonts w:ascii="Times New Roman" w:hAnsi="Times New Roman" w:cs="Times New Roman"/>
          <w:sz w:val="28"/>
          <w:szCs w:val="28"/>
          <w:lang w:val="uk-UA"/>
        </w:rPr>
        <w:br/>
        <w:t xml:space="preserve">307 металопластикових вікон (січні – березні 2020 року – 143) загальною площею 971,4 </w:t>
      </w:r>
      <w:r w:rsidR="006D364C" w:rsidRPr="006D6BCC">
        <w:rPr>
          <w:rFonts w:ascii="Times New Roman" w:hAnsi="Times New Roman" w:cs="Times New Roman"/>
          <w:sz w:val="28"/>
          <w:szCs w:val="28"/>
          <w:lang w:val="uk-UA"/>
        </w:rPr>
        <w:t xml:space="preserve"> </w:t>
      </w:r>
      <w:r w:rsidR="00CC3037" w:rsidRPr="006D6BCC">
        <w:rPr>
          <w:rFonts w:ascii="Times New Roman" w:hAnsi="Times New Roman" w:cs="Times New Roman"/>
          <w:sz w:val="28"/>
          <w:szCs w:val="28"/>
          <w:lang w:val="uk-UA"/>
        </w:rPr>
        <w:t>кв. м.</w:t>
      </w:r>
    </w:p>
    <w:p w:rsidR="00CC3037" w:rsidRPr="006D6BCC" w:rsidRDefault="00CC3037" w:rsidP="004F4048">
      <w:pPr>
        <w:spacing w:after="0" w:line="240" w:lineRule="auto"/>
        <w:ind w:firstLine="709"/>
        <w:jc w:val="both"/>
        <w:rPr>
          <w:rFonts w:ascii="Times New Roman" w:hAnsi="Times New Roman" w:cs="Times New Roman"/>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126"/>
        <w:gridCol w:w="1984"/>
      </w:tblGrid>
      <w:tr w:rsidR="00CC3037" w:rsidRPr="006D6BCC" w:rsidTr="00B52BFD">
        <w:tc>
          <w:tcPr>
            <w:tcW w:w="5529" w:type="dxa"/>
          </w:tcPr>
          <w:p w:rsidR="00CC3037" w:rsidRPr="006D6BCC" w:rsidRDefault="00CC3037" w:rsidP="004F4048">
            <w:pPr>
              <w:tabs>
                <w:tab w:val="left" w:pos="709"/>
              </w:tabs>
              <w:spacing w:after="0" w:line="240" w:lineRule="auto"/>
              <w:ind w:firstLine="900"/>
              <w:jc w:val="center"/>
              <w:rPr>
                <w:rFonts w:ascii="Times New Roman" w:hAnsi="Times New Roman" w:cs="Times New Roman"/>
                <w:sz w:val="24"/>
                <w:szCs w:val="24"/>
                <w:lang w:val="uk-UA"/>
              </w:rPr>
            </w:pPr>
          </w:p>
        </w:tc>
        <w:tc>
          <w:tcPr>
            <w:tcW w:w="2126" w:type="dxa"/>
            <w:vAlign w:val="center"/>
          </w:tcPr>
          <w:p w:rsidR="00CC3037" w:rsidRPr="006D6BCC" w:rsidRDefault="00CC3037" w:rsidP="004F4048">
            <w:pPr>
              <w:tabs>
                <w:tab w:val="left" w:pos="709"/>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І квартал </w:t>
            </w:r>
            <w:r w:rsidR="006D364C" w:rsidRPr="006D6BCC">
              <w:rPr>
                <w:rFonts w:ascii="Times New Roman" w:hAnsi="Times New Roman" w:cs="Times New Roman"/>
                <w:sz w:val="24"/>
                <w:szCs w:val="24"/>
                <w:lang w:val="uk-UA"/>
              </w:rPr>
              <w:br/>
            </w:r>
            <w:r w:rsidRPr="006D6BCC">
              <w:rPr>
                <w:rFonts w:ascii="Times New Roman" w:hAnsi="Times New Roman" w:cs="Times New Roman"/>
                <w:sz w:val="24"/>
                <w:szCs w:val="24"/>
                <w:lang w:val="uk-UA"/>
              </w:rPr>
              <w:t>2020</w:t>
            </w:r>
            <w:r w:rsidR="006D364C" w:rsidRPr="006D6BCC">
              <w:rPr>
                <w:rFonts w:ascii="Times New Roman" w:hAnsi="Times New Roman" w:cs="Times New Roman"/>
                <w:sz w:val="24"/>
                <w:szCs w:val="24"/>
                <w:lang w:val="uk-UA"/>
              </w:rPr>
              <w:t xml:space="preserve"> року </w:t>
            </w:r>
          </w:p>
        </w:tc>
        <w:tc>
          <w:tcPr>
            <w:tcW w:w="1984" w:type="dxa"/>
            <w:vAlign w:val="center"/>
          </w:tcPr>
          <w:p w:rsidR="00CC3037" w:rsidRPr="006D6BCC" w:rsidRDefault="00CC3037" w:rsidP="004F4048">
            <w:pPr>
              <w:tabs>
                <w:tab w:val="left" w:pos="709"/>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 xml:space="preserve">І квартал </w:t>
            </w:r>
            <w:r w:rsidR="006D364C" w:rsidRPr="006D6BCC">
              <w:rPr>
                <w:rFonts w:ascii="Times New Roman" w:hAnsi="Times New Roman" w:cs="Times New Roman"/>
                <w:sz w:val="24"/>
                <w:szCs w:val="24"/>
                <w:lang w:val="uk-UA"/>
              </w:rPr>
              <w:br/>
            </w:r>
            <w:r w:rsidRPr="006D6BCC">
              <w:rPr>
                <w:rFonts w:ascii="Times New Roman" w:hAnsi="Times New Roman" w:cs="Times New Roman"/>
                <w:sz w:val="24"/>
                <w:szCs w:val="24"/>
                <w:lang w:val="uk-UA"/>
              </w:rPr>
              <w:t>2021</w:t>
            </w:r>
            <w:r w:rsidR="006D364C" w:rsidRPr="006D6BCC">
              <w:rPr>
                <w:rFonts w:ascii="Times New Roman" w:hAnsi="Times New Roman" w:cs="Times New Roman"/>
                <w:sz w:val="24"/>
                <w:szCs w:val="24"/>
                <w:lang w:val="uk-UA"/>
              </w:rPr>
              <w:t xml:space="preserve"> року</w:t>
            </w:r>
          </w:p>
        </w:tc>
      </w:tr>
      <w:tr w:rsidR="00CC3037" w:rsidRPr="006D6BCC" w:rsidTr="00B52BFD">
        <w:tc>
          <w:tcPr>
            <w:tcW w:w="5529" w:type="dxa"/>
          </w:tcPr>
          <w:p w:rsidR="00CC3037" w:rsidRPr="006D6BCC" w:rsidRDefault="00CC3037" w:rsidP="004F4048">
            <w:pPr>
              <w:spacing w:after="0" w:line="240" w:lineRule="auto"/>
              <w:jc w:val="both"/>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Ремонти шкіл</w:t>
            </w:r>
          </w:p>
        </w:tc>
        <w:tc>
          <w:tcPr>
            <w:tcW w:w="2126" w:type="dxa"/>
          </w:tcPr>
          <w:p w:rsidR="00CC3037" w:rsidRPr="006D6BCC" w:rsidRDefault="00CC3037" w:rsidP="004F4048">
            <w:pPr>
              <w:tabs>
                <w:tab w:val="left" w:pos="709"/>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49</w:t>
            </w:r>
          </w:p>
        </w:tc>
        <w:tc>
          <w:tcPr>
            <w:tcW w:w="1984" w:type="dxa"/>
          </w:tcPr>
          <w:p w:rsidR="00CC3037" w:rsidRPr="006D6BCC" w:rsidRDefault="00CC3037" w:rsidP="004F4048">
            <w:pPr>
              <w:tabs>
                <w:tab w:val="left" w:pos="709"/>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20</w:t>
            </w:r>
          </w:p>
        </w:tc>
      </w:tr>
      <w:tr w:rsidR="00CC3037" w:rsidRPr="006D6BCC" w:rsidTr="00B52BFD">
        <w:tc>
          <w:tcPr>
            <w:tcW w:w="5529" w:type="dxa"/>
          </w:tcPr>
          <w:p w:rsidR="00CC3037" w:rsidRPr="006D6BCC" w:rsidRDefault="00CC3037" w:rsidP="004F4048">
            <w:pPr>
              <w:spacing w:after="0" w:line="240" w:lineRule="auto"/>
              <w:jc w:val="both"/>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Ремонти закладів дошкільної освіти</w:t>
            </w:r>
          </w:p>
        </w:tc>
        <w:tc>
          <w:tcPr>
            <w:tcW w:w="2126" w:type="dxa"/>
          </w:tcPr>
          <w:p w:rsidR="00CC3037" w:rsidRPr="006D6BCC" w:rsidRDefault="00CC3037" w:rsidP="004F4048">
            <w:pPr>
              <w:tabs>
                <w:tab w:val="left" w:pos="709"/>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26</w:t>
            </w:r>
          </w:p>
        </w:tc>
        <w:tc>
          <w:tcPr>
            <w:tcW w:w="1984" w:type="dxa"/>
          </w:tcPr>
          <w:p w:rsidR="00CC3037" w:rsidRPr="006D6BCC" w:rsidRDefault="00CC3037" w:rsidP="004F4048">
            <w:pPr>
              <w:tabs>
                <w:tab w:val="left" w:pos="709"/>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26</w:t>
            </w:r>
          </w:p>
        </w:tc>
      </w:tr>
      <w:tr w:rsidR="00CC3037" w:rsidRPr="006D6BCC" w:rsidTr="00B52BFD">
        <w:tc>
          <w:tcPr>
            <w:tcW w:w="5529" w:type="dxa"/>
          </w:tcPr>
          <w:p w:rsidR="00CC3037" w:rsidRPr="006D6BCC" w:rsidRDefault="00CC3037" w:rsidP="004F4048">
            <w:pPr>
              <w:spacing w:after="0" w:line="240" w:lineRule="auto"/>
              <w:jc w:val="both"/>
              <w:rPr>
                <w:rFonts w:ascii="Times New Roman" w:hAnsi="Times New Roman" w:cs="Times New Roman"/>
                <w:iCs/>
                <w:color w:val="000000"/>
                <w:sz w:val="24"/>
                <w:szCs w:val="24"/>
                <w:lang w:val="uk-UA"/>
              </w:rPr>
            </w:pPr>
            <w:r w:rsidRPr="006D6BCC">
              <w:rPr>
                <w:rFonts w:ascii="Times New Roman" w:hAnsi="Times New Roman" w:cs="Times New Roman"/>
                <w:iCs/>
                <w:color w:val="000000"/>
                <w:sz w:val="24"/>
                <w:szCs w:val="24"/>
                <w:lang w:val="uk-UA"/>
              </w:rPr>
              <w:t>Заміна вікон</w:t>
            </w:r>
          </w:p>
        </w:tc>
        <w:tc>
          <w:tcPr>
            <w:tcW w:w="2126" w:type="dxa"/>
          </w:tcPr>
          <w:p w:rsidR="00CC3037" w:rsidRPr="006D6BCC" w:rsidRDefault="00CC3037" w:rsidP="004F4048">
            <w:pPr>
              <w:tabs>
                <w:tab w:val="left" w:pos="709"/>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143</w:t>
            </w:r>
          </w:p>
        </w:tc>
        <w:tc>
          <w:tcPr>
            <w:tcW w:w="1984" w:type="dxa"/>
          </w:tcPr>
          <w:p w:rsidR="00CC3037" w:rsidRPr="006D6BCC" w:rsidRDefault="00CC3037" w:rsidP="004F4048">
            <w:pPr>
              <w:tabs>
                <w:tab w:val="left" w:pos="709"/>
              </w:tabs>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307</w:t>
            </w:r>
          </w:p>
        </w:tc>
      </w:tr>
    </w:tbl>
    <w:p w:rsidR="00CC3037" w:rsidRPr="006D6BCC" w:rsidRDefault="00CC3037" w:rsidP="004F4048">
      <w:pPr>
        <w:spacing w:after="0" w:line="240" w:lineRule="auto"/>
        <w:ind w:firstLine="709"/>
        <w:jc w:val="both"/>
        <w:rPr>
          <w:rFonts w:ascii="Times New Roman" w:hAnsi="Times New Roman" w:cs="Times New Roman"/>
          <w:sz w:val="16"/>
          <w:szCs w:val="16"/>
          <w:lang w:val="uk-UA"/>
        </w:rPr>
      </w:pP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У Дніпропетровській області функціонує 53 заклади професійної (професійно-технічної) освіти, 2 заклади вищої освіти, що здійснюють підготовку кваліфікованих робітників, а також 5 навчальних центрів при установах виконання покарань.</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Контингент учнів закладів професійної (професійно-технічної) освіти області становить понад 20 тисяч осіб.</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До Міністерства освіти і науки України було направлено для розгляду та затвердження перелік закладів професійної (професійно-технічної) освіти, на базі яких будуть створені навчально-практичні центри за рахунок коштів державного бюджету у 2021 році. Було запропоновано відкрити 7 навчально-практичних центрів на базі:</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Державний професійно-технічний навчальний заклад “Криворізький навчально-виробничий центр”;</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Ордена “Знак Пошани” вище професійне училище № 75;</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Кам’янське вище професійне училище;</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color w:val="000000"/>
          <w:sz w:val="28"/>
          <w:szCs w:val="28"/>
          <w:shd w:val="clear" w:color="auto" w:fill="FFFFFF"/>
          <w:lang w:val="uk-UA"/>
        </w:rPr>
        <w:t>Державний навчальний заклад</w:t>
      </w:r>
      <w:r w:rsidRPr="006D6BCC">
        <w:rPr>
          <w:rFonts w:ascii="Times New Roman" w:hAnsi="Times New Roman"/>
          <w:color w:val="4D5156"/>
          <w:sz w:val="21"/>
          <w:szCs w:val="21"/>
          <w:shd w:val="clear" w:color="auto" w:fill="FFFFFF"/>
          <w:lang w:val="uk-UA"/>
        </w:rPr>
        <w:t xml:space="preserve"> </w:t>
      </w:r>
      <w:r w:rsidRPr="006D6BCC">
        <w:rPr>
          <w:rFonts w:ascii="Times New Roman" w:hAnsi="Times New Roman"/>
          <w:sz w:val="28"/>
          <w:szCs w:val="28"/>
          <w:lang w:val="uk-UA"/>
        </w:rPr>
        <w:t>“Криворізький центр професійної освіти металургії та машинобудування”;</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Центр підготовки та перепідготовки робітничих кадрів м. Кривого Рогу;</w:t>
      </w:r>
    </w:p>
    <w:p w:rsidR="00CC3037" w:rsidRPr="00F2682B" w:rsidRDefault="00F2682B" w:rsidP="004F4048">
      <w:pPr>
        <w:pStyle w:val="afc"/>
        <w:ind w:firstLine="708"/>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Державний </w:t>
      </w:r>
      <w:r w:rsidR="00CC3037" w:rsidRPr="00F2682B">
        <w:rPr>
          <w:rStyle w:val="aff"/>
          <w:rFonts w:ascii="Times New Roman" w:hAnsi="Times New Roman"/>
          <w:bCs/>
          <w:i w:val="0"/>
          <w:color w:val="000000"/>
          <w:sz w:val="28"/>
          <w:szCs w:val="28"/>
          <w:shd w:val="clear" w:color="auto" w:fill="FFFFFF"/>
          <w:lang w:val="uk-UA"/>
        </w:rPr>
        <w:t>професійно</w:t>
      </w:r>
      <w:r w:rsidR="00CC3037" w:rsidRPr="00F2682B">
        <w:rPr>
          <w:rFonts w:ascii="Times New Roman" w:hAnsi="Times New Roman"/>
          <w:i/>
          <w:color w:val="000000"/>
          <w:sz w:val="28"/>
          <w:szCs w:val="28"/>
          <w:shd w:val="clear" w:color="auto" w:fill="FFFFFF"/>
          <w:lang w:val="uk-UA"/>
        </w:rPr>
        <w:t>-</w:t>
      </w:r>
      <w:r w:rsidR="00CC3037" w:rsidRPr="00F2682B">
        <w:rPr>
          <w:rStyle w:val="aff"/>
          <w:rFonts w:ascii="Times New Roman" w:hAnsi="Times New Roman"/>
          <w:bCs/>
          <w:i w:val="0"/>
          <w:color w:val="000000"/>
          <w:sz w:val="28"/>
          <w:szCs w:val="28"/>
          <w:shd w:val="clear" w:color="auto" w:fill="FFFFFF"/>
          <w:lang w:val="uk-UA"/>
        </w:rPr>
        <w:t>технічний</w:t>
      </w:r>
      <w:r w:rsidR="00CC3037" w:rsidRPr="00F2682B">
        <w:rPr>
          <w:rFonts w:ascii="Times New Roman" w:hAnsi="Times New Roman"/>
          <w:color w:val="000000"/>
          <w:sz w:val="28"/>
          <w:szCs w:val="28"/>
          <w:shd w:val="clear" w:color="auto" w:fill="FFFFFF"/>
          <w:lang w:val="uk-UA"/>
        </w:rPr>
        <w:t> навчальний</w:t>
      </w:r>
      <w:r>
        <w:rPr>
          <w:rFonts w:ascii="Times New Roman" w:hAnsi="Times New Roman"/>
          <w:color w:val="000000"/>
          <w:sz w:val="28"/>
          <w:szCs w:val="28"/>
          <w:shd w:val="clear" w:color="auto" w:fill="FFFFFF"/>
          <w:lang w:val="uk-UA"/>
        </w:rPr>
        <w:t xml:space="preserve"> </w:t>
      </w:r>
      <w:r w:rsidR="00CC3037" w:rsidRPr="00F2682B">
        <w:rPr>
          <w:rFonts w:ascii="Times New Roman" w:hAnsi="Times New Roman"/>
          <w:color w:val="000000"/>
          <w:sz w:val="28"/>
          <w:szCs w:val="28"/>
          <w:shd w:val="clear" w:color="auto" w:fill="FFFFFF"/>
          <w:lang w:val="uk-UA"/>
        </w:rPr>
        <w:t>заклад</w:t>
      </w:r>
      <w:r w:rsidR="00CC3037" w:rsidRPr="00F2682B">
        <w:rPr>
          <w:rFonts w:ascii="Times New Roman" w:hAnsi="Times New Roman"/>
          <w:color w:val="4D5156"/>
          <w:sz w:val="21"/>
          <w:szCs w:val="21"/>
          <w:shd w:val="clear" w:color="auto" w:fill="FFFFFF"/>
          <w:lang w:val="uk-UA"/>
        </w:rPr>
        <w:t xml:space="preserve"> </w:t>
      </w:r>
      <w:r w:rsidR="00CC3037" w:rsidRPr="00F2682B">
        <w:rPr>
          <w:rFonts w:ascii="Times New Roman" w:hAnsi="Times New Roman"/>
          <w:sz w:val="28"/>
          <w:szCs w:val="28"/>
          <w:lang w:val="uk-UA"/>
        </w:rPr>
        <w:t>“Дніпровський регіональний центр професійно-технічної освіти”;</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color w:val="000000"/>
          <w:sz w:val="28"/>
          <w:szCs w:val="28"/>
          <w:shd w:val="clear" w:color="auto" w:fill="FFFFFF"/>
          <w:lang w:val="uk-UA"/>
        </w:rPr>
        <w:t>Державний</w:t>
      </w:r>
      <w:r w:rsidR="00F2682B">
        <w:rPr>
          <w:rFonts w:ascii="Times New Roman" w:hAnsi="Times New Roman"/>
          <w:color w:val="000000"/>
          <w:sz w:val="28"/>
          <w:szCs w:val="28"/>
          <w:shd w:val="clear" w:color="auto" w:fill="FFFFFF"/>
          <w:lang w:val="uk-UA"/>
        </w:rPr>
        <w:t xml:space="preserve"> </w:t>
      </w:r>
      <w:r w:rsidRPr="006D6BCC">
        <w:rPr>
          <w:rStyle w:val="aff"/>
          <w:rFonts w:ascii="Times New Roman" w:hAnsi="Times New Roman"/>
          <w:bCs/>
          <w:i w:val="0"/>
          <w:color w:val="000000"/>
          <w:sz w:val="28"/>
          <w:szCs w:val="28"/>
          <w:shd w:val="clear" w:color="auto" w:fill="FFFFFF"/>
          <w:lang w:val="uk-UA"/>
        </w:rPr>
        <w:t>професійно</w:t>
      </w:r>
      <w:r w:rsidRPr="006D6BCC">
        <w:rPr>
          <w:rFonts w:ascii="Times New Roman" w:hAnsi="Times New Roman"/>
          <w:i/>
          <w:color w:val="000000"/>
          <w:sz w:val="28"/>
          <w:szCs w:val="28"/>
          <w:shd w:val="clear" w:color="auto" w:fill="FFFFFF"/>
          <w:lang w:val="uk-UA"/>
        </w:rPr>
        <w:t>-</w:t>
      </w:r>
      <w:r w:rsidRPr="006D6BCC">
        <w:rPr>
          <w:rStyle w:val="aff"/>
          <w:rFonts w:ascii="Times New Roman" w:hAnsi="Times New Roman"/>
          <w:bCs/>
          <w:i w:val="0"/>
          <w:color w:val="000000"/>
          <w:sz w:val="28"/>
          <w:szCs w:val="28"/>
          <w:shd w:val="clear" w:color="auto" w:fill="FFFFFF"/>
          <w:lang w:val="uk-UA"/>
        </w:rPr>
        <w:t>технічний</w:t>
      </w:r>
      <w:r w:rsidR="00F2682B">
        <w:rPr>
          <w:rFonts w:ascii="Times New Roman" w:hAnsi="Times New Roman"/>
          <w:color w:val="000000"/>
          <w:sz w:val="28"/>
          <w:szCs w:val="28"/>
          <w:shd w:val="clear" w:color="auto" w:fill="FFFFFF"/>
          <w:lang w:val="uk-UA"/>
        </w:rPr>
        <w:t xml:space="preserve"> </w:t>
      </w:r>
      <w:r w:rsidRPr="006D6BCC">
        <w:rPr>
          <w:rFonts w:ascii="Times New Roman" w:hAnsi="Times New Roman"/>
          <w:color w:val="000000"/>
          <w:sz w:val="28"/>
          <w:szCs w:val="28"/>
          <w:shd w:val="clear" w:color="auto" w:fill="FFFFFF"/>
          <w:lang w:val="uk-UA"/>
        </w:rPr>
        <w:t>навчальний</w:t>
      </w:r>
      <w:r w:rsidR="00F2682B">
        <w:rPr>
          <w:rFonts w:ascii="Times New Roman" w:hAnsi="Times New Roman"/>
          <w:color w:val="000000"/>
          <w:sz w:val="28"/>
          <w:szCs w:val="28"/>
          <w:shd w:val="clear" w:color="auto" w:fill="FFFFFF"/>
          <w:lang w:val="uk-UA"/>
        </w:rPr>
        <w:t xml:space="preserve"> </w:t>
      </w:r>
      <w:r w:rsidRPr="006D6BCC">
        <w:rPr>
          <w:rFonts w:ascii="Times New Roman" w:hAnsi="Times New Roman"/>
          <w:color w:val="000000"/>
          <w:sz w:val="28"/>
          <w:szCs w:val="28"/>
          <w:shd w:val="clear" w:color="auto" w:fill="FFFFFF"/>
          <w:lang w:val="uk-UA"/>
        </w:rPr>
        <w:t>заклад</w:t>
      </w:r>
      <w:r w:rsidRPr="006D6BCC">
        <w:rPr>
          <w:rFonts w:ascii="Times New Roman" w:hAnsi="Times New Roman"/>
          <w:sz w:val="28"/>
          <w:szCs w:val="28"/>
          <w:lang w:val="uk-UA"/>
        </w:rPr>
        <w:t xml:space="preserve"> “Дніпровський центр професійно-технічної освіти”.</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Проведено онлайн-участь здобувачів професійної (професійно-технічної) освіти у ІІІ етапі Всеукраїнських конкурсів фахової майстерності з професій:</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13 – 16</w:t>
      </w:r>
      <w:r w:rsidR="006D364C" w:rsidRPr="006D6BCC">
        <w:rPr>
          <w:rFonts w:ascii="Times New Roman" w:hAnsi="Times New Roman"/>
          <w:sz w:val="28"/>
          <w:szCs w:val="28"/>
          <w:lang w:val="uk-UA"/>
        </w:rPr>
        <w:t xml:space="preserve"> квітня </w:t>
      </w:r>
      <w:r w:rsidRPr="006D6BCC">
        <w:rPr>
          <w:rFonts w:ascii="Times New Roman" w:hAnsi="Times New Roman"/>
          <w:sz w:val="28"/>
          <w:szCs w:val="28"/>
          <w:lang w:val="uk-UA"/>
        </w:rPr>
        <w:t>2021 року з професій “Верстатник широкого профілю” (на базі Кам’янського вищого професійного училища);</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13 – 15</w:t>
      </w:r>
      <w:r w:rsidR="006D364C" w:rsidRPr="006D6BCC">
        <w:rPr>
          <w:rFonts w:ascii="Times New Roman" w:hAnsi="Times New Roman"/>
          <w:sz w:val="28"/>
          <w:szCs w:val="28"/>
          <w:lang w:val="uk-UA"/>
        </w:rPr>
        <w:t xml:space="preserve"> квітня </w:t>
      </w:r>
      <w:r w:rsidRPr="006D6BCC">
        <w:rPr>
          <w:rFonts w:ascii="Times New Roman" w:hAnsi="Times New Roman"/>
          <w:sz w:val="28"/>
          <w:szCs w:val="28"/>
          <w:lang w:val="uk-UA"/>
        </w:rPr>
        <w:t xml:space="preserve">2021 року з професій “Перукар” (на базі </w:t>
      </w:r>
      <w:r w:rsidRPr="006D6BCC">
        <w:rPr>
          <w:rFonts w:ascii="Times New Roman" w:hAnsi="Times New Roman"/>
          <w:color w:val="000000"/>
          <w:sz w:val="28"/>
          <w:szCs w:val="28"/>
          <w:shd w:val="clear" w:color="auto" w:fill="FFFFFF"/>
          <w:lang w:val="uk-UA"/>
        </w:rPr>
        <w:t>Державний професійно-технічний навчальний заклад</w:t>
      </w:r>
      <w:r w:rsidRPr="006D6BCC">
        <w:rPr>
          <w:rFonts w:ascii="Times New Roman" w:hAnsi="Times New Roman"/>
          <w:color w:val="4D5156"/>
          <w:sz w:val="21"/>
          <w:szCs w:val="21"/>
          <w:shd w:val="clear" w:color="auto" w:fill="FFFFFF"/>
          <w:lang w:val="uk-UA"/>
        </w:rPr>
        <w:t xml:space="preserve"> </w:t>
      </w:r>
      <w:r w:rsidRPr="006D6BCC">
        <w:rPr>
          <w:rFonts w:ascii="Times New Roman" w:hAnsi="Times New Roman"/>
          <w:sz w:val="28"/>
          <w:szCs w:val="28"/>
          <w:lang w:val="uk-UA"/>
        </w:rPr>
        <w:t>“Кам’янський центр підготовки та перепідготовки робітничих кадрів”);</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19 – 21</w:t>
      </w:r>
      <w:r w:rsidR="006D364C" w:rsidRPr="006D6BCC">
        <w:rPr>
          <w:rFonts w:ascii="Times New Roman" w:hAnsi="Times New Roman"/>
          <w:sz w:val="28"/>
          <w:szCs w:val="28"/>
          <w:lang w:val="uk-UA"/>
        </w:rPr>
        <w:t xml:space="preserve"> квітня </w:t>
      </w:r>
      <w:r w:rsidRPr="006D6BCC">
        <w:rPr>
          <w:rFonts w:ascii="Times New Roman" w:hAnsi="Times New Roman"/>
          <w:sz w:val="28"/>
          <w:szCs w:val="28"/>
          <w:lang w:val="uk-UA"/>
        </w:rPr>
        <w:t>2021 року з професій “Електрогазозварник” (на базі Кам’янського вищого професійного училища);</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21 – 23</w:t>
      </w:r>
      <w:r w:rsidR="006D364C" w:rsidRPr="006D6BCC">
        <w:rPr>
          <w:rFonts w:ascii="Times New Roman" w:hAnsi="Times New Roman"/>
          <w:sz w:val="28"/>
          <w:szCs w:val="28"/>
          <w:lang w:val="uk-UA"/>
        </w:rPr>
        <w:t xml:space="preserve"> квітня </w:t>
      </w:r>
      <w:r w:rsidRPr="006D6BCC">
        <w:rPr>
          <w:rFonts w:ascii="Times New Roman" w:hAnsi="Times New Roman"/>
          <w:sz w:val="28"/>
          <w:szCs w:val="28"/>
          <w:lang w:val="uk-UA"/>
        </w:rPr>
        <w:t xml:space="preserve">2021 року з професій “Штукатур” (на базі </w:t>
      </w:r>
      <w:r w:rsidRPr="006D6BCC">
        <w:rPr>
          <w:rFonts w:ascii="Times New Roman" w:hAnsi="Times New Roman"/>
          <w:color w:val="000000"/>
          <w:sz w:val="28"/>
          <w:szCs w:val="28"/>
          <w:shd w:val="clear" w:color="auto" w:fill="FFFFFF"/>
          <w:lang w:val="uk-UA"/>
        </w:rPr>
        <w:t>Державний</w:t>
      </w:r>
      <w:r w:rsidR="003808B8">
        <w:rPr>
          <w:rFonts w:ascii="Times New Roman" w:hAnsi="Times New Roman"/>
          <w:color w:val="000000"/>
          <w:sz w:val="28"/>
          <w:szCs w:val="28"/>
          <w:shd w:val="clear" w:color="auto" w:fill="FFFFFF"/>
          <w:lang w:val="uk-UA"/>
        </w:rPr>
        <w:t xml:space="preserve"> </w:t>
      </w:r>
      <w:r w:rsidRPr="006D6BCC">
        <w:rPr>
          <w:rStyle w:val="aff"/>
          <w:rFonts w:ascii="Times New Roman" w:hAnsi="Times New Roman"/>
          <w:bCs/>
          <w:i w:val="0"/>
          <w:color w:val="000000"/>
          <w:sz w:val="28"/>
          <w:szCs w:val="28"/>
          <w:shd w:val="clear" w:color="auto" w:fill="FFFFFF"/>
          <w:lang w:val="uk-UA"/>
        </w:rPr>
        <w:t>професійно</w:t>
      </w:r>
      <w:r w:rsidRPr="006D6BCC">
        <w:rPr>
          <w:rFonts w:ascii="Times New Roman" w:hAnsi="Times New Roman"/>
          <w:i/>
          <w:color w:val="000000"/>
          <w:sz w:val="28"/>
          <w:szCs w:val="28"/>
          <w:shd w:val="clear" w:color="auto" w:fill="FFFFFF"/>
          <w:lang w:val="uk-UA"/>
        </w:rPr>
        <w:t>-</w:t>
      </w:r>
      <w:r w:rsidRPr="006D6BCC">
        <w:rPr>
          <w:rStyle w:val="aff"/>
          <w:rFonts w:ascii="Times New Roman" w:hAnsi="Times New Roman"/>
          <w:bCs/>
          <w:i w:val="0"/>
          <w:color w:val="000000"/>
          <w:sz w:val="28"/>
          <w:szCs w:val="28"/>
          <w:shd w:val="clear" w:color="auto" w:fill="FFFFFF"/>
          <w:lang w:val="uk-UA"/>
        </w:rPr>
        <w:t>технічний</w:t>
      </w:r>
      <w:r w:rsidRPr="006D6BCC">
        <w:rPr>
          <w:rFonts w:ascii="Times New Roman" w:hAnsi="Times New Roman"/>
          <w:color w:val="000000"/>
          <w:sz w:val="28"/>
          <w:szCs w:val="28"/>
          <w:shd w:val="clear" w:color="auto" w:fill="FFFFFF"/>
          <w:lang w:val="uk-UA"/>
        </w:rPr>
        <w:t> навчальний заклад</w:t>
      </w:r>
      <w:r w:rsidRPr="006D6BCC">
        <w:rPr>
          <w:rFonts w:ascii="Times New Roman" w:hAnsi="Times New Roman"/>
          <w:sz w:val="28"/>
          <w:szCs w:val="28"/>
          <w:lang w:val="uk-UA"/>
        </w:rPr>
        <w:t xml:space="preserve"> “Дніпровський регіональний центр професійно-технічної освіти”);</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05 – 06</w:t>
      </w:r>
      <w:r w:rsidR="006D364C" w:rsidRPr="006D6BCC">
        <w:rPr>
          <w:rFonts w:ascii="Times New Roman" w:hAnsi="Times New Roman"/>
          <w:sz w:val="28"/>
          <w:szCs w:val="28"/>
          <w:lang w:val="uk-UA"/>
        </w:rPr>
        <w:t xml:space="preserve"> травня </w:t>
      </w:r>
      <w:r w:rsidRPr="006D6BCC">
        <w:rPr>
          <w:rFonts w:ascii="Times New Roman" w:hAnsi="Times New Roman"/>
          <w:sz w:val="28"/>
          <w:szCs w:val="28"/>
          <w:lang w:val="uk-UA"/>
        </w:rPr>
        <w:t xml:space="preserve">2021 року з професій “Машиніст тепловоза”, кваліфікація “Помічник машиніста тепловоза” (на базі </w:t>
      </w:r>
      <w:r w:rsidRPr="006D6BCC">
        <w:rPr>
          <w:rFonts w:ascii="Times New Roman" w:hAnsi="Times New Roman"/>
          <w:color w:val="000000"/>
          <w:sz w:val="28"/>
          <w:szCs w:val="28"/>
          <w:shd w:val="clear" w:color="auto" w:fill="FFFFFF"/>
          <w:lang w:val="uk-UA"/>
        </w:rPr>
        <w:t>Державний </w:t>
      </w:r>
      <w:r w:rsidRPr="006D6BCC">
        <w:rPr>
          <w:rStyle w:val="aff"/>
          <w:rFonts w:ascii="Times New Roman" w:hAnsi="Times New Roman"/>
          <w:bCs/>
          <w:i w:val="0"/>
          <w:color w:val="000000"/>
          <w:sz w:val="28"/>
          <w:szCs w:val="28"/>
          <w:shd w:val="clear" w:color="auto" w:fill="FFFFFF"/>
          <w:lang w:val="uk-UA"/>
        </w:rPr>
        <w:t>професійно</w:t>
      </w:r>
      <w:r w:rsidRPr="006D6BCC">
        <w:rPr>
          <w:rFonts w:ascii="Times New Roman" w:hAnsi="Times New Roman"/>
          <w:i/>
          <w:color w:val="000000"/>
          <w:sz w:val="28"/>
          <w:szCs w:val="28"/>
          <w:shd w:val="clear" w:color="auto" w:fill="FFFFFF"/>
          <w:lang w:val="uk-UA"/>
        </w:rPr>
        <w:t>-</w:t>
      </w:r>
      <w:r w:rsidRPr="006D6BCC">
        <w:rPr>
          <w:rStyle w:val="aff"/>
          <w:rFonts w:ascii="Times New Roman" w:hAnsi="Times New Roman"/>
          <w:bCs/>
          <w:i w:val="0"/>
          <w:color w:val="000000"/>
          <w:sz w:val="28"/>
          <w:szCs w:val="28"/>
          <w:shd w:val="clear" w:color="auto" w:fill="FFFFFF"/>
          <w:lang w:val="uk-UA"/>
        </w:rPr>
        <w:t>технічний</w:t>
      </w:r>
      <w:r w:rsidR="00F904A0" w:rsidRPr="006D6BCC">
        <w:rPr>
          <w:rStyle w:val="aff"/>
          <w:rFonts w:ascii="Times New Roman" w:hAnsi="Times New Roman"/>
          <w:bCs/>
          <w:i w:val="0"/>
          <w:color w:val="000000"/>
          <w:sz w:val="28"/>
          <w:szCs w:val="28"/>
          <w:shd w:val="clear" w:color="auto" w:fill="FFFFFF"/>
          <w:lang w:val="uk-UA"/>
        </w:rPr>
        <w:t xml:space="preserve"> </w:t>
      </w:r>
      <w:r w:rsidRPr="006D6BCC">
        <w:rPr>
          <w:rFonts w:ascii="Times New Roman" w:hAnsi="Times New Roman"/>
          <w:color w:val="000000"/>
          <w:sz w:val="28"/>
          <w:szCs w:val="28"/>
          <w:shd w:val="clear" w:color="auto" w:fill="FFFFFF"/>
          <w:lang w:val="uk-UA"/>
        </w:rPr>
        <w:t>навчальний</w:t>
      </w:r>
      <w:r w:rsidR="00F904A0" w:rsidRPr="006D6BCC">
        <w:rPr>
          <w:rFonts w:ascii="Times New Roman" w:hAnsi="Times New Roman"/>
          <w:color w:val="000000"/>
          <w:sz w:val="28"/>
          <w:szCs w:val="28"/>
          <w:shd w:val="clear" w:color="auto" w:fill="FFFFFF"/>
          <w:lang w:val="uk-UA"/>
        </w:rPr>
        <w:t xml:space="preserve"> “</w:t>
      </w:r>
      <w:r w:rsidRPr="006D6BCC">
        <w:rPr>
          <w:rFonts w:ascii="Times New Roman" w:hAnsi="Times New Roman"/>
          <w:sz w:val="28"/>
          <w:szCs w:val="28"/>
          <w:lang w:val="uk-UA"/>
        </w:rPr>
        <w:t>Дніпровський професійний залізничний ліцей”).</w:t>
      </w:r>
    </w:p>
    <w:p w:rsidR="003808B8" w:rsidRPr="00E517AF" w:rsidRDefault="003808B8" w:rsidP="003808B8">
      <w:pPr>
        <w:pStyle w:val="afc"/>
        <w:ind w:firstLine="708"/>
        <w:jc w:val="both"/>
        <w:rPr>
          <w:rFonts w:ascii="Times New Roman" w:hAnsi="Times New Roman"/>
          <w:sz w:val="28"/>
          <w:szCs w:val="28"/>
          <w:lang w:val="uk-UA"/>
        </w:rPr>
      </w:pPr>
      <w:r w:rsidRPr="001B79A5">
        <w:rPr>
          <w:rFonts w:ascii="Times New Roman" w:hAnsi="Times New Roman"/>
          <w:sz w:val="28"/>
          <w:szCs w:val="28"/>
          <w:lang w:val="uk-UA"/>
        </w:rPr>
        <w:t>24 державних заклади професійної (професійно-технічної) освіти Дніпропетровської області впроваджують елементи дуальної форми навчання, затверджено</w:t>
      </w:r>
      <w:r w:rsidRPr="00E517AF">
        <w:rPr>
          <w:rFonts w:ascii="Times New Roman" w:hAnsi="Times New Roman"/>
          <w:sz w:val="28"/>
          <w:szCs w:val="28"/>
          <w:lang w:val="uk-UA"/>
        </w:rPr>
        <w:t>ї</w:t>
      </w:r>
      <w:r w:rsidRPr="001B79A5">
        <w:rPr>
          <w:rFonts w:ascii="Times New Roman" w:hAnsi="Times New Roman"/>
          <w:sz w:val="28"/>
          <w:szCs w:val="28"/>
          <w:lang w:val="uk-UA"/>
        </w:rPr>
        <w:t xml:space="preserve"> наказом Міністерства освіти і науки України</w:t>
      </w:r>
      <w:r>
        <w:rPr>
          <w:rFonts w:ascii="Times New Roman" w:hAnsi="Times New Roman"/>
          <w:sz w:val="28"/>
          <w:szCs w:val="28"/>
          <w:lang w:val="uk-UA"/>
        </w:rPr>
        <w:t xml:space="preserve"> від 23 червня                  2017 року № 916 </w:t>
      </w:r>
      <w:r w:rsidRPr="00E517AF">
        <w:rPr>
          <w:rFonts w:ascii="Times New Roman" w:hAnsi="Times New Roman"/>
          <w:sz w:val="28"/>
          <w:szCs w:val="28"/>
          <w:lang w:val="uk-UA"/>
        </w:rPr>
        <w:t>“Про впровадження елементів дуальної форми навчання у професійн</w:t>
      </w:r>
      <w:r>
        <w:rPr>
          <w:rFonts w:ascii="Times New Roman" w:hAnsi="Times New Roman"/>
          <w:sz w:val="28"/>
          <w:szCs w:val="28"/>
          <w:lang w:val="uk-UA"/>
        </w:rPr>
        <w:t>у</w:t>
      </w:r>
      <w:r w:rsidRPr="00E517AF">
        <w:rPr>
          <w:rFonts w:ascii="Times New Roman" w:hAnsi="Times New Roman"/>
          <w:sz w:val="28"/>
          <w:szCs w:val="28"/>
          <w:lang w:val="uk-UA"/>
        </w:rPr>
        <w:t xml:space="preserve"> підготов</w:t>
      </w:r>
      <w:r>
        <w:rPr>
          <w:rFonts w:ascii="Times New Roman" w:hAnsi="Times New Roman"/>
          <w:sz w:val="28"/>
          <w:szCs w:val="28"/>
          <w:lang w:val="uk-UA"/>
        </w:rPr>
        <w:t>ку</w:t>
      </w:r>
      <w:r w:rsidRPr="00E517AF">
        <w:rPr>
          <w:rFonts w:ascii="Times New Roman" w:hAnsi="Times New Roman"/>
          <w:sz w:val="28"/>
          <w:szCs w:val="28"/>
          <w:lang w:val="uk-UA"/>
        </w:rPr>
        <w:t xml:space="preserve"> кваліфікованих робітників” (із змінами).</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Розпорядження</w:t>
      </w:r>
      <w:r w:rsidR="00F904A0" w:rsidRPr="006D6BCC">
        <w:rPr>
          <w:rFonts w:ascii="Times New Roman" w:hAnsi="Times New Roman"/>
          <w:sz w:val="28"/>
          <w:szCs w:val="28"/>
          <w:lang w:val="uk-UA"/>
        </w:rPr>
        <w:t>м</w:t>
      </w:r>
      <w:r w:rsidRPr="006D6BCC">
        <w:rPr>
          <w:rFonts w:ascii="Times New Roman" w:hAnsi="Times New Roman"/>
          <w:sz w:val="28"/>
          <w:szCs w:val="28"/>
          <w:lang w:val="uk-UA"/>
        </w:rPr>
        <w:t xml:space="preserve">  голови облдержадміністрації від 24</w:t>
      </w:r>
      <w:r w:rsidR="00F904A0" w:rsidRPr="006D6BCC">
        <w:rPr>
          <w:rFonts w:ascii="Times New Roman" w:hAnsi="Times New Roman"/>
          <w:sz w:val="28"/>
          <w:szCs w:val="28"/>
          <w:lang w:val="uk-UA"/>
        </w:rPr>
        <w:t xml:space="preserve"> лютого </w:t>
      </w:r>
      <w:r w:rsidRPr="006D6BCC">
        <w:rPr>
          <w:rFonts w:ascii="Times New Roman" w:hAnsi="Times New Roman"/>
          <w:sz w:val="28"/>
          <w:szCs w:val="28"/>
          <w:lang w:val="uk-UA"/>
        </w:rPr>
        <w:t>2021</w:t>
      </w:r>
      <w:r w:rsidR="00F904A0" w:rsidRPr="006D6BCC">
        <w:rPr>
          <w:rFonts w:ascii="Times New Roman" w:hAnsi="Times New Roman"/>
          <w:sz w:val="28"/>
          <w:szCs w:val="28"/>
          <w:lang w:val="uk-UA"/>
        </w:rPr>
        <w:t xml:space="preserve"> року</w:t>
      </w:r>
      <w:r w:rsidRPr="006D6BCC">
        <w:rPr>
          <w:rFonts w:ascii="Times New Roman" w:hAnsi="Times New Roman"/>
          <w:sz w:val="28"/>
          <w:szCs w:val="28"/>
          <w:lang w:val="uk-UA"/>
        </w:rPr>
        <w:t xml:space="preserve">             № Р-191/0/3-21</w:t>
      </w:r>
      <w:r w:rsidR="004C3BA1">
        <w:rPr>
          <w:rFonts w:ascii="Times New Roman" w:hAnsi="Times New Roman"/>
          <w:sz w:val="28"/>
          <w:szCs w:val="28"/>
          <w:lang w:val="uk-UA"/>
        </w:rPr>
        <w:t xml:space="preserve"> </w:t>
      </w:r>
      <w:r w:rsidRPr="006D6BCC">
        <w:rPr>
          <w:rFonts w:ascii="Times New Roman" w:hAnsi="Times New Roman"/>
          <w:sz w:val="28"/>
          <w:szCs w:val="28"/>
          <w:lang w:val="uk-UA"/>
        </w:rPr>
        <w:t>“Про затвердження обсягів регіонального замовлення на підготовку фахівців та робітничих кадрів для закладів освіти Дніпропетровської області” у 2021 році було затверджено регіональне замовлення на підготовку робітничих кадрів та фахівців для 82 закладів професійної (професійно-технічної), фахової передвищої та вищої освіти Дніпропетровськ</w:t>
      </w:r>
      <w:r w:rsidR="00F904A0" w:rsidRPr="006D6BCC">
        <w:rPr>
          <w:rFonts w:ascii="Times New Roman" w:hAnsi="Times New Roman"/>
          <w:sz w:val="28"/>
          <w:szCs w:val="28"/>
          <w:lang w:val="uk-UA"/>
        </w:rPr>
        <w:t>ої області загальним обсягом 13453 особи. З них: 8</w:t>
      </w:r>
      <w:r w:rsidRPr="006D6BCC">
        <w:rPr>
          <w:rFonts w:ascii="Times New Roman" w:hAnsi="Times New Roman"/>
          <w:sz w:val="28"/>
          <w:szCs w:val="28"/>
          <w:lang w:val="uk-UA"/>
        </w:rPr>
        <w:t xml:space="preserve">286 осіб – для 53 закладів професійної (професійно-технічної) освіти та 3 закладів фахової передвищої освіти державної власності, які здійснюють </w:t>
      </w:r>
      <w:r w:rsidR="00F904A0" w:rsidRPr="006D6BCC">
        <w:rPr>
          <w:rFonts w:ascii="Times New Roman" w:hAnsi="Times New Roman"/>
          <w:sz w:val="28"/>
          <w:szCs w:val="28"/>
          <w:lang w:val="uk-UA"/>
        </w:rPr>
        <w:t>підготовку робітничих кадрів; 5</w:t>
      </w:r>
      <w:r w:rsidRPr="006D6BCC">
        <w:rPr>
          <w:rFonts w:ascii="Times New Roman" w:hAnsi="Times New Roman"/>
          <w:sz w:val="28"/>
          <w:szCs w:val="28"/>
          <w:lang w:val="uk-UA"/>
        </w:rPr>
        <w:t>167 осіб – для 29 закладів фахової передвищої освіти та 5 закладів професійної (професійно-технічної) освіти державної та комунальної власності, які фінансуються з обласного бюджету та здійснюють підготовку фахівців.</w:t>
      </w:r>
    </w:p>
    <w:p w:rsidR="00CC3037" w:rsidRPr="006D6BCC" w:rsidRDefault="00CC3037" w:rsidP="004F4048">
      <w:pPr>
        <w:pStyle w:val="afc"/>
        <w:ind w:firstLine="708"/>
        <w:jc w:val="both"/>
        <w:rPr>
          <w:rFonts w:ascii="Times New Roman" w:hAnsi="Times New Roman"/>
          <w:sz w:val="28"/>
          <w:szCs w:val="28"/>
          <w:lang w:val="uk-UA"/>
        </w:rPr>
      </w:pPr>
      <w:r w:rsidRPr="006D6BCC">
        <w:rPr>
          <w:rFonts w:ascii="Times New Roman" w:hAnsi="Times New Roman"/>
          <w:sz w:val="28"/>
          <w:szCs w:val="28"/>
          <w:lang w:val="uk-UA"/>
        </w:rPr>
        <w:t xml:space="preserve">У 2021 році затверджено обсяги регіонального замовлення на підготовку фахівців за освітньо-професійним ступенем “Фаховий молодший бакалавр”, освітніми ступенями “Бакалавр”, “Магістр”, освітньо-науковим ступенем “Доктор філософії”, освітньо-творчим ступенем “Доктор мистецтва” для </w:t>
      </w:r>
      <w:r w:rsidRPr="006D6BCC">
        <w:rPr>
          <w:rFonts w:ascii="Times New Roman" w:hAnsi="Times New Roman"/>
          <w:sz w:val="28"/>
          <w:szCs w:val="28"/>
          <w:lang w:val="uk-UA"/>
        </w:rPr>
        <w:br/>
        <w:t xml:space="preserve">34 закладів освіти державної та комунальної власності загальним обсягом </w:t>
      </w:r>
      <w:r w:rsidRPr="006D6BCC">
        <w:rPr>
          <w:rFonts w:ascii="Times New Roman" w:hAnsi="Times New Roman"/>
          <w:sz w:val="28"/>
          <w:szCs w:val="28"/>
          <w:lang w:val="uk-UA"/>
        </w:rPr>
        <w:br/>
      </w:r>
      <w:r w:rsidR="002524F8" w:rsidRPr="006D6BCC">
        <w:rPr>
          <w:rFonts w:ascii="Times New Roman" w:hAnsi="Times New Roman"/>
          <w:sz w:val="28"/>
          <w:szCs w:val="28"/>
          <w:lang w:val="uk-UA"/>
        </w:rPr>
        <w:t>5167 осіб. З них: 5</w:t>
      </w:r>
      <w:r w:rsidRPr="006D6BCC">
        <w:rPr>
          <w:rFonts w:ascii="Times New Roman" w:hAnsi="Times New Roman"/>
          <w:sz w:val="28"/>
          <w:szCs w:val="28"/>
          <w:lang w:val="uk-UA"/>
        </w:rPr>
        <w:t xml:space="preserve">062 особи для 31 закладу державної та комунальної власності, які фінансуються за кошти обласного бюджету та 105 осіб для  </w:t>
      </w:r>
      <w:r w:rsidRPr="006D6BCC">
        <w:rPr>
          <w:rFonts w:ascii="Times New Roman" w:hAnsi="Times New Roman"/>
          <w:sz w:val="28"/>
          <w:szCs w:val="28"/>
          <w:lang w:val="uk-UA"/>
        </w:rPr>
        <w:br/>
        <w:t>2 закладів професійної (професійно-технічної) освіти, які фінансуються за рахунок коштів бюджету м. Дніпро.</w:t>
      </w:r>
    </w:p>
    <w:p w:rsidR="00CC3037" w:rsidRPr="006D6BCC" w:rsidRDefault="00CC3037" w:rsidP="004C3BA1">
      <w:pPr>
        <w:pStyle w:val="afc"/>
        <w:spacing w:line="252" w:lineRule="auto"/>
        <w:ind w:firstLine="708"/>
        <w:jc w:val="both"/>
        <w:rPr>
          <w:rFonts w:ascii="Times New Roman" w:hAnsi="Times New Roman"/>
          <w:sz w:val="28"/>
          <w:szCs w:val="28"/>
          <w:lang w:val="uk-UA"/>
        </w:rPr>
      </w:pPr>
      <w:r w:rsidRPr="006D6BCC">
        <w:rPr>
          <w:rFonts w:ascii="Times New Roman" w:hAnsi="Times New Roman"/>
          <w:sz w:val="28"/>
          <w:szCs w:val="28"/>
          <w:lang w:val="uk-UA"/>
        </w:rPr>
        <w:t xml:space="preserve">У 2021 році затверджено обсяги регіонального замовлення на підготовку фахівців за освітньо-кваліфікаційним рівнем “Кваліфікований робітник” для </w:t>
      </w:r>
      <w:r w:rsidRPr="006D6BCC">
        <w:rPr>
          <w:rFonts w:ascii="Times New Roman" w:hAnsi="Times New Roman"/>
          <w:sz w:val="28"/>
          <w:szCs w:val="28"/>
          <w:lang w:val="uk-UA"/>
        </w:rPr>
        <w:br/>
        <w:t xml:space="preserve">44 державних закладів професійної (професійно-технічної) та фахової передвищої освіти, які фінансуються за рахунок коштів обласного бюджету </w:t>
      </w:r>
      <w:r w:rsidR="00F411E3" w:rsidRPr="006D6BCC">
        <w:rPr>
          <w:rFonts w:ascii="Times New Roman" w:hAnsi="Times New Roman"/>
          <w:sz w:val="28"/>
          <w:szCs w:val="28"/>
          <w:lang w:val="uk-UA"/>
        </w:rPr>
        <w:t xml:space="preserve"> обсягом</w:t>
      </w:r>
      <w:r w:rsidRPr="006D6BCC">
        <w:rPr>
          <w:rFonts w:ascii="Times New Roman" w:hAnsi="Times New Roman"/>
          <w:sz w:val="28"/>
          <w:szCs w:val="28"/>
          <w:lang w:val="uk-UA"/>
        </w:rPr>
        <w:t xml:space="preserve"> 6314 осіб та 12 державних закладів професійної (професійно-технічної) освіти, які фінансуються за рахунок коштів бюджету м. Дніпро обся</w:t>
      </w:r>
      <w:r w:rsidR="00F411E3" w:rsidRPr="006D6BCC">
        <w:rPr>
          <w:rFonts w:ascii="Times New Roman" w:hAnsi="Times New Roman"/>
          <w:sz w:val="28"/>
          <w:szCs w:val="28"/>
          <w:lang w:val="uk-UA"/>
        </w:rPr>
        <w:t>гом</w:t>
      </w:r>
      <w:r w:rsidRPr="006D6BCC">
        <w:rPr>
          <w:rFonts w:ascii="Times New Roman" w:hAnsi="Times New Roman"/>
          <w:sz w:val="28"/>
          <w:szCs w:val="28"/>
          <w:lang w:val="uk-UA"/>
        </w:rPr>
        <w:t xml:space="preserve"> </w:t>
      </w:r>
      <w:r w:rsidRPr="006D6BCC">
        <w:rPr>
          <w:rFonts w:ascii="Times New Roman" w:hAnsi="Times New Roman"/>
          <w:sz w:val="28"/>
          <w:szCs w:val="28"/>
          <w:lang w:val="uk-UA"/>
        </w:rPr>
        <w:br/>
        <w:t>1972 особи.</w:t>
      </w:r>
    </w:p>
    <w:p w:rsidR="00CC3037" w:rsidRPr="006D6BCC" w:rsidRDefault="00CC3037" w:rsidP="004C3BA1">
      <w:pPr>
        <w:spacing w:after="0" w:line="252" w:lineRule="auto"/>
        <w:rPr>
          <w:rFonts w:ascii="Times New Roman" w:hAnsi="Times New Roman" w:cs="Times New Roman"/>
          <w:lang w:val="uk-UA"/>
        </w:rPr>
      </w:pPr>
    </w:p>
    <w:p w:rsidR="00CC3037" w:rsidRPr="006D6BCC" w:rsidRDefault="00CC3037" w:rsidP="004C3BA1">
      <w:pPr>
        <w:spacing w:after="0" w:line="252"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Охорона здоров’я</w:t>
      </w:r>
    </w:p>
    <w:p w:rsidR="00CC3037" w:rsidRPr="006D6BCC" w:rsidRDefault="00CC3037" w:rsidP="004C3BA1">
      <w:pPr>
        <w:spacing w:after="0" w:line="252" w:lineRule="auto"/>
        <w:rPr>
          <w:rFonts w:ascii="Times New Roman" w:hAnsi="Times New Roman" w:cs="Times New Roman"/>
          <w:sz w:val="28"/>
          <w:szCs w:val="28"/>
          <w:lang w:val="uk-UA"/>
        </w:rPr>
      </w:pPr>
    </w:p>
    <w:p w:rsidR="00CC3037" w:rsidRPr="006D6BCC" w:rsidRDefault="00CC3037" w:rsidP="004C3BA1">
      <w:pPr>
        <w:spacing w:after="0" w:line="252" w:lineRule="auto"/>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З метою забезпечення рівня доступності населення до медичних послуг та ефективного обслуговування населення упродовж І кварталу 2021 року:</w:t>
      </w:r>
    </w:p>
    <w:p w:rsidR="00CC3037" w:rsidRPr="006D6BCC" w:rsidRDefault="00CC3037" w:rsidP="004C3BA1">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color w:val="000000"/>
          <w:kern w:val="2"/>
          <w:sz w:val="28"/>
          <w:szCs w:val="28"/>
          <w:lang w:val="uk-UA" w:eastAsia="uk-UA"/>
        </w:rPr>
        <w:t>функціонує 66 центрів первинної медичної (медико-санітарної) допомоги</w:t>
      </w:r>
      <w:r w:rsidR="00F411E3" w:rsidRPr="006D6BCC">
        <w:rPr>
          <w:rFonts w:ascii="Times New Roman" w:hAnsi="Times New Roman" w:cs="Times New Roman"/>
          <w:color w:val="000000"/>
          <w:kern w:val="2"/>
          <w:sz w:val="28"/>
          <w:szCs w:val="28"/>
          <w:lang w:val="uk-UA" w:eastAsia="uk-UA"/>
        </w:rPr>
        <w:t>,</w:t>
      </w:r>
      <w:r w:rsidRPr="006D6BCC">
        <w:rPr>
          <w:rFonts w:ascii="Times New Roman" w:hAnsi="Times New Roman" w:cs="Times New Roman"/>
          <w:color w:val="000000"/>
          <w:kern w:val="2"/>
          <w:sz w:val="28"/>
          <w:szCs w:val="28"/>
          <w:lang w:val="uk-UA" w:eastAsia="uk-UA"/>
        </w:rPr>
        <w:t xml:space="preserve"> до складу яких входять 413 лікарських амбулаторій, </w:t>
      </w:r>
      <w:r w:rsidRPr="006D6BCC">
        <w:rPr>
          <w:rFonts w:ascii="Times New Roman" w:hAnsi="Times New Roman" w:cs="Times New Roman"/>
          <w:sz w:val="28"/>
          <w:szCs w:val="28"/>
          <w:lang w:val="uk-UA"/>
        </w:rPr>
        <w:t xml:space="preserve">з них у містах – </w:t>
      </w:r>
      <w:r w:rsidRPr="006D6BCC">
        <w:rPr>
          <w:rFonts w:ascii="Times New Roman" w:hAnsi="Times New Roman" w:cs="Times New Roman"/>
          <w:sz w:val="28"/>
          <w:szCs w:val="28"/>
          <w:lang w:val="uk-UA"/>
        </w:rPr>
        <w:br/>
        <w:t>187 амбулаторій, районах – 226 амбулаторії</w:t>
      </w:r>
      <w:r w:rsidRPr="006D6BCC">
        <w:rPr>
          <w:rFonts w:ascii="Times New Roman" w:hAnsi="Times New Roman" w:cs="Times New Roman"/>
          <w:color w:val="000000"/>
          <w:kern w:val="2"/>
          <w:sz w:val="28"/>
          <w:szCs w:val="28"/>
          <w:lang w:val="uk-UA" w:eastAsia="uk-UA"/>
        </w:rPr>
        <w:t xml:space="preserve"> 319 фельдшерських (фельдшерсько-акушерських пунктів) та медичних пунктів тимчасового базування, у яких здійснюються виїзні прийоми медичними працівниками, які надають первинну медичну допомогу</w:t>
      </w:r>
      <w:r w:rsidRPr="006D6BCC">
        <w:rPr>
          <w:rFonts w:ascii="Times New Roman" w:hAnsi="Times New Roman" w:cs="Times New Roman"/>
          <w:sz w:val="28"/>
          <w:szCs w:val="28"/>
          <w:lang w:val="uk-UA"/>
        </w:rPr>
        <w:t>;</w:t>
      </w:r>
    </w:p>
    <w:p w:rsidR="00CC3037" w:rsidRPr="006D6BCC" w:rsidRDefault="00CC3037" w:rsidP="004C3BA1">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функціонує 2 центри первинної медико-санітарної допомоги у містах, навколо яких об’єдналися громади (Марганецька, Покровська міські ТГ);</w:t>
      </w:r>
    </w:p>
    <w:p w:rsidR="00CC3037" w:rsidRPr="006D6BCC" w:rsidRDefault="00CC3037" w:rsidP="004C3BA1">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діє Єдина регіональна оперативно-диспетчерська служба, яка складається з двох центрів щодо прийняття викликів у містах Дніпро та Кривий Ріг;</w:t>
      </w:r>
    </w:p>
    <w:p w:rsidR="00CC3037" w:rsidRPr="006D6BCC" w:rsidRDefault="00CC3037" w:rsidP="004C3BA1">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працює 65 територіальних навчально-тренінгових центри, що функціонують на базі центрів первинної медико-санітарної допомоги</w:t>
      </w:r>
      <w:r w:rsidR="00F411E3"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 xml:space="preserve"> в яких пройшли тренінги – 1157 (73%) лікарів, які надають первинну медичну допомоги, та 1837 (77%) сестер медичних;</w:t>
      </w:r>
    </w:p>
    <w:p w:rsidR="00CC3037" w:rsidRPr="006D6BCC" w:rsidRDefault="00CC3037" w:rsidP="004C3BA1">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функціонує 6 станцій швидкої медичної допомоги з мережею </w:t>
      </w:r>
      <w:r w:rsidRPr="006D6BCC">
        <w:rPr>
          <w:rFonts w:ascii="Times New Roman" w:hAnsi="Times New Roman" w:cs="Times New Roman"/>
          <w:sz w:val="28"/>
          <w:szCs w:val="28"/>
          <w:lang w:val="uk-UA"/>
        </w:rPr>
        <w:br/>
        <w:t>111 пунктів базування швидкої медичної допомоги, які фінансуються з обласного бюджету, що дозволило досяг</w:t>
      </w:r>
      <w:r w:rsidR="00474C96" w:rsidRPr="006D6BCC">
        <w:rPr>
          <w:rFonts w:ascii="Times New Roman" w:hAnsi="Times New Roman" w:cs="Times New Roman"/>
          <w:sz w:val="28"/>
          <w:szCs w:val="28"/>
          <w:lang w:val="uk-UA"/>
        </w:rPr>
        <w:t>ти принципу екстериторіальності.</w:t>
      </w:r>
    </w:p>
    <w:p w:rsidR="00CC3037" w:rsidRPr="006D6BCC" w:rsidRDefault="00CC3037" w:rsidP="004C3BA1">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На сьогодні зі старту національної кампанії “Лікар для кожної сім’ї” підписали декларацію про вибір лікаря з 1782 лікарями, з них, які працюють у закладах комунальної власності – 1600, підписали декларацію про вибір лікаря, який надає первинну медичну допомогу 2,590 млн пацієнтів (81,69%), у тому числі в закладах комунальної власності – 2,430 млн.</w:t>
      </w:r>
    </w:p>
    <w:p w:rsidR="00CC3037" w:rsidRPr="006D6BCC" w:rsidRDefault="00F411E3" w:rsidP="004C3BA1">
      <w:pPr>
        <w:spacing w:after="0" w:line="252"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У</w:t>
      </w:r>
      <w:r w:rsidR="00CC3037" w:rsidRPr="006D6BCC">
        <w:rPr>
          <w:rFonts w:ascii="Times New Roman" w:hAnsi="Times New Roman" w:cs="Times New Roman"/>
          <w:sz w:val="28"/>
          <w:szCs w:val="28"/>
          <w:lang w:val="uk-UA"/>
        </w:rPr>
        <w:t xml:space="preserve"> системі “Електронне здоров’я” зареєстровано 100% закладів охорони здоров’я комунальної власності, які надають первинну медичну допомогу.</w:t>
      </w:r>
    </w:p>
    <w:p w:rsidR="00CC3037" w:rsidRPr="006D6BCC" w:rsidRDefault="00CC3037" w:rsidP="004C3BA1">
      <w:pPr>
        <w:spacing w:after="0" w:line="252" w:lineRule="auto"/>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246 закладів охорони здоров’я Дніпропетровщини уклали з Національною службою здоров’я України 478 договорів на медичне обслуговування населення за програмою медичних гарантій, з них 190 закладів охорони здоров’я комунальної власності – 419 договір, у тому числі на надання послуг:</w:t>
      </w:r>
    </w:p>
    <w:p w:rsidR="00CC3037" w:rsidRPr="006D6BCC" w:rsidRDefault="00CC3037" w:rsidP="004C3BA1">
      <w:pPr>
        <w:spacing w:after="0" w:line="252" w:lineRule="auto"/>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первинної медичної допомоги – 70 закладів охорони здоров’я;</w:t>
      </w:r>
    </w:p>
    <w:p w:rsidR="00CC3037" w:rsidRPr="006D6BCC" w:rsidRDefault="00CC3037" w:rsidP="004C3BA1">
      <w:pPr>
        <w:spacing w:after="0" w:line="252" w:lineRule="auto"/>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екстреної медичної допомоги – 1 заклад охорони здоров’я;</w:t>
      </w:r>
    </w:p>
    <w:p w:rsidR="00CC3037" w:rsidRPr="006D6BCC" w:rsidRDefault="00CC3037" w:rsidP="000C3851">
      <w:pPr>
        <w:spacing w:after="0" w:line="235" w:lineRule="auto"/>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іншої спеціалізованої медичної допомоги – 132 заклади охорони здоров’я  (140 договорів), у тому числі на пріоритетні пакети – 30 комунальних закладів (30 договорів):</w:t>
      </w:r>
    </w:p>
    <w:p w:rsidR="00CC3037" w:rsidRPr="006D6BCC" w:rsidRDefault="00CC3037" w:rsidP="000C3851">
      <w:pPr>
        <w:spacing w:after="0" w:line="235" w:lineRule="auto"/>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при гострому мозковому інсульті – 10;</w:t>
      </w:r>
    </w:p>
    <w:p w:rsidR="00CC3037" w:rsidRPr="006D6BCC" w:rsidRDefault="00CC3037" w:rsidP="000C3851">
      <w:pPr>
        <w:spacing w:after="0" w:line="235" w:lineRule="auto"/>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при гострому інфаркті міокарду – 6;</w:t>
      </w:r>
    </w:p>
    <w:p w:rsidR="00CC3037" w:rsidRPr="006D6BCC" w:rsidRDefault="00CC3037" w:rsidP="000C3851">
      <w:pPr>
        <w:spacing w:after="0" w:line="235" w:lineRule="auto"/>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при пологах – 18;</w:t>
      </w:r>
    </w:p>
    <w:p w:rsidR="00CC3037" w:rsidRPr="006D6BCC" w:rsidRDefault="00CC3037" w:rsidP="000C3851">
      <w:pPr>
        <w:spacing w:after="0" w:line="235" w:lineRule="auto"/>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у складних неонатальних  випадках – 7.</w:t>
      </w:r>
    </w:p>
    <w:p w:rsidR="00CC3037" w:rsidRPr="006D6BCC" w:rsidRDefault="00CC3037" w:rsidP="000C3851">
      <w:pPr>
        <w:spacing w:after="0" w:line="235" w:lineRule="auto"/>
        <w:ind w:firstLine="709"/>
        <w:jc w:val="both"/>
        <w:rPr>
          <w:rFonts w:ascii="Times New Roman" w:hAnsi="Times New Roman" w:cs="Times New Roman"/>
          <w:sz w:val="28"/>
          <w:szCs w:val="24"/>
          <w:lang w:val="uk-UA"/>
        </w:rPr>
      </w:pPr>
      <w:r w:rsidRPr="006D6BCC">
        <w:rPr>
          <w:rFonts w:ascii="Times New Roman" w:hAnsi="Times New Roman" w:cs="Times New Roman"/>
          <w:sz w:val="28"/>
          <w:szCs w:val="24"/>
          <w:lang w:val="uk-UA"/>
        </w:rPr>
        <w:t xml:space="preserve">Національна служба здоров’я України розпочала контрактування закладів, які надають допомогу пацієнтам з COVID-19. На цей час </w:t>
      </w:r>
      <w:r w:rsidRPr="006D6BCC">
        <w:rPr>
          <w:rFonts w:ascii="Times New Roman" w:hAnsi="Times New Roman" w:cs="Times New Roman"/>
          <w:sz w:val="28"/>
          <w:szCs w:val="24"/>
          <w:lang w:val="uk-UA"/>
        </w:rPr>
        <w:br/>
        <w:t xml:space="preserve">30 закладів підписали 30 договорів на пакети, які передбачають надання послуг із екстреної (1 заклад охорони здоров’я) та стаціонарної медичної допомоги </w:t>
      </w:r>
      <w:r w:rsidRPr="006D6BCC">
        <w:rPr>
          <w:rFonts w:ascii="Times New Roman" w:hAnsi="Times New Roman" w:cs="Times New Roman"/>
          <w:sz w:val="28"/>
          <w:szCs w:val="24"/>
          <w:lang w:val="uk-UA"/>
        </w:rPr>
        <w:br/>
        <w:t xml:space="preserve">(29 закладів охорони здоров’я). </w:t>
      </w:r>
    </w:p>
    <w:p w:rsidR="000C3851" w:rsidRPr="005F14DE" w:rsidRDefault="000C3851" w:rsidP="000C3851">
      <w:pPr>
        <w:spacing w:after="0" w:line="235" w:lineRule="auto"/>
        <w:ind w:firstLine="709"/>
        <w:jc w:val="both"/>
        <w:rPr>
          <w:rFonts w:ascii="Times New Roman" w:hAnsi="Times New Roman" w:cs="Times New Roman"/>
          <w:sz w:val="28"/>
          <w:szCs w:val="28"/>
          <w:lang w:val="uk-UA"/>
        </w:rPr>
      </w:pPr>
      <w:r w:rsidRPr="005F14DE">
        <w:rPr>
          <w:rFonts w:ascii="Times New Roman" w:hAnsi="Times New Roman" w:cs="Times New Roman"/>
          <w:sz w:val="28"/>
          <w:szCs w:val="28"/>
          <w:lang w:val="uk-UA"/>
        </w:rPr>
        <w:t>На сьогодні у Дніпропетровський області функціонує 4 перинатальні центри:</w:t>
      </w:r>
    </w:p>
    <w:p w:rsidR="000C3851" w:rsidRPr="005F14DE" w:rsidRDefault="000C3851" w:rsidP="000C3851">
      <w:pPr>
        <w:spacing w:after="0" w:line="235" w:lineRule="auto"/>
        <w:ind w:firstLine="709"/>
        <w:jc w:val="both"/>
        <w:rPr>
          <w:rFonts w:ascii="Times New Roman" w:hAnsi="Times New Roman" w:cs="Times New Roman"/>
          <w:sz w:val="28"/>
          <w:szCs w:val="28"/>
          <w:lang w:val="uk-UA"/>
        </w:rPr>
      </w:pPr>
      <w:r w:rsidRPr="005F14DE">
        <w:rPr>
          <w:rFonts w:ascii="Times New Roman" w:hAnsi="Times New Roman" w:cs="Times New Roman"/>
          <w:sz w:val="28"/>
          <w:szCs w:val="28"/>
          <w:shd w:val="clear" w:color="auto" w:fill="FFFFFF"/>
          <w:lang w:val="uk-UA"/>
        </w:rPr>
        <w:t>К</w:t>
      </w:r>
      <w:r w:rsidRPr="005F14DE">
        <w:rPr>
          <w:rFonts w:ascii="Times New Roman" w:hAnsi="Times New Roman" w:cs="Times New Roman"/>
          <w:sz w:val="28"/>
          <w:szCs w:val="28"/>
          <w:shd w:val="clear" w:color="auto" w:fill="FFFFFF"/>
        </w:rPr>
        <w:t>омунальн</w:t>
      </w:r>
      <w:r w:rsidRPr="005F14DE">
        <w:rPr>
          <w:rFonts w:ascii="Times New Roman" w:hAnsi="Times New Roman" w:cs="Times New Roman"/>
          <w:sz w:val="28"/>
          <w:szCs w:val="28"/>
          <w:shd w:val="clear" w:color="auto" w:fill="FFFFFF"/>
          <w:lang w:val="uk-UA"/>
        </w:rPr>
        <w:t>е</w:t>
      </w:r>
      <w:r w:rsidRPr="005F14DE">
        <w:rPr>
          <w:rFonts w:ascii="Times New Roman" w:hAnsi="Times New Roman" w:cs="Times New Roman"/>
          <w:sz w:val="28"/>
          <w:szCs w:val="28"/>
          <w:shd w:val="clear" w:color="auto" w:fill="FFFFFF"/>
        </w:rPr>
        <w:t xml:space="preserve"> </w:t>
      </w:r>
      <w:r w:rsidRPr="005F14DE">
        <w:rPr>
          <w:rFonts w:ascii="Times New Roman" w:hAnsi="Times New Roman" w:cs="Times New Roman"/>
          <w:sz w:val="28"/>
          <w:szCs w:val="28"/>
          <w:shd w:val="clear" w:color="auto" w:fill="FFFFFF"/>
          <w:lang w:val="uk-UA"/>
        </w:rPr>
        <w:t>підприємство</w:t>
      </w:r>
      <w:r w:rsidRPr="005F14DE">
        <w:rPr>
          <w:rFonts w:ascii="Times New Roman" w:hAnsi="Times New Roman" w:cs="Times New Roman"/>
          <w:color w:val="212529"/>
          <w:sz w:val="28"/>
          <w:szCs w:val="28"/>
          <w:shd w:val="clear" w:color="auto" w:fill="FFFFFF"/>
        </w:rPr>
        <w:t xml:space="preserve"> </w:t>
      </w:r>
      <w:r w:rsidRPr="005F14DE">
        <w:rPr>
          <w:rFonts w:ascii="Times New Roman" w:hAnsi="Times New Roman" w:cs="Times New Roman"/>
          <w:sz w:val="28"/>
          <w:szCs w:val="28"/>
          <w:shd w:val="clear" w:color="auto" w:fill="FFFFFF"/>
          <w:lang w:val="uk-UA"/>
        </w:rPr>
        <w:t>“Д</w:t>
      </w:r>
      <w:r w:rsidRPr="005F14DE">
        <w:rPr>
          <w:rFonts w:ascii="Times New Roman" w:hAnsi="Times New Roman" w:cs="Times New Roman"/>
          <w:sz w:val="28"/>
          <w:szCs w:val="28"/>
          <w:shd w:val="clear" w:color="auto" w:fill="FFFFFF"/>
        </w:rPr>
        <w:t>ніпропетровський обласний перинатальний центр зі стаціонаром</w:t>
      </w:r>
      <w:r w:rsidRPr="005F14DE">
        <w:rPr>
          <w:rFonts w:ascii="Times New Roman" w:hAnsi="Times New Roman" w:cs="Times New Roman"/>
          <w:sz w:val="28"/>
          <w:szCs w:val="28"/>
          <w:shd w:val="clear" w:color="auto" w:fill="FFFFFF"/>
          <w:lang w:val="uk-UA"/>
        </w:rPr>
        <w:t>”</w:t>
      </w:r>
      <w:r w:rsidRPr="005F14DE">
        <w:rPr>
          <w:rFonts w:ascii="Times New Roman" w:hAnsi="Times New Roman" w:cs="Times New Roman"/>
          <w:sz w:val="28"/>
          <w:szCs w:val="28"/>
          <w:shd w:val="clear" w:color="auto" w:fill="FFFFFF"/>
        </w:rPr>
        <w:t xml:space="preserve"> </w:t>
      </w:r>
      <w:r w:rsidRPr="005F14DE">
        <w:rPr>
          <w:rFonts w:ascii="Times New Roman" w:hAnsi="Times New Roman" w:cs="Times New Roman"/>
          <w:sz w:val="28"/>
          <w:szCs w:val="28"/>
          <w:shd w:val="clear" w:color="auto" w:fill="FFFFFF"/>
          <w:lang w:val="uk-UA"/>
        </w:rPr>
        <w:t>Д</w:t>
      </w:r>
      <w:r w:rsidRPr="005F14DE">
        <w:rPr>
          <w:rFonts w:ascii="Times New Roman" w:hAnsi="Times New Roman" w:cs="Times New Roman"/>
          <w:sz w:val="28"/>
          <w:szCs w:val="28"/>
          <w:shd w:val="clear" w:color="auto" w:fill="FFFFFF"/>
        </w:rPr>
        <w:t>ніпропетровської обласної ради</w:t>
      </w:r>
      <w:r w:rsidRPr="005F14DE">
        <w:rPr>
          <w:rFonts w:ascii="Times New Roman" w:hAnsi="Times New Roman" w:cs="Times New Roman"/>
          <w:sz w:val="28"/>
          <w:szCs w:val="28"/>
          <w:shd w:val="clear" w:color="auto" w:fill="FFFFFF"/>
          <w:lang w:val="uk-UA"/>
        </w:rPr>
        <w:t>”</w:t>
      </w:r>
      <w:r w:rsidRPr="005F14DE">
        <w:rPr>
          <w:rFonts w:ascii="Times New Roman" w:hAnsi="Times New Roman" w:cs="Times New Roman"/>
          <w:sz w:val="28"/>
          <w:szCs w:val="28"/>
          <w:lang w:val="uk-UA"/>
        </w:rPr>
        <w:t xml:space="preserve">, у якому відбулося </w:t>
      </w:r>
      <w:r>
        <w:rPr>
          <w:rFonts w:ascii="Times New Roman" w:hAnsi="Times New Roman" w:cs="Times New Roman"/>
          <w:sz w:val="28"/>
          <w:szCs w:val="28"/>
          <w:lang w:val="uk-UA"/>
        </w:rPr>
        <w:t xml:space="preserve">     </w:t>
      </w:r>
      <w:r w:rsidRPr="005F14DE">
        <w:rPr>
          <w:rFonts w:ascii="Times New Roman" w:hAnsi="Times New Roman" w:cs="Times New Roman"/>
          <w:sz w:val="28"/>
          <w:szCs w:val="28"/>
          <w:lang w:val="uk-UA"/>
        </w:rPr>
        <w:t>738 пологів, з них 16,0% – передчасних;</w:t>
      </w:r>
    </w:p>
    <w:p w:rsidR="000C3851" w:rsidRPr="005F14DE" w:rsidRDefault="000C3851" w:rsidP="000C3851">
      <w:pPr>
        <w:spacing w:after="0" w:line="235" w:lineRule="auto"/>
        <w:ind w:firstLine="709"/>
        <w:jc w:val="both"/>
        <w:rPr>
          <w:rFonts w:ascii="Times New Roman" w:hAnsi="Times New Roman" w:cs="Times New Roman"/>
          <w:color w:val="000000"/>
          <w:kern w:val="2"/>
          <w:sz w:val="28"/>
          <w:szCs w:val="28"/>
          <w:lang w:val="uk-UA" w:eastAsia="uk-UA"/>
        </w:rPr>
      </w:pPr>
      <w:r w:rsidRPr="005F14DE">
        <w:rPr>
          <w:rFonts w:ascii="Times New Roman" w:hAnsi="Times New Roman" w:cs="Times New Roman"/>
          <w:sz w:val="28"/>
          <w:szCs w:val="28"/>
          <w:shd w:val="clear" w:color="auto" w:fill="FFFFFF"/>
          <w:lang w:val="uk-UA"/>
        </w:rPr>
        <w:t>Комунальне підприємство “Дніпропетровський спеціалізований клінічний медичний центр матері та дитини ім. проф. М.Ф. Руднєва” Дніпропетровської обласної ради”</w:t>
      </w:r>
      <w:r w:rsidRPr="005F14DE">
        <w:rPr>
          <w:rFonts w:ascii="Times New Roman" w:hAnsi="Times New Roman" w:cs="Times New Roman"/>
          <w:kern w:val="2"/>
          <w:sz w:val="28"/>
          <w:szCs w:val="28"/>
          <w:lang w:val="uk-UA" w:eastAsia="uk-UA"/>
        </w:rPr>
        <w:t>,</w:t>
      </w:r>
      <w:r w:rsidRPr="005F14DE">
        <w:rPr>
          <w:rFonts w:ascii="Times New Roman" w:hAnsi="Times New Roman" w:cs="Times New Roman"/>
          <w:color w:val="000000"/>
          <w:kern w:val="2"/>
          <w:sz w:val="28"/>
          <w:szCs w:val="28"/>
          <w:lang w:val="uk-UA" w:eastAsia="uk-UA"/>
        </w:rPr>
        <w:t xml:space="preserve"> в якому відбулося 296 пологів, з них </w:t>
      </w:r>
      <w:r w:rsidRPr="005F14DE">
        <w:rPr>
          <w:rFonts w:ascii="Times New Roman" w:hAnsi="Times New Roman" w:cs="Times New Roman"/>
          <w:color w:val="000000"/>
          <w:kern w:val="2"/>
          <w:sz w:val="28"/>
          <w:szCs w:val="28"/>
          <w:lang w:val="uk-UA" w:eastAsia="uk-UA"/>
        </w:rPr>
        <w:br/>
        <w:t>8,0% – передчасних;</w:t>
      </w:r>
    </w:p>
    <w:p w:rsidR="000C3851" w:rsidRPr="005F14DE" w:rsidRDefault="000C3851" w:rsidP="000C3851">
      <w:pPr>
        <w:spacing w:after="0" w:line="235" w:lineRule="auto"/>
        <w:ind w:firstLine="709"/>
        <w:jc w:val="both"/>
        <w:rPr>
          <w:rFonts w:ascii="Times New Roman" w:hAnsi="Times New Roman" w:cs="Times New Roman"/>
          <w:color w:val="000000"/>
          <w:kern w:val="2"/>
          <w:sz w:val="28"/>
          <w:szCs w:val="28"/>
          <w:lang w:val="uk-UA" w:eastAsia="uk-UA"/>
        </w:rPr>
      </w:pPr>
      <w:r w:rsidRPr="005F14DE">
        <w:rPr>
          <w:rFonts w:ascii="Times New Roman" w:hAnsi="Times New Roman" w:cs="Times New Roman"/>
          <w:kern w:val="2"/>
          <w:sz w:val="28"/>
          <w:szCs w:val="28"/>
          <w:lang w:eastAsia="uk-UA"/>
        </w:rPr>
        <w:t>К</w:t>
      </w:r>
      <w:r w:rsidRPr="005F14DE">
        <w:rPr>
          <w:rFonts w:ascii="Times New Roman" w:hAnsi="Times New Roman" w:cs="Times New Roman"/>
          <w:kern w:val="2"/>
          <w:sz w:val="28"/>
          <w:szCs w:val="28"/>
          <w:lang w:val="uk-UA" w:eastAsia="uk-UA"/>
        </w:rPr>
        <w:t>омунальне некомерційне підприємство “Криворізький перинатальний центр зі стаціонаром” Криворізької міської ради”</w:t>
      </w:r>
      <w:r w:rsidRPr="005F14DE">
        <w:rPr>
          <w:rFonts w:ascii="Times New Roman" w:hAnsi="Times New Roman" w:cs="Times New Roman"/>
          <w:color w:val="000000"/>
          <w:kern w:val="2"/>
          <w:sz w:val="28"/>
          <w:szCs w:val="28"/>
          <w:lang w:val="uk-UA" w:eastAsia="uk-UA"/>
        </w:rPr>
        <w:t xml:space="preserve">, в якому відбулося </w:t>
      </w:r>
      <w:r w:rsidRPr="005F14DE">
        <w:rPr>
          <w:rFonts w:ascii="Times New Roman" w:hAnsi="Times New Roman" w:cs="Times New Roman"/>
          <w:color w:val="000000"/>
          <w:kern w:val="2"/>
          <w:sz w:val="28"/>
          <w:szCs w:val="28"/>
          <w:lang w:val="uk-UA" w:eastAsia="uk-UA"/>
        </w:rPr>
        <w:br/>
        <w:t>425 пологів, з них 14,0% – передчасних;</w:t>
      </w:r>
    </w:p>
    <w:p w:rsidR="000C3851" w:rsidRPr="00E517AF" w:rsidRDefault="000C3851" w:rsidP="000C3851">
      <w:pPr>
        <w:spacing w:after="0" w:line="235" w:lineRule="auto"/>
        <w:ind w:firstLine="709"/>
        <w:jc w:val="both"/>
        <w:rPr>
          <w:rFonts w:ascii="Times New Roman" w:hAnsi="Times New Roman" w:cs="Times New Roman"/>
          <w:color w:val="000000"/>
          <w:kern w:val="2"/>
          <w:sz w:val="28"/>
          <w:szCs w:val="28"/>
          <w:lang w:val="uk-UA" w:eastAsia="uk-UA"/>
        </w:rPr>
      </w:pPr>
      <w:r w:rsidRPr="005F14DE">
        <w:rPr>
          <w:rFonts w:ascii="Times New Roman" w:hAnsi="Times New Roman" w:cs="Times New Roman"/>
          <w:color w:val="000000"/>
          <w:kern w:val="2"/>
          <w:sz w:val="28"/>
          <w:szCs w:val="28"/>
          <w:lang w:val="uk-UA" w:eastAsia="uk-UA"/>
        </w:rPr>
        <w:t>перинатальний центр ІІ рівня в складі Комунального підприєм</w:t>
      </w:r>
      <w:r>
        <w:rPr>
          <w:rFonts w:ascii="Times New Roman" w:hAnsi="Times New Roman" w:cs="Times New Roman"/>
          <w:color w:val="000000"/>
          <w:kern w:val="2"/>
          <w:sz w:val="28"/>
          <w:szCs w:val="28"/>
          <w:lang w:val="uk-UA" w:eastAsia="uk-UA"/>
        </w:rPr>
        <w:t>с</w:t>
      </w:r>
      <w:r w:rsidRPr="005F14DE">
        <w:rPr>
          <w:rFonts w:ascii="Times New Roman" w:hAnsi="Times New Roman" w:cs="Times New Roman"/>
          <w:color w:val="000000"/>
          <w:kern w:val="2"/>
          <w:sz w:val="28"/>
          <w:szCs w:val="28"/>
          <w:lang w:val="uk-UA" w:eastAsia="uk-UA"/>
        </w:rPr>
        <w:t xml:space="preserve">тва “Дніпропетровська міська клінічна лікарня № 9” </w:t>
      </w:r>
      <w:r w:rsidRPr="005F14DE">
        <w:rPr>
          <w:rFonts w:ascii="Times New Roman" w:hAnsi="Times New Roman" w:cs="Times New Roman"/>
          <w:sz w:val="28"/>
          <w:szCs w:val="28"/>
          <w:shd w:val="clear" w:color="auto" w:fill="FFFFFF"/>
          <w:lang w:val="uk-UA"/>
        </w:rPr>
        <w:t>Дніпровської міської ради</w:t>
      </w:r>
      <w:r w:rsidRPr="005F14DE">
        <w:rPr>
          <w:rFonts w:ascii="Times New Roman" w:hAnsi="Times New Roman" w:cs="Times New Roman"/>
          <w:color w:val="000000"/>
          <w:kern w:val="2"/>
          <w:sz w:val="28"/>
          <w:szCs w:val="28"/>
          <w:lang w:val="uk-UA" w:eastAsia="uk-UA"/>
        </w:rPr>
        <w:t>”, в якому відбулося 346 пологів, з них 6,0% – передчасних.</w:t>
      </w:r>
      <w:r w:rsidRPr="00E517AF">
        <w:rPr>
          <w:rFonts w:ascii="Times New Roman" w:hAnsi="Times New Roman" w:cs="Times New Roman"/>
          <w:color w:val="000000"/>
          <w:kern w:val="2"/>
          <w:sz w:val="28"/>
          <w:szCs w:val="28"/>
          <w:lang w:val="uk-UA" w:eastAsia="uk-UA"/>
        </w:rPr>
        <w:t xml:space="preserve"> </w:t>
      </w:r>
    </w:p>
    <w:p w:rsidR="00CC3037" w:rsidRPr="000C3851" w:rsidRDefault="00CC3037" w:rsidP="000C3851">
      <w:pPr>
        <w:spacing w:after="0" w:line="235" w:lineRule="auto"/>
        <w:ind w:firstLine="709"/>
        <w:jc w:val="both"/>
        <w:rPr>
          <w:rFonts w:ascii="Times New Roman" w:hAnsi="Times New Roman" w:cs="Times New Roman"/>
          <w:color w:val="000000"/>
          <w:kern w:val="2"/>
          <w:sz w:val="14"/>
          <w:szCs w:val="28"/>
          <w:lang w:val="uk-UA" w:eastAsia="uk-UA"/>
        </w:rPr>
      </w:pPr>
    </w:p>
    <w:p w:rsidR="00CC3037" w:rsidRPr="006D6BCC" w:rsidRDefault="00CC3037" w:rsidP="000C3851">
      <w:pPr>
        <w:spacing w:after="0" w:line="235" w:lineRule="auto"/>
        <w:ind w:firstLine="709"/>
        <w:jc w:val="both"/>
        <w:rPr>
          <w:rFonts w:ascii="Times New Roman" w:hAnsi="Times New Roman" w:cs="Times New Roman"/>
          <w:color w:val="000000"/>
          <w:kern w:val="2"/>
          <w:sz w:val="28"/>
          <w:szCs w:val="28"/>
          <w:lang w:val="uk-UA" w:eastAsia="uk-UA"/>
        </w:rPr>
      </w:pPr>
      <w:r w:rsidRPr="006D6BCC">
        <w:rPr>
          <w:rFonts w:ascii="Times New Roman" w:hAnsi="Times New Roman" w:cs="Times New Roman"/>
          <w:noProof/>
          <w:color w:val="000000"/>
          <w:kern w:val="2"/>
          <w:sz w:val="28"/>
          <w:szCs w:val="28"/>
          <w:lang w:val="uk-UA" w:eastAsia="uk-UA"/>
        </w:rPr>
        <w:drawing>
          <wp:inline distT="0" distB="0" distL="0" distR="0" wp14:anchorId="79745E96" wp14:editId="005D9BC1">
            <wp:extent cx="5279390" cy="1999615"/>
            <wp:effectExtent l="0" t="0" r="0" b="0"/>
            <wp:docPr id="20"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C3037" w:rsidRPr="006D6BCC" w:rsidRDefault="00CC3037" w:rsidP="000C3851">
      <w:pPr>
        <w:spacing w:after="0" w:line="235" w:lineRule="auto"/>
        <w:rPr>
          <w:rFonts w:ascii="Times New Roman" w:hAnsi="Times New Roman" w:cs="Times New Roman"/>
          <w:lang w:val="uk-UA"/>
        </w:rPr>
      </w:pPr>
    </w:p>
    <w:p w:rsidR="00CC3037" w:rsidRPr="006D6BCC" w:rsidRDefault="00CC3037" w:rsidP="000C3851">
      <w:pPr>
        <w:spacing w:after="0" w:line="235"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Підтримка сім’ї, дітей та молоді</w:t>
      </w:r>
    </w:p>
    <w:p w:rsidR="00CC3037" w:rsidRPr="006D6BCC" w:rsidRDefault="00CC3037" w:rsidP="000C3851">
      <w:pPr>
        <w:spacing w:after="0" w:line="235" w:lineRule="auto"/>
        <w:rPr>
          <w:rFonts w:ascii="Times New Roman" w:hAnsi="Times New Roman" w:cs="Times New Roman"/>
          <w:sz w:val="28"/>
          <w:szCs w:val="28"/>
          <w:lang w:val="uk-UA"/>
        </w:rPr>
      </w:pPr>
    </w:p>
    <w:p w:rsidR="00CC3037" w:rsidRPr="006D6BCC" w:rsidRDefault="00CC3037" w:rsidP="000C3851">
      <w:pPr>
        <w:pStyle w:val="a7"/>
        <w:tabs>
          <w:tab w:val="left" w:pos="709"/>
        </w:tabs>
        <w:spacing w:after="0" w:line="235" w:lineRule="auto"/>
        <w:ind w:firstLine="709"/>
        <w:jc w:val="both"/>
        <w:rPr>
          <w:lang w:val="uk-UA"/>
        </w:rPr>
      </w:pPr>
      <w:r w:rsidRPr="006D6BCC">
        <w:rPr>
          <w:color w:val="000000"/>
          <w:kern w:val="2"/>
          <w:sz w:val="28"/>
          <w:szCs w:val="28"/>
          <w:lang w:val="uk-UA" w:eastAsia="zh-CN" w:bidi="hi-IN"/>
        </w:rPr>
        <w:t>У І кварталі 2021 року проведено семінар “Базовий тренінг навчальної програми “Молодіжний працівник”.</w:t>
      </w:r>
    </w:p>
    <w:p w:rsidR="00CC3037" w:rsidRPr="006D6BCC" w:rsidRDefault="00CC3037" w:rsidP="000C3851">
      <w:pPr>
        <w:pStyle w:val="a7"/>
        <w:tabs>
          <w:tab w:val="left" w:pos="709"/>
        </w:tabs>
        <w:spacing w:after="0" w:line="235" w:lineRule="auto"/>
        <w:jc w:val="both"/>
        <w:rPr>
          <w:color w:val="000000"/>
          <w:kern w:val="2"/>
          <w:sz w:val="28"/>
          <w:szCs w:val="28"/>
          <w:lang w:val="uk-UA" w:eastAsia="zh-CN" w:bidi="hi-IN"/>
        </w:rPr>
      </w:pPr>
      <w:r w:rsidRPr="006D6BCC">
        <w:rPr>
          <w:color w:val="000000"/>
          <w:kern w:val="2"/>
          <w:sz w:val="28"/>
          <w:szCs w:val="28"/>
          <w:lang w:val="uk-UA" w:eastAsia="zh-CN" w:bidi="hi-IN"/>
        </w:rPr>
        <w:tab/>
        <w:t xml:space="preserve">Проведено 6 </w:t>
      </w:r>
      <w:r w:rsidR="00F152FE" w:rsidRPr="006D6BCC">
        <w:rPr>
          <w:color w:val="000000"/>
          <w:kern w:val="2"/>
          <w:sz w:val="28"/>
          <w:szCs w:val="28"/>
          <w:lang w:val="uk-UA" w:eastAsia="zh-CN" w:bidi="hi-IN"/>
        </w:rPr>
        <w:t xml:space="preserve">круглих столів </w:t>
      </w:r>
      <w:r w:rsidRPr="006D6BCC">
        <w:rPr>
          <w:color w:val="000000"/>
          <w:kern w:val="2"/>
          <w:sz w:val="28"/>
          <w:szCs w:val="28"/>
          <w:lang w:val="uk-UA" w:eastAsia="zh-CN" w:bidi="hi-IN"/>
        </w:rPr>
        <w:t>розмовних клубів англійської мови від Молодіжн</w:t>
      </w:r>
      <w:r w:rsidR="009C65E2" w:rsidRPr="006D6BCC">
        <w:rPr>
          <w:color w:val="000000"/>
          <w:kern w:val="2"/>
          <w:sz w:val="28"/>
          <w:szCs w:val="28"/>
          <w:lang w:val="uk-UA" w:eastAsia="zh-CN" w:bidi="hi-IN"/>
        </w:rPr>
        <w:t>ої ради при облдержадмінстрації</w:t>
      </w:r>
      <w:r w:rsidRPr="006D6BCC">
        <w:rPr>
          <w:color w:val="000000"/>
          <w:kern w:val="2"/>
          <w:sz w:val="28"/>
          <w:szCs w:val="28"/>
          <w:lang w:val="uk-UA" w:eastAsia="zh-CN" w:bidi="hi-IN"/>
        </w:rPr>
        <w:t xml:space="preserve"> та 5 засідань правління Молодіжної ради.</w:t>
      </w:r>
    </w:p>
    <w:p w:rsidR="00CC3037" w:rsidRPr="006D6BCC" w:rsidRDefault="00CC3037" w:rsidP="004C3BA1">
      <w:pPr>
        <w:spacing w:after="0" w:line="216"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Протягом І кварталу 2021 року Дніпропетровським обласним центром со</w:t>
      </w:r>
      <w:r w:rsidR="009C65E2" w:rsidRPr="006D6BCC">
        <w:rPr>
          <w:rFonts w:ascii="Times New Roman" w:hAnsi="Times New Roman" w:cs="Times New Roman"/>
          <w:sz w:val="28"/>
          <w:szCs w:val="28"/>
          <w:lang w:val="uk-UA"/>
        </w:rPr>
        <w:t>ціальних служб в рамках роботи м</w:t>
      </w:r>
      <w:r w:rsidRPr="006D6BCC">
        <w:rPr>
          <w:rFonts w:ascii="Times New Roman" w:hAnsi="Times New Roman" w:cs="Times New Roman"/>
          <w:sz w:val="28"/>
          <w:szCs w:val="28"/>
          <w:lang w:val="uk-UA"/>
        </w:rPr>
        <w:t>обільного консультаційного пункту проведено 3 виїзди (охоплено 15 осіб) у територіальні громади області з метою проведення супервізій щодо роботи з сім’ями, які опинилися у складних життєвих обставинах, соціального супроводження прийомних сімей і дитячих будинків сімейного типу та надання методичної допомоги надавачам соціальних послуг області: центрам соціальних служб для сім’ї дітей та молоді/центрам соціальних служб, центрам надання соціальних послуг, працівникам територіальних громад області, які надають соціальні послуги, вразливим категоріям населення (далі – надавачі соціальних послуг).</w:t>
      </w:r>
    </w:p>
    <w:p w:rsidR="00CC3037" w:rsidRPr="006D6BCC" w:rsidRDefault="00CC3037" w:rsidP="004C3BA1">
      <w:pPr>
        <w:pStyle w:val="a5"/>
        <w:tabs>
          <w:tab w:val="left" w:pos="9072"/>
          <w:tab w:val="left" w:pos="9612"/>
        </w:tabs>
        <w:snapToGrid w:val="0"/>
        <w:spacing w:after="0" w:line="216" w:lineRule="auto"/>
        <w:ind w:left="0" w:firstLine="709"/>
        <w:jc w:val="both"/>
        <w:rPr>
          <w:sz w:val="28"/>
          <w:szCs w:val="28"/>
          <w:lang w:val="uk-UA"/>
        </w:rPr>
      </w:pPr>
      <w:r w:rsidRPr="006D6BCC">
        <w:rPr>
          <w:sz w:val="28"/>
          <w:szCs w:val="28"/>
          <w:lang w:val="uk-UA"/>
        </w:rPr>
        <w:t xml:space="preserve">Надавачами соціальних послуг протягом І кварталу 2021 року розповсюджено 214 плакати, 1553 буклетів, 1814 листівок, 556 візиток, </w:t>
      </w:r>
      <w:r w:rsidRPr="006D6BCC">
        <w:rPr>
          <w:sz w:val="28"/>
          <w:szCs w:val="28"/>
          <w:lang w:val="uk-UA"/>
        </w:rPr>
        <w:br/>
        <w:t>4 статі в газетах та 925</w:t>
      </w:r>
      <w:r w:rsidR="009C65E2" w:rsidRPr="006D6BCC">
        <w:rPr>
          <w:sz w:val="28"/>
          <w:szCs w:val="28"/>
          <w:lang w:val="uk-UA"/>
        </w:rPr>
        <w:t xml:space="preserve"> інформаційних статей в мережі І</w:t>
      </w:r>
      <w:r w:rsidRPr="006D6BCC">
        <w:rPr>
          <w:sz w:val="28"/>
          <w:szCs w:val="28"/>
          <w:lang w:val="uk-UA"/>
        </w:rPr>
        <w:t>нтернет, як виготовлених самостійно</w:t>
      </w:r>
      <w:r w:rsidR="009C65E2" w:rsidRPr="006D6BCC">
        <w:rPr>
          <w:sz w:val="28"/>
          <w:szCs w:val="28"/>
          <w:lang w:val="uk-UA"/>
        </w:rPr>
        <w:t>,</w:t>
      </w:r>
      <w:r w:rsidRPr="006D6BCC">
        <w:rPr>
          <w:sz w:val="28"/>
          <w:szCs w:val="28"/>
          <w:lang w:val="uk-UA"/>
        </w:rPr>
        <w:t xml:space="preserve"> так і отриманих від партнерів з різних питань соціальної роботи (пропаганда цінностей сім’ї  та соціальної підтримки, популяризація сімейного способу життя, здоровий спосіб життя та збереження репродуктивного здоров’я тощо).</w:t>
      </w:r>
    </w:p>
    <w:p w:rsidR="00CC3037" w:rsidRPr="006D6BCC" w:rsidRDefault="009C65E2" w:rsidP="004C3BA1">
      <w:pPr>
        <w:pStyle w:val="a5"/>
        <w:tabs>
          <w:tab w:val="left" w:pos="9072"/>
          <w:tab w:val="left" w:pos="9612"/>
        </w:tabs>
        <w:snapToGrid w:val="0"/>
        <w:spacing w:after="0" w:line="216" w:lineRule="auto"/>
        <w:ind w:left="0" w:firstLine="709"/>
        <w:jc w:val="both"/>
        <w:rPr>
          <w:sz w:val="28"/>
          <w:szCs w:val="28"/>
          <w:lang w:val="uk-UA"/>
        </w:rPr>
      </w:pPr>
      <w:r w:rsidRPr="006D6BCC">
        <w:rPr>
          <w:sz w:val="28"/>
          <w:szCs w:val="28"/>
          <w:lang w:val="uk-UA"/>
        </w:rPr>
        <w:t>У</w:t>
      </w:r>
      <w:r w:rsidR="00AE79A8" w:rsidRPr="006D6BCC">
        <w:rPr>
          <w:sz w:val="28"/>
          <w:szCs w:val="28"/>
          <w:lang w:val="uk-UA"/>
        </w:rPr>
        <w:t xml:space="preserve">продовж січня – </w:t>
      </w:r>
      <w:r w:rsidR="00CC3037" w:rsidRPr="006D6BCC">
        <w:rPr>
          <w:sz w:val="28"/>
          <w:szCs w:val="28"/>
          <w:lang w:val="uk-UA"/>
        </w:rPr>
        <w:t xml:space="preserve">березня 2021 року (за оперативними даними) на обліку в службі зайнятості перебувало майже 24,8 тис. молодих людей </w:t>
      </w:r>
      <w:r w:rsidRPr="006D6BCC">
        <w:rPr>
          <w:sz w:val="28"/>
          <w:szCs w:val="28"/>
          <w:lang w:val="uk-UA"/>
        </w:rPr>
        <w:t>віком</w:t>
      </w:r>
      <w:r w:rsidR="00CC3037" w:rsidRPr="006D6BCC">
        <w:rPr>
          <w:sz w:val="28"/>
          <w:szCs w:val="28"/>
          <w:lang w:val="uk-UA"/>
        </w:rPr>
        <w:t xml:space="preserve"> до </w:t>
      </w:r>
      <w:r w:rsidR="00CC3037" w:rsidRPr="006D6BCC">
        <w:rPr>
          <w:sz w:val="28"/>
          <w:szCs w:val="28"/>
          <w:lang w:val="uk-UA"/>
        </w:rPr>
        <w:br/>
        <w:t>35 років, з них безробітної молоді майже 16,2 тис. осіб. Працевлаштовано за направленням служби зайнятості майже 3,3 тис. осіб, з них безробітної молоді 2,9 тис. осіб. Одноразову допомогу по безробіттю для зайняття підприємницькою діяльністю отримали 7 осіб віком до 35 років.</w:t>
      </w:r>
    </w:p>
    <w:p w:rsidR="00CC3037" w:rsidRPr="006D6BCC" w:rsidRDefault="00AE79A8" w:rsidP="004C3BA1">
      <w:pPr>
        <w:pStyle w:val="a5"/>
        <w:tabs>
          <w:tab w:val="left" w:pos="9072"/>
          <w:tab w:val="left" w:pos="9612"/>
        </w:tabs>
        <w:snapToGrid w:val="0"/>
        <w:spacing w:after="0" w:line="216" w:lineRule="auto"/>
        <w:ind w:left="0" w:firstLine="709"/>
        <w:jc w:val="both"/>
        <w:rPr>
          <w:sz w:val="28"/>
          <w:szCs w:val="28"/>
          <w:lang w:val="uk-UA"/>
        </w:rPr>
      </w:pPr>
      <w:r w:rsidRPr="006D6BCC">
        <w:rPr>
          <w:sz w:val="28"/>
          <w:szCs w:val="28"/>
          <w:lang w:val="uk-UA"/>
        </w:rPr>
        <w:t xml:space="preserve">Протягом січня – </w:t>
      </w:r>
      <w:r w:rsidR="00CC3037" w:rsidRPr="006D6BCC">
        <w:rPr>
          <w:sz w:val="28"/>
          <w:szCs w:val="28"/>
          <w:lang w:val="uk-UA"/>
        </w:rPr>
        <w:t>березня 2021 року на нові робочі місця працевлаштовано 34 особи, за яких роботодавцям</w:t>
      </w:r>
      <w:r w:rsidR="00C60EA9" w:rsidRPr="006D6BCC">
        <w:rPr>
          <w:sz w:val="28"/>
          <w:szCs w:val="28"/>
          <w:lang w:val="uk-UA"/>
        </w:rPr>
        <w:t xml:space="preserve"> відповідно</w:t>
      </w:r>
      <w:r w:rsidR="00CC3037" w:rsidRPr="006D6BCC">
        <w:rPr>
          <w:sz w:val="28"/>
          <w:szCs w:val="28"/>
          <w:lang w:val="uk-UA"/>
        </w:rPr>
        <w:t xml:space="preserve"> до Закону України “Про зайнятість</w:t>
      </w:r>
      <w:r w:rsidR="00C60EA9" w:rsidRPr="006D6BCC">
        <w:rPr>
          <w:sz w:val="28"/>
          <w:szCs w:val="28"/>
          <w:lang w:val="uk-UA"/>
        </w:rPr>
        <w:t xml:space="preserve"> населення”</w:t>
      </w:r>
      <w:r w:rsidR="00CC3037" w:rsidRPr="006D6BCC">
        <w:rPr>
          <w:sz w:val="28"/>
          <w:szCs w:val="28"/>
          <w:lang w:val="uk-UA"/>
        </w:rPr>
        <w:t xml:space="preserve"> надається компенсація витрат у розмірі єдиного внеску на загальнообов’язкове д</w:t>
      </w:r>
      <w:r w:rsidR="00C60EA9" w:rsidRPr="006D6BCC">
        <w:rPr>
          <w:sz w:val="28"/>
          <w:szCs w:val="28"/>
          <w:lang w:val="uk-UA"/>
        </w:rPr>
        <w:t xml:space="preserve">ержавне соціальне страхування, </w:t>
      </w:r>
      <w:r w:rsidR="00CC3037" w:rsidRPr="006D6BCC">
        <w:rPr>
          <w:sz w:val="28"/>
          <w:szCs w:val="28"/>
          <w:lang w:val="uk-UA"/>
        </w:rPr>
        <w:t xml:space="preserve">з них </w:t>
      </w:r>
      <w:r w:rsidRPr="006D6BCC">
        <w:rPr>
          <w:sz w:val="28"/>
          <w:szCs w:val="28"/>
          <w:lang w:val="uk-UA"/>
        </w:rPr>
        <w:br/>
      </w:r>
      <w:r w:rsidR="00CC3037" w:rsidRPr="006D6BCC">
        <w:rPr>
          <w:sz w:val="28"/>
          <w:szCs w:val="28"/>
          <w:lang w:val="uk-UA"/>
        </w:rPr>
        <w:t>7</w:t>
      </w:r>
      <w:r w:rsidR="00C60EA9" w:rsidRPr="006D6BCC">
        <w:rPr>
          <w:sz w:val="28"/>
          <w:szCs w:val="28"/>
          <w:lang w:val="uk-UA"/>
        </w:rPr>
        <w:t xml:space="preserve"> –</w:t>
      </w:r>
      <w:r w:rsidR="00CC3037" w:rsidRPr="006D6BCC">
        <w:rPr>
          <w:sz w:val="28"/>
          <w:szCs w:val="28"/>
          <w:lang w:val="uk-UA"/>
        </w:rPr>
        <w:t xml:space="preserve"> відносяться до категорій громадян, що мають додаткові гарантії у сприянні працевлаштуванню. Серед працевлаштованих на нові робочі місця з наданням компенсації роботодавцям молоді, яка вперше приймається на роботу, не було.</w:t>
      </w:r>
    </w:p>
    <w:p w:rsidR="00CC3037" w:rsidRPr="006D6BCC" w:rsidRDefault="00C60EA9" w:rsidP="004C3BA1">
      <w:pPr>
        <w:pStyle w:val="a5"/>
        <w:tabs>
          <w:tab w:val="left" w:pos="9072"/>
          <w:tab w:val="left" w:pos="9612"/>
        </w:tabs>
        <w:snapToGrid w:val="0"/>
        <w:spacing w:after="0" w:line="216" w:lineRule="auto"/>
        <w:ind w:left="0" w:firstLine="709"/>
        <w:jc w:val="both"/>
        <w:rPr>
          <w:sz w:val="28"/>
          <w:szCs w:val="28"/>
          <w:lang w:val="uk-UA"/>
        </w:rPr>
      </w:pPr>
      <w:r w:rsidRPr="006D6BCC">
        <w:rPr>
          <w:sz w:val="28"/>
          <w:szCs w:val="28"/>
          <w:lang w:val="uk-UA"/>
        </w:rPr>
        <w:t>Одночасно</w:t>
      </w:r>
      <w:r w:rsidR="00CC3037" w:rsidRPr="006D6BCC">
        <w:rPr>
          <w:sz w:val="28"/>
          <w:szCs w:val="28"/>
          <w:lang w:val="uk-UA"/>
        </w:rPr>
        <w:t xml:space="preserve"> спеціалістами служби зайнятості на семінарах з роботодавцями, безпосередньо в ході відвідування підприємств</w:t>
      </w:r>
      <w:r w:rsidRPr="006D6BCC">
        <w:rPr>
          <w:sz w:val="28"/>
          <w:szCs w:val="28"/>
          <w:lang w:val="uk-UA"/>
        </w:rPr>
        <w:t>,</w:t>
      </w:r>
      <w:r w:rsidR="00CC3037" w:rsidRPr="006D6BCC">
        <w:rPr>
          <w:sz w:val="28"/>
          <w:szCs w:val="28"/>
          <w:lang w:val="uk-UA"/>
        </w:rPr>
        <w:t xml:space="preserve"> постійно проводиться інформаційно-роз’яснювальна робота щодо реалізації законодавства про працевлаштування громадян, які п</w:t>
      </w:r>
      <w:r w:rsidRPr="006D6BCC">
        <w:rPr>
          <w:sz w:val="28"/>
          <w:szCs w:val="28"/>
          <w:lang w:val="uk-UA"/>
        </w:rPr>
        <w:t>отребують соціального захисту, у</w:t>
      </w:r>
      <w:r w:rsidR="00CC3037" w:rsidRPr="006D6BCC">
        <w:rPr>
          <w:sz w:val="28"/>
          <w:szCs w:val="28"/>
          <w:lang w:val="uk-UA"/>
        </w:rPr>
        <w:t xml:space="preserve"> т.</w:t>
      </w:r>
      <w:r w:rsidR="00AE79A8" w:rsidRPr="006D6BCC">
        <w:rPr>
          <w:sz w:val="28"/>
          <w:szCs w:val="28"/>
          <w:lang w:val="uk-UA"/>
        </w:rPr>
        <w:t xml:space="preserve"> </w:t>
      </w:r>
      <w:r w:rsidR="00CC3037" w:rsidRPr="006D6BCC">
        <w:rPr>
          <w:sz w:val="28"/>
          <w:szCs w:val="28"/>
          <w:lang w:val="uk-UA"/>
        </w:rPr>
        <w:t>ч. шляхом бронювання робочих місць та надання роботодавцю компенсації єдиного соц</w:t>
      </w:r>
      <w:r w:rsidRPr="006D6BCC">
        <w:rPr>
          <w:sz w:val="28"/>
          <w:szCs w:val="28"/>
          <w:lang w:val="uk-UA"/>
        </w:rPr>
        <w:t xml:space="preserve">іального </w:t>
      </w:r>
      <w:r w:rsidR="00CC3037" w:rsidRPr="006D6BCC">
        <w:rPr>
          <w:sz w:val="28"/>
          <w:szCs w:val="28"/>
          <w:lang w:val="uk-UA"/>
        </w:rPr>
        <w:t>внеску. За оперативними даними</w:t>
      </w:r>
      <w:r w:rsidRPr="006D6BCC">
        <w:rPr>
          <w:sz w:val="28"/>
          <w:szCs w:val="28"/>
          <w:lang w:val="uk-UA"/>
        </w:rPr>
        <w:t>,</w:t>
      </w:r>
      <w:r w:rsidR="00CC3037" w:rsidRPr="006D6BCC">
        <w:rPr>
          <w:sz w:val="28"/>
          <w:szCs w:val="28"/>
          <w:lang w:val="uk-UA"/>
        </w:rPr>
        <w:t xml:space="preserve"> впродовж </w:t>
      </w:r>
      <w:r w:rsidR="00CC3037" w:rsidRPr="006D6BCC">
        <w:rPr>
          <w:sz w:val="28"/>
          <w:szCs w:val="28"/>
          <w:lang w:val="uk-UA"/>
        </w:rPr>
        <w:br/>
        <w:t>І кварталу 2021 року проведено м</w:t>
      </w:r>
      <w:r w:rsidRPr="006D6BCC">
        <w:rPr>
          <w:sz w:val="28"/>
          <w:szCs w:val="28"/>
          <w:lang w:val="uk-UA"/>
        </w:rPr>
        <w:t>айже 0,4 тис. семінарів та міні</w:t>
      </w:r>
      <w:r w:rsidR="00CC3037" w:rsidRPr="006D6BCC">
        <w:rPr>
          <w:sz w:val="28"/>
          <w:szCs w:val="28"/>
          <w:lang w:val="uk-UA"/>
        </w:rPr>
        <w:t>семінарів.</w:t>
      </w:r>
    </w:p>
    <w:p w:rsidR="00CC3037" w:rsidRPr="006D6BCC" w:rsidRDefault="00CC3037" w:rsidP="004C3BA1">
      <w:pPr>
        <w:pStyle w:val="a5"/>
        <w:tabs>
          <w:tab w:val="left" w:pos="9072"/>
          <w:tab w:val="left" w:pos="9612"/>
        </w:tabs>
        <w:snapToGrid w:val="0"/>
        <w:spacing w:after="0" w:line="216" w:lineRule="auto"/>
        <w:ind w:left="0" w:firstLine="709"/>
        <w:jc w:val="both"/>
        <w:rPr>
          <w:sz w:val="28"/>
          <w:szCs w:val="28"/>
          <w:lang w:val="uk-UA"/>
        </w:rPr>
      </w:pPr>
      <w:r w:rsidRPr="006D6BCC">
        <w:rPr>
          <w:sz w:val="28"/>
          <w:szCs w:val="28"/>
          <w:lang w:val="uk-UA"/>
        </w:rPr>
        <w:t xml:space="preserve">З метою розв’язання проблем молоді, яка звернулася до служби зайнятості, було надано майже 28,2 тис. профорієнтаційних послуг понад </w:t>
      </w:r>
      <w:r w:rsidRPr="006D6BCC">
        <w:rPr>
          <w:sz w:val="28"/>
          <w:szCs w:val="28"/>
          <w:lang w:val="uk-UA"/>
        </w:rPr>
        <w:br/>
        <w:t>14,4 тис. безробітним особам віком до 35 років.</w:t>
      </w:r>
    </w:p>
    <w:bookmarkStart w:id="1" w:name="_MON_1683028329"/>
    <w:bookmarkEnd w:id="1"/>
    <w:p w:rsidR="004961F3" w:rsidRPr="006D6BCC" w:rsidRDefault="004C3BA1" w:rsidP="004F4048">
      <w:pPr>
        <w:pStyle w:val="a5"/>
        <w:jc w:val="center"/>
        <w:rPr>
          <w:sz w:val="28"/>
          <w:szCs w:val="28"/>
          <w:lang w:val="uk-UA"/>
        </w:rPr>
      </w:pPr>
      <w:r w:rsidRPr="006D6BCC">
        <w:rPr>
          <w:sz w:val="28"/>
          <w:szCs w:val="28"/>
          <w:lang w:val="uk-UA"/>
        </w:rPr>
        <w:object w:dxaOrig="6765" w:dyaOrig="3760">
          <v:shape id="_x0000_i1028" type="#_x0000_t75" style="width:250.8pt;height:135pt" o:ole="">
            <v:imagedata r:id="rId35" o:title=""/>
          </v:shape>
          <o:OLEObject Type="Embed" ProgID="Excel.Sheet.12" ShapeID="_x0000_i1028" DrawAspect="Content" ObjectID="_1690208234" r:id="rId36"/>
        </w:object>
      </w:r>
    </w:p>
    <w:p w:rsidR="00CC3037" w:rsidRPr="006D6BCC" w:rsidRDefault="00C60EA9" w:rsidP="004F4048">
      <w:pPr>
        <w:pStyle w:val="a5"/>
        <w:tabs>
          <w:tab w:val="left" w:pos="9072"/>
          <w:tab w:val="left" w:pos="9612"/>
        </w:tabs>
        <w:snapToGrid w:val="0"/>
        <w:spacing w:after="0"/>
        <w:ind w:left="0" w:firstLine="709"/>
        <w:jc w:val="both"/>
        <w:rPr>
          <w:sz w:val="28"/>
          <w:szCs w:val="28"/>
          <w:lang w:val="uk-UA"/>
        </w:rPr>
      </w:pPr>
      <w:r w:rsidRPr="006D6BCC">
        <w:rPr>
          <w:sz w:val="28"/>
          <w:szCs w:val="28"/>
          <w:lang w:val="uk-UA"/>
        </w:rPr>
        <w:t>У</w:t>
      </w:r>
      <w:r w:rsidR="00AE79A8" w:rsidRPr="006D6BCC">
        <w:rPr>
          <w:sz w:val="28"/>
          <w:szCs w:val="28"/>
          <w:lang w:val="uk-UA"/>
        </w:rPr>
        <w:t xml:space="preserve">продовж січня – </w:t>
      </w:r>
      <w:r w:rsidR="00CC3037" w:rsidRPr="006D6BCC">
        <w:rPr>
          <w:sz w:val="28"/>
          <w:szCs w:val="28"/>
          <w:lang w:val="uk-UA"/>
        </w:rPr>
        <w:t xml:space="preserve">березня 2021 року в закладах освіти області за направленнями центрів зайнятості проходили професійне навчання І тис. осіб з числа безробітної молоді, що складає 26,1% від загальної кількості безробітних, які проходили </w:t>
      </w:r>
      <w:r w:rsidRPr="006D6BCC">
        <w:rPr>
          <w:sz w:val="28"/>
          <w:szCs w:val="28"/>
          <w:lang w:val="uk-UA"/>
        </w:rPr>
        <w:t>навчання у</w:t>
      </w:r>
      <w:r w:rsidR="00CC3037" w:rsidRPr="006D6BCC">
        <w:rPr>
          <w:sz w:val="28"/>
          <w:szCs w:val="28"/>
          <w:lang w:val="uk-UA"/>
        </w:rPr>
        <w:t xml:space="preserve"> звітному періоді.</w:t>
      </w:r>
    </w:p>
    <w:bookmarkStart w:id="2" w:name="_MON_1683028869"/>
    <w:bookmarkEnd w:id="2"/>
    <w:p w:rsidR="00CC3037" w:rsidRPr="006D6BCC" w:rsidRDefault="00462935" w:rsidP="004F4048">
      <w:pPr>
        <w:pStyle w:val="a5"/>
        <w:tabs>
          <w:tab w:val="left" w:pos="9072"/>
          <w:tab w:val="left" w:pos="9612"/>
        </w:tabs>
        <w:snapToGrid w:val="0"/>
        <w:spacing w:after="0"/>
        <w:ind w:left="0" w:firstLine="709"/>
        <w:jc w:val="both"/>
        <w:rPr>
          <w:sz w:val="28"/>
          <w:szCs w:val="28"/>
          <w:lang w:val="uk-UA"/>
        </w:rPr>
      </w:pPr>
      <w:r w:rsidRPr="006D6BCC">
        <w:rPr>
          <w:sz w:val="28"/>
          <w:szCs w:val="28"/>
          <w:lang w:val="uk-UA" w:eastAsia="uk-UA"/>
        </w:rPr>
        <w:object w:dxaOrig="6831" w:dyaOrig="2966">
          <v:shape id="_x0000_i1029" type="#_x0000_t75" style="width:370.8pt;height:156pt" o:ole="">
            <v:imagedata r:id="rId37" o:title=""/>
          </v:shape>
          <o:OLEObject Type="Embed" ProgID="Excel.Sheet.12" ShapeID="_x0000_i1029" DrawAspect="Content" ObjectID="_1690208235" r:id="rId38"/>
        </w:object>
      </w:r>
    </w:p>
    <w:p w:rsidR="00FB055E" w:rsidRPr="006D6BCC" w:rsidRDefault="00FB055E" w:rsidP="004F4048">
      <w:pPr>
        <w:pStyle w:val="a5"/>
        <w:tabs>
          <w:tab w:val="left" w:pos="9072"/>
          <w:tab w:val="left" w:pos="9612"/>
        </w:tabs>
        <w:snapToGrid w:val="0"/>
        <w:spacing w:after="0"/>
        <w:ind w:left="0" w:firstLine="709"/>
        <w:jc w:val="both"/>
        <w:rPr>
          <w:sz w:val="28"/>
          <w:szCs w:val="28"/>
          <w:lang w:val="uk-UA"/>
        </w:rPr>
      </w:pPr>
    </w:p>
    <w:p w:rsidR="00CC3037" w:rsidRPr="006D6BCC" w:rsidRDefault="00CC3037" w:rsidP="00D94846">
      <w:pPr>
        <w:pStyle w:val="a5"/>
        <w:tabs>
          <w:tab w:val="left" w:pos="9072"/>
          <w:tab w:val="left" w:pos="9612"/>
        </w:tabs>
        <w:snapToGrid w:val="0"/>
        <w:spacing w:after="0" w:line="252" w:lineRule="auto"/>
        <w:ind w:left="0" w:firstLine="709"/>
        <w:jc w:val="both"/>
        <w:rPr>
          <w:sz w:val="28"/>
          <w:szCs w:val="28"/>
          <w:lang w:val="uk-UA"/>
        </w:rPr>
      </w:pPr>
      <w:r w:rsidRPr="006D6BCC">
        <w:rPr>
          <w:sz w:val="28"/>
          <w:szCs w:val="28"/>
          <w:lang w:val="uk-UA"/>
        </w:rPr>
        <w:t>Найбільшим попитом серед молоді користувались такі професії</w:t>
      </w:r>
      <w:r w:rsidR="00756E46" w:rsidRPr="006D6BCC">
        <w:rPr>
          <w:sz w:val="28"/>
          <w:szCs w:val="28"/>
          <w:lang w:val="uk-UA"/>
        </w:rPr>
        <w:t>:</w:t>
      </w:r>
      <w:r w:rsidRPr="006D6BCC">
        <w:rPr>
          <w:sz w:val="28"/>
          <w:szCs w:val="28"/>
          <w:lang w:val="uk-UA"/>
        </w:rPr>
        <w:t xml:space="preserve"> електрогазозварник, електрослюсар (слюсар) черговий та з ремонту устаткування, касир (в банку), манікюрник, молодша медична сестра (молодший медичний брат)</w:t>
      </w:r>
      <w:r w:rsidR="00756E46" w:rsidRPr="006D6BCC">
        <w:rPr>
          <w:sz w:val="28"/>
          <w:szCs w:val="28"/>
          <w:lang w:val="uk-UA"/>
        </w:rPr>
        <w:t xml:space="preserve"> з догляду за хворими та напрям</w:t>
      </w:r>
      <w:r w:rsidRPr="006D6BCC">
        <w:rPr>
          <w:sz w:val="28"/>
          <w:szCs w:val="28"/>
          <w:lang w:val="uk-UA"/>
        </w:rPr>
        <w:t>и підвищення кваліфікації – “Комп’ютеризація бухгалтерського обліку”, “Основи розробки вебсайтів”, “Агротехнічні роботи з вирощування зернових культур”, “Використання сучасних виробничих технологій в роботі тракториста-машиніста сільськогосподарського виробництва”, “Користувач ПК: офісні технології та Інтернет”, “Офіс-менеджмент з основами діловодства”, “Створення малого бізнесу: теоретичні основи та практичні аспекти”, “Тракторист-машиніст сільськогосподарського виробництва (підтвердження знань з правил дорожнього руху та правил безпечної експлуатації  тракторів та сільськогосподарської техніки)” тощо.</w:t>
      </w:r>
    </w:p>
    <w:p w:rsidR="00CC3037" w:rsidRPr="006D6BCC" w:rsidRDefault="00CC3037" w:rsidP="00D94846">
      <w:pPr>
        <w:pStyle w:val="a5"/>
        <w:tabs>
          <w:tab w:val="left" w:pos="9072"/>
          <w:tab w:val="left" w:pos="9612"/>
        </w:tabs>
        <w:snapToGrid w:val="0"/>
        <w:spacing w:after="0" w:line="252" w:lineRule="auto"/>
        <w:ind w:left="0" w:firstLine="709"/>
        <w:jc w:val="both"/>
        <w:rPr>
          <w:sz w:val="28"/>
          <w:szCs w:val="28"/>
          <w:lang w:val="uk-UA"/>
        </w:rPr>
      </w:pPr>
      <w:r w:rsidRPr="006D6BCC">
        <w:rPr>
          <w:sz w:val="28"/>
          <w:szCs w:val="28"/>
          <w:lang w:val="uk-UA"/>
        </w:rPr>
        <w:t>З числа осіб з інвалідністю, які перебувають на обліку, послуги  професійного навчання з урахуванням рекомендацій медико-со</w:t>
      </w:r>
      <w:r w:rsidR="00AE79A8" w:rsidRPr="006D6BCC">
        <w:rPr>
          <w:sz w:val="28"/>
          <w:szCs w:val="28"/>
          <w:lang w:val="uk-UA"/>
        </w:rPr>
        <w:t xml:space="preserve">ціальних комісій впродовж січня – </w:t>
      </w:r>
      <w:r w:rsidRPr="006D6BCC">
        <w:rPr>
          <w:sz w:val="28"/>
          <w:szCs w:val="28"/>
          <w:lang w:val="uk-UA"/>
        </w:rPr>
        <w:t>березня 2021 року отримувала 51 особа з числа безробітних.</w:t>
      </w:r>
    </w:p>
    <w:p w:rsidR="00CC3037" w:rsidRPr="006D6BCC" w:rsidRDefault="00CC3037" w:rsidP="00D94846">
      <w:pPr>
        <w:pStyle w:val="a5"/>
        <w:tabs>
          <w:tab w:val="left" w:pos="9072"/>
          <w:tab w:val="left" w:pos="9612"/>
        </w:tabs>
        <w:snapToGrid w:val="0"/>
        <w:spacing w:after="0" w:line="252" w:lineRule="auto"/>
        <w:ind w:left="0" w:firstLine="709"/>
        <w:jc w:val="both"/>
        <w:rPr>
          <w:sz w:val="28"/>
          <w:szCs w:val="28"/>
          <w:lang w:val="uk-UA"/>
        </w:rPr>
      </w:pPr>
      <w:r w:rsidRPr="006D6BCC">
        <w:rPr>
          <w:sz w:val="28"/>
          <w:szCs w:val="28"/>
          <w:lang w:val="uk-UA"/>
        </w:rPr>
        <w:t>Профнавчання осіб з інвалідністю  проводилось з урахуванням рекомендацій індивідуальних програм реабілітації та пот</w:t>
      </w:r>
      <w:r w:rsidR="00756E46" w:rsidRPr="006D6BCC">
        <w:rPr>
          <w:sz w:val="28"/>
          <w:szCs w:val="28"/>
          <w:lang w:val="uk-UA"/>
        </w:rPr>
        <w:t>реб ринку праці. У</w:t>
      </w:r>
      <w:r w:rsidR="00AE79A8" w:rsidRPr="006D6BCC">
        <w:rPr>
          <w:sz w:val="28"/>
          <w:szCs w:val="28"/>
          <w:lang w:val="uk-UA"/>
        </w:rPr>
        <w:t xml:space="preserve">продовж січня – </w:t>
      </w:r>
      <w:r w:rsidRPr="006D6BCC">
        <w:rPr>
          <w:sz w:val="28"/>
          <w:szCs w:val="28"/>
          <w:lang w:val="uk-UA"/>
        </w:rPr>
        <w:t>березня 2021 року професійну підготовку особи з інвалідністю не проходили.</w:t>
      </w:r>
    </w:p>
    <w:p w:rsidR="00CC3037" w:rsidRPr="006D6BCC" w:rsidRDefault="00CC3037" w:rsidP="00D94846">
      <w:pPr>
        <w:pStyle w:val="a5"/>
        <w:tabs>
          <w:tab w:val="left" w:pos="9072"/>
          <w:tab w:val="left" w:pos="9612"/>
        </w:tabs>
        <w:snapToGrid w:val="0"/>
        <w:spacing w:after="0" w:line="252" w:lineRule="auto"/>
        <w:ind w:left="0" w:firstLine="709"/>
        <w:jc w:val="both"/>
        <w:rPr>
          <w:sz w:val="28"/>
          <w:szCs w:val="28"/>
          <w:lang w:val="uk-UA"/>
        </w:rPr>
      </w:pPr>
      <w:r w:rsidRPr="006D6BCC">
        <w:rPr>
          <w:sz w:val="28"/>
          <w:szCs w:val="28"/>
          <w:lang w:val="uk-UA"/>
        </w:rPr>
        <w:t xml:space="preserve">Підвищення кваліфікації безробітних </w:t>
      </w:r>
      <w:r w:rsidR="00756E46" w:rsidRPr="006D6BCC">
        <w:rPr>
          <w:sz w:val="28"/>
          <w:szCs w:val="28"/>
          <w:lang w:val="uk-UA"/>
        </w:rPr>
        <w:t>цієї</w:t>
      </w:r>
      <w:r w:rsidRPr="006D6BCC">
        <w:rPr>
          <w:sz w:val="28"/>
          <w:szCs w:val="28"/>
          <w:lang w:val="uk-UA"/>
        </w:rPr>
        <w:t xml:space="preserve"> категорії здійснювалось за навчальними програмами: “Користувач ПК: офісні технології та Інтернет”, “Навчання та переатестація трактористів-машиністів сільськогосподарського виробництва з питань підтвердження знань правил дорожнього руху та правил безпечної експлуатації тракторів та сільськогосподарської техніки”, “Основи охорони праці та правове регулювання відносин у сільському господарстві”, “Правове регулювання взаємовідносин у сільському господарстві з елементами охорони праці” та інші.</w:t>
      </w:r>
    </w:p>
    <w:p w:rsidR="00CC3037" w:rsidRPr="006D6BCC" w:rsidRDefault="00CC3037" w:rsidP="004F4048">
      <w:pPr>
        <w:pBdr>
          <w:top w:val="none" w:sz="0" w:space="0" w:color="000000"/>
          <w:left w:val="none" w:sz="0" w:space="0" w:color="000000"/>
          <w:bottom w:val="none" w:sz="0" w:space="0" w:color="000000"/>
          <w:right w:val="none" w:sz="0" w:space="0" w:color="000000"/>
        </w:pBd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З числа осіб з інвалідністю проходили навчання на базі Дніпро</w:t>
      </w:r>
      <w:r w:rsidR="00D94846">
        <w:rPr>
          <w:rFonts w:ascii="Times New Roman" w:hAnsi="Times New Roman" w:cs="Times New Roman"/>
          <w:sz w:val="28"/>
          <w:szCs w:val="28"/>
          <w:lang w:val="uk-UA"/>
        </w:rPr>
        <w:t>-</w:t>
      </w:r>
      <w:r w:rsidRPr="006D6BCC">
        <w:rPr>
          <w:rFonts w:ascii="Times New Roman" w:hAnsi="Times New Roman" w:cs="Times New Roman"/>
          <w:sz w:val="28"/>
          <w:szCs w:val="28"/>
          <w:lang w:val="uk-UA"/>
        </w:rPr>
        <w:t xml:space="preserve">петровського центру професійно-технічної освіти Державної служби зайнятості, </w:t>
      </w:r>
      <w:r w:rsidR="00CA2C2D" w:rsidRPr="006D6BCC">
        <w:rPr>
          <w:rFonts w:ascii="Times New Roman" w:hAnsi="Times New Roman" w:cs="Times New Roman"/>
          <w:sz w:val="28"/>
          <w:szCs w:val="28"/>
          <w:lang w:val="uk-UA"/>
        </w:rPr>
        <w:t>Професійно-технічного училища</w:t>
      </w:r>
      <w:r w:rsidRPr="006D6BCC">
        <w:rPr>
          <w:rFonts w:ascii="Times New Roman" w:hAnsi="Times New Roman" w:cs="Times New Roman"/>
          <w:sz w:val="28"/>
          <w:szCs w:val="28"/>
          <w:lang w:val="uk-UA"/>
        </w:rPr>
        <w:t xml:space="preserve"> № 74 </w:t>
      </w:r>
      <w:r w:rsidR="00CA2C2D" w:rsidRPr="006D6BCC">
        <w:rPr>
          <w:rFonts w:ascii="Times New Roman" w:hAnsi="Times New Roman" w:cs="Times New Roman"/>
          <w:sz w:val="28"/>
          <w:szCs w:val="28"/>
          <w:lang w:val="uk-UA"/>
        </w:rPr>
        <w:t xml:space="preserve">та Державного професійно-технічного начального закладу </w:t>
      </w:r>
      <w:r w:rsidRPr="006D6BCC">
        <w:rPr>
          <w:rFonts w:ascii="Times New Roman" w:hAnsi="Times New Roman" w:cs="Times New Roman"/>
          <w:sz w:val="28"/>
          <w:szCs w:val="28"/>
          <w:lang w:val="uk-UA"/>
        </w:rPr>
        <w:t>“Державн</w:t>
      </w:r>
      <w:r w:rsidR="00CA2C2D" w:rsidRPr="006D6BCC">
        <w:rPr>
          <w:rFonts w:ascii="Times New Roman" w:hAnsi="Times New Roman" w:cs="Times New Roman"/>
          <w:sz w:val="28"/>
          <w:szCs w:val="28"/>
          <w:lang w:val="uk-UA"/>
        </w:rPr>
        <w:t>ий</w:t>
      </w:r>
      <w:r w:rsidRPr="006D6BCC">
        <w:rPr>
          <w:rFonts w:ascii="Times New Roman" w:hAnsi="Times New Roman" w:cs="Times New Roman"/>
          <w:sz w:val="28"/>
          <w:szCs w:val="28"/>
          <w:lang w:val="uk-UA"/>
        </w:rPr>
        <w:t xml:space="preserve"> Дніпропетровськ</w:t>
      </w:r>
      <w:r w:rsidR="00CA2C2D" w:rsidRPr="006D6BCC">
        <w:rPr>
          <w:rFonts w:ascii="Times New Roman" w:hAnsi="Times New Roman" w:cs="Times New Roman"/>
          <w:sz w:val="28"/>
          <w:szCs w:val="28"/>
          <w:lang w:val="uk-UA"/>
        </w:rPr>
        <w:t>ий</w:t>
      </w:r>
      <w:r w:rsidRPr="006D6BCC">
        <w:rPr>
          <w:rFonts w:ascii="Times New Roman" w:hAnsi="Times New Roman" w:cs="Times New Roman"/>
          <w:sz w:val="28"/>
          <w:szCs w:val="28"/>
          <w:lang w:val="uk-UA"/>
        </w:rPr>
        <w:t xml:space="preserve"> навчальн</w:t>
      </w:r>
      <w:r w:rsidR="00CA2C2D" w:rsidRPr="006D6BCC">
        <w:rPr>
          <w:rFonts w:ascii="Times New Roman" w:hAnsi="Times New Roman" w:cs="Times New Roman"/>
          <w:sz w:val="28"/>
          <w:szCs w:val="28"/>
          <w:lang w:val="uk-UA"/>
        </w:rPr>
        <w:t xml:space="preserve">ий </w:t>
      </w:r>
      <w:r w:rsidRPr="006D6BCC">
        <w:rPr>
          <w:rFonts w:ascii="Times New Roman" w:hAnsi="Times New Roman" w:cs="Times New Roman"/>
          <w:sz w:val="28"/>
          <w:szCs w:val="28"/>
          <w:lang w:val="uk-UA"/>
        </w:rPr>
        <w:t>центр “Дніпроагротехсервіс”.</w:t>
      </w:r>
    </w:p>
    <w:p w:rsidR="00CC3037" w:rsidRPr="006D6BCC" w:rsidRDefault="00CC3037" w:rsidP="004F4048">
      <w:pPr>
        <w:pBdr>
          <w:top w:val="none" w:sz="0" w:space="0" w:color="000000"/>
          <w:left w:val="none" w:sz="0" w:space="0" w:color="000000"/>
          <w:bottom w:val="none" w:sz="0" w:space="0" w:color="000000"/>
          <w:right w:val="none" w:sz="0" w:space="0" w:color="000000"/>
        </w:pBd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Зайнятість учнів, у першу чергу дітей-сиріт, дітей з малозабезпечених та неповних сімей, дітей, схильних до правопорушень, в канікулярний період вирішується центрами зайнятості спільно з органами влади, роботодавцями та соціальними партнерами.</w:t>
      </w:r>
    </w:p>
    <w:p w:rsidR="00CC3037" w:rsidRPr="006D6BCC" w:rsidRDefault="00CC3037" w:rsidP="004F4048">
      <w:pPr>
        <w:pBdr>
          <w:top w:val="none" w:sz="0" w:space="0" w:color="000000"/>
          <w:left w:val="none" w:sz="0" w:space="0" w:color="000000"/>
          <w:bottom w:val="none" w:sz="0" w:space="0" w:color="000000"/>
          <w:right w:val="none" w:sz="0" w:space="0" w:color="000000"/>
        </w:pBdr>
        <w:spacing w:after="0" w:line="240" w:lineRule="auto"/>
        <w:ind w:firstLine="709"/>
        <w:jc w:val="both"/>
        <w:rPr>
          <w:rFonts w:ascii="Times New Roman" w:hAnsi="Times New Roman" w:cs="Times New Roman"/>
          <w:sz w:val="28"/>
          <w:szCs w:val="28"/>
          <w:lang w:val="uk-UA" w:eastAsia="uk-UA"/>
        </w:rPr>
      </w:pPr>
      <w:r w:rsidRPr="006D6BCC">
        <w:rPr>
          <w:rFonts w:ascii="Times New Roman" w:hAnsi="Times New Roman" w:cs="Times New Roman"/>
          <w:sz w:val="28"/>
          <w:szCs w:val="28"/>
          <w:lang w:val="uk-UA"/>
        </w:rPr>
        <w:t>У I кварталі 2021 року спеціалісти служби за</w:t>
      </w:r>
      <w:r w:rsidR="00756E46" w:rsidRPr="006D6BCC">
        <w:rPr>
          <w:rFonts w:ascii="Times New Roman" w:hAnsi="Times New Roman" w:cs="Times New Roman"/>
          <w:sz w:val="28"/>
          <w:szCs w:val="28"/>
          <w:lang w:val="uk-UA"/>
        </w:rPr>
        <w:t>йнятості проводили інформаційно-</w:t>
      </w:r>
      <w:r w:rsidRPr="006D6BCC">
        <w:rPr>
          <w:rFonts w:ascii="Times New Roman" w:hAnsi="Times New Roman" w:cs="Times New Roman"/>
          <w:sz w:val="28"/>
          <w:szCs w:val="28"/>
          <w:lang w:val="uk-UA"/>
        </w:rPr>
        <w:t xml:space="preserve">роз’яснювальну роботу з роботодавцями з питання організації та проведення робіт тимчасового характеру для учнівської та студентської молоді у вільний від навчання час, з’ясовували можливості підприємств, установ та організацій щодо працевлаштування молоді в канікулярний період, уточнювали джерела фінансування таких робіт. </w:t>
      </w:r>
    </w:p>
    <w:p w:rsidR="00CC3037" w:rsidRPr="006D6BCC" w:rsidRDefault="00CC3037" w:rsidP="004F4048">
      <w:pPr>
        <w:pBdr>
          <w:top w:val="none" w:sz="0" w:space="0" w:color="000000"/>
          <w:left w:val="none" w:sz="0" w:space="0" w:color="000000"/>
          <w:bottom w:val="none" w:sz="0" w:space="0" w:color="000000"/>
          <w:right w:val="none" w:sz="0" w:space="0" w:color="000000"/>
        </w:pBd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Питання організації робіт тимчасового характеру для учнів та студентської молоді є темою для обго</w:t>
      </w:r>
      <w:r w:rsidR="00756E46" w:rsidRPr="006D6BCC">
        <w:rPr>
          <w:rFonts w:ascii="Times New Roman" w:hAnsi="Times New Roman" w:cs="Times New Roman"/>
          <w:sz w:val="28"/>
          <w:szCs w:val="28"/>
          <w:lang w:val="uk-UA"/>
        </w:rPr>
        <w:t xml:space="preserve">ворення на семінарах, нарадах, </w:t>
      </w:r>
      <w:r w:rsidRPr="006D6BCC">
        <w:rPr>
          <w:rFonts w:ascii="Times New Roman" w:hAnsi="Times New Roman" w:cs="Times New Roman"/>
          <w:sz w:val="28"/>
          <w:szCs w:val="28"/>
          <w:lang w:val="uk-UA"/>
        </w:rPr>
        <w:t>круглих столах, які проводилися з роботодавцями, та при відвідуванні підприємств.</w:t>
      </w:r>
    </w:p>
    <w:p w:rsidR="00CC3037" w:rsidRPr="006D6BCC" w:rsidRDefault="00CC3037" w:rsidP="004F4048">
      <w:pPr>
        <w:pBdr>
          <w:top w:val="none" w:sz="0" w:space="0" w:color="000000"/>
          <w:left w:val="none" w:sz="0" w:space="0" w:color="000000"/>
          <w:bottom w:val="none" w:sz="0" w:space="0" w:color="000000"/>
          <w:right w:val="none" w:sz="0" w:space="0" w:color="000000"/>
        </w:pBd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Профорієнтаційними послугами у звітному періоді охоплено 827 осіб, що навчаються в навчальних закладах різних типів, з них </w:t>
      </w:r>
      <w:r w:rsidR="00756E46" w:rsidRPr="006D6BCC">
        <w:rPr>
          <w:rFonts w:ascii="Times New Roman" w:hAnsi="Times New Roman" w:cs="Times New Roman"/>
          <w:sz w:val="28"/>
          <w:szCs w:val="28"/>
          <w:lang w:val="uk-UA"/>
        </w:rPr>
        <w:t xml:space="preserve"> – </w:t>
      </w:r>
      <w:r w:rsidRPr="006D6BCC">
        <w:rPr>
          <w:rFonts w:ascii="Times New Roman" w:hAnsi="Times New Roman" w:cs="Times New Roman"/>
          <w:sz w:val="28"/>
          <w:szCs w:val="28"/>
          <w:lang w:val="uk-UA"/>
        </w:rPr>
        <w:t xml:space="preserve">понад 419 учнів загальної середньої освіти отримали майже 419 різноманітних профорієнтаційних послуг, з них 316 – профінформаційних та 103 – профконсультаційних. З метою ознайомлення студентів </w:t>
      </w:r>
      <w:r w:rsidRPr="006D6BCC">
        <w:rPr>
          <w:rFonts w:ascii="Times New Roman" w:hAnsi="Times New Roman" w:cs="Times New Roman"/>
          <w:sz w:val="28"/>
          <w:szCs w:val="28"/>
          <w:lang w:val="uk-UA" w:eastAsia="uk-UA"/>
        </w:rPr>
        <w:t>вищих навчальних закладів та учнів професійно-технічних навчальних закладів</w:t>
      </w:r>
      <w:r w:rsidRPr="006D6BCC">
        <w:rPr>
          <w:rFonts w:ascii="Times New Roman" w:hAnsi="Times New Roman" w:cs="Times New Roman"/>
          <w:sz w:val="28"/>
          <w:szCs w:val="28"/>
          <w:lang w:val="uk-UA"/>
        </w:rPr>
        <w:t xml:space="preserve"> із комплексом соціальних послуг, які надає служба зайнятості</w:t>
      </w:r>
      <w:r w:rsidR="00756E46"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 xml:space="preserve"> були надані різноманітні профорієнтаційні послуги 296 студентам </w:t>
      </w:r>
      <w:r w:rsidRPr="006D6BCC">
        <w:rPr>
          <w:rFonts w:ascii="Times New Roman" w:hAnsi="Times New Roman" w:cs="Times New Roman"/>
          <w:sz w:val="28"/>
          <w:szCs w:val="28"/>
          <w:lang w:val="uk-UA" w:eastAsia="uk-UA"/>
        </w:rPr>
        <w:t>вищих навчальних закладів</w:t>
      </w:r>
      <w:r w:rsidRPr="006D6BCC">
        <w:rPr>
          <w:rFonts w:ascii="Times New Roman" w:hAnsi="Times New Roman" w:cs="Times New Roman"/>
          <w:sz w:val="28"/>
          <w:szCs w:val="28"/>
          <w:lang w:val="uk-UA"/>
        </w:rPr>
        <w:t xml:space="preserve"> та </w:t>
      </w:r>
      <w:r w:rsidR="00756E46" w:rsidRPr="006D6BCC">
        <w:rPr>
          <w:rFonts w:ascii="Times New Roman" w:hAnsi="Times New Roman" w:cs="Times New Roman"/>
          <w:sz w:val="28"/>
          <w:szCs w:val="28"/>
          <w:lang w:val="uk-UA"/>
        </w:rPr>
        <w:br/>
      </w:r>
      <w:r w:rsidRPr="006D6BCC">
        <w:rPr>
          <w:rFonts w:ascii="Times New Roman" w:hAnsi="Times New Roman" w:cs="Times New Roman"/>
          <w:sz w:val="28"/>
          <w:szCs w:val="28"/>
          <w:lang w:val="uk-UA"/>
        </w:rPr>
        <w:t xml:space="preserve">112 учням </w:t>
      </w:r>
      <w:r w:rsidRPr="006D6BCC">
        <w:rPr>
          <w:rFonts w:ascii="Times New Roman" w:hAnsi="Times New Roman" w:cs="Times New Roman"/>
          <w:sz w:val="28"/>
          <w:szCs w:val="28"/>
          <w:lang w:val="uk-UA" w:eastAsia="uk-UA"/>
        </w:rPr>
        <w:t>професійно-технічних навчальних закладів</w:t>
      </w:r>
      <w:r w:rsidRPr="006D6BCC">
        <w:rPr>
          <w:rFonts w:ascii="Times New Roman" w:hAnsi="Times New Roman" w:cs="Times New Roman"/>
          <w:sz w:val="28"/>
          <w:szCs w:val="28"/>
          <w:lang w:val="uk-UA"/>
        </w:rPr>
        <w:t xml:space="preserve">. </w:t>
      </w:r>
    </w:p>
    <w:p w:rsidR="00CC3037" w:rsidRPr="006D6BCC" w:rsidRDefault="00756E46" w:rsidP="004F4048">
      <w:pPr>
        <w:pBdr>
          <w:top w:val="none" w:sz="0" w:space="0" w:color="000000"/>
          <w:left w:val="none" w:sz="0" w:space="0" w:color="000000"/>
          <w:bottom w:val="none" w:sz="0" w:space="0" w:color="000000"/>
          <w:right w:val="none" w:sz="0" w:space="0" w:color="000000"/>
        </w:pBd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У</w:t>
      </w:r>
      <w:r w:rsidR="00CC3037" w:rsidRPr="006D6BCC">
        <w:rPr>
          <w:rFonts w:ascii="Times New Roman" w:hAnsi="Times New Roman" w:cs="Times New Roman"/>
          <w:sz w:val="28"/>
          <w:szCs w:val="28"/>
          <w:lang w:val="uk-UA"/>
        </w:rPr>
        <w:t xml:space="preserve"> березні проведено 8 заходів для 230 школярів</w:t>
      </w:r>
      <w:r w:rsidR="00D94846">
        <w:rPr>
          <w:rFonts w:ascii="Times New Roman" w:hAnsi="Times New Roman" w:cs="Times New Roman"/>
          <w:sz w:val="28"/>
          <w:szCs w:val="28"/>
          <w:lang w:val="uk-UA"/>
        </w:rPr>
        <w:t xml:space="preserve"> </w:t>
      </w:r>
      <w:r w:rsidR="00CC3037" w:rsidRPr="006D6BCC">
        <w:rPr>
          <w:rFonts w:ascii="Times New Roman" w:hAnsi="Times New Roman" w:cs="Times New Roman"/>
          <w:sz w:val="28"/>
          <w:szCs w:val="28"/>
          <w:lang w:val="uk-UA"/>
        </w:rPr>
        <w:t xml:space="preserve">м. Новомосковськ на території Новомосковського </w:t>
      </w:r>
      <w:r w:rsidR="001F6E20" w:rsidRPr="006D6BCC">
        <w:rPr>
          <w:rFonts w:ascii="Times New Roman" w:hAnsi="Times New Roman" w:cs="Times New Roman"/>
          <w:sz w:val="28"/>
          <w:szCs w:val="28"/>
          <w:lang w:val="uk-UA"/>
        </w:rPr>
        <w:t xml:space="preserve">фахового </w:t>
      </w:r>
      <w:r w:rsidR="00CC3037" w:rsidRPr="006D6BCC">
        <w:rPr>
          <w:rFonts w:ascii="Times New Roman" w:hAnsi="Times New Roman" w:cs="Times New Roman"/>
          <w:sz w:val="28"/>
          <w:szCs w:val="28"/>
          <w:lang w:val="uk-UA"/>
        </w:rPr>
        <w:t xml:space="preserve">кооперативного коледжу економіки та права ім. </w:t>
      </w:r>
      <w:r w:rsidRPr="006D6BCC">
        <w:rPr>
          <w:rFonts w:ascii="Times New Roman" w:hAnsi="Times New Roman" w:cs="Times New Roman"/>
          <w:sz w:val="28"/>
          <w:szCs w:val="28"/>
          <w:lang w:val="uk-UA"/>
        </w:rPr>
        <w:t>С.В. Литвиненка. У</w:t>
      </w:r>
      <w:r w:rsidR="00CC3037" w:rsidRPr="006D6BCC">
        <w:rPr>
          <w:rFonts w:ascii="Times New Roman" w:hAnsi="Times New Roman" w:cs="Times New Roman"/>
          <w:sz w:val="28"/>
          <w:szCs w:val="28"/>
          <w:lang w:val="uk-UA"/>
        </w:rPr>
        <w:t xml:space="preserve"> форматі заходу школярі ознайомилися з навчальним закладом, умовами навчання. Фахівці служби зайнятості ознайомили школярів з актуальними професіями на ринку праці, електронними сервісами служби зайнятості, можливостями визначення своїх професійних пріоритетів на платформі з профорієнтації та розвитку кар’єри, та запропонували отримати професійну консультацію.</w:t>
      </w:r>
    </w:p>
    <w:p w:rsidR="00CC3037" w:rsidRPr="006D6BCC" w:rsidRDefault="00CC3037" w:rsidP="004F4048">
      <w:pPr>
        <w:pBdr>
          <w:top w:val="none" w:sz="0" w:space="0" w:color="000000"/>
          <w:left w:val="none" w:sz="0" w:space="0" w:color="000000"/>
          <w:bottom w:val="none" w:sz="0" w:space="0" w:color="000000"/>
          <w:right w:val="none" w:sz="0" w:space="0" w:color="000000"/>
        </w:pBd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Фахівці Дніпропетровської обласної служби зайнятості </w:t>
      </w:r>
      <w:r w:rsidR="00756E46" w:rsidRPr="006D6BCC">
        <w:rPr>
          <w:rFonts w:ascii="Times New Roman" w:hAnsi="Times New Roman" w:cs="Times New Roman"/>
          <w:sz w:val="28"/>
          <w:szCs w:val="28"/>
          <w:lang w:val="uk-UA"/>
        </w:rPr>
        <w:t>взяли</w:t>
      </w:r>
      <w:r w:rsidRPr="006D6BCC">
        <w:rPr>
          <w:rFonts w:ascii="Times New Roman" w:hAnsi="Times New Roman" w:cs="Times New Roman"/>
          <w:sz w:val="28"/>
          <w:szCs w:val="28"/>
          <w:lang w:val="uk-UA"/>
        </w:rPr>
        <w:t xml:space="preserve"> участь в ярмарку вакансій для 150 студентів-випускників Дніпровського національного університету ім. Олеся Гончара за напрямами “Біологія”, “Соціальна робота”, “Право”, “Соціологія”. Спеціалісти ознайомили учасників конференції з можливостями служби зайнятості для студентської молоді, а саме: електронними сервісами служби зайнятості та допомогою в формуванні навичок пошуку роботи. Представники 11 роботодавців презентували можливості підприємств. Захід відбувся дистанційно, засобами програми </w:t>
      </w:r>
      <w:r w:rsidR="00756E46" w:rsidRPr="006D6BCC">
        <w:rPr>
          <w:rFonts w:ascii="Times New Roman" w:eastAsia="MS Gothic" w:hAnsi="Times New Roman" w:cs="Times New Roman"/>
          <w:sz w:val="28"/>
          <w:szCs w:val="28"/>
          <w:lang w:val="uk-UA"/>
        </w:rPr>
        <w:t>“</w:t>
      </w:r>
      <w:r w:rsidRPr="006D6BCC">
        <w:rPr>
          <w:rFonts w:ascii="Times New Roman" w:hAnsi="Times New Roman" w:cs="Times New Roman"/>
          <w:sz w:val="28"/>
          <w:szCs w:val="28"/>
          <w:lang w:val="uk-UA"/>
        </w:rPr>
        <w:t>Zoom</w:t>
      </w:r>
      <w:r w:rsidR="00756E46"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w:t>
      </w:r>
    </w:p>
    <w:p w:rsidR="00CC3037" w:rsidRPr="006D6BCC" w:rsidRDefault="00CC3037" w:rsidP="004F4048">
      <w:pPr>
        <w:pBdr>
          <w:top w:val="none" w:sz="0" w:space="0" w:color="000000"/>
          <w:left w:val="none" w:sz="0" w:space="0" w:color="000000"/>
          <w:bottom w:val="none" w:sz="0" w:space="0" w:color="000000"/>
          <w:right w:val="none" w:sz="0" w:space="0" w:color="000000"/>
        </w:pBd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Фахівці Криворізького міськрайонного центру зайнятості провели </w:t>
      </w:r>
      <w:r w:rsidRPr="006D6BCC">
        <w:rPr>
          <w:rFonts w:ascii="Times New Roman" w:hAnsi="Times New Roman" w:cs="Times New Roman"/>
          <w:sz w:val="28"/>
          <w:szCs w:val="28"/>
          <w:lang w:val="uk-UA"/>
        </w:rPr>
        <w:br/>
        <w:t>3 тренінги на базі Цен</w:t>
      </w:r>
      <w:r w:rsidR="00AE79A8" w:rsidRPr="006D6BCC">
        <w:rPr>
          <w:rFonts w:ascii="Times New Roman" w:hAnsi="Times New Roman" w:cs="Times New Roman"/>
          <w:sz w:val="28"/>
          <w:szCs w:val="28"/>
          <w:lang w:val="uk-UA"/>
        </w:rPr>
        <w:t>тру професійної кар’</w:t>
      </w:r>
      <w:r w:rsidRPr="006D6BCC">
        <w:rPr>
          <w:rFonts w:ascii="Times New Roman" w:hAnsi="Times New Roman" w:cs="Times New Roman"/>
          <w:sz w:val="28"/>
          <w:szCs w:val="28"/>
          <w:lang w:val="uk-UA"/>
        </w:rPr>
        <w:t xml:space="preserve">єри для 60 випускників </w:t>
      </w:r>
      <w:r w:rsidRPr="006D6BCC">
        <w:rPr>
          <w:rFonts w:ascii="Times New Roman" w:hAnsi="Times New Roman" w:cs="Times New Roman"/>
          <w:sz w:val="28"/>
          <w:szCs w:val="28"/>
          <w:shd w:val="clear" w:color="auto" w:fill="FFFFFF"/>
          <w:lang w:val="uk-UA"/>
        </w:rPr>
        <w:t>Державн</w:t>
      </w:r>
      <w:r w:rsidR="00E70A42" w:rsidRPr="006D6BCC">
        <w:rPr>
          <w:rFonts w:ascii="Times New Roman" w:hAnsi="Times New Roman" w:cs="Times New Roman"/>
          <w:sz w:val="28"/>
          <w:szCs w:val="28"/>
          <w:shd w:val="clear" w:color="auto" w:fill="FFFFFF"/>
          <w:lang w:val="uk-UA"/>
        </w:rPr>
        <w:t>ого</w:t>
      </w:r>
      <w:r w:rsidRPr="006D6BCC">
        <w:rPr>
          <w:rFonts w:ascii="Times New Roman" w:hAnsi="Times New Roman" w:cs="Times New Roman"/>
          <w:sz w:val="28"/>
          <w:szCs w:val="28"/>
          <w:shd w:val="clear" w:color="auto" w:fill="FFFFFF"/>
          <w:lang w:val="uk-UA"/>
        </w:rPr>
        <w:t xml:space="preserve"> навчальн</w:t>
      </w:r>
      <w:r w:rsidR="00E70A42" w:rsidRPr="006D6BCC">
        <w:rPr>
          <w:rFonts w:ascii="Times New Roman" w:hAnsi="Times New Roman" w:cs="Times New Roman"/>
          <w:sz w:val="28"/>
          <w:szCs w:val="28"/>
          <w:shd w:val="clear" w:color="auto" w:fill="FFFFFF"/>
          <w:lang w:val="uk-UA"/>
        </w:rPr>
        <w:t>ого</w:t>
      </w:r>
      <w:r w:rsidRPr="006D6BCC">
        <w:rPr>
          <w:rFonts w:ascii="Times New Roman" w:hAnsi="Times New Roman" w:cs="Times New Roman"/>
          <w:sz w:val="28"/>
          <w:szCs w:val="28"/>
          <w:shd w:val="clear" w:color="auto" w:fill="FFFFFF"/>
          <w:lang w:val="uk-UA"/>
        </w:rPr>
        <w:t xml:space="preserve"> заклад</w:t>
      </w:r>
      <w:r w:rsidR="00E70A42" w:rsidRPr="006D6BCC">
        <w:rPr>
          <w:rFonts w:ascii="Times New Roman" w:hAnsi="Times New Roman" w:cs="Times New Roman"/>
          <w:sz w:val="28"/>
          <w:szCs w:val="28"/>
          <w:shd w:val="clear" w:color="auto" w:fill="FFFFFF"/>
          <w:lang w:val="uk-UA"/>
        </w:rPr>
        <w:t>у</w:t>
      </w:r>
      <w:r w:rsidRPr="006D6BCC">
        <w:rPr>
          <w:rFonts w:ascii="Times New Roman" w:hAnsi="Times New Roman" w:cs="Times New Roman"/>
          <w:sz w:val="28"/>
          <w:szCs w:val="28"/>
          <w:lang w:val="uk-UA"/>
        </w:rPr>
        <w:t xml:space="preserve"> “Криворізький центр професійної освіти металургії та машинобудування”, які навчаються за професіями: електрогазозварник, верстатник широкого профілю та кухар. Протягом низки тренінгів з техніки пошуку роботи студенти мали можливість оволодіти навичками самопрезентації, навчились складати резюме, визначати механізми та джерела пошуку роботи, що значно підвищить їх шанси успішно працевлаштуватися у майбутньому.</w:t>
      </w:r>
    </w:p>
    <w:p w:rsidR="00CC3037" w:rsidRPr="006D6BCC" w:rsidRDefault="00CC3037" w:rsidP="004F4048">
      <w:pPr>
        <w:pBdr>
          <w:top w:val="none" w:sz="0" w:space="0" w:color="000000"/>
          <w:left w:val="none" w:sz="0" w:space="0" w:color="000000"/>
          <w:bottom w:val="none" w:sz="0" w:space="0" w:color="000000"/>
          <w:right w:val="none" w:sz="0" w:space="0" w:color="000000"/>
        </w:pBd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Проведено навчання 87 громадян України, які виявили бажання усиновити дитину, 29 кандидатів на створення опікунських сімей, </w:t>
      </w:r>
      <w:r w:rsidRPr="006D6BCC">
        <w:rPr>
          <w:rFonts w:ascii="Times New Roman" w:hAnsi="Times New Roman" w:cs="Times New Roman"/>
          <w:sz w:val="28"/>
          <w:szCs w:val="28"/>
          <w:lang w:val="uk-UA"/>
        </w:rPr>
        <w:br/>
        <w:t xml:space="preserve">7 кандидатів на створення прийомних сімей та дитячих будинків сімейного типу. </w:t>
      </w:r>
    </w:p>
    <w:p w:rsidR="00CC3037" w:rsidRPr="006D6BCC" w:rsidRDefault="00CC3037" w:rsidP="004F4048">
      <w:pPr>
        <w:pBdr>
          <w:top w:val="none" w:sz="0" w:space="0" w:color="000000"/>
          <w:left w:val="none" w:sz="0" w:space="0" w:color="000000"/>
          <w:bottom w:val="none" w:sz="0" w:space="0" w:color="000000"/>
          <w:right w:val="none" w:sz="0" w:space="0" w:color="000000"/>
        </w:pBdr>
        <w:spacing w:after="0" w:line="240" w:lineRule="auto"/>
        <w:ind w:firstLine="709"/>
        <w:jc w:val="both"/>
        <w:rPr>
          <w:rFonts w:ascii="Times New Roman" w:hAnsi="Times New Roman" w:cs="Times New Roman"/>
          <w:sz w:val="28"/>
          <w:szCs w:val="28"/>
          <w:lang w:val="uk-UA" w:eastAsia="uk-UA"/>
        </w:rPr>
      </w:pPr>
      <w:r w:rsidRPr="006D6BCC">
        <w:rPr>
          <w:rFonts w:ascii="Times New Roman" w:hAnsi="Times New Roman" w:cs="Times New Roman"/>
          <w:sz w:val="28"/>
          <w:szCs w:val="28"/>
          <w:lang w:val="uk-UA"/>
        </w:rPr>
        <w:t>82 працівник</w:t>
      </w:r>
      <w:r w:rsidR="00E70A42" w:rsidRPr="006D6BCC">
        <w:rPr>
          <w:rFonts w:ascii="Times New Roman" w:hAnsi="Times New Roman" w:cs="Times New Roman"/>
          <w:sz w:val="28"/>
          <w:szCs w:val="28"/>
          <w:lang w:val="uk-UA"/>
        </w:rPr>
        <w:t>и</w:t>
      </w:r>
      <w:r w:rsidRPr="006D6BCC">
        <w:rPr>
          <w:rFonts w:ascii="Times New Roman" w:hAnsi="Times New Roman" w:cs="Times New Roman"/>
          <w:sz w:val="28"/>
          <w:szCs w:val="28"/>
          <w:lang w:val="uk-UA"/>
        </w:rPr>
        <w:t>-надавачі соціальних послуг пройшли навчання з питань: проведення соціальної ро</w:t>
      </w:r>
      <w:r w:rsidR="00E70A42" w:rsidRPr="006D6BCC">
        <w:rPr>
          <w:rFonts w:ascii="Times New Roman" w:hAnsi="Times New Roman" w:cs="Times New Roman"/>
          <w:sz w:val="28"/>
          <w:szCs w:val="28"/>
          <w:lang w:val="uk-UA"/>
        </w:rPr>
        <w:t>боти, надання соціальних послуг</w:t>
      </w:r>
      <w:r w:rsidRPr="006D6BCC">
        <w:rPr>
          <w:rFonts w:ascii="Times New Roman" w:hAnsi="Times New Roman" w:cs="Times New Roman"/>
          <w:sz w:val="28"/>
          <w:szCs w:val="28"/>
          <w:lang w:val="uk-UA"/>
        </w:rPr>
        <w:t xml:space="preserve"> вразливим категоріям населення; встановлення опіки, піклування, створення та забезпечення діяльності прийомних сімей та дитячих будинків сімейного типу, здійснення соціального супроводу/супроводження сімейних форм виховання тощо.</w:t>
      </w:r>
    </w:p>
    <w:p w:rsidR="00CC3037" w:rsidRPr="006D6BCC" w:rsidRDefault="00CC3037" w:rsidP="004F4048">
      <w:pPr>
        <w:spacing w:after="0" w:line="240" w:lineRule="auto"/>
        <w:rPr>
          <w:rFonts w:ascii="Times New Roman" w:hAnsi="Times New Roman" w:cs="Times New Roman"/>
          <w:sz w:val="28"/>
          <w:szCs w:val="28"/>
          <w:lang w:val="uk-UA"/>
        </w:rPr>
      </w:pPr>
    </w:p>
    <w:p w:rsidR="00CC3037" w:rsidRPr="006D6BCC" w:rsidRDefault="00CC3037" w:rsidP="004F4048">
      <w:pPr>
        <w:spacing w:after="0" w:line="240"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Захист прав дітей-сиріт та дітей, позбавлених батьківського піклування</w:t>
      </w:r>
    </w:p>
    <w:p w:rsidR="00CC3037" w:rsidRPr="006D6BCC" w:rsidRDefault="00CC3037" w:rsidP="004F4048">
      <w:pPr>
        <w:tabs>
          <w:tab w:val="left" w:pos="1050"/>
        </w:tabs>
        <w:spacing w:after="0" w:line="240" w:lineRule="auto"/>
        <w:rPr>
          <w:rFonts w:ascii="Times New Roman" w:hAnsi="Times New Roman" w:cs="Times New Roman"/>
          <w:sz w:val="28"/>
          <w:szCs w:val="28"/>
          <w:lang w:val="uk-UA"/>
        </w:rPr>
      </w:pPr>
      <w:r w:rsidRPr="006D6BCC">
        <w:rPr>
          <w:rFonts w:ascii="Times New Roman" w:hAnsi="Times New Roman" w:cs="Times New Roman"/>
          <w:sz w:val="28"/>
          <w:szCs w:val="28"/>
          <w:lang w:val="uk-UA"/>
        </w:rPr>
        <w:tab/>
      </w:r>
    </w:p>
    <w:p w:rsidR="00CC3037" w:rsidRPr="006D6BCC" w:rsidRDefault="00CC3037" w:rsidP="004F4048">
      <w:pPr>
        <w:spacing w:after="0" w:line="24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Протягом I кварталу 2021 року:</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bCs/>
          <w:color w:val="000000"/>
          <w:sz w:val="28"/>
          <w:szCs w:val="28"/>
          <w:lang w:val="uk-UA"/>
        </w:rPr>
        <w:t xml:space="preserve">усиновлено 25 </w:t>
      </w:r>
      <w:r w:rsidRPr="006D6BCC">
        <w:rPr>
          <w:rFonts w:ascii="Times New Roman" w:hAnsi="Times New Roman" w:cs="Times New Roman"/>
          <w:sz w:val="28"/>
          <w:szCs w:val="28"/>
          <w:lang w:val="uk-UA"/>
        </w:rPr>
        <w:t xml:space="preserve">дітей-сиріт та дітей, позбавлених </w:t>
      </w:r>
      <w:r w:rsidRPr="006D6BCC">
        <w:rPr>
          <w:rFonts w:ascii="Times New Roman" w:hAnsi="Times New Roman" w:cs="Times New Roman"/>
          <w:color w:val="000000"/>
          <w:sz w:val="28"/>
          <w:szCs w:val="28"/>
          <w:lang w:val="uk-UA"/>
        </w:rPr>
        <w:t xml:space="preserve">батьківського піклування (I квартал 2020 року </w:t>
      </w:r>
      <w:r w:rsidRPr="006D6BCC">
        <w:rPr>
          <w:rFonts w:ascii="Times New Roman" w:hAnsi="Times New Roman" w:cs="Times New Roman"/>
          <w:sz w:val="28"/>
          <w:szCs w:val="28"/>
          <w:lang w:val="uk-UA"/>
        </w:rPr>
        <w:t>– 22);</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color w:val="000000"/>
          <w:sz w:val="28"/>
          <w:szCs w:val="28"/>
          <w:lang w:val="uk-UA"/>
        </w:rPr>
        <w:t>влаштовано під опіку (піклування)</w:t>
      </w:r>
      <w:r w:rsidRPr="006D6BCC">
        <w:rPr>
          <w:rFonts w:ascii="Times New Roman" w:hAnsi="Times New Roman" w:cs="Times New Roman"/>
          <w:sz w:val="28"/>
          <w:szCs w:val="28"/>
          <w:lang w:val="uk-UA"/>
        </w:rPr>
        <w:t xml:space="preserve"> – </w:t>
      </w:r>
      <w:r w:rsidRPr="006D6BCC">
        <w:rPr>
          <w:rFonts w:ascii="Times New Roman" w:hAnsi="Times New Roman" w:cs="Times New Roman"/>
          <w:color w:val="000000"/>
          <w:sz w:val="28"/>
          <w:szCs w:val="28"/>
          <w:lang w:val="uk-UA"/>
        </w:rPr>
        <w:t xml:space="preserve">183 </w:t>
      </w:r>
      <w:r w:rsidRPr="006D6BCC">
        <w:rPr>
          <w:rFonts w:ascii="Times New Roman" w:hAnsi="Times New Roman" w:cs="Times New Roman"/>
          <w:sz w:val="28"/>
          <w:szCs w:val="28"/>
          <w:lang w:val="uk-UA"/>
        </w:rPr>
        <w:t>дитини</w:t>
      </w:r>
      <w:r w:rsidRPr="006D6BCC">
        <w:rPr>
          <w:rFonts w:ascii="Times New Roman" w:hAnsi="Times New Roman" w:cs="Times New Roman"/>
          <w:color w:val="000000"/>
          <w:sz w:val="28"/>
          <w:szCs w:val="28"/>
          <w:lang w:val="uk-UA"/>
        </w:rPr>
        <w:t xml:space="preserve"> (I квартал 2020 року </w:t>
      </w:r>
      <w:r w:rsidRPr="006D6BCC">
        <w:rPr>
          <w:rFonts w:ascii="Times New Roman" w:hAnsi="Times New Roman" w:cs="Times New Roman"/>
          <w:sz w:val="28"/>
          <w:szCs w:val="28"/>
          <w:lang w:val="uk-UA"/>
        </w:rPr>
        <w:t xml:space="preserve">– </w:t>
      </w:r>
      <w:r w:rsidRPr="006D6BCC">
        <w:rPr>
          <w:rFonts w:ascii="Times New Roman" w:hAnsi="Times New Roman" w:cs="Times New Roman"/>
          <w:color w:val="000000"/>
          <w:sz w:val="28"/>
          <w:szCs w:val="28"/>
          <w:lang w:val="uk-UA"/>
        </w:rPr>
        <w:t>1</w:t>
      </w:r>
      <w:r w:rsidRPr="006D6BCC">
        <w:rPr>
          <w:rFonts w:ascii="Times New Roman" w:hAnsi="Times New Roman" w:cs="Times New Roman"/>
          <w:bCs/>
          <w:color w:val="000000"/>
          <w:sz w:val="28"/>
          <w:szCs w:val="28"/>
          <w:lang w:val="uk-UA"/>
        </w:rPr>
        <w:t>59</w:t>
      </w:r>
      <w:r w:rsidRPr="006D6BCC">
        <w:rPr>
          <w:rFonts w:ascii="Times New Roman" w:hAnsi="Times New Roman" w:cs="Times New Roman"/>
          <w:sz w:val="28"/>
          <w:szCs w:val="28"/>
          <w:lang w:val="uk-UA"/>
        </w:rPr>
        <w:t xml:space="preserve">) та до прийомних сімей та дитячих будинків сімейного типу – </w:t>
      </w:r>
      <w:r w:rsidR="00AE79A8" w:rsidRPr="006D6BCC">
        <w:rPr>
          <w:rFonts w:ascii="Times New Roman" w:hAnsi="Times New Roman" w:cs="Times New Roman"/>
          <w:sz w:val="28"/>
          <w:szCs w:val="28"/>
          <w:lang w:val="uk-UA"/>
        </w:rPr>
        <w:br/>
      </w:r>
      <w:r w:rsidRPr="006D6BCC">
        <w:rPr>
          <w:rFonts w:ascii="Times New Roman" w:hAnsi="Times New Roman" w:cs="Times New Roman"/>
          <w:sz w:val="28"/>
          <w:szCs w:val="28"/>
          <w:lang w:val="uk-UA"/>
        </w:rPr>
        <w:t xml:space="preserve">77 </w:t>
      </w:r>
      <w:r w:rsidRPr="006D6BCC">
        <w:rPr>
          <w:rFonts w:ascii="Times New Roman" w:hAnsi="Times New Roman" w:cs="Times New Roman"/>
          <w:color w:val="000000"/>
          <w:sz w:val="28"/>
          <w:szCs w:val="28"/>
          <w:lang w:val="uk-UA"/>
        </w:rPr>
        <w:t xml:space="preserve">(I квартал 2020 року </w:t>
      </w:r>
      <w:r w:rsidRPr="006D6BCC">
        <w:rPr>
          <w:rFonts w:ascii="Times New Roman" w:hAnsi="Times New Roman" w:cs="Times New Roman"/>
          <w:sz w:val="28"/>
          <w:szCs w:val="28"/>
          <w:lang w:val="uk-UA"/>
        </w:rPr>
        <w:t xml:space="preserve">– </w:t>
      </w:r>
      <w:r w:rsidRPr="006D6BCC">
        <w:rPr>
          <w:rFonts w:ascii="Times New Roman" w:hAnsi="Times New Roman" w:cs="Times New Roman"/>
          <w:color w:val="000000"/>
          <w:sz w:val="28"/>
          <w:szCs w:val="28"/>
          <w:lang w:val="uk-UA"/>
        </w:rPr>
        <w:t>4</w:t>
      </w:r>
      <w:r w:rsidRPr="006D6BCC">
        <w:rPr>
          <w:rFonts w:ascii="Times New Roman" w:hAnsi="Times New Roman" w:cs="Times New Roman"/>
          <w:bCs/>
          <w:color w:val="000000"/>
          <w:sz w:val="28"/>
          <w:szCs w:val="28"/>
          <w:lang w:val="uk-UA"/>
        </w:rPr>
        <w:t>9</w:t>
      </w:r>
      <w:r w:rsidRPr="006D6BCC">
        <w:rPr>
          <w:rFonts w:ascii="Times New Roman" w:hAnsi="Times New Roman" w:cs="Times New Roman"/>
          <w:sz w:val="28"/>
          <w:szCs w:val="28"/>
          <w:lang w:val="uk-UA"/>
        </w:rPr>
        <w:t>);</w:t>
      </w:r>
    </w:p>
    <w:p w:rsidR="00CC3037" w:rsidRPr="006D6BCC" w:rsidRDefault="00CC3037" w:rsidP="004F4048">
      <w:pPr>
        <w:spacing w:after="0" w:line="24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виявлено, надано статус </w:t>
      </w:r>
      <w:r w:rsidRPr="006D6BCC">
        <w:rPr>
          <w:rFonts w:ascii="Times New Roman" w:hAnsi="Times New Roman" w:cs="Times New Roman"/>
          <w:sz w:val="28"/>
          <w:szCs w:val="28"/>
          <w:lang w:val="uk-UA"/>
        </w:rPr>
        <w:t>дитини-сироти та дитини, позбавленої батьківського піклування</w:t>
      </w:r>
      <w:r w:rsidRPr="006D6BCC">
        <w:rPr>
          <w:rFonts w:ascii="Times New Roman" w:hAnsi="Times New Roman" w:cs="Times New Roman"/>
          <w:color w:val="000000"/>
          <w:sz w:val="28"/>
          <w:szCs w:val="28"/>
          <w:lang w:val="uk-UA"/>
        </w:rPr>
        <w:t xml:space="preserve"> та поставлено на облік</w:t>
      </w:r>
      <w:r w:rsidRPr="006D6BCC">
        <w:rPr>
          <w:rFonts w:ascii="Times New Roman" w:hAnsi="Times New Roman" w:cs="Times New Roman"/>
          <w:sz w:val="28"/>
          <w:szCs w:val="28"/>
          <w:lang w:val="uk-UA"/>
        </w:rPr>
        <w:t xml:space="preserve"> – </w:t>
      </w:r>
      <w:r w:rsidRPr="006D6BCC">
        <w:rPr>
          <w:rFonts w:ascii="Times New Roman" w:hAnsi="Times New Roman" w:cs="Times New Roman"/>
          <w:color w:val="000000"/>
          <w:sz w:val="28"/>
          <w:szCs w:val="28"/>
          <w:lang w:val="uk-UA"/>
        </w:rPr>
        <w:t xml:space="preserve">272 дітей (I квартал </w:t>
      </w:r>
      <w:r w:rsidRPr="006D6BCC">
        <w:rPr>
          <w:rFonts w:ascii="Times New Roman" w:hAnsi="Times New Roman" w:cs="Times New Roman"/>
          <w:color w:val="000000"/>
          <w:sz w:val="28"/>
          <w:szCs w:val="28"/>
          <w:lang w:val="uk-UA"/>
        </w:rPr>
        <w:br/>
        <w:t xml:space="preserve">2020 року </w:t>
      </w:r>
      <w:r w:rsidRPr="006D6BCC">
        <w:rPr>
          <w:rFonts w:ascii="Times New Roman" w:hAnsi="Times New Roman" w:cs="Times New Roman"/>
          <w:sz w:val="28"/>
          <w:szCs w:val="28"/>
          <w:lang w:val="uk-UA"/>
        </w:rPr>
        <w:t xml:space="preserve">– </w:t>
      </w:r>
      <w:r w:rsidRPr="006D6BCC">
        <w:rPr>
          <w:rFonts w:ascii="Times New Roman" w:hAnsi="Times New Roman" w:cs="Times New Roman"/>
          <w:color w:val="000000"/>
          <w:sz w:val="28"/>
          <w:szCs w:val="28"/>
          <w:lang w:val="uk-UA"/>
        </w:rPr>
        <w:t>262</w:t>
      </w:r>
      <w:r w:rsidR="00E70A42" w:rsidRPr="006D6BCC">
        <w:rPr>
          <w:rFonts w:ascii="Times New Roman" w:hAnsi="Times New Roman" w:cs="Times New Roman"/>
          <w:sz w:val="28"/>
          <w:szCs w:val="28"/>
          <w:lang w:val="uk-UA"/>
        </w:rPr>
        <w:t xml:space="preserve">), </w:t>
      </w:r>
      <w:r w:rsidRPr="006D6BCC">
        <w:rPr>
          <w:rFonts w:ascii="Times New Roman" w:hAnsi="Times New Roman" w:cs="Times New Roman"/>
          <w:sz w:val="28"/>
          <w:szCs w:val="28"/>
          <w:lang w:val="uk-UA"/>
        </w:rPr>
        <w:t xml:space="preserve">з них </w:t>
      </w:r>
      <w:r w:rsidRPr="006D6BCC">
        <w:rPr>
          <w:rFonts w:ascii="Times New Roman" w:hAnsi="Times New Roman" w:cs="Times New Roman"/>
          <w:color w:val="000000"/>
          <w:sz w:val="28"/>
          <w:szCs w:val="28"/>
          <w:lang w:val="uk-UA"/>
        </w:rPr>
        <w:t xml:space="preserve">усиновлено та охоплено сімейними формами </w:t>
      </w:r>
      <w:r w:rsidR="00AE79A8" w:rsidRPr="006D6BCC">
        <w:rPr>
          <w:rFonts w:ascii="Times New Roman" w:hAnsi="Times New Roman" w:cs="Times New Roman"/>
          <w:color w:val="000000"/>
          <w:sz w:val="28"/>
          <w:szCs w:val="28"/>
          <w:lang w:val="uk-UA"/>
        </w:rPr>
        <w:br/>
      </w:r>
      <w:r w:rsidRPr="006D6BCC">
        <w:rPr>
          <w:rFonts w:ascii="Times New Roman" w:hAnsi="Times New Roman" w:cs="Times New Roman"/>
          <w:color w:val="000000"/>
          <w:sz w:val="28"/>
          <w:szCs w:val="28"/>
          <w:lang w:val="uk-UA"/>
        </w:rPr>
        <w:t>виховання</w:t>
      </w:r>
      <w:r w:rsidRPr="006D6BCC">
        <w:rPr>
          <w:rFonts w:ascii="Times New Roman" w:hAnsi="Times New Roman" w:cs="Times New Roman"/>
          <w:color w:val="000000"/>
          <w:sz w:val="24"/>
          <w:szCs w:val="24"/>
          <w:lang w:val="uk-UA"/>
        </w:rPr>
        <w:t xml:space="preserve"> </w:t>
      </w:r>
      <w:r w:rsidRPr="006D6BCC">
        <w:rPr>
          <w:rFonts w:ascii="Times New Roman" w:hAnsi="Times New Roman" w:cs="Times New Roman"/>
          <w:sz w:val="28"/>
          <w:szCs w:val="28"/>
          <w:lang w:val="uk-UA"/>
        </w:rPr>
        <w:t xml:space="preserve">– </w:t>
      </w:r>
      <w:r w:rsidRPr="006D6BCC">
        <w:rPr>
          <w:rFonts w:ascii="Times New Roman" w:hAnsi="Times New Roman" w:cs="Times New Roman"/>
          <w:color w:val="000000"/>
          <w:sz w:val="28"/>
          <w:szCs w:val="28"/>
          <w:lang w:val="uk-UA"/>
        </w:rPr>
        <w:t xml:space="preserve">126 (I квартал 2020 року </w:t>
      </w:r>
      <w:r w:rsidRPr="006D6BCC">
        <w:rPr>
          <w:rFonts w:ascii="Times New Roman" w:hAnsi="Times New Roman" w:cs="Times New Roman"/>
          <w:sz w:val="28"/>
          <w:szCs w:val="28"/>
          <w:lang w:val="uk-UA"/>
        </w:rPr>
        <w:t xml:space="preserve">– </w:t>
      </w:r>
      <w:r w:rsidRPr="006D6BCC">
        <w:rPr>
          <w:rFonts w:ascii="Times New Roman" w:hAnsi="Times New Roman" w:cs="Times New Roman"/>
          <w:color w:val="000000"/>
          <w:sz w:val="28"/>
          <w:szCs w:val="28"/>
          <w:lang w:val="uk-UA"/>
        </w:rPr>
        <w:t>116</w:t>
      </w:r>
      <w:r w:rsidRPr="006D6BCC">
        <w:rPr>
          <w:rFonts w:ascii="Times New Roman" w:hAnsi="Times New Roman" w:cs="Times New Roman"/>
          <w:sz w:val="28"/>
          <w:szCs w:val="28"/>
          <w:lang w:val="uk-UA"/>
        </w:rPr>
        <w:t>)</w:t>
      </w:r>
      <w:r w:rsidRPr="006D6BCC">
        <w:rPr>
          <w:rFonts w:ascii="Times New Roman" w:hAnsi="Times New Roman" w:cs="Times New Roman"/>
          <w:color w:val="000000"/>
          <w:sz w:val="28"/>
          <w:szCs w:val="28"/>
          <w:lang w:val="uk-UA"/>
        </w:rPr>
        <w:t>.</w:t>
      </w:r>
    </w:p>
    <w:p w:rsidR="00CC3037" w:rsidRPr="006D6BCC" w:rsidRDefault="00CC3037" w:rsidP="004F4048">
      <w:pPr>
        <w:spacing w:after="0" w:line="24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Влаштовано до сімейних форм виховання 260</w:t>
      </w:r>
      <w:r w:rsidRPr="006D6BCC">
        <w:rPr>
          <w:rFonts w:ascii="Times New Roman" w:hAnsi="Times New Roman" w:cs="Times New Roman"/>
          <w:sz w:val="28"/>
          <w:szCs w:val="28"/>
          <w:lang w:val="uk-UA"/>
        </w:rPr>
        <w:t xml:space="preserve"> дітей-сиріт та дітей, позбавлених </w:t>
      </w:r>
      <w:r w:rsidRPr="006D6BCC">
        <w:rPr>
          <w:rFonts w:ascii="Times New Roman" w:hAnsi="Times New Roman" w:cs="Times New Roman"/>
          <w:color w:val="000000"/>
          <w:sz w:val="28"/>
          <w:szCs w:val="28"/>
          <w:lang w:val="uk-UA"/>
        </w:rPr>
        <w:t>батьківського піклування.</w:t>
      </w:r>
    </w:p>
    <w:p w:rsidR="00CC3037" w:rsidRPr="00D94846" w:rsidRDefault="00CC3037" w:rsidP="004F4048">
      <w:pPr>
        <w:spacing w:after="0" w:line="240" w:lineRule="auto"/>
        <w:ind w:firstLine="708"/>
        <w:jc w:val="both"/>
        <w:rPr>
          <w:rFonts w:ascii="Times New Roman" w:hAnsi="Times New Roman" w:cs="Times New Roman"/>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444"/>
        <w:gridCol w:w="3191"/>
      </w:tblGrid>
      <w:tr w:rsidR="00CC3037" w:rsidRPr="006D6BCC" w:rsidTr="00D94846">
        <w:tc>
          <w:tcPr>
            <w:tcW w:w="3936" w:type="dxa"/>
          </w:tcPr>
          <w:p w:rsidR="00CC3037" w:rsidRPr="006D6BCC" w:rsidRDefault="00CC3037" w:rsidP="004F4048">
            <w:pPr>
              <w:spacing w:after="0" w:line="240" w:lineRule="auto"/>
              <w:jc w:val="both"/>
              <w:rPr>
                <w:rFonts w:ascii="Times New Roman" w:hAnsi="Times New Roman" w:cs="Times New Roman"/>
                <w:color w:val="000000"/>
                <w:sz w:val="24"/>
                <w:szCs w:val="24"/>
                <w:lang w:val="uk-UA"/>
              </w:rPr>
            </w:pPr>
          </w:p>
        </w:tc>
        <w:tc>
          <w:tcPr>
            <w:tcW w:w="2444" w:type="dxa"/>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 xml:space="preserve">I квартал </w:t>
            </w:r>
            <w:r w:rsidRPr="006D6BCC">
              <w:rPr>
                <w:rFonts w:ascii="Times New Roman" w:hAnsi="Times New Roman" w:cs="Times New Roman"/>
                <w:color w:val="000000"/>
                <w:sz w:val="24"/>
                <w:szCs w:val="24"/>
                <w:lang w:val="uk-UA"/>
              </w:rPr>
              <w:br/>
              <w:t>2020 року</w:t>
            </w:r>
          </w:p>
        </w:tc>
        <w:tc>
          <w:tcPr>
            <w:tcW w:w="3191" w:type="dxa"/>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 xml:space="preserve">I квартал </w:t>
            </w:r>
            <w:r w:rsidRPr="006D6BCC">
              <w:rPr>
                <w:rFonts w:ascii="Times New Roman" w:hAnsi="Times New Roman" w:cs="Times New Roman"/>
                <w:color w:val="000000"/>
                <w:sz w:val="24"/>
                <w:szCs w:val="24"/>
                <w:lang w:val="uk-UA"/>
              </w:rPr>
              <w:br/>
              <w:t>2021 року</w:t>
            </w:r>
          </w:p>
        </w:tc>
      </w:tr>
      <w:tr w:rsidR="00CC3037" w:rsidRPr="006D6BCC" w:rsidTr="00D94846">
        <w:tc>
          <w:tcPr>
            <w:tcW w:w="3936" w:type="dxa"/>
          </w:tcPr>
          <w:p w:rsidR="00CC3037" w:rsidRPr="006D6BCC" w:rsidRDefault="00CC3037" w:rsidP="004F4048">
            <w:pPr>
              <w:spacing w:after="0" w:line="240" w:lineRule="auto"/>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Кількість дітей-сиріт та дітей, позбавлених батьківського піклування, влаштовано до сімейних форм виховання, з них:</w:t>
            </w:r>
          </w:p>
        </w:tc>
        <w:tc>
          <w:tcPr>
            <w:tcW w:w="2444" w:type="dxa"/>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sz w:val="24"/>
                <w:szCs w:val="24"/>
                <w:lang w:val="uk-UA"/>
              </w:rPr>
              <w:t>208</w:t>
            </w:r>
          </w:p>
        </w:tc>
        <w:tc>
          <w:tcPr>
            <w:tcW w:w="3191" w:type="dxa"/>
          </w:tcPr>
          <w:p w:rsidR="00CC3037" w:rsidRPr="006D6BCC" w:rsidRDefault="00CC3037" w:rsidP="004F4048">
            <w:pPr>
              <w:spacing w:after="0" w:line="240" w:lineRule="auto"/>
              <w:jc w:val="center"/>
              <w:rPr>
                <w:rFonts w:ascii="Times New Roman" w:hAnsi="Times New Roman" w:cs="Times New Roman"/>
                <w:sz w:val="24"/>
                <w:szCs w:val="24"/>
                <w:lang w:val="uk-UA"/>
              </w:rPr>
            </w:pPr>
            <w:r w:rsidRPr="006D6BCC">
              <w:rPr>
                <w:rFonts w:ascii="Times New Roman" w:hAnsi="Times New Roman" w:cs="Times New Roman"/>
                <w:color w:val="000000"/>
                <w:sz w:val="24"/>
                <w:szCs w:val="24"/>
                <w:lang w:val="uk-UA"/>
              </w:rPr>
              <w:t>260</w:t>
            </w:r>
          </w:p>
        </w:tc>
      </w:tr>
      <w:tr w:rsidR="00CC3037" w:rsidRPr="006D6BCC" w:rsidTr="00D94846">
        <w:tc>
          <w:tcPr>
            <w:tcW w:w="3936" w:type="dxa"/>
          </w:tcPr>
          <w:p w:rsidR="00CC3037" w:rsidRPr="006D6BCC" w:rsidRDefault="00CC3037" w:rsidP="004F4048">
            <w:pPr>
              <w:spacing w:after="0" w:line="240" w:lineRule="auto"/>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влаштовано під опіку (піклування)</w:t>
            </w:r>
          </w:p>
        </w:tc>
        <w:tc>
          <w:tcPr>
            <w:tcW w:w="2444" w:type="dxa"/>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159</w:t>
            </w:r>
          </w:p>
        </w:tc>
        <w:tc>
          <w:tcPr>
            <w:tcW w:w="3191" w:type="dxa"/>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183</w:t>
            </w:r>
          </w:p>
        </w:tc>
      </w:tr>
      <w:tr w:rsidR="00CC3037" w:rsidRPr="006D6BCC" w:rsidTr="00D94846">
        <w:tc>
          <w:tcPr>
            <w:tcW w:w="3936" w:type="dxa"/>
          </w:tcPr>
          <w:p w:rsidR="00CC3037" w:rsidRPr="006D6BCC" w:rsidRDefault="00CC3037" w:rsidP="004F4048">
            <w:pPr>
              <w:spacing w:after="0" w:line="240" w:lineRule="auto"/>
              <w:rPr>
                <w:rFonts w:ascii="Times New Roman" w:hAnsi="Times New Roman" w:cs="Times New Roman"/>
                <w:color w:val="000000"/>
                <w:sz w:val="24"/>
                <w:szCs w:val="24"/>
                <w:lang w:val="uk-UA"/>
              </w:rPr>
            </w:pPr>
            <w:r w:rsidRPr="006D6BCC">
              <w:rPr>
                <w:rFonts w:ascii="Times New Roman" w:hAnsi="Times New Roman" w:cs="Times New Roman"/>
                <w:sz w:val="24"/>
                <w:szCs w:val="24"/>
                <w:lang w:val="uk-UA"/>
              </w:rPr>
              <w:t>влаштовано до прийомних сімей та дитячих будинків сімейного типу</w:t>
            </w:r>
          </w:p>
        </w:tc>
        <w:tc>
          <w:tcPr>
            <w:tcW w:w="2444" w:type="dxa"/>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49</w:t>
            </w:r>
          </w:p>
        </w:tc>
        <w:tc>
          <w:tcPr>
            <w:tcW w:w="3191" w:type="dxa"/>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77</w:t>
            </w:r>
          </w:p>
        </w:tc>
      </w:tr>
    </w:tbl>
    <w:p w:rsidR="00CC3037" w:rsidRPr="006D6BCC" w:rsidRDefault="00CC3037" w:rsidP="004F4048">
      <w:pPr>
        <w:spacing w:after="0" w:line="240" w:lineRule="auto"/>
        <w:ind w:firstLine="720"/>
        <w:jc w:val="both"/>
        <w:rPr>
          <w:rFonts w:ascii="Times New Roman" w:hAnsi="Times New Roman" w:cs="Times New Roman"/>
          <w:bCs/>
          <w:color w:val="000000"/>
          <w:sz w:val="16"/>
          <w:szCs w:val="16"/>
          <w:lang w:val="uk-UA"/>
        </w:rPr>
      </w:pPr>
    </w:p>
    <w:p w:rsidR="00CC3037" w:rsidRPr="006D6BCC" w:rsidRDefault="00CC3037" w:rsidP="007457A2">
      <w:pPr>
        <w:spacing w:after="0" w:line="226" w:lineRule="auto"/>
        <w:ind w:firstLine="720"/>
        <w:jc w:val="both"/>
        <w:rPr>
          <w:rFonts w:ascii="Times New Roman" w:hAnsi="Times New Roman" w:cs="Times New Roman"/>
          <w:bCs/>
          <w:color w:val="000000"/>
          <w:sz w:val="28"/>
          <w:szCs w:val="28"/>
          <w:lang w:val="uk-UA"/>
        </w:rPr>
      </w:pPr>
      <w:r w:rsidRPr="006D6BCC">
        <w:rPr>
          <w:rFonts w:ascii="Times New Roman" w:hAnsi="Times New Roman" w:cs="Times New Roman"/>
          <w:bCs/>
          <w:color w:val="000000"/>
          <w:sz w:val="28"/>
          <w:szCs w:val="28"/>
          <w:lang w:val="uk-UA"/>
        </w:rPr>
        <w:t>На території області проживає 1842 д</w:t>
      </w:r>
      <w:r w:rsidR="009C53D9" w:rsidRPr="006D6BCC">
        <w:rPr>
          <w:rFonts w:ascii="Times New Roman" w:hAnsi="Times New Roman" w:cs="Times New Roman"/>
          <w:bCs/>
          <w:color w:val="000000"/>
          <w:sz w:val="28"/>
          <w:szCs w:val="28"/>
          <w:lang w:val="uk-UA"/>
        </w:rPr>
        <w:t>итини</w:t>
      </w:r>
      <w:r w:rsidRPr="006D6BCC">
        <w:rPr>
          <w:rFonts w:ascii="Times New Roman" w:hAnsi="Times New Roman" w:cs="Times New Roman"/>
          <w:bCs/>
          <w:color w:val="000000"/>
          <w:sz w:val="28"/>
          <w:szCs w:val="28"/>
          <w:lang w:val="uk-UA"/>
        </w:rPr>
        <w:t xml:space="preserve">, яких усиновлено </w:t>
      </w:r>
      <w:r w:rsidRPr="006D6BCC">
        <w:rPr>
          <w:rFonts w:ascii="Times New Roman" w:hAnsi="Times New Roman" w:cs="Times New Roman"/>
          <w:color w:val="000000"/>
          <w:sz w:val="28"/>
          <w:szCs w:val="28"/>
          <w:lang w:val="uk-UA"/>
        </w:rPr>
        <w:t>(I</w:t>
      </w:r>
      <w:r w:rsidR="00DB1699" w:rsidRPr="006D6BCC">
        <w:rPr>
          <w:rFonts w:ascii="Times New Roman" w:hAnsi="Times New Roman" w:cs="Times New Roman"/>
          <w:color w:val="000000"/>
          <w:sz w:val="28"/>
          <w:szCs w:val="28"/>
          <w:lang w:val="uk-UA"/>
        </w:rPr>
        <w:t xml:space="preserve"> квартал 2021</w:t>
      </w:r>
      <w:r w:rsidRPr="006D6BCC">
        <w:rPr>
          <w:rFonts w:ascii="Times New Roman" w:hAnsi="Times New Roman" w:cs="Times New Roman"/>
          <w:color w:val="000000"/>
          <w:sz w:val="28"/>
          <w:szCs w:val="28"/>
          <w:lang w:val="uk-UA"/>
        </w:rPr>
        <w:t xml:space="preserve"> року </w:t>
      </w:r>
      <w:r w:rsidRPr="006D6BCC">
        <w:rPr>
          <w:rFonts w:ascii="Times New Roman" w:hAnsi="Times New Roman" w:cs="Times New Roman"/>
          <w:sz w:val="28"/>
          <w:szCs w:val="28"/>
          <w:lang w:val="uk-UA"/>
        </w:rPr>
        <w:t xml:space="preserve">– </w:t>
      </w:r>
      <w:r w:rsidRPr="006D6BCC">
        <w:rPr>
          <w:rFonts w:ascii="Times New Roman" w:hAnsi="Times New Roman" w:cs="Times New Roman"/>
          <w:color w:val="000000"/>
          <w:sz w:val="28"/>
          <w:szCs w:val="28"/>
          <w:lang w:val="uk-UA"/>
        </w:rPr>
        <w:t>1826</w:t>
      </w:r>
      <w:r w:rsidRPr="006D6BCC">
        <w:rPr>
          <w:rFonts w:ascii="Times New Roman" w:hAnsi="Times New Roman" w:cs="Times New Roman"/>
          <w:sz w:val="28"/>
          <w:szCs w:val="28"/>
          <w:lang w:val="uk-UA"/>
        </w:rPr>
        <w:t>)</w:t>
      </w:r>
      <w:r w:rsidRPr="006D6BCC">
        <w:rPr>
          <w:rFonts w:ascii="Times New Roman" w:hAnsi="Times New Roman" w:cs="Times New Roman"/>
          <w:bCs/>
          <w:color w:val="000000"/>
          <w:sz w:val="28"/>
          <w:szCs w:val="28"/>
          <w:lang w:val="uk-UA"/>
        </w:rPr>
        <w:t>.</w:t>
      </w:r>
    </w:p>
    <w:p w:rsidR="00CC3037" w:rsidRPr="006D6BCC" w:rsidRDefault="00CC3037" w:rsidP="007457A2">
      <w:pPr>
        <w:pStyle w:val="af3"/>
        <w:shd w:val="clear" w:color="auto" w:fill="FFFFFF"/>
        <w:spacing w:before="0" w:beforeAutospacing="0" w:after="0" w:afterAutospacing="0" w:line="226" w:lineRule="auto"/>
        <w:ind w:firstLine="708"/>
        <w:jc w:val="both"/>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C3037" w:rsidRPr="006D6BCC" w:rsidTr="00B52BFD">
        <w:trPr>
          <w:tblHeader/>
        </w:trPr>
        <w:tc>
          <w:tcPr>
            <w:tcW w:w="3190" w:type="dxa"/>
          </w:tcPr>
          <w:p w:rsidR="00CC3037" w:rsidRPr="006D6BCC" w:rsidRDefault="00CC3037" w:rsidP="007457A2">
            <w:pPr>
              <w:spacing w:after="0" w:line="226" w:lineRule="auto"/>
              <w:jc w:val="both"/>
              <w:rPr>
                <w:rFonts w:ascii="Times New Roman" w:hAnsi="Times New Roman" w:cs="Times New Roman"/>
                <w:color w:val="000000"/>
                <w:sz w:val="24"/>
                <w:szCs w:val="24"/>
                <w:lang w:val="uk-UA"/>
              </w:rPr>
            </w:pPr>
          </w:p>
        </w:tc>
        <w:tc>
          <w:tcPr>
            <w:tcW w:w="3190" w:type="dxa"/>
          </w:tcPr>
          <w:p w:rsidR="00CC3037" w:rsidRPr="006D6BCC" w:rsidRDefault="00CC3037" w:rsidP="007457A2">
            <w:pPr>
              <w:spacing w:after="0" w:line="226"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 xml:space="preserve">I квартал </w:t>
            </w:r>
            <w:r w:rsidRPr="006D6BCC">
              <w:rPr>
                <w:rFonts w:ascii="Times New Roman" w:hAnsi="Times New Roman" w:cs="Times New Roman"/>
                <w:color w:val="000000"/>
                <w:sz w:val="24"/>
                <w:szCs w:val="24"/>
                <w:lang w:val="uk-UA"/>
              </w:rPr>
              <w:br/>
              <w:t>2020 року</w:t>
            </w:r>
          </w:p>
        </w:tc>
        <w:tc>
          <w:tcPr>
            <w:tcW w:w="3191" w:type="dxa"/>
          </w:tcPr>
          <w:p w:rsidR="00CC3037" w:rsidRPr="006D6BCC" w:rsidRDefault="00CC3037" w:rsidP="007457A2">
            <w:pPr>
              <w:spacing w:after="0" w:line="226"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 xml:space="preserve">I квартал </w:t>
            </w:r>
            <w:r w:rsidRPr="006D6BCC">
              <w:rPr>
                <w:rFonts w:ascii="Times New Roman" w:hAnsi="Times New Roman" w:cs="Times New Roman"/>
                <w:color w:val="000000"/>
                <w:sz w:val="24"/>
                <w:szCs w:val="24"/>
                <w:lang w:val="uk-UA"/>
              </w:rPr>
              <w:br/>
              <w:t>2021 року</w:t>
            </w:r>
          </w:p>
        </w:tc>
      </w:tr>
      <w:tr w:rsidR="00CC3037" w:rsidRPr="006D6BCC" w:rsidTr="00B52BFD">
        <w:tc>
          <w:tcPr>
            <w:tcW w:w="3190" w:type="dxa"/>
          </w:tcPr>
          <w:p w:rsidR="00CC3037" w:rsidRPr="006D6BCC" w:rsidRDefault="00CC3037" w:rsidP="007457A2">
            <w:pPr>
              <w:spacing w:after="0" w:line="226" w:lineRule="auto"/>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Кількість дитячих будинків сімейного типу</w:t>
            </w:r>
          </w:p>
        </w:tc>
        <w:tc>
          <w:tcPr>
            <w:tcW w:w="3190" w:type="dxa"/>
          </w:tcPr>
          <w:p w:rsidR="00CC3037" w:rsidRPr="006D6BCC" w:rsidRDefault="00CC3037" w:rsidP="007457A2">
            <w:pPr>
              <w:spacing w:after="0" w:line="226"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173</w:t>
            </w:r>
          </w:p>
        </w:tc>
        <w:tc>
          <w:tcPr>
            <w:tcW w:w="3191" w:type="dxa"/>
          </w:tcPr>
          <w:p w:rsidR="00CC3037" w:rsidRPr="006D6BCC" w:rsidRDefault="00CC3037" w:rsidP="007457A2">
            <w:pPr>
              <w:spacing w:after="0" w:line="226"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187</w:t>
            </w:r>
          </w:p>
        </w:tc>
      </w:tr>
      <w:tr w:rsidR="00CC3037" w:rsidRPr="006D6BCC" w:rsidTr="00B52BFD">
        <w:tc>
          <w:tcPr>
            <w:tcW w:w="3190" w:type="dxa"/>
          </w:tcPr>
          <w:p w:rsidR="00CC3037" w:rsidRPr="006D6BCC" w:rsidRDefault="00CC3037" w:rsidP="007457A2">
            <w:pPr>
              <w:spacing w:after="0" w:line="226" w:lineRule="auto"/>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Кількість дітей у них</w:t>
            </w:r>
          </w:p>
        </w:tc>
        <w:tc>
          <w:tcPr>
            <w:tcW w:w="3190" w:type="dxa"/>
          </w:tcPr>
          <w:p w:rsidR="00CC3037" w:rsidRPr="006D6BCC" w:rsidRDefault="00CC3037" w:rsidP="007457A2">
            <w:pPr>
              <w:spacing w:after="0" w:line="226"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1256</w:t>
            </w:r>
          </w:p>
        </w:tc>
        <w:tc>
          <w:tcPr>
            <w:tcW w:w="3191" w:type="dxa"/>
          </w:tcPr>
          <w:p w:rsidR="00CC3037" w:rsidRPr="006D6BCC" w:rsidRDefault="00CC3037" w:rsidP="007457A2">
            <w:pPr>
              <w:spacing w:after="0" w:line="226"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1368</w:t>
            </w:r>
          </w:p>
        </w:tc>
      </w:tr>
      <w:tr w:rsidR="00CC3037" w:rsidRPr="006D6BCC" w:rsidTr="00B52BFD">
        <w:tc>
          <w:tcPr>
            <w:tcW w:w="3190" w:type="dxa"/>
          </w:tcPr>
          <w:p w:rsidR="00CC3037" w:rsidRPr="006D6BCC" w:rsidRDefault="00CC3037" w:rsidP="007457A2">
            <w:pPr>
              <w:spacing w:after="0" w:line="226" w:lineRule="auto"/>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Кількість прийомних сімей</w:t>
            </w:r>
          </w:p>
        </w:tc>
        <w:tc>
          <w:tcPr>
            <w:tcW w:w="3190" w:type="dxa"/>
          </w:tcPr>
          <w:p w:rsidR="00CC3037" w:rsidRPr="006D6BCC" w:rsidRDefault="00CC3037" w:rsidP="007457A2">
            <w:pPr>
              <w:spacing w:after="0" w:line="226"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348</w:t>
            </w:r>
          </w:p>
        </w:tc>
        <w:tc>
          <w:tcPr>
            <w:tcW w:w="3191" w:type="dxa"/>
          </w:tcPr>
          <w:p w:rsidR="00CC3037" w:rsidRPr="006D6BCC" w:rsidRDefault="00CC3037" w:rsidP="007457A2">
            <w:pPr>
              <w:spacing w:after="0" w:line="226"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314</w:t>
            </w:r>
          </w:p>
        </w:tc>
      </w:tr>
      <w:tr w:rsidR="00CC3037" w:rsidRPr="006D6BCC" w:rsidTr="00B52BFD">
        <w:tc>
          <w:tcPr>
            <w:tcW w:w="3190" w:type="dxa"/>
          </w:tcPr>
          <w:p w:rsidR="00CC3037" w:rsidRPr="006D6BCC" w:rsidRDefault="00CC3037" w:rsidP="007457A2">
            <w:pPr>
              <w:spacing w:after="0" w:line="226" w:lineRule="auto"/>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Кількість дітей у них</w:t>
            </w:r>
          </w:p>
        </w:tc>
        <w:tc>
          <w:tcPr>
            <w:tcW w:w="3190" w:type="dxa"/>
          </w:tcPr>
          <w:p w:rsidR="00CC3037" w:rsidRPr="006D6BCC" w:rsidRDefault="00CC3037" w:rsidP="007457A2">
            <w:pPr>
              <w:spacing w:after="0" w:line="226"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640</w:t>
            </w:r>
          </w:p>
        </w:tc>
        <w:tc>
          <w:tcPr>
            <w:tcW w:w="3191" w:type="dxa"/>
          </w:tcPr>
          <w:p w:rsidR="00CC3037" w:rsidRPr="006D6BCC" w:rsidRDefault="00CC3037" w:rsidP="007457A2">
            <w:pPr>
              <w:spacing w:after="0" w:line="226"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585</w:t>
            </w:r>
          </w:p>
        </w:tc>
      </w:tr>
      <w:tr w:rsidR="00CC3037" w:rsidRPr="006D6BCC" w:rsidTr="00B52BFD">
        <w:tc>
          <w:tcPr>
            <w:tcW w:w="3190" w:type="dxa"/>
          </w:tcPr>
          <w:p w:rsidR="00CC3037" w:rsidRPr="006D6BCC" w:rsidRDefault="00CC3037" w:rsidP="007457A2">
            <w:pPr>
              <w:spacing w:after="0" w:line="226" w:lineRule="auto"/>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Кількість усиновлених дітей</w:t>
            </w:r>
          </w:p>
        </w:tc>
        <w:tc>
          <w:tcPr>
            <w:tcW w:w="3190" w:type="dxa"/>
          </w:tcPr>
          <w:p w:rsidR="00CC3037" w:rsidRPr="006D6BCC" w:rsidRDefault="00CC3037" w:rsidP="007457A2">
            <w:pPr>
              <w:spacing w:after="0" w:line="226"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22</w:t>
            </w:r>
          </w:p>
        </w:tc>
        <w:tc>
          <w:tcPr>
            <w:tcW w:w="3191" w:type="dxa"/>
          </w:tcPr>
          <w:p w:rsidR="00CC3037" w:rsidRPr="006D6BCC" w:rsidRDefault="00CC3037" w:rsidP="007457A2">
            <w:pPr>
              <w:spacing w:after="0" w:line="226"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25</w:t>
            </w:r>
          </w:p>
        </w:tc>
      </w:tr>
      <w:tr w:rsidR="00CC3037" w:rsidRPr="006D6BCC" w:rsidTr="00B52BFD">
        <w:tc>
          <w:tcPr>
            <w:tcW w:w="3190" w:type="dxa"/>
          </w:tcPr>
          <w:p w:rsidR="00CC3037" w:rsidRPr="006D6BCC" w:rsidRDefault="00CC3037" w:rsidP="007457A2">
            <w:pPr>
              <w:spacing w:after="0" w:line="226" w:lineRule="auto"/>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Кількість дітей під опікою (піклуванням)</w:t>
            </w:r>
          </w:p>
        </w:tc>
        <w:tc>
          <w:tcPr>
            <w:tcW w:w="3190" w:type="dxa"/>
          </w:tcPr>
          <w:p w:rsidR="00CC3037" w:rsidRPr="006D6BCC" w:rsidRDefault="00CC3037" w:rsidP="007457A2">
            <w:pPr>
              <w:spacing w:after="0" w:line="226"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5767</w:t>
            </w:r>
          </w:p>
        </w:tc>
        <w:tc>
          <w:tcPr>
            <w:tcW w:w="3191" w:type="dxa"/>
          </w:tcPr>
          <w:p w:rsidR="00CC3037" w:rsidRPr="006D6BCC" w:rsidRDefault="00CC3037" w:rsidP="007457A2">
            <w:pPr>
              <w:spacing w:after="0" w:line="226"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5929</w:t>
            </w:r>
          </w:p>
        </w:tc>
      </w:tr>
    </w:tbl>
    <w:p w:rsidR="00CC3037" w:rsidRPr="007457A2" w:rsidRDefault="00CC3037" w:rsidP="007457A2">
      <w:pPr>
        <w:pStyle w:val="af3"/>
        <w:shd w:val="clear" w:color="auto" w:fill="FFFFFF"/>
        <w:spacing w:before="0" w:beforeAutospacing="0" w:after="0" w:afterAutospacing="0" w:line="226" w:lineRule="auto"/>
        <w:ind w:firstLine="708"/>
        <w:jc w:val="both"/>
        <w:rPr>
          <w:sz w:val="16"/>
          <w:szCs w:val="16"/>
          <w:lang w:val="uk-UA"/>
        </w:rPr>
      </w:pPr>
    </w:p>
    <w:p w:rsidR="00CC3037" w:rsidRPr="006D6BCC" w:rsidRDefault="00CC3037" w:rsidP="007457A2">
      <w:pPr>
        <w:spacing w:after="0" w:line="226"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Систематично здійснюються заходи стосовно посилення контролю за дотриманням прав усиновлених дітей.</w:t>
      </w:r>
    </w:p>
    <w:p w:rsidR="00CC3037" w:rsidRPr="006D6BCC" w:rsidRDefault="00CC3037" w:rsidP="007457A2">
      <w:pPr>
        <w:spacing w:after="0" w:line="226" w:lineRule="auto"/>
        <w:ind w:firstLine="720"/>
        <w:jc w:val="both"/>
        <w:rPr>
          <w:rFonts w:ascii="Times New Roman" w:hAnsi="Times New Roman" w:cs="Times New Roman"/>
          <w:bCs/>
          <w:color w:val="000000"/>
          <w:sz w:val="28"/>
          <w:szCs w:val="28"/>
          <w:lang w:val="uk-UA"/>
        </w:rPr>
      </w:pPr>
      <w:r w:rsidRPr="006D6BCC">
        <w:rPr>
          <w:rFonts w:ascii="Times New Roman" w:hAnsi="Times New Roman" w:cs="Times New Roman"/>
          <w:color w:val="000000"/>
          <w:sz w:val="28"/>
          <w:szCs w:val="28"/>
          <w:lang w:val="uk-UA"/>
        </w:rPr>
        <w:t>Протягом I кварталу 2021 року</w:t>
      </w:r>
      <w:r w:rsidRPr="006D6BCC">
        <w:rPr>
          <w:rFonts w:ascii="Times New Roman" w:hAnsi="Times New Roman" w:cs="Times New Roman"/>
          <w:bCs/>
          <w:color w:val="000000"/>
          <w:sz w:val="28"/>
          <w:szCs w:val="28"/>
          <w:lang w:val="uk-UA"/>
        </w:rPr>
        <w:t xml:space="preserve"> спеціалістами служб у справах дітей міст та районів області здійснено 61 перевірку умов проживання та виховання дітей, яких усиновлено менше ніж 3 роки тому</w:t>
      </w:r>
      <w:r w:rsidRPr="006D6BCC">
        <w:rPr>
          <w:rFonts w:ascii="Times New Roman" w:hAnsi="Times New Roman" w:cs="Times New Roman"/>
          <w:color w:val="000000"/>
          <w:sz w:val="28"/>
          <w:szCs w:val="28"/>
          <w:lang w:val="uk-UA"/>
        </w:rPr>
        <w:t xml:space="preserve"> (I квартал 2020 року </w:t>
      </w:r>
      <w:r w:rsidRPr="006D6BCC">
        <w:rPr>
          <w:rFonts w:ascii="Times New Roman" w:hAnsi="Times New Roman" w:cs="Times New Roman"/>
          <w:sz w:val="28"/>
          <w:szCs w:val="28"/>
          <w:lang w:val="uk-UA"/>
        </w:rPr>
        <w:t xml:space="preserve">– </w:t>
      </w:r>
      <w:r w:rsidRPr="006D6BCC">
        <w:rPr>
          <w:rFonts w:ascii="Times New Roman" w:hAnsi="Times New Roman" w:cs="Times New Roman"/>
          <w:color w:val="000000"/>
          <w:sz w:val="28"/>
          <w:szCs w:val="28"/>
          <w:lang w:val="uk-UA"/>
        </w:rPr>
        <w:t>100</w:t>
      </w:r>
      <w:r w:rsidRPr="006D6BCC">
        <w:rPr>
          <w:rFonts w:ascii="Times New Roman" w:hAnsi="Times New Roman" w:cs="Times New Roman"/>
          <w:sz w:val="28"/>
          <w:szCs w:val="28"/>
          <w:lang w:val="uk-UA"/>
        </w:rPr>
        <w:t>)</w:t>
      </w:r>
      <w:r w:rsidRPr="006D6BCC">
        <w:rPr>
          <w:rFonts w:ascii="Times New Roman" w:hAnsi="Times New Roman" w:cs="Times New Roman"/>
          <w:bCs/>
          <w:color w:val="000000"/>
          <w:sz w:val="28"/>
          <w:szCs w:val="28"/>
          <w:lang w:val="uk-UA"/>
        </w:rPr>
        <w:t xml:space="preserve">, та </w:t>
      </w:r>
      <w:r w:rsidRPr="006D6BCC">
        <w:rPr>
          <w:rFonts w:ascii="Times New Roman" w:hAnsi="Times New Roman" w:cs="Times New Roman"/>
          <w:bCs/>
          <w:color w:val="000000"/>
          <w:sz w:val="28"/>
          <w:szCs w:val="28"/>
          <w:lang w:val="uk-UA"/>
        </w:rPr>
        <w:br/>
        <w:t xml:space="preserve">96 перевірок умов проживання та виховання дітей, яких усиновлено понад </w:t>
      </w:r>
      <w:r w:rsidRPr="006D6BCC">
        <w:rPr>
          <w:rFonts w:ascii="Times New Roman" w:hAnsi="Times New Roman" w:cs="Times New Roman"/>
          <w:bCs/>
          <w:color w:val="000000"/>
          <w:sz w:val="28"/>
          <w:szCs w:val="28"/>
          <w:lang w:val="uk-UA"/>
        </w:rPr>
        <w:br/>
        <w:t>3 роки тому (</w:t>
      </w:r>
      <w:r w:rsidRPr="006D6BCC">
        <w:rPr>
          <w:rFonts w:ascii="Times New Roman" w:hAnsi="Times New Roman" w:cs="Times New Roman"/>
          <w:color w:val="000000"/>
          <w:sz w:val="28"/>
          <w:szCs w:val="28"/>
          <w:lang w:val="uk-UA"/>
        </w:rPr>
        <w:t xml:space="preserve">I квартал 2020 року </w:t>
      </w:r>
      <w:r w:rsidRPr="006D6BCC">
        <w:rPr>
          <w:rFonts w:ascii="Times New Roman" w:hAnsi="Times New Roman" w:cs="Times New Roman"/>
          <w:sz w:val="28"/>
          <w:szCs w:val="28"/>
          <w:lang w:val="uk-UA"/>
        </w:rPr>
        <w:t xml:space="preserve">– </w:t>
      </w:r>
      <w:r w:rsidRPr="006D6BCC">
        <w:rPr>
          <w:rFonts w:ascii="Times New Roman" w:hAnsi="Times New Roman" w:cs="Times New Roman"/>
          <w:color w:val="000000"/>
          <w:sz w:val="28"/>
          <w:szCs w:val="28"/>
          <w:lang w:val="uk-UA"/>
        </w:rPr>
        <w:t>178</w:t>
      </w:r>
      <w:r w:rsidRPr="006D6BCC">
        <w:rPr>
          <w:rFonts w:ascii="Times New Roman" w:hAnsi="Times New Roman" w:cs="Times New Roman"/>
          <w:sz w:val="28"/>
          <w:szCs w:val="28"/>
          <w:lang w:val="uk-UA"/>
        </w:rPr>
        <w:t>).</w:t>
      </w:r>
    </w:p>
    <w:p w:rsidR="00CC3037" w:rsidRPr="006D6BCC" w:rsidRDefault="00CC3037" w:rsidP="007457A2">
      <w:pPr>
        <w:spacing w:after="0" w:line="226"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За результатами перевірок фактів порушень прав дітей у сім’ях усиновлювачів не виявлено.</w:t>
      </w:r>
    </w:p>
    <w:p w:rsidR="00CC3037" w:rsidRPr="006D6BCC" w:rsidRDefault="00CC3037" w:rsidP="007457A2">
      <w:pPr>
        <w:pStyle w:val="af3"/>
        <w:shd w:val="clear" w:color="auto" w:fill="FFFFFF"/>
        <w:spacing w:before="0" w:beforeAutospacing="0" w:after="0" w:afterAutospacing="0" w:line="226" w:lineRule="auto"/>
        <w:ind w:firstLine="709"/>
        <w:jc w:val="both"/>
        <w:rPr>
          <w:lang w:val="uk-UA"/>
        </w:rPr>
      </w:pPr>
      <w:r w:rsidRPr="006D6BCC">
        <w:rPr>
          <w:lang w:val="uk-UA"/>
        </w:rPr>
        <w:t>У сімейних формах виховання перебуває 90,7% дітей-сиріт та дітей, позбавлених батьківського піклування (I квартал 2020 року – 90,7%).</w:t>
      </w:r>
    </w:p>
    <w:bookmarkStart w:id="3" w:name="_MON_1681803978"/>
    <w:bookmarkEnd w:id="3"/>
    <w:bookmarkStart w:id="4" w:name="_MON_1657435619"/>
    <w:bookmarkEnd w:id="4"/>
    <w:p w:rsidR="00D51B1F" w:rsidRPr="006D6BCC" w:rsidRDefault="000C19B8" w:rsidP="004F4048">
      <w:pPr>
        <w:pStyle w:val="af3"/>
        <w:jc w:val="center"/>
        <w:rPr>
          <w:lang w:val="uk-UA"/>
        </w:rPr>
      </w:pPr>
      <w:r w:rsidRPr="006D6BCC">
        <w:rPr>
          <w:lang w:val="uk-UA"/>
        </w:rPr>
        <w:object w:dxaOrig="7748" w:dyaOrig="3616">
          <v:shape id="_x0000_i1030" type="#_x0000_t75" style="width:387.6pt;height:169.8pt" o:ole="">
            <v:imagedata r:id="rId39" o:title=""/>
          </v:shape>
          <o:OLEObject Type="Embed" ProgID="Excel.Sheet.12" ShapeID="_x0000_i1030" DrawAspect="Content" ObjectID="_1690208236" r:id="rId40"/>
        </w:object>
      </w:r>
    </w:p>
    <w:p w:rsidR="00CC3037" w:rsidRPr="006D6BCC" w:rsidRDefault="00CC3037" w:rsidP="004F4048">
      <w:pPr>
        <w:pStyle w:val="af3"/>
        <w:shd w:val="clear" w:color="auto" w:fill="FFFFFF"/>
        <w:spacing w:before="0" w:beforeAutospacing="0" w:after="0" w:afterAutospacing="0"/>
        <w:ind w:firstLine="709"/>
        <w:jc w:val="both"/>
        <w:rPr>
          <w:lang w:val="uk-UA"/>
        </w:rPr>
      </w:pPr>
      <w:r w:rsidRPr="006D6BCC">
        <w:rPr>
          <w:lang w:val="uk-UA"/>
        </w:rPr>
        <w:t>Своєчасно здійснюються заходи щодо соціального захисту дітей-сиріт та дітей, позбавлених батьківського піклування: надання статусу дитини-сироти чи дитини, позбавленої батьківського піклування, та взяття таких дітей на облік дітей-сиріт та дітей, позбавлених батьківського піклування.</w:t>
      </w:r>
    </w:p>
    <w:p w:rsidR="00CC3037" w:rsidRPr="007457A2" w:rsidRDefault="00CC3037" w:rsidP="004F4048">
      <w:pPr>
        <w:pStyle w:val="af3"/>
        <w:shd w:val="clear" w:color="auto" w:fill="FFFFFF"/>
        <w:spacing w:before="0" w:beforeAutospacing="0" w:after="0" w:afterAutospacing="0"/>
        <w:ind w:firstLine="709"/>
        <w:jc w:val="both"/>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517"/>
      </w:tblGrid>
      <w:tr w:rsidR="00CC3037" w:rsidRPr="006D6BCC" w:rsidTr="007457A2">
        <w:trPr>
          <w:tblHeader/>
        </w:trPr>
        <w:tc>
          <w:tcPr>
            <w:tcW w:w="4786" w:type="dxa"/>
          </w:tcPr>
          <w:p w:rsidR="00CC3037" w:rsidRPr="006D6BCC" w:rsidRDefault="00CC3037" w:rsidP="004F4048">
            <w:pPr>
              <w:spacing w:after="0" w:line="240" w:lineRule="auto"/>
              <w:jc w:val="both"/>
              <w:rPr>
                <w:rFonts w:ascii="Times New Roman" w:hAnsi="Times New Roman" w:cs="Times New Roman"/>
                <w:color w:val="000000"/>
                <w:sz w:val="24"/>
                <w:szCs w:val="24"/>
                <w:lang w:val="uk-UA"/>
              </w:rPr>
            </w:pPr>
          </w:p>
        </w:tc>
        <w:tc>
          <w:tcPr>
            <w:tcW w:w="2268" w:type="dxa"/>
          </w:tcPr>
          <w:p w:rsidR="00CC3037" w:rsidRPr="006D6BCC" w:rsidRDefault="00CC3037" w:rsidP="007457A2">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I квартал 2020 року</w:t>
            </w:r>
          </w:p>
        </w:tc>
        <w:tc>
          <w:tcPr>
            <w:tcW w:w="2517" w:type="dxa"/>
          </w:tcPr>
          <w:p w:rsidR="00CC3037" w:rsidRPr="006D6BCC" w:rsidRDefault="00CC3037" w:rsidP="007457A2">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I квартал 2021 року</w:t>
            </w:r>
          </w:p>
        </w:tc>
      </w:tr>
      <w:tr w:rsidR="00CC3037" w:rsidRPr="006D6BCC" w:rsidTr="007457A2">
        <w:tc>
          <w:tcPr>
            <w:tcW w:w="4786" w:type="dxa"/>
          </w:tcPr>
          <w:p w:rsidR="00CC3037" w:rsidRPr="006D6BCC" w:rsidRDefault="00CC3037" w:rsidP="004F4048">
            <w:pPr>
              <w:spacing w:after="0" w:line="240" w:lineRule="auto"/>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Кількість проведених профілактичних рейдових заходів “Діти вулиці”</w:t>
            </w:r>
          </w:p>
        </w:tc>
        <w:tc>
          <w:tcPr>
            <w:tcW w:w="2268" w:type="dxa"/>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528</w:t>
            </w:r>
          </w:p>
        </w:tc>
        <w:tc>
          <w:tcPr>
            <w:tcW w:w="2517" w:type="dxa"/>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599</w:t>
            </w:r>
          </w:p>
        </w:tc>
      </w:tr>
      <w:tr w:rsidR="00CC3037" w:rsidRPr="006D6BCC" w:rsidTr="007457A2">
        <w:tc>
          <w:tcPr>
            <w:tcW w:w="4786" w:type="dxa"/>
          </w:tcPr>
          <w:p w:rsidR="004E2060" w:rsidRPr="006D6BCC" w:rsidRDefault="00CC3037" w:rsidP="007457A2">
            <w:pPr>
              <w:spacing w:after="0" w:line="240" w:lineRule="auto"/>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Кількість виявлених дітей у рейдах</w:t>
            </w:r>
          </w:p>
        </w:tc>
        <w:tc>
          <w:tcPr>
            <w:tcW w:w="2268" w:type="dxa"/>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93</w:t>
            </w:r>
          </w:p>
        </w:tc>
        <w:tc>
          <w:tcPr>
            <w:tcW w:w="2517" w:type="dxa"/>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92</w:t>
            </w:r>
          </w:p>
        </w:tc>
      </w:tr>
      <w:tr w:rsidR="00CC3037" w:rsidRPr="006D6BCC" w:rsidTr="007457A2">
        <w:tc>
          <w:tcPr>
            <w:tcW w:w="4786" w:type="dxa"/>
          </w:tcPr>
          <w:p w:rsidR="007457A2" w:rsidRDefault="00CC3037" w:rsidP="004F4048">
            <w:pPr>
              <w:spacing w:after="0" w:line="240" w:lineRule="auto"/>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 xml:space="preserve">Кількість дітей поставлено на облік </w:t>
            </w:r>
          </w:p>
          <w:p w:rsidR="00CC3037" w:rsidRPr="006D6BCC" w:rsidRDefault="00CC3037" w:rsidP="004F4048">
            <w:pPr>
              <w:spacing w:after="0" w:line="240" w:lineRule="auto"/>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як таких, що, перебувають у складних життєвих обставинах</w:t>
            </w:r>
          </w:p>
        </w:tc>
        <w:tc>
          <w:tcPr>
            <w:tcW w:w="2268" w:type="dxa"/>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246</w:t>
            </w:r>
          </w:p>
        </w:tc>
        <w:tc>
          <w:tcPr>
            <w:tcW w:w="2517" w:type="dxa"/>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256</w:t>
            </w:r>
          </w:p>
        </w:tc>
      </w:tr>
      <w:tr w:rsidR="00CC3037" w:rsidRPr="006D6BCC" w:rsidTr="007457A2">
        <w:tc>
          <w:tcPr>
            <w:tcW w:w="4786" w:type="dxa"/>
          </w:tcPr>
          <w:p w:rsidR="00CC3037" w:rsidRPr="006D6BCC" w:rsidRDefault="00CC3037" w:rsidP="004F4048">
            <w:pPr>
              <w:spacing w:after="0" w:line="240" w:lineRule="auto"/>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Кількість дітей, влаштованих до центрів соціально-психологічної реабілітації дітей</w:t>
            </w:r>
          </w:p>
        </w:tc>
        <w:tc>
          <w:tcPr>
            <w:tcW w:w="2268" w:type="dxa"/>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105</w:t>
            </w:r>
          </w:p>
        </w:tc>
        <w:tc>
          <w:tcPr>
            <w:tcW w:w="2517" w:type="dxa"/>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92</w:t>
            </w:r>
          </w:p>
        </w:tc>
      </w:tr>
      <w:tr w:rsidR="00CC3037" w:rsidRPr="006D6BCC" w:rsidTr="007457A2">
        <w:tc>
          <w:tcPr>
            <w:tcW w:w="4786" w:type="dxa"/>
          </w:tcPr>
          <w:p w:rsidR="007457A2" w:rsidRDefault="00CC3037" w:rsidP="004F4048">
            <w:pPr>
              <w:spacing w:after="0" w:line="240" w:lineRule="auto"/>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 xml:space="preserve">Кількість порушених клопотань службами </w:t>
            </w:r>
          </w:p>
          <w:p w:rsidR="00CC3037" w:rsidRPr="006D6BCC" w:rsidRDefault="00CC3037" w:rsidP="004F4048">
            <w:pPr>
              <w:spacing w:after="0" w:line="240" w:lineRule="auto"/>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у справах дітей перед органами внутрішніх справ щодо притягнення батьків до адміністративної відповідальності за ухилення від виховання своїх дітей</w:t>
            </w:r>
          </w:p>
        </w:tc>
        <w:tc>
          <w:tcPr>
            <w:tcW w:w="2268" w:type="dxa"/>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295</w:t>
            </w:r>
          </w:p>
        </w:tc>
        <w:tc>
          <w:tcPr>
            <w:tcW w:w="2517" w:type="dxa"/>
          </w:tcPr>
          <w:p w:rsidR="00CC3037" w:rsidRPr="006D6BCC" w:rsidRDefault="00CC3037" w:rsidP="004F4048">
            <w:pPr>
              <w:spacing w:after="0" w:line="240" w:lineRule="auto"/>
              <w:jc w:val="center"/>
              <w:rPr>
                <w:rFonts w:ascii="Times New Roman" w:hAnsi="Times New Roman" w:cs="Times New Roman"/>
                <w:color w:val="000000"/>
                <w:sz w:val="24"/>
                <w:szCs w:val="24"/>
                <w:lang w:val="uk-UA"/>
              </w:rPr>
            </w:pPr>
            <w:r w:rsidRPr="006D6BCC">
              <w:rPr>
                <w:rFonts w:ascii="Times New Roman" w:hAnsi="Times New Roman" w:cs="Times New Roman"/>
                <w:color w:val="000000"/>
                <w:sz w:val="24"/>
                <w:szCs w:val="24"/>
                <w:lang w:val="uk-UA"/>
              </w:rPr>
              <w:t>355</w:t>
            </w:r>
          </w:p>
        </w:tc>
      </w:tr>
    </w:tbl>
    <w:p w:rsidR="00AE79A8" w:rsidRPr="006D6BCC" w:rsidRDefault="00AE79A8" w:rsidP="004F4048">
      <w:pPr>
        <w:pStyle w:val="af3"/>
        <w:shd w:val="clear" w:color="auto" w:fill="FFFFFF"/>
        <w:spacing w:before="0" w:beforeAutospacing="0" w:after="0" w:afterAutospacing="0"/>
        <w:ind w:firstLine="709"/>
        <w:jc w:val="both"/>
        <w:rPr>
          <w:lang w:val="uk-UA"/>
        </w:rPr>
      </w:pPr>
    </w:p>
    <w:p w:rsidR="00CC3037" w:rsidRPr="006D6BCC" w:rsidRDefault="00CC3037" w:rsidP="004F4048">
      <w:pPr>
        <w:pStyle w:val="af3"/>
        <w:shd w:val="clear" w:color="auto" w:fill="FFFFFF"/>
        <w:spacing w:before="0" w:beforeAutospacing="0" w:after="0" w:afterAutospacing="0"/>
        <w:ind w:firstLine="709"/>
        <w:jc w:val="both"/>
        <w:rPr>
          <w:lang w:val="uk-UA"/>
        </w:rPr>
      </w:pPr>
      <w:r w:rsidRPr="006D6BCC">
        <w:rPr>
          <w:lang w:val="uk-UA"/>
        </w:rPr>
        <w:t>В області функціону</w:t>
      </w:r>
      <w:r w:rsidR="00E3784F" w:rsidRPr="006D6BCC">
        <w:rPr>
          <w:lang w:val="uk-UA"/>
        </w:rPr>
        <w:t>є К</w:t>
      </w:r>
      <w:r w:rsidRPr="006D6BCC">
        <w:rPr>
          <w:lang w:val="uk-UA"/>
        </w:rPr>
        <w:t xml:space="preserve">омунальний заклад “Центр соціальної підтримки дітей та сімей “Добре вдома” Дніпропетровської обласної ради, у структурі якого функціонує відділення “Малий груповий будиночок”. Станом на </w:t>
      </w:r>
      <w:r w:rsidR="00276FCC" w:rsidRPr="006D6BCC">
        <w:rPr>
          <w:lang w:val="uk-UA"/>
        </w:rPr>
        <w:br/>
      </w:r>
      <w:r w:rsidRPr="006D6BCC">
        <w:rPr>
          <w:lang w:val="uk-UA"/>
        </w:rPr>
        <w:t>01 квітня 2021 року у відділенні перебуває 8 дітей-сиріт та дітей, позбавлених батьківського піклування.</w:t>
      </w:r>
    </w:p>
    <w:p w:rsidR="00CC3037" w:rsidRPr="006D6BCC" w:rsidRDefault="00CC3037" w:rsidP="004F4048">
      <w:pPr>
        <w:pStyle w:val="af3"/>
        <w:shd w:val="clear" w:color="auto" w:fill="FFFFFF"/>
        <w:spacing w:before="0" w:beforeAutospacing="0" w:after="0" w:afterAutospacing="0"/>
        <w:ind w:firstLine="708"/>
        <w:jc w:val="both"/>
        <w:rPr>
          <w:lang w:val="uk-UA"/>
        </w:rPr>
      </w:pPr>
      <w:r w:rsidRPr="006D6BCC">
        <w:rPr>
          <w:lang w:val="uk-UA"/>
        </w:rPr>
        <w:t>В області побудовано 5 малих групових будинків.</w:t>
      </w:r>
    </w:p>
    <w:p w:rsidR="00CC3037" w:rsidRPr="006D6BCC" w:rsidRDefault="00CC3037" w:rsidP="004F4048">
      <w:pPr>
        <w:spacing w:after="0" w:line="24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Здійснюються виступи у засобах масової інформації з питань сімейних форм виховання. Протягом I кварталу 2021 року</w:t>
      </w:r>
      <w:r w:rsidRPr="006D6BCC">
        <w:rPr>
          <w:rFonts w:ascii="Times New Roman" w:hAnsi="Times New Roman" w:cs="Times New Roman"/>
          <w:bCs/>
          <w:color w:val="000000"/>
          <w:sz w:val="28"/>
          <w:szCs w:val="28"/>
          <w:lang w:val="uk-UA"/>
        </w:rPr>
        <w:t xml:space="preserve"> </w:t>
      </w:r>
      <w:r w:rsidRPr="006D6BCC">
        <w:rPr>
          <w:rFonts w:ascii="Times New Roman" w:hAnsi="Times New Roman" w:cs="Times New Roman"/>
          <w:color w:val="000000"/>
          <w:sz w:val="28"/>
          <w:szCs w:val="28"/>
          <w:lang w:val="uk-UA"/>
        </w:rPr>
        <w:t>районними та міськими  службами у справах дітей розміщено 190 статей у районних та міських друкованих засобах масової інформації та на офіційних сайтах районних адміністрацій та міських рад на теми: розвиток сімейних форм виховання, влаштування дітей до сімейних форм виховання.</w:t>
      </w:r>
    </w:p>
    <w:p w:rsidR="00CC3037" w:rsidRPr="006D6BCC" w:rsidRDefault="00CC3037" w:rsidP="004F4048">
      <w:pPr>
        <w:pStyle w:val="af3"/>
        <w:shd w:val="clear" w:color="auto" w:fill="FFFFFF"/>
        <w:spacing w:before="0" w:beforeAutospacing="0" w:after="0" w:afterAutospacing="0"/>
        <w:ind w:firstLine="709"/>
        <w:jc w:val="both"/>
        <w:rPr>
          <w:lang w:val="uk-UA"/>
        </w:rPr>
      </w:pPr>
      <w:r w:rsidRPr="006D6BCC">
        <w:rPr>
          <w:lang w:val="uk-UA"/>
        </w:rPr>
        <w:t>Своєчасно здійснюється внесення даних про дітей-сиріт та дітей, позбавлених батьківського піклування, до електронних карток єдиної інформаційно-аналітичної системи “Діти” з метою розміщення інформації на сайті Міністерства соціальної політики України.</w:t>
      </w:r>
    </w:p>
    <w:p w:rsidR="00CC3037" w:rsidRPr="006D6BCC" w:rsidRDefault="00CC3037" w:rsidP="004F4048">
      <w:pPr>
        <w:spacing w:after="0" w:line="240" w:lineRule="auto"/>
        <w:ind w:firstLine="708"/>
        <w:jc w:val="both"/>
        <w:rPr>
          <w:rFonts w:ascii="Times New Roman" w:hAnsi="Times New Roman" w:cs="Times New Roman"/>
          <w:sz w:val="28"/>
          <w:szCs w:val="28"/>
          <w:lang w:val="uk-UA"/>
        </w:rPr>
      </w:pPr>
    </w:p>
    <w:p w:rsidR="00CC3037" w:rsidRPr="006D6BCC" w:rsidRDefault="00CC3037" w:rsidP="004F4048">
      <w:pPr>
        <w:spacing w:after="0" w:line="240"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Культура</w:t>
      </w:r>
    </w:p>
    <w:p w:rsidR="00CC3037" w:rsidRPr="006D6BCC" w:rsidRDefault="00CC3037" w:rsidP="004F4048">
      <w:pPr>
        <w:spacing w:after="0" w:line="240" w:lineRule="auto"/>
        <w:rPr>
          <w:rFonts w:ascii="Times New Roman" w:hAnsi="Times New Roman" w:cs="Times New Roman"/>
          <w:sz w:val="28"/>
          <w:szCs w:val="28"/>
          <w:lang w:val="uk-UA"/>
        </w:rPr>
      </w:pP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eastAsia="SimSun" w:hAnsi="Times New Roman" w:cs="Times New Roman"/>
          <w:color w:val="000000"/>
          <w:sz w:val="28"/>
          <w:szCs w:val="28"/>
          <w:lang w:val="uk-UA" w:eastAsia="en-US"/>
        </w:rPr>
        <w:t xml:space="preserve">Протягом І кварталу 2021 року </w:t>
      </w:r>
      <w:r w:rsidRPr="006D6BCC">
        <w:rPr>
          <w:rFonts w:ascii="Times New Roman" w:hAnsi="Times New Roman" w:cs="Times New Roman"/>
          <w:sz w:val="28"/>
          <w:szCs w:val="28"/>
          <w:lang w:val="uk-UA"/>
        </w:rPr>
        <w:t xml:space="preserve">з метою </w:t>
      </w:r>
      <w:r w:rsidRPr="006D6BCC">
        <w:rPr>
          <w:rFonts w:ascii="Times New Roman" w:eastAsia="SimSun" w:hAnsi="Times New Roman" w:cs="Times New Roman"/>
          <w:color w:val="000000"/>
          <w:sz w:val="28"/>
          <w:szCs w:val="28"/>
          <w:lang w:val="uk-UA" w:eastAsia="en-US"/>
        </w:rPr>
        <w:t xml:space="preserve">популяризації та доступності театральної діяльності </w:t>
      </w:r>
      <w:r w:rsidRPr="006D6BCC">
        <w:rPr>
          <w:rFonts w:ascii="Times New Roman" w:hAnsi="Times New Roman" w:cs="Times New Roman"/>
          <w:sz w:val="28"/>
          <w:szCs w:val="28"/>
          <w:lang w:val="uk-UA"/>
        </w:rPr>
        <w:t>проведено</w:t>
      </w:r>
      <w:r w:rsidRPr="006D6BCC">
        <w:rPr>
          <w:rFonts w:ascii="Times New Roman" w:eastAsia="SimSun" w:hAnsi="Times New Roman" w:cs="Times New Roman"/>
          <w:color w:val="000000"/>
          <w:sz w:val="28"/>
          <w:szCs w:val="28"/>
          <w:lang w:val="uk-UA" w:eastAsia="en-US"/>
        </w:rPr>
        <w:t xml:space="preserve"> 4 виїзних творчих виступів мистецьких колективів театрально-концертних закладів області до сільської місцевості та малих міст області</w:t>
      </w:r>
      <w:r w:rsidRPr="006D6BCC">
        <w:rPr>
          <w:rFonts w:ascii="Times New Roman" w:hAnsi="Times New Roman" w:cs="Times New Roman"/>
          <w:sz w:val="28"/>
          <w:szCs w:val="28"/>
          <w:lang w:val="uk-UA"/>
        </w:rPr>
        <w:t xml:space="preserve">, </w:t>
      </w:r>
      <w:r w:rsidRPr="006D6BCC">
        <w:rPr>
          <w:rFonts w:ascii="Times New Roman" w:eastAsia="SimSun" w:hAnsi="Times New Roman" w:cs="Times New Roman"/>
          <w:color w:val="000000"/>
          <w:sz w:val="28"/>
          <w:szCs w:val="28"/>
          <w:lang w:val="uk-UA" w:eastAsia="en-US"/>
        </w:rPr>
        <w:t>поставлено</w:t>
      </w:r>
      <w:r w:rsidRPr="006D6BCC">
        <w:rPr>
          <w:rFonts w:ascii="Times New Roman" w:hAnsi="Times New Roman" w:cs="Times New Roman"/>
          <w:sz w:val="28"/>
          <w:szCs w:val="28"/>
          <w:lang w:val="uk-UA"/>
        </w:rPr>
        <w:t xml:space="preserve"> та представлено </w:t>
      </w:r>
      <w:r w:rsidRPr="006D6BCC">
        <w:rPr>
          <w:rFonts w:ascii="Times New Roman" w:eastAsia="SimSun" w:hAnsi="Times New Roman" w:cs="Times New Roman"/>
          <w:color w:val="000000"/>
          <w:sz w:val="28"/>
          <w:szCs w:val="28"/>
          <w:lang w:val="uk-UA" w:eastAsia="en-US"/>
        </w:rPr>
        <w:t>55 прем’єрних вистав у театрально-концертних закладах</w:t>
      </w:r>
      <w:r w:rsidRPr="006D6BCC">
        <w:rPr>
          <w:rFonts w:ascii="Times New Roman" w:hAnsi="Times New Roman" w:cs="Times New Roman"/>
          <w:sz w:val="28"/>
          <w:szCs w:val="28"/>
          <w:lang w:val="uk-UA"/>
        </w:rPr>
        <w:t xml:space="preserve">, у </w:t>
      </w:r>
      <w:r w:rsidR="00E3784F" w:rsidRPr="006D6BCC">
        <w:rPr>
          <w:rFonts w:ascii="Times New Roman" w:hAnsi="Times New Roman" w:cs="Times New Roman"/>
          <w:sz w:val="28"/>
          <w:szCs w:val="28"/>
          <w:lang w:val="uk-UA"/>
        </w:rPr>
        <w:t>К</w:t>
      </w:r>
      <w:r w:rsidRPr="006D6BCC">
        <w:rPr>
          <w:rFonts w:ascii="Times New Roman" w:hAnsi="Times New Roman" w:cs="Times New Roman"/>
          <w:sz w:val="28"/>
          <w:szCs w:val="28"/>
          <w:lang w:val="uk-UA"/>
        </w:rPr>
        <w:t>омунальному закладі “Дніпропетровський фаховий мистецько-художній коледж культури і мистецтв” Дніпропетровської обласної ради” 110 працівників культури (клубні працівники, працівники мистецьких шкіл) підвищили свою кваліфікацію на обласних курсах підвищення кваліфікації працівників культури, що забезпечило якісне оновлення роботи творчих колективів області.</w:t>
      </w:r>
    </w:p>
    <w:p w:rsidR="00CC3037" w:rsidRPr="006D6BCC" w:rsidRDefault="00CC3037" w:rsidP="004F4048">
      <w:pPr>
        <w:tabs>
          <w:tab w:val="left" w:pos="709"/>
        </w:tabs>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Керуючись </w:t>
      </w:r>
      <w:r w:rsidR="00821051" w:rsidRPr="006D6BCC">
        <w:rPr>
          <w:rFonts w:ascii="Times New Roman" w:hAnsi="Times New Roman" w:cs="Times New Roman"/>
          <w:sz w:val="28"/>
          <w:szCs w:val="28"/>
          <w:lang w:val="uk-UA"/>
        </w:rPr>
        <w:t xml:space="preserve">чинним законодавством щодо </w:t>
      </w:r>
      <w:r w:rsidRPr="006D6BCC">
        <w:rPr>
          <w:rFonts w:ascii="Times New Roman" w:hAnsi="Times New Roman" w:cs="Times New Roman"/>
          <w:sz w:val="28"/>
          <w:szCs w:val="28"/>
          <w:lang w:val="uk-UA"/>
        </w:rPr>
        <w:t>запобігання поширенню на території України гострої респіраторної хвороби COVID-19, спричиненої коронавірусом SARS-CoV-2</w:t>
      </w:r>
      <w:r w:rsidR="005B7094"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 xml:space="preserve"> та враховуючи подовження терміну карантину</w:t>
      </w:r>
      <w:r w:rsidR="00E3784F" w:rsidRPr="006D6BCC">
        <w:rPr>
          <w:rFonts w:ascii="Times New Roman" w:hAnsi="Times New Roman" w:cs="Times New Roman"/>
          <w:sz w:val="28"/>
          <w:szCs w:val="28"/>
          <w:lang w:val="uk-UA"/>
        </w:rPr>
        <w:t>,</w:t>
      </w:r>
      <w:r w:rsidRPr="006D6BCC">
        <w:rPr>
          <w:rFonts w:ascii="Times New Roman" w:hAnsi="Times New Roman" w:cs="Times New Roman"/>
          <w:sz w:val="28"/>
          <w:szCs w:val="28"/>
          <w:lang w:val="uk-UA"/>
        </w:rPr>
        <w:t xml:space="preserve"> на території України не всі </w:t>
      </w:r>
      <w:r w:rsidR="00E3784F" w:rsidRPr="006D6BCC">
        <w:rPr>
          <w:rFonts w:ascii="Times New Roman" w:hAnsi="Times New Roman" w:cs="Times New Roman"/>
          <w:sz w:val="28"/>
          <w:szCs w:val="28"/>
          <w:lang w:val="uk-UA"/>
        </w:rPr>
        <w:t xml:space="preserve">заплановані </w:t>
      </w:r>
      <w:r w:rsidRPr="006D6BCC">
        <w:rPr>
          <w:rFonts w:ascii="Times New Roman" w:hAnsi="Times New Roman" w:cs="Times New Roman"/>
          <w:sz w:val="28"/>
          <w:szCs w:val="28"/>
          <w:lang w:val="uk-UA"/>
        </w:rPr>
        <w:t>заходи були виконані в повн</w:t>
      </w:r>
      <w:r w:rsidR="00E3784F" w:rsidRPr="006D6BCC">
        <w:rPr>
          <w:rFonts w:ascii="Times New Roman" w:hAnsi="Times New Roman" w:cs="Times New Roman"/>
          <w:sz w:val="28"/>
          <w:szCs w:val="28"/>
          <w:lang w:val="uk-UA"/>
        </w:rPr>
        <w:t>им</w:t>
      </w:r>
      <w:r w:rsidRPr="006D6BCC">
        <w:rPr>
          <w:rFonts w:ascii="Times New Roman" w:hAnsi="Times New Roman" w:cs="Times New Roman"/>
          <w:sz w:val="28"/>
          <w:szCs w:val="28"/>
          <w:lang w:val="uk-UA"/>
        </w:rPr>
        <w:t xml:space="preserve"> обся</w:t>
      </w:r>
      <w:r w:rsidR="00E3784F" w:rsidRPr="006D6BCC">
        <w:rPr>
          <w:rFonts w:ascii="Times New Roman" w:hAnsi="Times New Roman" w:cs="Times New Roman"/>
          <w:sz w:val="28"/>
          <w:szCs w:val="28"/>
          <w:lang w:val="uk-UA"/>
        </w:rPr>
        <w:t>гом</w:t>
      </w:r>
      <w:r w:rsidRPr="006D6BCC">
        <w:rPr>
          <w:rFonts w:ascii="Times New Roman" w:hAnsi="Times New Roman" w:cs="Times New Roman"/>
          <w:sz w:val="28"/>
          <w:szCs w:val="28"/>
          <w:lang w:val="uk-UA"/>
        </w:rPr>
        <w:t>.</w:t>
      </w:r>
    </w:p>
    <w:p w:rsidR="00CC3037" w:rsidRPr="006D6BCC" w:rsidRDefault="00CC3037" w:rsidP="004F4048">
      <w:pPr>
        <w:spacing w:after="0" w:line="240" w:lineRule="auto"/>
        <w:ind w:firstLine="709"/>
        <w:jc w:val="both"/>
        <w:rPr>
          <w:rFonts w:ascii="Times New Roman" w:eastAsia="SimSun" w:hAnsi="Times New Roman" w:cs="Times New Roman"/>
          <w:sz w:val="28"/>
          <w:szCs w:val="28"/>
          <w:lang w:val="uk-UA" w:eastAsia="en-US"/>
        </w:rPr>
      </w:pPr>
      <w:r w:rsidRPr="006D6BCC">
        <w:rPr>
          <w:rFonts w:ascii="Times New Roman" w:eastAsia="SimSun" w:hAnsi="Times New Roman" w:cs="Times New Roman"/>
          <w:sz w:val="28"/>
          <w:szCs w:val="28"/>
          <w:lang w:val="uk-UA" w:eastAsia="en-US"/>
        </w:rPr>
        <w:t>З</w:t>
      </w:r>
      <w:r w:rsidR="00E3784F" w:rsidRPr="006D6BCC">
        <w:rPr>
          <w:rFonts w:ascii="Times New Roman" w:eastAsia="SimSun" w:hAnsi="Times New Roman" w:cs="Times New Roman"/>
          <w:sz w:val="28"/>
          <w:szCs w:val="28"/>
          <w:lang w:val="uk-UA" w:eastAsia="en-US"/>
        </w:rPr>
        <w:t xml:space="preserve"> 20 д</w:t>
      </w:r>
      <w:r w:rsidRPr="006D6BCC">
        <w:rPr>
          <w:rFonts w:ascii="Times New Roman" w:eastAsia="SimSun" w:hAnsi="Times New Roman" w:cs="Times New Roman"/>
          <w:sz w:val="28"/>
          <w:szCs w:val="28"/>
          <w:lang w:val="uk-UA" w:eastAsia="en-US"/>
        </w:rPr>
        <w:t xml:space="preserve">о 29 березня 2021 року проведено 29-й фестиваль-конкурс на вищу театральну нагороду Придніпров’я “Січеславна” 2021. У конкурсі взяли участь 15 колективів та було представлено 19 вистав. </w:t>
      </w:r>
    </w:p>
    <w:p w:rsidR="00CC3037" w:rsidRPr="006D6BCC" w:rsidRDefault="00CC3037" w:rsidP="00FD6BA2">
      <w:pPr>
        <w:spacing w:after="0" w:line="230" w:lineRule="auto"/>
        <w:ind w:firstLine="709"/>
        <w:jc w:val="both"/>
        <w:rPr>
          <w:rFonts w:ascii="Times New Roman" w:eastAsia="SimSun" w:hAnsi="Times New Roman" w:cs="Times New Roman"/>
          <w:sz w:val="28"/>
          <w:szCs w:val="28"/>
          <w:lang w:val="uk-UA" w:eastAsia="en-US"/>
        </w:rPr>
      </w:pPr>
      <w:r w:rsidRPr="006D6BCC">
        <w:rPr>
          <w:rFonts w:ascii="Times New Roman" w:eastAsia="SimSun" w:hAnsi="Times New Roman" w:cs="Times New Roman"/>
          <w:sz w:val="28"/>
          <w:szCs w:val="28"/>
          <w:lang w:val="uk-UA" w:eastAsia="en-US"/>
        </w:rPr>
        <w:t>Комунальним закладом “Дніпропетровський обласний методичний центр клубної роботи та народної творчості” проведено обласний дистанційний фестиваль-конкурс “Спадкоємці традицій”, відкритий онлайн</w:t>
      </w:r>
      <w:r w:rsidR="00E3784F" w:rsidRPr="006D6BCC">
        <w:rPr>
          <w:rFonts w:ascii="Times New Roman" w:eastAsia="SimSun" w:hAnsi="Times New Roman" w:cs="Times New Roman"/>
          <w:sz w:val="28"/>
          <w:szCs w:val="28"/>
          <w:lang w:val="uk-UA" w:eastAsia="en-US"/>
        </w:rPr>
        <w:t>-</w:t>
      </w:r>
      <w:r w:rsidRPr="006D6BCC">
        <w:rPr>
          <w:rFonts w:ascii="Times New Roman" w:eastAsia="SimSun" w:hAnsi="Times New Roman" w:cs="Times New Roman"/>
          <w:sz w:val="28"/>
          <w:szCs w:val="28"/>
          <w:lang w:val="uk-UA" w:eastAsia="en-US"/>
        </w:rPr>
        <w:t xml:space="preserve">фестиваль-конкурс вертепів та обрядових композицій “Різдвяна зірка” (Софіївська територіальна громада). Організовано спільний обласний семінар-практикум для керівників аматорських колективів та методистів з хореографічного мистецтва. </w:t>
      </w:r>
    </w:p>
    <w:p w:rsidR="00CC3037" w:rsidRPr="006D6BCC" w:rsidRDefault="00CC3037" w:rsidP="00FD6BA2">
      <w:pPr>
        <w:spacing w:after="0" w:line="230" w:lineRule="auto"/>
        <w:ind w:firstLine="709"/>
        <w:jc w:val="both"/>
        <w:rPr>
          <w:rFonts w:ascii="Times New Roman" w:eastAsia="SimSun" w:hAnsi="Times New Roman" w:cs="Times New Roman"/>
          <w:sz w:val="28"/>
          <w:szCs w:val="28"/>
          <w:lang w:val="uk-UA" w:eastAsia="en-US"/>
        </w:rPr>
      </w:pPr>
      <w:r w:rsidRPr="006D6BCC">
        <w:rPr>
          <w:rFonts w:ascii="Times New Roman" w:eastAsia="SimSun" w:hAnsi="Times New Roman" w:cs="Times New Roman"/>
          <w:sz w:val="28"/>
          <w:szCs w:val="28"/>
          <w:lang w:val="uk-UA" w:eastAsia="en-US"/>
        </w:rPr>
        <w:t>Проведено 8 культурно-мистецьких заходи, з яких: І Міжнародний відкритий  дистанційний конкурс фортепіанних ансамблів та концертів “Дует”, ХХV Регіональний онлайн конкурс учнів шкіл естетичного виховання “Юний скрипаль”, 47-й Всеукраїнський відкритий дистанційний фестиваль академічної духової музики “Чарівна флейта”, Всеукраїнський  дистанційний фестиваль-конкурс виконавців на народних інструментах (солісти, колективи) “Україно моя – 2021”, міська музично-теоретична онлайн</w:t>
      </w:r>
      <w:r w:rsidR="00E3784F" w:rsidRPr="006D6BCC">
        <w:rPr>
          <w:rFonts w:ascii="Times New Roman" w:eastAsia="SimSun" w:hAnsi="Times New Roman" w:cs="Times New Roman"/>
          <w:sz w:val="28"/>
          <w:szCs w:val="28"/>
          <w:lang w:val="uk-UA" w:eastAsia="en-US"/>
        </w:rPr>
        <w:t>-</w:t>
      </w:r>
      <w:r w:rsidRPr="006D6BCC">
        <w:rPr>
          <w:rFonts w:ascii="Times New Roman" w:eastAsia="SimSun" w:hAnsi="Times New Roman" w:cs="Times New Roman"/>
          <w:sz w:val="28"/>
          <w:szCs w:val="28"/>
          <w:lang w:val="uk-UA" w:eastAsia="en-US"/>
        </w:rPr>
        <w:t xml:space="preserve">олімпіада з сольфеджіо та музичної грамоти, в концертних залах Дніпропетровської академії музики </w:t>
      </w:r>
      <w:r w:rsidR="00E3784F" w:rsidRPr="006D6BCC">
        <w:rPr>
          <w:rFonts w:ascii="Times New Roman" w:eastAsia="SimSun" w:hAnsi="Times New Roman" w:cs="Times New Roman"/>
          <w:sz w:val="28"/>
          <w:szCs w:val="28"/>
          <w:lang w:val="uk-UA" w:eastAsia="en-US"/>
        </w:rPr>
        <w:br/>
        <w:t>ім. М.</w:t>
      </w:r>
      <w:r w:rsidRPr="006D6BCC">
        <w:rPr>
          <w:rFonts w:ascii="Times New Roman" w:eastAsia="SimSun" w:hAnsi="Times New Roman" w:cs="Times New Roman"/>
          <w:sz w:val="28"/>
          <w:szCs w:val="28"/>
          <w:lang w:val="uk-UA" w:eastAsia="en-US"/>
        </w:rPr>
        <w:t>Глінки пройшов VІІ Форум виконавців на народних інструментах у рамках Міжнародного фестивалю музичного мистецтва “Музика без меж”, відкритий конкурс виконавців на духових академічних інструментах “Дніпровські сурми”, відкритий конкурс виконавців на струнно-смичкових академічних інструментах серед вихованців мистецьких початкових навчальних закладів.</w:t>
      </w:r>
    </w:p>
    <w:p w:rsidR="00CC3037" w:rsidRPr="006D6BCC" w:rsidRDefault="00CC3037" w:rsidP="00FD6BA2">
      <w:pPr>
        <w:spacing w:after="0" w:line="230" w:lineRule="auto"/>
        <w:ind w:firstLine="709"/>
        <w:jc w:val="both"/>
        <w:rPr>
          <w:rFonts w:ascii="Times New Roman" w:eastAsia="SimSun" w:hAnsi="Times New Roman" w:cs="Times New Roman"/>
          <w:sz w:val="28"/>
          <w:szCs w:val="28"/>
          <w:lang w:val="uk-UA" w:eastAsia="en-US"/>
        </w:rPr>
      </w:pPr>
      <w:r w:rsidRPr="006D6BCC">
        <w:rPr>
          <w:rFonts w:ascii="Times New Roman" w:eastAsia="SimSun" w:hAnsi="Times New Roman" w:cs="Times New Roman"/>
          <w:sz w:val="28"/>
          <w:szCs w:val="28"/>
          <w:lang w:val="uk-UA" w:eastAsia="en-US"/>
        </w:rPr>
        <w:t>Запроваджено активну просвітницьку роботу з популяризації Петриківського розпису та записано 9 відеоуроків для широкого кола пересічних громадян для розміщення в соціальних мережах, які містять у собі виконання традиційних елементів петриківського розпису: цибулька, кучерявка, мак, мальва, соняшник, листя, калина та горобина. У відеоуроках подається інформація щодо техніки та технології виконання Петриківського розпису.</w:t>
      </w:r>
    </w:p>
    <w:p w:rsidR="00CC3037" w:rsidRPr="006D6BCC" w:rsidRDefault="00CC3037" w:rsidP="00FD6BA2">
      <w:pPr>
        <w:spacing w:after="0" w:line="230" w:lineRule="auto"/>
        <w:ind w:firstLine="709"/>
        <w:jc w:val="both"/>
        <w:rPr>
          <w:rFonts w:ascii="Times New Roman" w:hAnsi="Times New Roman" w:cs="Times New Roman"/>
          <w:sz w:val="28"/>
          <w:szCs w:val="28"/>
          <w:lang w:val="uk-UA"/>
        </w:rPr>
      </w:pPr>
      <w:bookmarkStart w:id="5" w:name="_Hlk37686228"/>
      <w:r w:rsidRPr="006D6BCC">
        <w:rPr>
          <w:rFonts w:ascii="Times New Roman" w:hAnsi="Times New Roman" w:cs="Times New Roman"/>
          <w:sz w:val="28"/>
          <w:szCs w:val="28"/>
          <w:lang w:val="uk-UA"/>
        </w:rPr>
        <w:t>Протягом І кварталу 2021 року з метою ефективного використання вже створених каталогів бібліографічно-аналітичної інформації продовжувалась робота з онлайн-консультування щодо наповнення та використання електронних каталогів в межах “Регіонального корпоративного бібліотечного проєкту “Електронний каталог: можливості ефективного використання”. Консультації отримали бібліотекарі Перещепинської центральної бібліотеки Новомосковського району (12 учасників); Томаківської центральної бібліотеки (12 учасників).</w:t>
      </w:r>
    </w:p>
    <w:bookmarkEnd w:id="5"/>
    <w:p w:rsidR="00CC3037" w:rsidRPr="006D6BCC" w:rsidRDefault="00CC3037" w:rsidP="00FD6BA2">
      <w:pPr>
        <w:spacing w:after="0" w:line="23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У музейних закладах </w:t>
      </w:r>
      <w:r w:rsidR="00704F4D" w:rsidRPr="006D6BCC">
        <w:rPr>
          <w:rFonts w:ascii="Times New Roman" w:hAnsi="Times New Roman" w:cs="Times New Roman"/>
          <w:sz w:val="28"/>
          <w:szCs w:val="28"/>
          <w:lang w:val="uk-UA"/>
        </w:rPr>
        <w:t xml:space="preserve">області </w:t>
      </w:r>
      <w:r w:rsidR="005B7094" w:rsidRPr="006D6BCC">
        <w:rPr>
          <w:rFonts w:ascii="Times New Roman" w:hAnsi="Times New Roman" w:cs="Times New Roman"/>
          <w:sz w:val="28"/>
          <w:szCs w:val="28"/>
          <w:lang w:val="uk-UA"/>
        </w:rPr>
        <w:t>відбулося 54 музейні вистав</w:t>
      </w:r>
      <w:r w:rsidRPr="006D6BCC">
        <w:rPr>
          <w:rFonts w:ascii="Times New Roman" w:hAnsi="Times New Roman" w:cs="Times New Roman"/>
          <w:sz w:val="28"/>
          <w:szCs w:val="28"/>
          <w:lang w:val="uk-UA"/>
        </w:rPr>
        <w:t>к</w:t>
      </w:r>
      <w:r w:rsidR="005B7094" w:rsidRPr="006D6BCC">
        <w:rPr>
          <w:rFonts w:ascii="Times New Roman" w:hAnsi="Times New Roman" w:cs="Times New Roman"/>
          <w:sz w:val="28"/>
          <w:szCs w:val="28"/>
          <w:lang w:val="uk-UA"/>
        </w:rPr>
        <w:t>и</w:t>
      </w:r>
      <w:r w:rsidRPr="006D6BCC">
        <w:rPr>
          <w:rFonts w:ascii="Times New Roman" w:hAnsi="Times New Roman" w:cs="Times New Roman"/>
          <w:sz w:val="28"/>
          <w:szCs w:val="28"/>
          <w:lang w:val="uk-UA"/>
        </w:rPr>
        <w:t xml:space="preserve"> для цільових аудиторій, 45 музейні заходи (онлайн-заходи, онлайн-проєкти, відеопрезентації, онлайн-лекції, онлайн-майстер-класи, тематичні вечори та ін.) та </w:t>
      </w:r>
      <w:r w:rsidR="005B7094" w:rsidRPr="006D6BCC">
        <w:rPr>
          <w:rFonts w:ascii="Times New Roman" w:hAnsi="Times New Roman" w:cs="Times New Roman"/>
          <w:sz w:val="28"/>
          <w:szCs w:val="28"/>
          <w:lang w:val="uk-UA"/>
        </w:rPr>
        <w:br/>
      </w:r>
      <w:r w:rsidRPr="006D6BCC">
        <w:rPr>
          <w:rFonts w:ascii="Times New Roman" w:hAnsi="Times New Roman" w:cs="Times New Roman"/>
          <w:sz w:val="28"/>
          <w:szCs w:val="28"/>
          <w:lang w:val="uk-UA"/>
        </w:rPr>
        <w:t>11 інтерактивних виставок.</w:t>
      </w:r>
    </w:p>
    <w:p w:rsidR="00CC3037" w:rsidRPr="006D6BCC" w:rsidRDefault="00CC3037" w:rsidP="00FD6BA2">
      <w:pPr>
        <w:spacing w:after="0" w:line="230" w:lineRule="auto"/>
        <w:ind w:firstLine="708"/>
        <w:jc w:val="both"/>
        <w:rPr>
          <w:rFonts w:ascii="Times New Roman" w:hAnsi="Times New Roman" w:cs="Times New Roman"/>
          <w:lang w:val="uk-UA"/>
        </w:rPr>
      </w:pPr>
      <w:r w:rsidRPr="006D6BCC">
        <w:rPr>
          <w:rFonts w:ascii="Times New Roman" w:hAnsi="Times New Roman" w:cs="Times New Roman"/>
          <w:sz w:val="28"/>
          <w:szCs w:val="28"/>
          <w:shd w:val="clear" w:color="auto" w:fill="FFFFFF"/>
          <w:lang w:val="uk-UA"/>
        </w:rPr>
        <w:t>У І кварталі 2021 року</w:t>
      </w:r>
      <w:r w:rsidRPr="006D6BCC">
        <w:rPr>
          <w:rFonts w:ascii="Times New Roman" w:hAnsi="Times New Roman" w:cs="Times New Roman"/>
          <w:lang w:val="uk-UA"/>
        </w:rPr>
        <w:t xml:space="preserve"> </w:t>
      </w:r>
      <w:r w:rsidRPr="006D6BCC">
        <w:rPr>
          <w:rFonts w:ascii="Times New Roman" w:hAnsi="Times New Roman" w:cs="Times New Roman"/>
          <w:bCs/>
          <w:sz w:val="28"/>
          <w:szCs w:val="28"/>
          <w:lang w:val="uk-UA"/>
        </w:rPr>
        <w:t xml:space="preserve">забезпечено реалізацію </w:t>
      </w:r>
      <w:r w:rsidRPr="006D6BCC">
        <w:rPr>
          <w:rFonts w:ascii="Times New Roman" w:hAnsi="Times New Roman" w:cs="Times New Roman"/>
          <w:sz w:val="28"/>
          <w:szCs w:val="28"/>
          <w:shd w:val="clear" w:color="auto" w:fill="FFFFFF"/>
          <w:lang w:val="uk-UA"/>
        </w:rPr>
        <w:t>заходів з охорони культурної спадщини:</w:t>
      </w:r>
    </w:p>
    <w:p w:rsidR="00CC3037" w:rsidRPr="006D6BCC" w:rsidRDefault="00A0587C" w:rsidP="00FD6BA2">
      <w:pPr>
        <w:spacing w:after="0" w:line="230" w:lineRule="auto"/>
        <w:ind w:firstLine="708"/>
        <w:jc w:val="both"/>
        <w:rPr>
          <w:rFonts w:ascii="Times New Roman" w:hAnsi="Times New Roman" w:cs="Times New Roman"/>
          <w:bCs/>
          <w:i/>
          <w:sz w:val="28"/>
          <w:szCs w:val="28"/>
          <w:lang w:val="uk-UA"/>
        </w:rPr>
      </w:pPr>
      <w:r w:rsidRPr="006D6BCC">
        <w:rPr>
          <w:rFonts w:ascii="Times New Roman" w:hAnsi="Times New Roman" w:cs="Times New Roman"/>
          <w:bCs/>
          <w:sz w:val="28"/>
          <w:szCs w:val="28"/>
          <w:lang w:val="uk-UA"/>
        </w:rPr>
        <w:t>проведена підготовча робота з</w:t>
      </w:r>
      <w:r w:rsidR="00CC3037" w:rsidRPr="006D6BCC">
        <w:rPr>
          <w:rFonts w:ascii="Times New Roman" w:hAnsi="Times New Roman" w:cs="Times New Roman"/>
          <w:bCs/>
          <w:sz w:val="28"/>
          <w:szCs w:val="28"/>
          <w:lang w:val="uk-UA"/>
        </w:rPr>
        <w:t xml:space="preserve"> вивчення картографічних та інших наукових і архівних матеріалів. Підготовлено тендерну документацію та визначено виконавця послуги (через систему електронних закупівель) з визначення меж територій 450 пам’яток археології;</w:t>
      </w:r>
    </w:p>
    <w:p w:rsidR="00CC3037" w:rsidRPr="006D6BCC" w:rsidRDefault="00CC3037" w:rsidP="004F4048">
      <w:pPr>
        <w:spacing w:after="0" w:line="240" w:lineRule="auto"/>
        <w:ind w:firstLine="708"/>
        <w:jc w:val="both"/>
        <w:rPr>
          <w:rFonts w:ascii="Times New Roman" w:hAnsi="Times New Roman" w:cs="Times New Roman"/>
          <w:bCs/>
          <w:sz w:val="28"/>
          <w:szCs w:val="28"/>
          <w:lang w:val="uk-UA"/>
        </w:rPr>
      </w:pPr>
      <w:r w:rsidRPr="006D6BCC">
        <w:rPr>
          <w:rFonts w:ascii="Times New Roman" w:hAnsi="Times New Roman" w:cs="Times New Roman"/>
          <w:sz w:val="28"/>
          <w:szCs w:val="28"/>
          <w:lang w:val="uk-UA"/>
        </w:rPr>
        <w:t>проводиться робота з авторами</w:t>
      </w:r>
      <w:r w:rsidRPr="006D6BCC">
        <w:rPr>
          <w:rFonts w:ascii="Times New Roman" w:hAnsi="Times New Roman" w:cs="Times New Roman"/>
          <w:bCs/>
          <w:sz w:val="28"/>
          <w:szCs w:val="28"/>
          <w:lang w:val="uk-UA"/>
        </w:rPr>
        <w:t xml:space="preserve"> матеріалів тому “Звід пам’яток історії та культури України. Дніпропетровська область”</w:t>
      </w:r>
      <w:r w:rsidRPr="006D6BCC">
        <w:rPr>
          <w:rFonts w:ascii="Times New Roman" w:hAnsi="Times New Roman" w:cs="Times New Roman"/>
          <w:sz w:val="28"/>
          <w:szCs w:val="28"/>
          <w:lang w:val="uk-UA"/>
        </w:rPr>
        <w:t xml:space="preserve">: формуються завдання, надаються консультації та опрацьовуються подані матеріали (наукові статті, картографічні матеріали, поверхові плани) – 144 матеріали;  </w:t>
      </w:r>
    </w:p>
    <w:p w:rsidR="00CC3037" w:rsidRPr="006D6BCC" w:rsidRDefault="00CC3037" w:rsidP="004F4048">
      <w:pPr>
        <w:spacing w:after="0" w:line="240" w:lineRule="auto"/>
        <w:ind w:firstLine="567"/>
        <w:jc w:val="both"/>
        <w:rPr>
          <w:rFonts w:ascii="Times New Roman" w:eastAsia="Batang" w:hAnsi="Times New Roman" w:cs="Times New Roman"/>
          <w:sz w:val="28"/>
          <w:szCs w:val="28"/>
          <w:lang w:val="uk-UA" w:eastAsia="ko-KR"/>
        </w:rPr>
      </w:pPr>
      <w:r w:rsidRPr="006D6BCC">
        <w:rPr>
          <w:rFonts w:ascii="Times New Roman" w:hAnsi="Times New Roman" w:cs="Times New Roman"/>
          <w:sz w:val="28"/>
          <w:szCs w:val="28"/>
          <w:lang w:val="uk-UA"/>
        </w:rPr>
        <w:t>розпочато роботу з упорядкування матеріалів та підготовки до друку збірки “Пам’ятки історії та культури” (в межах колишнього Криничанського району), яку планується видати у 2021 році.</w:t>
      </w:r>
    </w:p>
    <w:p w:rsidR="00CC3037" w:rsidRPr="006D6BCC" w:rsidRDefault="00CC3037" w:rsidP="004F4048">
      <w:pPr>
        <w:spacing w:after="0" w:line="240" w:lineRule="auto"/>
        <w:rPr>
          <w:rFonts w:ascii="Times New Roman" w:hAnsi="Times New Roman" w:cs="Times New Roman"/>
          <w:lang w:val="uk-UA"/>
        </w:rPr>
      </w:pPr>
    </w:p>
    <w:p w:rsidR="00CC3037" w:rsidRPr="006D6BCC" w:rsidRDefault="00CC3037" w:rsidP="004F4048">
      <w:pPr>
        <w:spacing w:after="0" w:line="240"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Фізичне виховання та спорт</w:t>
      </w:r>
    </w:p>
    <w:p w:rsidR="00CC3037" w:rsidRPr="006D6BCC" w:rsidRDefault="00CC3037" w:rsidP="004F4048">
      <w:pPr>
        <w:spacing w:after="0" w:line="240" w:lineRule="auto"/>
        <w:rPr>
          <w:rFonts w:ascii="Times New Roman" w:hAnsi="Times New Roman" w:cs="Times New Roman"/>
          <w:sz w:val="28"/>
          <w:szCs w:val="28"/>
          <w:lang w:val="uk-UA"/>
        </w:rPr>
      </w:pP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В області здійснюється план заходів щодо реалізації Національної стратегії з оздоровчої рухової активності в Україні на період до 2025 року “Рухова активність – здоровий спосіб життя – здорова нація” на 2021 рік. Проведено 125 обласних масових заходів, в яких взяли участь 10 тис. осіб.</w:t>
      </w:r>
    </w:p>
    <w:p w:rsidR="00CC3037" w:rsidRPr="006D6BCC" w:rsidRDefault="00CC3037" w:rsidP="004F4048">
      <w:pPr>
        <w:spacing w:after="0" w:line="24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За І квартал 2021 року </w:t>
      </w:r>
      <w:r w:rsidR="00FD3939" w:rsidRPr="006D6BCC">
        <w:rPr>
          <w:rFonts w:ascii="Times New Roman" w:hAnsi="Times New Roman" w:cs="Times New Roman"/>
          <w:sz w:val="28"/>
          <w:szCs w:val="28"/>
          <w:lang w:val="uk-UA"/>
        </w:rPr>
        <w:t>К</w:t>
      </w:r>
      <w:r w:rsidRPr="006D6BCC">
        <w:rPr>
          <w:rFonts w:ascii="Times New Roman" w:hAnsi="Times New Roman" w:cs="Times New Roman"/>
          <w:sz w:val="28"/>
          <w:szCs w:val="28"/>
          <w:lang w:val="uk-UA"/>
        </w:rPr>
        <w:t>омунальним закладом “Дніпропетровський обласний центр фізичного здоров’я населення “Спорт для всіх”</w:t>
      </w:r>
      <w:r w:rsidRPr="006D6BCC">
        <w:rPr>
          <w:rFonts w:ascii="Times New Roman" w:hAnsi="Times New Roman" w:cs="Times New Roman"/>
          <w:bCs/>
          <w:sz w:val="28"/>
          <w:szCs w:val="28"/>
          <w:lang w:val="uk-UA"/>
        </w:rPr>
        <w:t xml:space="preserve"> </w:t>
      </w:r>
      <w:r w:rsidRPr="006D6BCC">
        <w:rPr>
          <w:rFonts w:ascii="Times New Roman" w:hAnsi="Times New Roman" w:cs="Times New Roman"/>
          <w:color w:val="000000"/>
          <w:sz w:val="28"/>
          <w:szCs w:val="28"/>
          <w:lang w:val="uk-UA"/>
        </w:rPr>
        <w:t xml:space="preserve">було проведено 10 заходів, в яких </w:t>
      </w:r>
      <w:r w:rsidR="00FD3939" w:rsidRPr="006D6BCC">
        <w:rPr>
          <w:rFonts w:ascii="Times New Roman" w:hAnsi="Times New Roman" w:cs="Times New Roman"/>
          <w:color w:val="000000"/>
          <w:sz w:val="28"/>
          <w:szCs w:val="28"/>
          <w:lang w:val="uk-UA"/>
        </w:rPr>
        <w:t>взяли</w:t>
      </w:r>
      <w:r w:rsidRPr="006D6BCC">
        <w:rPr>
          <w:rFonts w:ascii="Times New Roman" w:hAnsi="Times New Roman" w:cs="Times New Roman"/>
          <w:color w:val="000000"/>
          <w:sz w:val="28"/>
          <w:szCs w:val="28"/>
          <w:lang w:val="uk-UA"/>
        </w:rPr>
        <w:t xml:space="preserve"> участь 700 осіб.</w:t>
      </w:r>
    </w:p>
    <w:p w:rsidR="00CC3037" w:rsidRPr="006D6BCC" w:rsidRDefault="00CC3037" w:rsidP="004F4048">
      <w:pPr>
        <w:spacing w:after="0" w:line="240" w:lineRule="auto"/>
        <w:ind w:firstLine="709"/>
        <w:jc w:val="both"/>
        <w:rPr>
          <w:rFonts w:ascii="Times New Roman" w:hAnsi="Times New Roman" w:cs="Times New Roman"/>
          <w:bCs/>
          <w:sz w:val="28"/>
          <w:szCs w:val="28"/>
          <w:lang w:val="uk-UA"/>
        </w:rPr>
      </w:pPr>
      <w:r w:rsidRPr="006D6BCC">
        <w:rPr>
          <w:rFonts w:ascii="Times New Roman" w:hAnsi="Times New Roman" w:cs="Times New Roman"/>
          <w:sz w:val="28"/>
          <w:szCs w:val="28"/>
          <w:lang w:val="uk-UA"/>
        </w:rPr>
        <w:t>Відділенням національного олімпійського комітету (далі – НОК) України Дніпропетровської області</w:t>
      </w:r>
      <w:r w:rsidRPr="006D6BCC">
        <w:rPr>
          <w:rFonts w:ascii="Times New Roman" w:hAnsi="Times New Roman" w:cs="Times New Roman"/>
          <w:bCs/>
          <w:sz w:val="28"/>
          <w:szCs w:val="28"/>
          <w:lang w:val="uk-UA"/>
        </w:rPr>
        <w:t xml:space="preserve"> у І півріччі 2020 року проведено 20 заходів</w:t>
      </w:r>
      <w:r w:rsidR="00FD3939" w:rsidRPr="006D6BCC">
        <w:rPr>
          <w:rFonts w:ascii="Times New Roman" w:hAnsi="Times New Roman" w:cs="Times New Roman"/>
          <w:bCs/>
          <w:sz w:val="28"/>
          <w:szCs w:val="28"/>
          <w:lang w:val="uk-UA"/>
        </w:rPr>
        <w:t>,</w:t>
      </w:r>
      <w:r w:rsidRPr="006D6BCC">
        <w:rPr>
          <w:rFonts w:ascii="Times New Roman" w:hAnsi="Times New Roman" w:cs="Times New Roman"/>
          <w:bCs/>
          <w:sz w:val="28"/>
          <w:szCs w:val="28"/>
          <w:lang w:val="uk-UA"/>
        </w:rPr>
        <w:t xml:space="preserve"> в яких </w:t>
      </w:r>
      <w:r w:rsidR="00FD3939" w:rsidRPr="006D6BCC">
        <w:rPr>
          <w:rFonts w:ascii="Times New Roman" w:hAnsi="Times New Roman" w:cs="Times New Roman"/>
          <w:bCs/>
          <w:sz w:val="28"/>
          <w:szCs w:val="28"/>
          <w:lang w:val="uk-UA"/>
        </w:rPr>
        <w:t>взяли</w:t>
      </w:r>
      <w:r w:rsidRPr="006D6BCC">
        <w:rPr>
          <w:rFonts w:ascii="Times New Roman" w:hAnsi="Times New Roman" w:cs="Times New Roman"/>
          <w:bCs/>
          <w:sz w:val="28"/>
          <w:szCs w:val="28"/>
          <w:lang w:val="uk-UA"/>
        </w:rPr>
        <w:t xml:space="preserve"> участь 840 учасників.</w:t>
      </w:r>
    </w:p>
    <w:p w:rsidR="00CC3037" w:rsidRPr="006D6BCC" w:rsidRDefault="00CC3037" w:rsidP="004F4048">
      <w:pPr>
        <w:spacing w:after="0" w:line="240" w:lineRule="auto"/>
        <w:ind w:firstLine="708"/>
        <w:jc w:val="both"/>
        <w:rPr>
          <w:rFonts w:ascii="Times New Roman" w:hAnsi="Times New Roman" w:cs="Times New Roman"/>
          <w:bCs/>
          <w:sz w:val="28"/>
          <w:szCs w:val="28"/>
          <w:lang w:val="uk-UA"/>
        </w:rPr>
      </w:pPr>
      <w:r w:rsidRPr="006D6BCC">
        <w:rPr>
          <w:rFonts w:ascii="Times New Roman" w:hAnsi="Times New Roman" w:cs="Times New Roman"/>
          <w:bCs/>
          <w:sz w:val="28"/>
          <w:szCs w:val="28"/>
          <w:lang w:val="uk-UA"/>
        </w:rPr>
        <w:t>Громадською організацією “</w:t>
      </w:r>
      <w:r w:rsidRPr="006D6BCC">
        <w:rPr>
          <w:rFonts w:ascii="Times New Roman" w:hAnsi="Times New Roman" w:cs="Times New Roman"/>
          <w:sz w:val="28"/>
          <w:szCs w:val="28"/>
          <w:shd w:val="clear" w:color="auto" w:fill="FFFFFF"/>
          <w:lang w:val="uk-UA"/>
        </w:rPr>
        <w:t>Дніпропетровська обласна організація фізкультурно-спортивного товариства</w:t>
      </w:r>
      <w:r w:rsidRPr="006D6BCC">
        <w:rPr>
          <w:rFonts w:ascii="Times New Roman" w:hAnsi="Times New Roman" w:cs="Times New Roman"/>
          <w:sz w:val="28"/>
          <w:szCs w:val="28"/>
          <w:lang w:val="uk-UA"/>
        </w:rPr>
        <w:t xml:space="preserve"> “Динамо” України”</w:t>
      </w:r>
      <w:r w:rsidRPr="006D6BCC">
        <w:rPr>
          <w:rFonts w:ascii="Times New Roman" w:hAnsi="Times New Roman" w:cs="Times New Roman"/>
          <w:bCs/>
          <w:sz w:val="28"/>
          <w:szCs w:val="28"/>
          <w:lang w:val="uk-UA"/>
        </w:rPr>
        <w:t xml:space="preserve"> (далі – </w:t>
      </w:r>
      <w:r w:rsidRPr="006D6BCC">
        <w:rPr>
          <w:rFonts w:ascii="Times New Roman" w:hAnsi="Times New Roman" w:cs="Times New Roman"/>
          <w:sz w:val="28"/>
          <w:szCs w:val="28"/>
          <w:lang w:val="uk-UA"/>
        </w:rPr>
        <w:t>ГО “ДОО ФСТ “Динамо” України”</w:t>
      </w:r>
      <w:r w:rsidRPr="006D6BCC">
        <w:rPr>
          <w:rFonts w:ascii="Times New Roman" w:hAnsi="Times New Roman" w:cs="Times New Roman"/>
          <w:bCs/>
          <w:sz w:val="28"/>
          <w:szCs w:val="28"/>
          <w:lang w:val="uk-UA"/>
        </w:rPr>
        <w:t>) проведено 20 спортивних заход</w:t>
      </w:r>
      <w:r w:rsidR="00FD3939" w:rsidRPr="006D6BCC">
        <w:rPr>
          <w:rFonts w:ascii="Times New Roman" w:hAnsi="Times New Roman" w:cs="Times New Roman"/>
          <w:bCs/>
          <w:sz w:val="28"/>
          <w:szCs w:val="28"/>
          <w:lang w:val="uk-UA"/>
        </w:rPr>
        <w:t>ів</w:t>
      </w:r>
      <w:r w:rsidRPr="006D6BCC">
        <w:rPr>
          <w:rFonts w:ascii="Times New Roman" w:hAnsi="Times New Roman" w:cs="Times New Roman"/>
          <w:bCs/>
          <w:sz w:val="28"/>
          <w:szCs w:val="28"/>
          <w:lang w:val="uk-UA"/>
        </w:rPr>
        <w:t xml:space="preserve"> серед працівників правоохоронних органів, рятувальних та інших спеціальних служб області та членів їх сімей </w:t>
      </w:r>
      <w:r w:rsidRPr="006D6BCC">
        <w:rPr>
          <w:rFonts w:ascii="Times New Roman" w:hAnsi="Times New Roman" w:cs="Times New Roman"/>
          <w:sz w:val="28"/>
          <w:szCs w:val="28"/>
          <w:lang w:val="uk-UA" w:eastAsia="uk-UA"/>
        </w:rPr>
        <w:t>(1380 учасників);</w:t>
      </w:r>
    </w:p>
    <w:p w:rsidR="00CC3037" w:rsidRPr="006D6BCC" w:rsidRDefault="00CC3037" w:rsidP="004F4048">
      <w:pPr>
        <w:spacing w:after="0" w:line="240"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shd w:val="clear" w:color="auto" w:fill="FFFFFF"/>
          <w:lang w:val="uk-UA"/>
        </w:rPr>
        <w:t>Дніпропетровською обласною організацією фізкультурно-спортивного товариства “</w:t>
      </w:r>
      <w:r w:rsidRPr="006D6BCC">
        <w:rPr>
          <w:rFonts w:ascii="Times New Roman" w:hAnsi="Times New Roman" w:cs="Times New Roman"/>
          <w:iCs/>
          <w:sz w:val="28"/>
          <w:szCs w:val="28"/>
          <w:lang w:val="uk-UA"/>
        </w:rPr>
        <w:t>Спартак</w:t>
      </w:r>
      <w:r w:rsidRPr="006D6BCC">
        <w:rPr>
          <w:rFonts w:ascii="Times New Roman" w:hAnsi="Times New Roman" w:cs="Times New Roman"/>
          <w:sz w:val="28"/>
          <w:szCs w:val="28"/>
          <w:shd w:val="clear" w:color="auto" w:fill="FFFFFF"/>
          <w:lang w:val="uk-UA"/>
        </w:rPr>
        <w:t>”</w:t>
      </w:r>
      <w:r w:rsidRPr="006D6BCC">
        <w:rPr>
          <w:rFonts w:ascii="Times New Roman" w:hAnsi="Times New Roman" w:cs="Times New Roman"/>
          <w:b/>
          <w:sz w:val="28"/>
          <w:szCs w:val="28"/>
          <w:lang w:val="uk-UA"/>
        </w:rPr>
        <w:t xml:space="preserve"> </w:t>
      </w:r>
      <w:r w:rsidRPr="006D6BCC">
        <w:rPr>
          <w:rFonts w:ascii="Times New Roman" w:hAnsi="Times New Roman" w:cs="Times New Roman"/>
          <w:sz w:val="28"/>
          <w:szCs w:val="28"/>
          <w:shd w:val="clear" w:color="auto" w:fill="FFFFFF"/>
          <w:lang w:val="uk-UA"/>
        </w:rPr>
        <w:t xml:space="preserve">(далі – </w:t>
      </w:r>
      <w:r w:rsidRPr="006D6BCC">
        <w:rPr>
          <w:rFonts w:ascii="Times New Roman" w:hAnsi="Times New Roman" w:cs="Times New Roman"/>
          <w:sz w:val="28"/>
          <w:szCs w:val="28"/>
          <w:lang w:val="uk-UA" w:eastAsia="uk-UA"/>
        </w:rPr>
        <w:t xml:space="preserve">ДООФСТ “Спартак”) </w:t>
      </w:r>
      <w:r w:rsidRPr="006D6BCC">
        <w:rPr>
          <w:rFonts w:ascii="Times New Roman" w:hAnsi="Times New Roman" w:cs="Times New Roman"/>
          <w:sz w:val="28"/>
          <w:szCs w:val="28"/>
          <w:lang w:val="uk-UA"/>
        </w:rPr>
        <w:t xml:space="preserve">проведено 10 спортивних заходів </w:t>
      </w:r>
      <w:r w:rsidR="00FD3939" w:rsidRPr="006D6BCC">
        <w:rPr>
          <w:rFonts w:ascii="Times New Roman" w:hAnsi="Times New Roman" w:cs="Times New Roman"/>
          <w:sz w:val="28"/>
          <w:szCs w:val="28"/>
          <w:lang w:val="uk-UA"/>
        </w:rPr>
        <w:t>і</w:t>
      </w:r>
      <w:r w:rsidRPr="006D6BCC">
        <w:rPr>
          <w:rFonts w:ascii="Times New Roman" w:hAnsi="Times New Roman" w:cs="Times New Roman"/>
          <w:sz w:val="28"/>
          <w:szCs w:val="28"/>
          <w:lang w:val="uk-UA"/>
        </w:rPr>
        <w:t xml:space="preserve">з загальною кількістю 826 спортсменів. </w:t>
      </w:r>
    </w:p>
    <w:p w:rsidR="00CC3037" w:rsidRPr="006D6BCC" w:rsidRDefault="00CC3037" w:rsidP="004F4048">
      <w:pPr>
        <w:spacing w:after="0" w:line="240"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Г</w:t>
      </w:r>
      <w:r w:rsidRPr="006D6BCC">
        <w:rPr>
          <w:rFonts w:ascii="Times New Roman" w:hAnsi="Times New Roman" w:cs="Times New Roman"/>
          <w:color w:val="000000"/>
          <w:sz w:val="28"/>
          <w:szCs w:val="28"/>
          <w:shd w:val="clear" w:color="auto" w:fill="FFFFFF"/>
          <w:lang w:val="uk-UA"/>
        </w:rPr>
        <w:t xml:space="preserve">ромадською організацією “Дніпропетровська обласна організація фізкультурно-спортивного товариства </w:t>
      </w:r>
      <w:r w:rsidRPr="006D6BCC">
        <w:rPr>
          <w:rFonts w:ascii="Times New Roman" w:hAnsi="Times New Roman" w:cs="Times New Roman"/>
          <w:color w:val="000000"/>
          <w:sz w:val="28"/>
          <w:szCs w:val="28"/>
          <w:lang w:val="uk-UA"/>
        </w:rPr>
        <w:t>“</w:t>
      </w:r>
      <w:r w:rsidRPr="006D6BCC">
        <w:rPr>
          <w:rFonts w:ascii="Times New Roman" w:hAnsi="Times New Roman" w:cs="Times New Roman"/>
          <w:sz w:val="28"/>
          <w:szCs w:val="28"/>
          <w:lang w:val="uk-UA"/>
        </w:rPr>
        <w:t xml:space="preserve">Україна” проведено 118 змагань серед робітників промислової сфери </w:t>
      </w:r>
      <w:r w:rsidR="00FD3939" w:rsidRPr="006D6BCC">
        <w:rPr>
          <w:rFonts w:ascii="Times New Roman" w:hAnsi="Times New Roman" w:cs="Times New Roman"/>
          <w:sz w:val="28"/>
          <w:szCs w:val="28"/>
          <w:lang w:val="uk-UA"/>
        </w:rPr>
        <w:t>і</w:t>
      </w:r>
      <w:r w:rsidRPr="006D6BCC">
        <w:rPr>
          <w:rFonts w:ascii="Times New Roman" w:hAnsi="Times New Roman" w:cs="Times New Roman"/>
          <w:sz w:val="28"/>
          <w:szCs w:val="28"/>
          <w:lang w:val="uk-UA"/>
        </w:rPr>
        <w:t>з загальною кількістю 1169 спортсменів.</w:t>
      </w:r>
    </w:p>
    <w:p w:rsidR="00CC3037" w:rsidRPr="006D6BCC" w:rsidRDefault="00CC3037" w:rsidP="004F4048">
      <w:pPr>
        <w:spacing w:after="0" w:line="240" w:lineRule="auto"/>
        <w:ind w:firstLine="708"/>
        <w:jc w:val="both"/>
        <w:rPr>
          <w:rFonts w:ascii="Times New Roman" w:hAnsi="Times New Roman" w:cs="Times New Roman"/>
          <w:sz w:val="28"/>
          <w:szCs w:val="28"/>
          <w:lang w:val="uk-UA"/>
        </w:rPr>
      </w:pPr>
      <w:r w:rsidRPr="006D6BCC">
        <w:rPr>
          <w:rFonts w:ascii="Times New Roman" w:eastAsia="Calibri" w:hAnsi="Times New Roman" w:cs="Times New Roman"/>
          <w:sz w:val="28"/>
          <w:szCs w:val="28"/>
          <w:lang w:val="uk-UA"/>
        </w:rPr>
        <w:t>Г</w:t>
      </w:r>
      <w:r w:rsidRPr="006D6BCC">
        <w:rPr>
          <w:rFonts w:ascii="Times New Roman" w:hAnsi="Times New Roman" w:cs="Times New Roman"/>
          <w:sz w:val="28"/>
          <w:szCs w:val="28"/>
          <w:shd w:val="clear" w:color="auto" w:fill="FFFFFF"/>
          <w:lang w:val="uk-UA"/>
        </w:rPr>
        <w:t>ромадською організацією “Дніпропетровська територіальна організація всеукраїнського фізкультурно-спортивного товариства “Колос”</w:t>
      </w:r>
      <w:r w:rsidRPr="006D6BCC">
        <w:rPr>
          <w:rFonts w:ascii="Times New Roman" w:hAnsi="Times New Roman" w:cs="Times New Roman"/>
          <w:color w:val="333333"/>
          <w:sz w:val="23"/>
          <w:szCs w:val="23"/>
          <w:shd w:val="clear" w:color="auto" w:fill="FFFFFF"/>
          <w:lang w:val="uk-UA"/>
        </w:rPr>
        <w:t xml:space="preserve"> </w:t>
      </w:r>
      <w:r w:rsidRPr="006D6BCC">
        <w:rPr>
          <w:rFonts w:ascii="Times New Roman" w:eastAsia="Calibri" w:hAnsi="Times New Roman" w:cs="Times New Roman"/>
          <w:sz w:val="28"/>
          <w:szCs w:val="28"/>
          <w:lang w:val="uk-UA" w:eastAsia="en-US"/>
        </w:rPr>
        <w:t>та районними осередками було п</w:t>
      </w:r>
      <w:r w:rsidRPr="006D6BCC">
        <w:rPr>
          <w:rFonts w:ascii="Times New Roman" w:hAnsi="Times New Roman" w:cs="Times New Roman"/>
          <w:sz w:val="28"/>
          <w:szCs w:val="28"/>
          <w:lang w:val="uk-UA"/>
        </w:rPr>
        <w:t>роведено 60 обласн</w:t>
      </w:r>
      <w:r w:rsidR="00FD3939" w:rsidRPr="006D6BCC">
        <w:rPr>
          <w:rFonts w:ascii="Times New Roman" w:hAnsi="Times New Roman" w:cs="Times New Roman"/>
          <w:sz w:val="28"/>
          <w:szCs w:val="28"/>
          <w:lang w:val="uk-UA"/>
        </w:rPr>
        <w:t>их та районних змагань, в яких взяли</w:t>
      </w:r>
      <w:r w:rsidRPr="006D6BCC">
        <w:rPr>
          <w:rFonts w:ascii="Times New Roman" w:hAnsi="Times New Roman" w:cs="Times New Roman"/>
          <w:sz w:val="28"/>
          <w:szCs w:val="28"/>
          <w:lang w:val="uk-UA"/>
        </w:rPr>
        <w:t xml:space="preserve"> участь понад 7000 осіб. </w:t>
      </w:r>
    </w:p>
    <w:p w:rsidR="00CC3037" w:rsidRPr="006D6BCC" w:rsidRDefault="00D833C8" w:rsidP="004F4048">
      <w:pPr>
        <w:pStyle w:val="afc"/>
        <w:ind w:firstLine="709"/>
        <w:jc w:val="both"/>
        <w:rPr>
          <w:rFonts w:ascii="Times New Roman" w:hAnsi="Times New Roman"/>
          <w:bCs/>
          <w:color w:val="FF0000"/>
          <w:sz w:val="28"/>
          <w:szCs w:val="28"/>
          <w:lang w:val="uk-UA"/>
        </w:rPr>
      </w:pPr>
      <w:r w:rsidRPr="006D6BCC">
        <w:rPr>
          <w:rFonts w:ascii="Times New Roman" w:hAnsi="Times New Roman"/>
          <w:bCs/>
          <w:sz w:val="28"/>
          <w:szCs w:val="28"/>
          <w:lang w:val="uk-UA"/>
        </w:rPr>
        <w:t>У</w:t>
      </w:r>
      <w:r w:rsidR="00CC3037" w:rsidRPr="006D6BCC">
        <w:rPr>
          <w:rFonts w:ascii="Times New Roman" w:hAnsi="Times New Roman"/>
          <w:bCs/>
          <w:sz w:val="28"/>
          <w:szCs w:val="28"/>
          <w:lang w:val="uk-UA"/>
        </w:rPr>
        <w:t xml:space="preserve"> І квартал</w:t>
      </w:r>
      <w:r w:rsidRPr="006D6BCC">
        <w:rPr>
          <w:rFonts w:ascii="Times New Roman" w:hAnsi="Times New Roman"/>
          <w:bCs/>
          <w:sz w:val="28"/>
          <w:szCs w:val="28"/>
          <w:lang w:val="uk-UA"/>
        </w:rPr>
        <w:t>і</w:t>
      </w:r>
      <w:r w:rsidR="00CC3037" w:rsidRPr="006D6BCC">
        <w:rPr>
          <w:rFonts w:ascii="Times New Roman" w:hAnsi="Times New Roman"/>
          <w:bCs/>
          <w:sz w:val="28"/>
          <w:szCs w:val="28"/>
          <w:lang w:val="uk-UA"/>
        </w:rPr>
        <w:t xml:space="preserve"> 2021 року в області проведено 36 обласних змагань                    з</w:t>
      </w:r>
      <w:r w:rsidR="00FD6BA2">
        <w:rPr>
          <w:rFonts w:ascii="Times New Roman" w:hAnsi="Times New Roman"/>
          <w:bCs/>
          <w:sz w:val="28"/>
          <w:szCs w:val="28"/>
          <w:lang w:val="uk-UA"/>
        </w:rPr>
        <w:t xml:space="preserve"> </w:t>
      </w:r>
      <w:r w:rsidR="00CC3037" w:rsidRPr="006D6BCC">
        <w:rPr>
          <w:rFonts w:ascii="Times New Roman" w:hAnsi="Times New Roman"/>
          <w:bCs/>
          <w:sz w:val="28"/>
          <w:szCs w:val="28"/>
          <w:lang w:val="uk-UA"/>
        </w:rPr>
        <w:t>олімпійських видів спорту</w:t>
      </w:r>
      <w:r w:rsidR="00FD3939" w:rsidRPr="006D6BCC">
        <w:rPr>
          <w:rFonts w:ascii="Times New Roman" w:hAnsi="Times New Roman"/>
          <w:bCs/>
          <w:sz w:val="28"/>
          <w:szCs w:val="28"/>
          <w:lang w:val="uk-UA"/>
        </w:rPr>
        <w:t>,</w:t>
      </w:r>
      <w:r w:rsidR="00CC3037" w:rsidRPr="006D6BCC">
        <w:rPr>
          <w:rFonts w:ascii="Times New Roman" w:hAnsi="Times New Roman"/>
          <w:bCs/>
          <w:sz w:val="28"/>
          <w:szCs w:val="28"/>
          <w:lang w:val="uk-UA"/>
        </w:rPr>
        <w:t xml:space="preserve"> в яких </w:t>
      </w:r>
      <w:r w:rsidR="00FD3939" w:rsidRPr="006D6BCC">
        <w:rPr>
          <w:rFonts w:ascii="Times New Roman" w:hAnsi="Times New Roman"/>
          <w:bCs/>
          <w:sz w:val="28"/>
          <w:szCs w:val="28"/>
          <w:lang w:val="uk-UA"/>
        </w:rPr>
        <w:t>взяли</w:t>
      </w:r>
      <w:r w:rsidR="00CC3037" w:rsidRPr="006D6BCC">
        <w:rPr>
          <w:rFonts w:ascii="Times New Roman" w:hAnsi="Times New Roman"/>
          <w:bCs/>
          <w:sz w:val="28"/>
          <w:szCs w:val="28"/>
          <w:lang w:val="uk-UA"/>
        </w:rPr>
        <w:t xml:space="preserve"> участь</w:t>
      </w:r>
      <w:r w:rsidR="00FD6BA2">
        <w:rPr>
          <w:rFonts w:ascii="Times New Roman" w:hAnsi="Times New Roman"/>
          <w:bCs/>
          <w:sz w:val="28"/>
          <w:szCs w:val="28"/>
          <w:lang w:val="uk-UA"/>
        </w:rPr>
        <w:t xml:space="preserve"> </w:t>
      </w:r>
      <w:r w:rsidR="00CC3037" w:rsidRPr="006D6BCC">
        <w:rPr>
          <w:rFonts w:ascii="Times New Roman" w:hAnsi="Times New Roman"/>
          <w:bCs/>
          <w:sz w:val="28"/>
          <w:szCs w:val="28"/>
          <w:lang w:val="uk-UA"/>
        </w:rPr>
        <w:t>7092 спортсмен</w:t>
      </w:r>
      <w:r w:rsidR="002164B4" w:rsidRPr="006D6BCC">
        <w:rPr>
          <w:rFonts w:ascii="Times New Roman" w:hAnsi="Times New Roman"/>
          <w:bCs/>
          <w:sz w:val="28"/>
          <w:szCs w:val="28"/>
          <w:lang w:val="uk-UA"/>
        </w:rPr>
        <w:t>и</w:t>
      </w:r>
      <w:r w:rsidR="00CC3037" w:rsidRPr="006D6BCC">
        <w:rPr>
          <w:rFonts w:ascii="Times New Roman" w:hAnsi="Times New Roman"/>
          <w:bCs/>
          <w:sz w:val="28"/>
          <w:szCs w:val="28"/>
          <w:lang w:val="uk-UA"/>
        </w:rPr>
        <w:t xml:space="preserve"> та </w:t>
      </w:r>
      <w:r w:rsidR="00FD6BA2">
        <w:rPr>
          <w:rFonts w:ascii="Times New Roman" w:hAnsi="Times New Roman"/>
          <w:bCs/>
          <w:sz w:val="28"/>
          <w:szCs w:val="28"/>
          <w:lang w:val="uk-UA"/>
        </w:rPr>
        <w:t xml:space="preserve">                  </w:t>
      </w:r>
      <w:r w:rsidR="00CC3037" w:rsidRPr="006D6BCC">
        <w:rPr>
          <w:rFonts w:ascii="Times New Roman" w:hAnsi="Times New Roman"/>
          <w:bCs/>
          <w:sz w:val="28"/>
          <w:szCs w:val="28"/>
          <w:lang w:val="uk-UA"/>
        </w:rPr>
        <w:t>27 обласних змагання з неолімпійських видів спорту</w:t>
      </w:r>
      <w:r w:rsidR="00FD3939" w:rsidRPr="006D6BCC">
        <w:rPr>
          <w:rFonts w:ascii="Times New Roman" w:hAnsi="Times New Roman"/>
          <w:bCs/>
          <w:sz w:val="28"/>
          <w:szCs w:val="28"/>
          <w:lang w:val="uk-UA"/>
        </w:rPr>
        <w:t>,</w:t>
      </w:r>
      <w:r w:rsidR="00CC3037" w:rsidRPr="006D6BCC">
        <w:rPr>
          <w:rFonts w:ascii="Times New Roman" w:hAnsi="Times New Roman"/>
          <w:bCs/>
          <w:sz w:val="28"/>
          <w:szCs w:val="28"/>
          <w:lang w:val="uk-UA"/>
        </w:rPr>
        <w:t xml:space="preserve"> в яких </w:t>
      </w:r>
      <w:r w:rsidR="00FD3939" w:rsidRPr="006D6BCC">
        <w:rPr>
          <w:rFonts w:ascii="Times New Roman" w:hAnsi="Times New Roman"/>
          <w:bCs/>
          <w:sz w:val="28"/>
          <w:szCs w:val="28"/>
          <w:lang w:val="uk-UA"/>
        </w:rPr>
        <w:t xml:space="preserve">взяли </w:t>
      </w:r>
      <w:r w:rsidR="00CC3037" w:rsidRPr="006D6BCC">
        <w:rPr>
          <w:rFonts w:ascii="Times New Roman" w:hAnsi="Times New Roman"/>
          <w:bCs/>
          <w:sz w:val="28"/>
          <w:szCs w:val="28"/>
          <w:lang w:val="uk-UA"/>
        </w:rPr>
        <w:t xml:space="preserve">участь </w:t>
      </w:r>
      <w:r w:rsidR="00FD6BA2">
        <w:rPr>
          <w:rFonts w:ascii="Times New Roman" w:hAnsi="Times New Roman"/>
          <w:bCs/>
          <w:sz w:val="28"/>
          <w:szCs w:val="28"/>
          <w:lang w:val="uk-UA"/>
        </w:rPr>
        <w:t xml:space="preserve">                      </w:t>
      </w:r>
      <w:r w:rsidR="00CC3037" w:rsidRPr="006D6BCC">
        <w:rPr>
          <w:rFonts w:ascii="Times New Roman" w:hAnsi="Times New Roman"/>
          <w:bCs/>
          <w:sz w:val="28"/>
          <w:szCs w:val="28"/>
          <w:lang w:val="uk-UA"/>
        </w:rPr>
        <w:t>2975 спортсменів.</w:t>
      </w:r>
    </w:p>
    <w:p w:rsidR="00CC3037" w:rsidRPr="006D6BCC" w:rsidRDefault="00CC3037" w:rsidP="004F4048">
      <w:pPr>
        <w:pStyle w:val="afc"/>
        <w:ind w:firstLine="709"/>
        <w:jc w:val="both"/>
        <w:rPr>
          <w:rFonts w:ascii="Times New Roman" w:hAnsi="Times New Roman"/>
          <w:bCs/>
          <w:color w:val="FF0000"/>
          <w:sz w:val="28"/>
          <w:szCs w:val="28"/>
          <w:lang w:val="uk-UA"/>
        </w:rPr>
      </w:pPr>
      <w:r w:rsidRPr="006D6BCC">
        <w:rPr>
          <w:rFonts w:ascii="Times New Roman" w:hAnsi="Times New Roman"/>
          <w:bCs/>
          <w:sz w:val="28"/>
          <w:szCs w:val="28"/>
          <w:lang w:val="uk-UA"/>
        </w:rPr>
        <w:t>Згідно</w:t>
      </w:r>
      <w:r w:rsidR="00FD3939" w:rsidRPr="006D6BCC">
        <w:rPr>
          <w:rFonts w:ascii="Times New Roman" w:hAnsi="Times New Roman"/>
          <w:bCs/>
          <w:sz w:val="28"/>
          <w:szCs w:val="28"/>
          <w:lang w:val="uk-UA"/>
        </w:rPr>
        <w:t xml:space="preserve"> з</w:t>
      </w:r>
      <w:r w:rsidRPr="006D6BCC">
        <w:rPr>
          <w:rFonts w:ascii="Times New Roman" w:hAnsi="Times New Roman"/>
          <w:bCs/>
          <w:sz w:val="28"/>
          <w:szCs w:val="28"/>
          <w:lang w:val="uk-UA"/>
        </w:rPr>
        <w:t xml:space="preserve"> Єдин</w:t>
      </w:r>
      <w:r w:rsidR="00FD3939" w:rsidRPr="006D6BCC">
        <w:rPr>
          <w:rFonts w:ascii="Times New Roman" w:hAnsi="Times New Roman"/>
          <w:bCs/>
          <w:sz w:val="28"/>
          <w:szCs w:val="28"/>
          <w:lang w:val="uk-UA"/>
        </w:rPr>
        <w:t>им</w:t>
      </w:r>
      <w:r w:rsidRPr="006D6BCC">
        <w:rPr>
          <w:rFonts w:ascii="Times New Roman" w:hAnsi="Times New Roman"/>
          <w:bCs/>
          <w:sz w:val="28"/>
          <w:szCs w:val="28"/>
          <w:lang w:val="uk-UA"/>
        </w:rPr>
        <w:t xml:space="preserve"> календарн</w:t>
      </w:r>
      <w:r w:rsidR="00FD3939" w:rsidRPr="006D6BCC">
        <w:rPr>
          <w:rFonts w:ascii="Times New Roman" w:hAnsi="Times New Roman"/>
          <w:bCs/>
          <w:sz w:val="28"/>
          <w:szCs w:val="28"/>
          <w:lang w:val="uk-UA"/>
        </w:rPr>
        <w:t>им</w:t>
      </w:r>
      <w:r w:rsidRPr="006D6BCC">
        <w:rPr>
          <w:rFonts w:ascii="Times New Roman" w:hAnsi="Times New Roman"/>
          <w:bCs/>
          <w:sz w:val="28"/>
          <w:szCs w:val="28"/>
          <w:lang w:val="uk-UA"/>
        </w:rPr>
        <w:t xml:space="preserve"> план</w:t>
      </w:r>
      <w:r w:rsidR="00FD3939" w:rsidRPr="006D6BCC">
        <w:rPr>
          <w:rFonts w:ascii="Times New Roman" w:hAnsi="Times New Roman"/>
          <w:bCs/>
          <w:sz w:val="28"/>
          <w:szCs w:val="28"/>
          <w:lang w:val="uk-UA"/>
        </w:rPr>
        <w:t>ом</w:t>
      </w:r>
      <w:r w:rsidRPr="006D6BCC">
        <w:rPr>
          <w:rFonts w:ascii="Times New Roman" w:hAnsi="Times New Roman"/>
          <w:bCs/>
          <w:sz w:val="28"/>
          <w:szCs w:val="28"/>
          <w:lang w:val="uk-UA"/>
        </w:rPr>
        <w:t xml:space="preserve"> </w:t>
      </w:r>
      <w:r w:rsidR="00D833C8" w:rsidRPr="006D6BCC">
        <w:rPr>
          <w:rFonts w:ascii="Times New Roman" w:hAnsi="Times New Roman"/>
          <w:bCs/>
          <w:sz w:val="28"/>
          <w:szCs w:val="28"/>
          <w:lang w:val="uk-UA"/>
        </w:rPr>
        <w:t xml:space="preserve">фізкультурно-оздоровчих та </w:t>
      </w:r>
      <w:r w:rsidRPr="006D6BCC">
        <w:rPr>
          <w:rFonts w:ascii="Times New Roman" w:hAnsi="Times New Roman"/>
          <w:bCs/>
          <w:sz w:val="28"/>
          <w:szCs w:val="28"/>
          <w:lang w:val="uk-UA"/>
        </w:rPr>
        <w:t xml:space="preserve">спортивних </w:t>
      </w:r>
      <w:r w:rsidR="00D833C8" w:rsidRPr="006D6BCC">
        <w:rPr>
          <w:rFonts w:ascii="Times New Roman" w:hAnsi="Times New Roman"/>
          <w:bCs/>
          <w:sz w:val="28"/>
          <w:szCs w:val="28"/>
          <w:lang w:val="uk-UA"/>
        </w:rPr>
        <w:t>заходів</w:t>
      </w:r>
      <w:r w:rsidRPr="006D6BCC">
        <w:rPr>
          <w:rFonts w:ascii="Times New Roman" w:hAnsi="Times New Roman"/>
          <w:bCs/>
          <w:sz w:val="28"/>
          <w:szCs w:val="28"/>
          <w:lang w:val="uk-UA"/>
        </w:rPr>
        <w:t xml:space="preserve"> України </w:t>
      </w:r>
      <w:r w:rsidR="00FD3939" w:rsidRPr="006D6BCC">
        <w:rPr>
          <w:rFonts w:ascii="Times New Roman" w:hAnsi="Times New Roman"/>
          <w:bCs/>
          <w:sz w:val="28"/>
          <w:szCs w:val="28"/>
          <w:lang w:val="uk-UA"/>
        </w:rPr>
        <w:t>на 2021 рік</w:t>
      </w:r>
      <w:r w:rsidR="00D833C8" w:rsidRPr="006D6BCC">
        <w:rPr>
          <w:rFonts w:ascii="Times New Roman" w:hAnsi="Times New Roman"/>
          <w:bCs/>
          <w:sz w:val="28"/>
          <w:szCs w:val="28"/>
          <w:lang w:val="uk-UA"/>
        </w:rPr>
        <w:t xml:space="preserve"> </w:t>
      </w:r>
      <w:r w:rsidRPr="006D6BCC">
        <w:rPr>
          <w:rFonts w:ascii="Times New Roman" w:hAnsi="Times New Roman"/>
          <w:bCs/>
          <w:sz w:val="28"/>
          <w:szCs w:val="28"/>
          <w:lang w:val="uk-UA"/>
        </w:rPr>
        <w:t xml:space="preserve">спортсменами області було взято участь </w:t>
      </w:r>
      <w:r w:rsidR="00FD3939" w:rsidRPr="006D6BCC">
        <w:rPr>
          <w:rFonts w:ascii="Times New Roman" w:hAnsi="Times New Roman"/>
          <w:bCs/>
          <w:sz w:val="28"/>
          <w:szCs w:val="28"/>
          <w:lang w:val="uk-UA"/>
        </w:rPr>
        <w:t xml:space="preserve">в майже </w:t>
      </w:r>
      <w:r w:rsidRPr="006D6BCC">
        <w:rPr>
          <w:rFonts w:ascii="Times New Roman" w:hAnsi="Times New Roman"/>
          <w:bCs/>
          <w:sz w:val="28"/>
          <w:szCs w:val="28"/>
          <w:lang w:val="uk-UA"/>
        </w:rPr>
        <w:t>112 змаганнях з олімпійськ</w:t>
      </w:r>
      <w:r w:rsidR="00FD3939" w:rsidRPr="006D6BCC">
        <w:rPr>
          <w:rFonts w:ascii="Times New Roman" w:hAnsi="Times New Roman"/>
          <w:bCs/>
          <w:sz w:val="28"/>
          <w:szCs w:val="28"/>
          <w:lang w:val="uk-UA"/>
        </w:rPr>
        <w:t>их видів спорту</w:t>
      </w:r>
      <w:r w:rsidRPr="006D6BCC">
        <w:rPr>
          <w:rFonts w:ascii="Times New Roman" w:hAnsi="Times New Roman"/>
          <w:bCs/>
          <w:sz w:val="28"/>
          <w:szCs w:val="28"/>
          <w:lang w:val="uk-UA"/>
        </w:rPr>
        <w:t xml:space="preserve"> кільк</w:t>
      </w:r>
      <w:r w:rsidR="00FD3939" w:rsidRPr="006D6BCC">
        <w:rPr>
          <w:rFonts w:ascii="Times New Roman" w:hAnsi="Times New Roman"/>
          <w:bCs/>
          <w:sz w:val="28"/>
          <w:szCs w:val="28"/>
          <w:lang w:val="uk-UA"/>
        </w:rPr>
        <w:t>і</w:t>
      </w:r>
      <w:r w:rsidRPr="006D6BCC">
        <w:rPr>
          <w:rFonts w:ascii="Times New Roman" w:hAnsi="Times New Roman"/>
          <w:bCs/>
          <w:sz w:val="28"/>
          <w:szCs w:val="28"/>
          <w:lang w:val="uk-UA"/>
        </w:rPr>
        <w:t>ст</w:t>
      </w:r>
      <w:r w:rsidR="00FD3939" w:rsidRPr="006D6BCC">
        <w:rPr>
          <w:rFonts w:ascii="Times New Roman" w:hAnsi="Times New Roman"/>
          <w:bCs/>
          <w:sz w:val="28"/>
          <w:szCs w:val="28"/>
          <w:lang w:val="uk-UA"/>
        </w:rPr>
        <w:t>ю</w:t>
      </w:r>
      <w:r w:rsidRPr="006D6BCC">
        <w:rPr>
          <w:rFonts w:ascii="Times New Roman" w:hAnsi="Times New Roman"/>
          <w:bCs/>
          <w:sz w:val="28"/>
          <w:szCs w:val="28"/>
          <w:lang w:val="uk-UA"/>
        </w:rPr>
        <w:t xml:space="preserve"> </w:t>
      </w:r>
      <w:r w:rsidR="00D833C8" w:rsidRPr="006D6BCC">
        <w:rPr>
          <w:rFonts w:ascii="Times New Roman" w:hAnsi="Times New Roman"/>
          <w:bCs/>
          <w:sz w:val="28"/>
          <w:szCs w:val="28"/>
          <w:lang w:val="uk-UA"/>
        </w:rPr>
        <w:br/>
      </w:r>
      <w:r w:rsidR="00FD3939" w:rsidRPr="006D6BCC">
        <w:rPr>
          <w:rFonts w:ascii="Times New Roman" w:hAnsi="Times New Roman"/>
          <w:bCs/>
          <w:sz w:val="28"/>
          <w:szCs w:val="28"/>
          <w:lang w:val="uk-UA"/>
        </w:rPr>
        <w:t xml:space="preserve">1353 осіб та у 39 змаганнях з неолімпійських видів спорту </w:t>
      </w:r>
      <w:r w:rsidRPr="006D6BCC">
        <w:rPr>
          <w:rFonts w:ascii="Times New Roman" w:hAnsi="Times New Roman"/>
          <w:bCs/>
          <w:sz w:val="28"/>
          <w:szCs w:val="28"/>
          <w:lang w:val="uk-UA"/>
        </w:rPr>
        <w:t>кільк</w:t>
      </w:r>
      <w:r w:rsidR="00FD3939" w:rsidRPr="006D6BCC">
        <w:rPr>
          <w:rFonts w:ascii="Times New Roman" w:hAnsi="Times New Roman"/>
          <w:bCs/>
          <w:sz w:val="28"/>
          <w:szCs w:val="28"/>
          <w:lang w:val="uk-UA"/>
        </w:rPr>
        <w:t>і</w:t>
      </w:r>
      <w:r w:rsidRPr="006D6BCC">
        <w:rPr>
          <w:rFonts w:ascii="Times New Roman" w:hAnsi="Times New Roman"/>
          <w:bCs/>
          <w:sz w:val="28"/>
          <w:szCs w:val="28"/>
          <w:lang w:val="uk-UA"/>
        </w:rPr>
        <w:t>ст</w:t>
      </w:r>
      <w:r w:rsidR="00FD3939" w:rsidRPr="006D6BCC">
        <w:rPr>
          <w:rFonts w:ascii="Times New Roman" w:hAnsi="Times New Roman"/>
          <w:bCs/>
          <w:sz w:val="28"/>
          <w:szCs w:val="28"/>
          <w:lang w:val="uk-UA"/>
        </w:rPr>
        <w:t>ю</w:t>
      </w:r>
      <w:r w:rsidRPr="006D6BCC">
        <w:rPr>
          <w:rFonts w:ascii="Times New Roman" w:hAnsi="Times New Roman"/>
          <w:bCs/>
          <w:sz w:val="28"/>
          <w:szCs w:val="28"/>
          <w:lang w:val="uk-UA"/>
        </w:rPr>
        <w:t xml:space="preserve"> 355 осіб. </w:t>
      </w:r>
    </w:p>
    <w:p w:rsidR="00CC3037" w:rsidRPr="006D6BCC" w:rsidRDefault="00CC3037" w:rsidP="00FD6BA2">
      <w:pPr>
        <w:spacing w:after="0" w:line="252" w:lineRule="auto"/>
        <w:ind w:firstLine="708"/>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На території області реалізується програма розвитку спортивної інфраструктури. У травні 2021 року закінчен</w:t>
      </w:r>
      <w:r w:rsidR="00FD3939" w:rsidRPr="006D6BCC">
        <w:rPr>
          <w:rFonts w:ascii="Times New Roman" w:hAnsi="Times New Roman" w:cs="Times New Roman"/>
          <w:sz w:val="28"/>
          <w:szCs w:val="28"/>
          <w:lang w:val="uk-UA"/>
        </w:rPr>
        <w:t xml:space="preserve">е будівництво </w:t>
      </w:r>
      <w:r w:rsidRPr="006D6BCC">
        <w:rPr>
          <w:rFonts w:ascii="Times New Roman" w:hAnsi="Times New Roman" w:cs="Times New Roman"/>
          <w:sz w:val="28"/>
          <w:szCs w:val="28"/>
          <w:lang w:val="uk-UA"/>
        </w:rPr>
        <w:t xml:space="preserve">Олімпійського будинку на території спортивного комплексу “Олімпійські резерви”. </w:t>
      </w:r>
      <w:r w:rsidRPr="006D6BCC">
        <w:rPr>
          <w:rFonts w:ascii="Times New Roman" w:hAnsi="Times New Roman" w:cs="Times New Roman"/>
          <w:sz w:val="28"/>
          <w:szCs w:val="28"/>
          <w:lang w:val="uk-UA"/>
        </w:rPr>
        <w:br/>
        <w:t>У 2021 році основними проєктами є будівництво та реконструкція басейнів у смт Слобожанське та м.</w:t>
      </w:r>
      <w:r w:rsidR="00AE79A8" w:rsidRPr="006D6BCC">
        <w:rPr>
          <w:rFonts w:ascii="Times New Roman" w:hAnsi="Times New Roman" w:cs="Times New Roman"/>
          <w:sz w:val="28"/>
          <w:szCs w:val="28"/>
          <w:lang w:val="uk-UA"/>
        </w:rPr>
        <w:t xml:space="preserve"> </w:t>
      </w:r>
      <w:r w:rsidRPr="006D6BCC">
        <w:rPr>
          <w:rFonts w:ascii="Times New Roman" w:hAnsi="Times New Roman" w:cs="Times New Roman"/>
          <w:sz w:val="28"/>
          <w:szCs w:val="28"/>
          <w:lang w:val="uk-UA"/>
        </w:rPr>
        <w:t xml:space="preserve">Нікополь, реконструкція стадіону “Металург” у </w:t>
      </w:r>
      <w:r w:rsidR="00C37F35" w:rsidRPr="006D6BCC">
        <w:rPr>
          <w:rFonts w:ascii="Times New Roman" w:hAnsi="Times New Roman" w:cs="Times New Roman"/>
          <w:sz w:val="28"/>
          <w:szCs w:val="28"/>
          <w:lang w:val="uk-UA"/>
        </w:rPr>
        <w:br/>
      </w:r>
      <w:r w:rsidRPr="006D6BCC">
        <w:rPr>
          <w:rFonts w:ascii="Times New Roman" w:hAnsi="Times New Roman" w:cs="Times New Roman"/>
          <w:sz w:val="28"/>
          <w:szCs w:val="28"/>
          <w:lang w:val="uk-UA"/>
        </w:rPr>
        <w:t>м.</w:t>
      </w:r>
      <w:r w:rsidR="00C37F35" w:rsidRPr="006D6BCC">
        <w:rPr>
          <w:rFonts w:ascii="Times New Roman" w:hAnsi="Times New Roman" w:cs="Times New Roman"/>
          <w:sz w:val="28"/>
          <w:szCs w:val="28"/>
          <w:lang w:val="uk-UA"/>
        </w:rPr>
        <w:t xml:space="preserve"> </w:t>
      </w:r>
      <w:r w:rsidRPr="006D6BCC">
        <w:rPr>
          <w:rFonts w:ascii="Times New Roman" w:hAnsi="Times New Roman" w:cs="Times New Roman"/>
          <w:sz w:val="28"/>
          <w:szCs w:val="28"/>
          <w:lang w:val="uk-UA"/>
        </w:rPr>
        <w:t xml:space="preserve">Кривий Ріг. </w:t>
      </w:r>
      <w:r w:rsidR="00FD3939" w:rsidRPr="006D6BCC">
        <w:rPr>
          <w:rFonts w:ascii="Times New Roman" w:hAnsi="Times New Roman" w:cs="Times New Roman"/>
          <w:sz w:val="28"/>
          <w:szCs w:val="28"/>
          <w:lang w:val="uk-UA"/>
        </w:rPr>
        <w:t>П</w:t>
      </w:r>
      <w:r w:rsidRPr="006D6BCC">
        <w:rPr>
          <w:rFonts w:ascii="Times New Roman" w:hAnsi="Times New Roman" w:cs="Times New Roman"/>
          <w:sz w:val="28"/>
          <w:szCs w:val="28"/>
          <w:lang w:val="uk-UA"/>
        </w:rPr>
        <w:t>ланується встановити в містах та сільській</w:t>
      </w:r>
      <w:r w:rsidR="00B56C1F" w:rsidRPr="006D6BCC">
        <w:rPr>
          <w:rFonts w:ascii="Times New Roman" w:hAnsi="Times New Roman" w:cs="Times New Roman"/>
          <w:sz w:val="28"/>
          <w:szCs w:val="28"/>
          <w:lang w:val="uk-UA"/>
        </w:rPr>
        <w:t xml:space="preserve"> місцевості</w:t>
      </w:r>
      <w:r w:rsidR="00FD3939" w:rsidRPr="006D6BCC">
        <w:rPr>
          <w:rFonts w:ascii="Times New Roman" w:hAnsi="Times New Roman" w:cs="Times New Roman"/>
          <w:sz w:val="28"/>
          <w:szCs w:val="28"/>
          <w:lang w:val="uk-UA"/>
        </w:rPr>
        <w:t xml:space="preserve"> області </w:t>
      </w:r>
      <w:r w:rsidR="00B56C1F" w:rsidRPr="006D6BCC">
        <w:rPr>
          <w:rFonts w:ascii="Times New Roman" w:hAnsi="Times New Roman" w:cs="Times New Roman"/>
          <w:sz w:val="28"/>
          <w:szCs w:val="28"/>
          <w:lang w:val="uk-UA"/>
        </w:rPr>
        <w:t xml:space="preserve"> за рахунок субвенцій з д</w:t>
      </w:r>
      <w:r w:rsidRPr="006D6BCC">
        <w:rPr>
          <w:rFonts w:ascii="Times New Roman" w:hAnsi="Times New Roman" w:cs="Times New Roman"/>
          <w:sz w:val="28"/>
          <w:szCs w:val="28"/>
          <w:lang w:val="uk-UA"/>
        </w:rPr>
        <w:t>ержавного та обласного бюджету 400 тренажерні майданчики.</w:t>
      </w:r>
    </w:p>
    <w:p w:rsidR="00CC3037" w:rsidRPr="006D6BCC" w:rsidRDefault="00CC3037" w:rsidP="00FD6BA2">
      <w:pPr>
        <w:spacing w:after="0" w:line="252" w:lineRule="auto"/>
        <w:ind w:firstLine="708"/>
        <w:jc w:val="both"/>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835"/>
        <w:gridCol w:w="2233"/>
      </w:tblGrid>
      <w:tr w:rsidR="00CC3037" w:rsidRPr="006D6BCC" w:rsidTr="00FD6BA2">
        <w:tc>
          <w:tcPr>
            <w:tcW w:w="4395" w:type="dxa"/>
          </w:tcPr>
          <w:p w:rsidR="00CC3037" w:rsidRPr="006D6BCC" w:rsidRDefault="00CC3037" w:rsidP="00FD6BA2">
            <w:pPr>
              <w:pStyle w:val="afe"/>
              <w:spacing w:after="0" w:line="252" w:lineRule="auto"/>
              <w:ind w:left="0"/>
              <w:jc w:val="center"/>
              <w:rPr>
                <w:rFonts w:ascii="Times New Roman" w:hAnsi="Times New Roman"/>
                <w:sz w:val="24"/>
                <w:szCs w:val="24"/>
                <w:lang w:val="uk-UA"/>
              </w:rPr>
            </w:pPr>
          </w:p>
        </w:tc>
        <w:tc>
          <w:tcPr>
            <w:tcW w:w="2835" w:type="dxa"/>
          </w:tcPr>
          <w:p w:rsidR="00CC3037" w:rsidRPr="006D6BCC" w:rsidRDefault="00CC3037" w:rsidP="00FD6BA2">
            <w:pPr>
              <w:pStyle w:val="afe"/>
              <w:spacing w:after="0" w:line="252" w:lineRule="auto"/>
              <w:ind w:left="0"/>
              <w:jc w:val="center"/>
              <w:rPr>
                <w:rFonts w:ascii="Times New Roman" w:hAnsi="Times New Roman"/>
                <w:sz w:val="24"/>
                <w:szCs w:val="24"/>
                <w:lang w:val="uk-UA"/>
              </w:rPr>
            </w:pPr>
            <w:r w:rsidRPr="006D6BCC">
              <w:rPr>
                <w:rFonts w:ascii="Times New Roman" w:hAnsi="Times New Roman"/>
                <w:color w:val="000000"/>
                <w:sz w:val="24"/>
                <w:szCs w:val="24"/>
                <w:lang w:val="uk-UA"/>
              </w:rPr>
              <w:t xml:space="preserve">І квартал </w:t>
            </w:r>
            <w:r w:rsidRPr="006D6BCC">
              <w:rPr>
                <w:rFonts w:ascii="Times New Roman" w:hAnsi="Times New Roman"/>
                <w:color w:val="000000"/>
                <w:sz w:val="24"/>
                <w:szCs w:val="24"/>
                <w:lang w:val="uk-UA"/>
              </w:rPr>
              <w:br/>
              <w:t>2020 року</w:t>
            </w:r>
          </w:p>
        </w:tc>
        <w:tc>
          <w:tcPr>
            <w:tcW w:w="2233" w:type="dxa"/>
          </w:tcPr>
          <w:p w:rsidR="00CC3037" w:rsidRPr="006D6BCC" w:rsidRDefault="00CC3037" w:rsidP="00FD6BA2">
            <w:pPr>
              <w:pStyle w:val="afe"/>
              <w:spacing w:after="0" w:line="252" w:lineRule="auto"/>
              <w:ind w:left="0"/>
              <w:jc w:val="center"/>
              <w:rPr>
                <w:rFonts w:ascii="Times New Roman" w:hAnsi="Times New Roman"/>
                <w:sz w:val="24"/>
                <w:szCs w:val="24"/>
                <w:lang w:val="uk-UA"/>
              </w:rPr>
            </w:pPr>
            <w:r w:rsidRPr="006D6BCC">
              <w:rPr>
                <w:rFonts w:ascii="Times New Roman" w:hAnsi="Times New Roman"/>
                <w:color w:val="000000"/>
                <w:sz w:val="24"/>
                <w:szCs w:val="24"/>
                <w:lang w:val="uk-UA"/>
              </w:rPr>
              <w:t xml:space="preserve">І квартал </w:t>
            </w:r>
            <w:r w:rsidRPr="006D6BCC">
              <w:rPr>
                <w:rFonts w:ascii="Times New Roman" w:hAnsi="Times New Roman"/>
                <w:color w:val="000000"/>
                <w:sz w:val="24"/>
                <w:szCs w:val="24"/>
                <w:lang w:val="uk-UA"/>
              </w:rPr>
              <w:br/>
              <w:t>2021 року</w:t>
            </w:r>
          </w:p>
        </w:tc>
      </w:tr>
      <w:tr w:rsidR="00CC3037" w:rsidRPr="006D6BCC" w:rsidTr="00FD6BA2">
        <w:tc>
          <w:tcPr>
            <w:tcW w:w="4395" w:type="dxa"/>
          </w:tcPr>
          <w:p w:rsidR="00CC3037" w:rsidRPr="006D6BCC" w:rsidRDefault="00CC3037" w:rsidP="00FD6BA2">
            <w:pPr>
              <w:pStyle w:val="afe"/>
              <w:spacing w:after="0" w:line="252" w:lineRule="auto"/>
              <w:ind w:left="0"/>
              <w:rPr>
                <w:rFonts w:ascii="Times New Roman" w:hAnsi="Times New Roman"/>
                <w:sz w:val="24"/>
                <w:szCs w:val="24"/>
                <w:lang w:val="uk-UA"/>
              </w:rPr>
            </w:pPr>
            <w:r w:rsidRPr="006D6BCC">
              <w:rPr>
                <w:rFonts w:ascii="Times New Roman" w:hAnsi="Times New Roman"/>
                <w:sz w:val="24"/>
                <w:szCs w:val="24"/>
                <w:lang w:val="uk-UA"/>
              </w:rPr>
              <w:t>Кількість обласних спортивно-масових заходів</w:t>
            </w:r>
          </w:p>
        </w:tc>
        <w:tc>
          <w:tcPr>
            <w:tcW w:w="2835" w:type="dxa"/>
          </w:tcPr>
          <w:p w:rsidR="00CC3037" w:rsidRPr="006D6BCC" w:rsidRDefault="00CC3037" w:rsidP="00FD6BA2">
            <w:pPr>
              <w:pStyle w:val="afe"/>
              <w:spacing w:after="0" w:line="252" w:lineRule="auto"/>
              <w:ind w:left="0"/>
              <w:jc w:val="center"/>
              <w:rPr>
                <w:rFonts w:ascii="Times New Roman" w:hAnsi="Times New Roman"/>
                <w:sz w:val="24"/>
                <w:szCs w:val="24"/>
                <w:lang w:val="uk-UA"/>
              </w:rPr>
            </w:pPr>
            <w:r w:rsidRPr="006D6BCC">
              <w:rPr>
                <w:rFonts w:ascii="Times New Roman" w:hAnsi="Times New Roman"/>
                <w:sz w:val="24"/>
                <w:szCs w:val="24"/>
                <w:lang w:val="uk-UA"/>
              </w:rPr>
              <w:t>356</w:t>
            </w:r>
          </w:p>
        </w:tc>
        <w:tc>
          <w:tcPr>
            <w:tcW w:w="2233" w:type="dxa"/>
          </w:tcPr>
          <w:p w:rsidR="00CC3037" w:rsidRPr="006D6BCC" w:rsidRDefault="00CC3037" w:rsidP="00FD6BA2">
            <w:pPr>
              <w:pStyle w:val="afe"/>
              <w:spacing w:after="0" w:line="252" w:lineRule="auto"/>
              <w:ind w:left="0"/>
              <w:jc w:val="center"/>
              <w:rPr>
                <w:rFonts w:ascii="Times New Roman" w:hAnsi="Times New Roman"/>
                <w:sz w:val="24"/>
                <w:szCs w:val="24"/>
                <w:lang w:val="uk-UA"/>
              </w:rPr>
            </w:pPr>
            <w:r w:rsidRPr="006D6BCC">
              <w:rPr>
                <w:rFonts w:ascii="Times New Roman" w:hAnsi="Times New Roman"/>
                <w:sz w:val="24"/>
                <w:szCs w:val="24"/>
                <w:lang w:val="uk-UA"/>
              </w:rPr>
              <w:t>86</w:t>
            </w:r>
          </w:p>
        </w:tc>
      </w:tr>
      <w:tr w:rsidR="00CC3037" w:rsidRPr="006D6BCC" w:rsidTr="00FD6BA2">
        <w:tc>
          <w:tcPr>
            <w:tcW w:w="4395" w:type="dxa"/>
          </w:tcPr>
          <w:p w:rsidR="00CC3037" w:rsidRPr="006D6BCC" w:rsidRDefault="00CC3037" w:rsidP="00FD6BA2">
            <w:pPr>
              <w:pStyle w:val="afe"/>
              <w:spacing w:after="0" w:line="252" w:lineRule="auto"/>
              <w:ind w:left="0"/>
              <w:rPr>
                <w:rFonts w:ascii="Times New Roman" w:hAnsi="Times New Roman"/>
                <w:sz w:val="24"/>
                <w:szCs w:val="24"/>
                <w:lang w:val="uk-UA"/>
              </w:rPr>
            </w:pPr>
            <w:r w:rsidRPr="006D6BCC">
              <w:rPr>
                <w:rFonts w:ascii="Times New Roman" w:hAnsi="Times New Roman"/>
                <w:sz w:val="24"/>
                <w:szCs w:val="24"/>
                <w:lang w:val="uk-UA"/>
              </w:rPr>
              <w:t>Кількість учасників</w:t>
            </w:r>
          </w:p>
        </w:tc>
        <w:tc>
          <w:tcPr>
            <w:tcW w:w="2835" w:type="dxa"/>
          </w:tcPr>
          <w:p w:rsidR="00CC3037" w:rsidRPr="006D6BCC" w:rsidRDefault="00CC3037" w:rsidP="00FD6BA2">
            <w:pPr>
              <w:pStyle w:val="afe"/>
              <w:spacing w:after="0" w:line="252" w:lineRule="auto"/>
              <w:ind w:left="0"/>
              <w:jc w:val="center"/>
              <w:rPr>
                <w:rFonts w:ascii="Times New Roman" w:hAnsi="Times New Roman"/>
                <w:sz w:val="24"/>
                <w:szCs w:val="24"/>
                <w:lang w:val="uk-UA"/>
              </w:rPr>
            </w:pPr>
            <w:r w:rsidRPr="006D6BCC">
              <w:rPr>
                <w:rFonts w:ascii="Times New Roman" w:hAnsi="Times New Roman"/>
                <w:sz w:val="24"/>
                <w:szCs w:val="24"/>
                <w:lang w:val="uk-UA"/>
              </w:rPr>
              <w:t>67350</w:t>
            </w:r>
          </w:p>
        </w:tc>
        <w:tc>
          <w:tcPr>
            <w:tcW w:w="2233" w:type="dxa"/>
          </w:tcPr>
          <w:p w:rsidR="00CC3037" w:rsidRPr="006D6BCC" w:rsidRDefault="00CC3037" w:rsidP="00FD6BA2">
            <w:pPr>
              <w:pStyle w:val="afe"/>
              <w:spacing w:after="0" w:line="252" w:lineRule="auto"/>
              <w:ind w:left="0"/>
              <w:jc w:val="center"/>
              <w:rPr>
                <w:rFonts w:ascii="Times New Roman" w:hAnsi="Times New Roman"/>
                <w:sz w:val="24"/>
                <w:szCs w:val="24"/>
                <w:lang w:val="uk-UA"/>
              </w:rPr>
            </w:pPr>
            <w:r w:rsidRPr="006D6BCC">
              <w:rPr>
                <w:rFonts w:ascii="Times New Roman" w:hAnsi="Times New Roman"/>
                <w:sz w:val="24"/>
                <w:szCs w:val="24"/>
                <w:lang w:val="uk-UA"/>
              </w:rPr>
              <w:t>15480</w:t>
            </w:r>
          </w:p>
        </w:tc>
      </w:tr>
      <w:tr w:rsidR="00CC3037" w:rsidRPr="006D6BCC" w:rsidTr="00FD6BA2">
        <w:tc>
          <w:tcPr>
            <w:tcW w:w="4395" w:type="dxa"/>
          </w:tcPr>
          <w:p w:rsidR="00CC3037" w:rsidRPr="006D6BCC" w:rsidRDefault="00CC3037" w:rsidP="00FD6BA2">
            <w:pPr>
              <w:pStyle w:val="afe"/>
              <w:spacing w:after="0" w:line="252" w:lineRule="auto"/>
              <w:ind w:left="0"/>
              <w:rPr>
                <w:rFonts w:ascii="Times New Roman" w:hAnsi="Times New Roman"/>
                <w:sz w:val="24"/>
                <w:szCs w:val="24"/>
                <w:lang w:val="uk-UA"/>
              </w:rPr>
            </w:pPr>
            <w:r w:rsidRPr="006D6BCC">
              <w:rPr>
                <w:rFonts w:ascii="Times New Roman" w:hAnsi="Times New Roman"/>
                <w:sz w:val="24"/>
                <w:szCs w:val="24"/>
                <w:lang w:val="uk-UA"/>
              </w:rPr>
              <w:t>Кількість спортивних змагань з різних видів спорту на обласному рівні</w:t>
            </w:r>
          </w:p>
        </w:tc>
        <w:tc>
          <w:tcPr>
            <w:tcW w:w="2835" w:type="dxa"/>
          </w:tcPr>
          <w:p w:rsidR="00CC3037" w:rsidRPr="006D6BCC" w:rsidRDefault="00CC3037" w:rsidP="00FD6BA2">
            <w:pPr>
              <w:pStyle w:val="afe"/>
              <w:spacing w:after="0" w:line="252" w:lineRule="auto"/>
              <w:ind w:left="0"/>
              <w:jc w:val="center"/>
              <w:rPr>
                <w:rFonts w:ascii="Times New Roman" w:hAnsi="Times New Roman"/>
                <w:sz w:val="24"/>
                <w:szCs w:val="24"/>
                <w:lang w:val="uk-UA"/>
              </w:rPr>
            </w:pPr>
            <w:r w:rsidRPr="006D6BCC">
              <w:rPr>
                <w:rFonts w:ascii="Times New Roman" w:hAnsi="Times New Roman"/>
                <w:sz w:val="24"/>
                <w:szCs w:val="24"/>
                <w:lang w:val="uk-UA"/>
              </w:rPr>
              <w:t>272</w:t>
            </w:r>
          </w:p>
        </w:tc>
        <w:tc>
          <w:tcPr>
            <w:tcW w:w="2233" w:type="dxa"/>
          </w:tcPr>
          <w:p w:rsidR="00CC3037" w:rsidRPr="006D6BCC" w:rsidRDefault="00CC3037" w:rsidP="00FD6BA2">
            <w:pPr>
              <w:pStyle w:val="afe"/>
              <w:spacing w:after="0" w:line="252" w:lineRule="auto"/>
              <w:ind w:left="0"/>
              <w:jc w:val="center"/>
              <w:rPr>
                <w:rFonts w:ascii="Times New Roman" w:hAnsi="Times New Roman"/>
                <w:sz w:val="24"/>
                <w:szCs w:val="24"/>
                <w:lang w:val="uk-UA"/>
              </w:rPr>
            </w:pPr>
            <w:r w:rsidRPr="006D6BCC">
              <w:rPr>
                <w:rFonts w:ascii="Times New Roman" w:hAnsi="Times New Roman"/>
                <w:sz w:val="24"/>
                <w:szCs w:val="24"/>
                <w:lang w:val="uk-UA"/>
              </w:rPr>
              <w:t>83</w:t>
            </w:r>
          </w:p>
        </w:tc>
      </w:tr>
      <w:tr w:rsidR="00CC3037" w:rsidRPr="006D6BCC" w:rsidTr="00FD6BA2">
        <w:tc>
          <w:tcPr>
            <w:tcW w:w="4395" w:type="dxa"/>
          </w:tcPr>
          <w:p w:rsidR="00CC3037" w:rsidRPr="006D6BCC" w:rsidRDefault="00CC3037" w:rsidP="00FD6BA2">
            <w:pPr>
              <w:pStyle w:val="afe"/>
              <w:spacing w:after="0" w:line="252" w:lineRule="auto"/>
              <w:ind w:left="0"/>
              <w:rPr>
                <w:rFonts w:ascii="Times New Roman" w:hAnsi="Times New Roman"/>
                <w:sz w:val="24"/>
                <w:szCs w:val="24"/>
                <w:lang w:val="uk-UA"/>
              </w:rPr>
            </w:pPr>
            <w:r w:rsidRPr="006D6BCC">
              <w:rPr>
                <w:rFonts w:ascii="Times New Roman" w:hAnsi="Times New Roman"/>
                <w:sz w:val="24"/>
                <w:szCs w:val="24"/>
                <w:lang w:val="uk-UA"/>
              </w:rPr>
              <w:t>Кількість учасників</w:t>
            </w:r>
          </w:p>
        </w:tc>
        <w:tc>
          <w:tcPr>
            <w:tcW w:w="2835" w:type="dxa"/>
          </w:tcPr>
          <w:p w:rsidR="00CC3037" w:rsidRPr="006D6BCC" w:rsidRDefault="00CC3037" w:rsidP="00FD6BA2">
            <w:pPr>
              <w:pStyle w:val="afe"/>
              <w:spacing w:after="0" w:line="252" w:lineRule="auto"/>
              <w:ind w:left="0"/>
              <w:jc w:val="center"/>
              <w:rPr>
                <w:rFonts w:ascii="Times New Roman" w:hAnsi="Times New Roman"/>
                <w:sz w:val="24"/>
                <w:szCs w:val="24"/>
                <w:lang w:val="uk-UA"/>
              </w:rPr>
            </w:pPr>
            <w:r w:rsidRPr="006D6BCC">
              <w:rPr>
                <w:rFonts w:ascii="Times New Roman" w:hAnsi="Times New Roman"/>
                <w:sz w:val="24"/>
                <w:szCs w:val="24"/>
                <w:lang w:val="uk-UA"/>
              </w:rPr>
              <w:t>40551</w:t>
            </w:r>
          </w:p>
        </w:tc>
        <w:tc>
          <w:tcPr>
            <w:tcW w:w="2233" w:type="dxa"/>
          </w:tcPr>
          <w:p w:rsidR="00CC3037" w:rsidRPr="006D6BCC" w:rsidRDefault="00CC3037" w:rsidP="00FD6BA2">
            <w:pPr>
              <w:pStyle w:val="afe"/>
              <w:spacing w:after="0" w:line="252" w:lineRule="auto"/>
              <w:ind w:left="0"/>
              <w:jc w:val="center"/>
              <w:rPr>
                <w:rFonts w:ascii="Times New Roman" w:hAnsi="Times New Roman"/>
                <w:sz w:val="24"/>
                <w:szCs w:val="24"/>
                <w:lang w:val="uk-UA"/>
              </w:rPr>
            </w:pPr>
            <w:r w:rsidRPr="006D6BCC">
              <w:rPr>
                <w:rFonts w:ascii="Times New Roman" w:hAnsi="Times New Roman"/>
                <w:sz w:val="24"/>
                <w:szCs w:val="24"/>
                <w:lang w:val="uk-UA"/>
              </w:rPr>
              <w:t>10067</w:t>
            </w:r>
          </w:p>
        </w:tc>
      </w:tr>
    </w:tbl>
    <w:p w:rsidR="00CC3037" w:rsidRPr="006D6BCC" w:rsidRDefault="00CC3037" w:rsidP="00FD6BA2">
      <w:pPr>
        <w:pStyle w:val="afc"/>
        <w:spacing w:line="252" w:lineRule="auto"/>
        <w:ind w:firstLine="709"/>
        <w:jc w:val="both"/>
        <w:rPr>
          <w:rFonts w:ascii="Times New Roman" w:hAnsi="Times New Roman"/>
          <w:bCs/>
          <w:color w:val="FF0000"/>
          <w:sz w:val="28"/>
          <w:szCs w:val="28"/>
          <w:lang w:val="uk-UA"/>
        </w:rPr>
      </w:pPr>
    </w:p>
    <w:p w:rsidR="00CC3037" w:rsidRPr="006D6BCC" w:rsidRDefault="00CC3037" w:rsidP="00FD6BA2">
      <w:pPr>
        <w:pStyle w:val="afc"/>
        <w:spacing w:line="252" w:lineRule="auto"/>
        <w:ind w:firstLine="709"/>
        <w:jc w:val="both"/>
        <w:rPr>
          <w:rFonts w:ascii="Times New Roman" w:hAnsi="Times New Roman"/>
          <w:bCs/>
          <w:sz w:val="28"/>
          <w:szCs w:val="28"/>
          <w:lang w:val="uk-UA"/>
        </w:rPr>
      </w:pPr>
      <w:r w:rsidRPr="006D6BCC">
        <w:rPr>
          <w:rFonts w:ascii="Times New Roman" w:hAnsi="Times New Roman"/>
          <w:bCs/>
          <w:sz w:val="28"/>
          <w:szCs w:val="28"/>
          <w:lang w:val="uk-UA"/>
        </w:rPr>
        <w:t xml:space="preserve">Протягом звітного періоду присвоєно звання 2 спортсменам – </w:t>
      </w:r>
      <w:r w:rsidR="00FD3939" w:rsidRPr="006D6BCC">
        <w:rPr>
          <w:rFonts w:ascii="Times New Roman" w:hAnsi="Times New Roman"/>
          <w:bCs/>
          <w:sz w:val="28"/>
          <w:szCs w:val="28"/>
          <w:lang w:val="uk-UA"/>
        </w:rPr>
        <w:t>“</w:t>
      </w:r>
      <w:r w:rsidRPr="006D6BCC">
        <w:rPr>
          <w:rFonts w:ascii="Times New Roman" w:hAnsi="Times New Roman"/>
          <w:bCs/>
          <w:sz w:val="28"/>
          <w:szCs w:val="28"/>
          <w:lang w:val="uk-UA"/>
        </w:rPr>
        <w:t>Майстер спорту України міжнародного класу</w:t>
      </w:r>
      <w:r w:rsidR="00FD3939" w:rsidRPr="006D6BCC">
        <w:rPr>
          <w:rFonts w:ascii="Times New Roman" w:hAnsi="Times New Roman"/>
          <w:bCs/>
          <w:sz w:val="28"/>
          <w:szCs w:val="28"/>
          <w:lang w:val="uk-UA"/>
        </w:rPr>
        <w:t>”</w:t>
      </w:r>
      <w:r w:rsidRPr="006D6BCC">
        <w:rPr>
          <w:rFonts w:ascii="Times New Roman" w:hAnsi="Times New Roman"/>
          <w:bCs/>
          <w:sz w:val="28"/>
          <w:szCs w:val="28"/>
          <w:lang w:val="uk-UA"/>
        </w:rPr>
        <w:t xml:space="preserve">, 31 спортсмену – </w:t>
      </w:r>
      <w:r w:rsidR="00FD3939" w:rsidRPr="006D6BCC">
        <w:rPr>
          <w:rFonts w:ascii="Times New Roman" w:hAnsi="Times New Roman"/>
          <w:bCs/>
          <w:sz w:val="28"/>
          <w:szCs w:val="28"/>
          <w:lang w:val="uk-UA"/>
        </w:rPr>
        <w:t>“</w:t>
      </w:r>
      <w:r w:rsidRPr="006D6BCC">
        <w:rPr>
          <w:rFonts w:ascii="Times New Roman" w:hAnsi="Times New Roman"/>
          <w:bCs/>
          <w:sz w:val="28"/>
          <w:szCs w:val="28"/>
          <w:lang w:val="uk-UA"/>
        </w:rPr>
        <w:t>Майстер спорту України</w:t>
      </w:r>
      <w:r w:rsidR="00FD3939" w:rsidRPr="006D6BCC">
        <w:rPr>
          <w:rFonts w:ascii="Times New Roman" w:hAnsi="Times New Roman"/>
          <w:bCs/>
          <w:sz w:val="28"/>
          <w:szCs w:val="28"/>
          <w:lang w:val="uk-UA"/>
        </w:rPr>
        <w:t>”</w:t>
      </w:r>
      <w:r w:rsidRPr="006D6BCC">
        <w:rPr>
          <w:rFonts w:ascii="Times New Roman" w:hAnsi="Times New Roman"/>
          <w:bCs/>
          <w:sz w:val="28"/>
          <w:szCs w:val="28"/>
          <w:lang w:val="uk-UA"/>
        </w:rPr>
        <w:t xml:space="preserve">, 165 спортсменам області </w:t>
      </w:r>
      <w:r w:rsidR="00FD3939" w:rsidRPr="006D6BCC">
        <w:rPr>
          <w:rFonts w:ascii="Times New Roman" w:hAnsi="Times New Roman"/>
          <w:bCs/>
          <w:sz w:val="28"/>
          <w:szCs w:val="28"/>
          <w:lang w:val="uk-UA"/>
        </w:rPr>
        <w:t>– “Кандидат у М</w:t>
      </w:r>
      <w:r w:rsidRPr="006D6BCC">
        <w:rPr>
          <w:rFonts w:ascii="Times New Roman" w:hAnsi="Times New Roman"/>
          <w:bCs/>
          <w:sz w:val="28"/>
          <w:szCs w:val="28"/>
          <w:lang w:val="uk-UA"/>
        </w:rPr>
        <w:t>айстри спорту України</w:t>
      </w:r>
      <w:r w:rsidR="00FD3939" w:rsidRPr="006D6BCC">
        <w:rPr>
          <w:rFonts w:ascii="Times New Roman" w:hAnsi="Times New Roman"/>
          <w:bCs/>
          <w:sz w:val="28"/>
          <w:szCs w:val="28"/>
          <w:lang w:val="uk-UA"/>
        </w:rPr>
        <w:t>”</w:t>
      </w:r>
      <w:r w:rsidRPr="006D6BCC">
        <w:rPr>
          <w:rFonts w:ascii="Times New Roman" w:hAnsi="Times New Roman"/>
          <w:bCs/>
          <w:sz w:val="28"/>
          <w:szCs w:val="28"/>
          <w:lang w:val="uk-UA"/>
        </w:rPr>
        <w:t>, 315 спортсменам присвоєно І розряд.</w:t>
      </w:r>
    </w:p>
    <w:p w:rsidR="00CC3037" w:rsidRPr="006D6BCC" w:rsidRDefault="00CC3037" w:rsidP="00FD6BA2">
      <w:pPr>
        <w:spacing w:after="0" w:line="252" w:lineRule="auto"/>
        <w:ind w:firstLine="709"/>
        <w:jc w:val="both"/>
        <w:rPr>
          <w:rFonts w:ascii="Times New Roman" w:hAnsi="Times New Roman" w:cs="Times New Roman"/>
          <w:bCs/>
          <w:sz w:val="28"/>
          <w:szCs w:val="28"/>
          <w:lang w:val="uk-UA"/>
        </w:rPr>
      </w:pPr>
      <w:r w:rsidRPr="006D6BCC">
        <w:rPr>
          <w:rFonts w:ascii="Times New Roman" w:hAnsi="Times New Roman" w:cs="Times New Roman"/>
          <w:color w:val="000000"/>
          <w:sz w:val="28"/>
          <w:szCs w:val="28"/>
          <w:lang w:val="uk-UA"/>
        </w:rPr>
        <w:t xml:space="preserve">За І квартал 2021 року </w:t>
      </w:r>
      <w:r w:rsidRPr="006D6BCC">
        <w:rPr>
          <w:rFonts w:ascii="Times New Roman" w:hAnsi="Times New Roman" w:cs="Times New Roman"/>
          <w:bCs/>
          <w:sz w:val="28"/>
          <w:szCs w:val="28"/>
          <w:lang w:val="uk-UA"/>
        </w:rPr>
        <w:t xml:space="preserve">2 тренерам присвоєно звання </w:t>
      </w:r>
      <w:r w:rsidR="00FD3939" w:rsidRPr="006D6BCC">
        <w:rPr>
          <w:rFonts w:ascii="Times New Roman" w:hAnsi="Times New Roman" w:cs="Times New Roman"/>
          <w:bCs/>
          <w:sz w:val="28"/>
          <w:szCs w:val="28"/>
          <w:lang w:val="uk-UA"/>
        </w:rPr>
        <w:t>“</w:t>
      </w:r>
      <w:r w:rsidRPr="006D6BCC">
        <w:rPr>
          <w:rFonts w:ascii="Times New Roman" w:hAnsi="Times New Roman" w:cs="Times New Roman"/>
          <w:bCs/>
          <w:sz w:val="28"/>
          <w:szCs w:val="28"/>
          <w:lang w:val="uk-UA"/>
        </w:rPr>
        <w:t>Заслужений тренер України</w:t>
      </w:r>
      <w:r w:rsidR="00FD3939" w:rsidRPr="006D6BCC">
        <w:rPr>
          <w:rFonts w:ascii="Times New Roman" w:hAnsi="Times New Roman" w:cs="Times New Roman"/>
          <w:bCs/>
          <w:sz w:val="28"/>
          <w:szCs w:val="28"/>
          <w:lang w:val="uk-UA"/>
        </w:rPr>
        <w:t>”</w:t>
      </w:r>
      <w:r w:rsidRPr="006D6BCC">
        <w:rPr>
          <w:rFonts w:ascii="Times New Roman" w:hAnsi="Times New Roman" w:cs="Times New Roman"/>
          <w:bCs/>
          <w:sz w:val="28"/>
          <w:szCs w:val="28"/>
          <w:lang w:val="uk-UA"/>
        </w:rPr>
        <w:t>. Присвоєно 48 кваліфікаційних категорій тре</w:t>
      </w:r>
      <w:r w:rsidR="00FD3939" w:rsidRPr="006D6BCC">
        <w:rPr>
          <w:rFonts w:ascii="Times New Roman" w:hAnsi="Times New Roman" w:cs="Times New Roman"/>
          <w:bCs/>
          <w:sz w:val="28"/>
          <w:szCs w:val="28"/>
          <w:lang w:val="uk-UA"/>
        </w:rPr>
        <w:t>нерам-викладачам з видів спорту,</w:t>
      </w:r>
      <w:r w:rsidRPr="006D6BCC">
        <w:rPr>
          <w:rFonts w:ascii="Times New Roman" w:hAnsi="Times New Roman" w:cs="Times New Roman"/>
          <w:bCs/>
          <w:sz w:val="28"/>
          <w:szCs w:val="28"/>
          <w:lang w:val="uk-UA"/>
        </w:rPr>
        <w:t xml:space="preserve"> </w:t>
      </w:r>
      <w:r w:rsidR="00FD3939" w:rsidRPr="006D6BCC">
        <w:rPr>
          <w:rFonts w:ascii="Times New Roman" w:hAnsi="Times New Roman" w:cs="Times New Roman"/>
          <w:bCs/>
          <w:sz w:val="28"/>
          <w:szCs w:val="28"/>
          <w:lang w:val="uk-UA"/>
        </w:rPr>
        <w:t>з</w:t>
      </w:r>
      <w:r w:rsidRPr="006D6BCC">
        <w:rPr>
          <w:rFonts w:ascii="Times New Roman" w:hAnsi="Times New Roman" w:cs="Times New Roman"/>
          <w:bCs/>
          <w:sz w:val="28"/>
          <w:szCs w:val="28"/>
          <w:lang w:val="uk-UA"/>
        </w:rPr>
        <w:t xml:space="preserve"> них: вищу – 13 тренерам-викладачам, І – 14 тренерам-викладачам, ІІ – 21 тренерам-викладачам. </w:t>
      </w:r>
    </w:p>
    <w:p w:rsidR="00CC3037" w:rsidRPr="006D6BCC" w:rsidRDefault="00CC3037" w:rsidP="00FD6BA2">
      <w:pPr>
        <w:tabs>
          <w:tab w:val="left" w:pos="10206"/>
        </w:tabs>
        <w:spacing w:after="0" w:line="252" w:lineRule="auto"/>
        <w:ind w:firstLine="709"/>
        <w:jc w:val="both"/>
        <w:rPr>
          <w:rStyle w:val="rvts23"/>
          <w:rFonts w:ascii="Times New Roman" w:hAnsi="Times New Roman" w:cs="Times New Roman"/>
          <w:bCs/>
          <w:sz w:val="28"/>
          <w:szCs w:val="28"/>
          <w:lang w:val="uk-UA"/>
        </w:rPr>
      </w:pPr>
      <w:r w:rsidRPr="006D6BCC">
        <w:rPr>
          <w:rFonts w:ascii="Times New Roman" w:hAnsi="Times New Roman" w:cs="Times New Roman"/>
          <w:bCs/>
          <w:sz w:val="28"/>
          <w:szCs w:val="28"/>
          <w:lang w:val="uk-UA"/>
        </w:rPr>
        <w:t>Як підсумок збалансованої роботи всіх ланок фізкультурно-спортивного руху в регіоні всіма видами фізкультурно-оздоровчої та спортивної роботи охоплено</w:t>
      </w:r>
      <w:r w:rsidRPr="006D6BCC">
        <w:rPr>
          <w:rFonts w:ascii="Times New Roman" w:hAnsi="Times New Roman" w:cs="Times New Roman"/>
          <w:bCs/>
          <w:color w:val="FF0000"/>
          <w:sz w:val="28"/>
          <w:szCs w:val="28"/>
          <w:lang w:val="uk-UA"/>
        </w:rPr>
        <w:t xml:space="preserve"> </w:t>
      </w:r>
      <w:r w:rsidRPr="006D6BCC">
        <w:rPr>
          <w:rFonts w:ascii="Times New Roman" w:hAnsi="Times New Roman" w:cs="Times New Roman"/>
          <w:bCs/>
          <w:sz w:val="28"/>
          <w:szCs w:val="28"/>
          <w:lang w:val="uk-UA"/>
        </w:rPr>
        <w:t>24,3% населення. Завдяки цим досягненням Дніпропетровщина знаходиться серед лідерів з фізкультурно-оздоровчої та спортивної роботи в Україні.</w:t>
      </w:r>
    </w:p>
    <w:bookmarkStart w:id="6" w:name="_MON_1682930281"/>
    <w:bookmarkEnd w:id="6"/>
    <w:p w:rsidR="000D5818" w:rsidRPr="006D6BCC" w:rsidRDefault="000D5818" w:rsidP="004F4048">
      <w:pPr>
        <w:spacing w:after="0" w:line="240" w:lineRule="auto"/>
        <w:ind w:left="709"/>
        <w:jc w:val="center"/>
        <w:rPr>
          <w:rFonts w:ascii="Times New Roman" w:hAnsi="Times New Roman" w:cs="Times New Roman"/>
          <w:lang w:val="uk-UA"/>
        </w:rPr>
      </w:pPr>
      <w:r w:rsidRPr="006D6BCC">
        <w:rPr>
          <w:rFonts w:ascii="Times New Roman" w:hAnsi="Times New Roman" w:cs="Times New Roman"/>
          <w:bCs/>
          <w:lang w:val="uk-UA"/>
        </w:rPr>
        <w:object w:dxaOrig="6712" w:dyaOrig="3767">
          <v:shape id="_x0000_i1031" type="#_x0000_t75" style="width:336pt;height:188.4pt" o:ole="">
            <v:imagedata r:id="rId41" o:title=""/>
          </v:shape>
          <o:OLEObject Type="Embed" ProgID="Excel.Sheet.12" ShapeID="_x0000_i1031" DrawAspect="Content" ObjectID="_1690208237" r:id="rId42"/>
        </w:object>
      </w:r>
    </w:p>
    <w:p w:rsidR="000D5818" w:rsidRPr="006D6BCC" w:rsidRDefault="000D5818" w:rsidP="004F4048">
      <w:pPr>
        <w:spacing w:after="0" w:line="240" w:lineRule="auto"/>
        <w:ind w:left="709"/>
        <w:rPr>
          <w:rFonts w:ascii="Times New Roman" w:hAnsi="Times New Roman" w:cs="Times New Roman"/>
          <w:b/>
          <w:lang w:val="uk-UA"/>
        </w:rPr>
      </w:pPr>
    </w:p>
    <w:p w:rsidR="00CC3037" w:rsidRPr="006D6BCC" w:rsidRDefault="00CC3037" w:rsidP="004F4048">
      <w:pPr>
        <w:pStyle w:val="af3"/>
        <w:spacing w:before="0" w:beforeAutospacing="0" w:after="0" w:afterAutospacing="0"/>
        <w:ind w:firstLine="709"/>
        <w:jc w:val="center"/>
        <w:rPr>
          <w:color w:val="00B050"/>
          <w:sz w:val="2"/>
          <w:szCs w:val="2"/>
          <w:lang w:val="uk-UA"/>
        </w:rPr>
      </w:pPr>
      <w:bookmarkStart w:id="7" w:name="o37"/>
      <w:bookmarkEnd w:id="7"/>
    </w:p>
    <w:p w:rsidR="00CC3037" w:rsidRPr="006D6BCC" w:rsidRDefault="00CC3037" w:rsidP="00CA4FB6">
      <w:pPr>
        <w:spacing w:after="0" w:line="230"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Науково-технічна та інноваційна діяльність</w:t>
      </w:r>
    </w:p>
    <w:p w:rsidR="00CC3037" w:rsidRPr="006D6BCC" w:rsidRDefault="00CC3037" w:rsidP="00CA4FB6">
      <w:pPr>
        <w:spacing w:after="0" w:line="230" w:lineRule="auto"/>
        <w:rPr>
          <w:rFonts w:ascii="Times New Roman" w:hAnsi="Times New Roman" w:cs="Times New Roman"/>
          <w:sz w:val="28"/>
          <w:szCs w:val="28"/>
          <w:lang w:val="uk-UA"/>
        </w:rPr>
      </w:pPr>
    </w:p>
    <w:p w:rsidR="00CC3037" w:rsidRPr="006D6BCC" w:rsidRDefault="00CC3037" w:rsidP="00CA4FB6">
      <w:pPr>
        <w:spacing w:after="0" w:line="230" w:lineRule="auto"/>
        <w:ind w:firstLine="709"/>
        <w:jc w:val="both"/>
        <w:rPr>
          <w:rFonts w:ascii="Times New Roman" w:eastAsia="Calibri" w:hAnsi="Times New Roman" w:cs="Times New Roman"/>
          <w:color w:val="000000"/>
          <w:sz w:val="28"/>
          <w:szCs w:val="28"/>
          <w:lang w:val="uk-UA" w:eastAsia="en-US"/>
        </w:rPr>
      </w:pPr>
      <w:r w:rsidRPr="006D6BCC">
        <w:rPr>
          <w:rFonts w:ascii="Times New Roman" w:eastAsia="Calibri" w:hAnsi="Times New Roman" w:cs="Times New Roman"/>
          <w:color w:val="000000"/>
          <w:sz w:val="28"/>
          <w:szCs w:val="28"/>
          <w:lang w:val="uk-UA" w:eastAsia="en-US"/>
        </w:rPr>
        <w:t xml:space="preserve">Для стимулювання наукової діяльності </w:t>
      </w:r>
      <w:r w:rsidR="00FD3939" w:rsidRPr="006D6BCC">
        <w:rPr>
          <w:rFonts w:ascii="Times New Roman" w:eastAsia="Calibri" w:hAnsi="Times New Roman" w:cs="Times New Roman"/>
          <w:color w:val="000000"/>
          <w:sz w:val="28"/>
          <w:szCs w:val="28"/>
          <w:lang w:val="uk-UA" w:eastAsia="en-US"/>
        </w:rPr>
        <w:t>в</w:t>
      </w:r>
      <w:r w:rsidRPr="006D6BCC">
        <w:rPr>
          <w:rFonts w:ascii="Times New Roman" w:eastAsia="Calibri" w:hAnsi="Times New Roman" w:cs="Times New Roman"/>
          <w:color w:val="000000"/>
          <w:sz w:val="28"/>
          <w:szCs w:val="28"/>
          <w:lang w:val="uk-UA" w:eastAsia="en-US"/>
        </w:rPr>
        <w:t xml:space="preserve"> регіоні систематично проводяться наукові, науково-практичні конференції, наради, круглі столи, видається науково</w:t>
      </w:r>
      <w:r w:rsidR="00FD3939" w:rsidRPr="006D6BCC">
        <w:rPr>
          <w:rFonts w:ascii="Times New Roman" w:eastAsia="Calibri" w:hAnsi="Times New Roman" w:cs="Times New Roman"/>
          <w:color w:val="000000"/>
          <w:sz w:val="28"/>
          <w:szCs w:val="28"/>
          <w:lang w:val="uk-UA" w:eastAsia="en-US"/>
        </w:rPr>
        <w:t xml:space="preserve">-технічна продукція. У зв’язку </w:t>
      </w:r>
      <w:r w:rsidRPr="006D6BCC">
        <w:rPr>
          <w:rFonts w:ascii="Times New Roman" w:eastAsia="Calibri" w:hAnsi="Times New Roman" w:cs="Times New Roman"/>
          <w:color w:val="000000"/>
          <w:sz w:val="28"/>
          <w:szCs w:val="28"/>
          <w:lang w:val="uk-UA" w:eastAsia="en-US"/>
        </w:rPr>
        <w:t xml:space="preserve">з </w:t>
      </w:r>
      <w:r w:rsidR="00FD3939" w:rsidRPr="006D6BCC">
        <w:rPr>
          <w:rFonts w:ascii="Times New Roman" w:eastAsia="Calibri" w:hAnsi="Times New Roman" w:cs="Times New Roman"/>
          <w:color w:val="000000"/>
          <w:sz w:val="28"/>
          <w:szCs w:val="28"/>
          <w:lang w:val="uk-UA" w:eastAsia="en-US"/>
        </w:rPr>
        <w:t>чинними</w:t>
      </w:r>
      <w:r w:rsidRPr="006D6BCC">
        <w:rPr>
          <w:rFonts w:ascii="Times New Roman" w:eastAsia="Calibri" w:hAnsi="Times New Roman" w:cs="Times New Roman"/>
          <w:color w:val="000000"/>
          <w:sz w:val="28"/>
          <w:szCs w:val="28"/>
          <w:lang w:val="uk-UA" w:eastAsia="en-US"/>
        </w:rPr>
        <w:t xml:space="preserve"> карантинними обмеженнями заходи у 2021 року проводяться в онлайн-форматі. Так, за звітний період у регіоні проведено:</w:t>
      </w:r>
    </w:p>
    <w:p w:rsidR="00CC3037" w:rsidRPr="006D6BCC" w:rsidRDefault="00FD3939" w:rsidP="00CA4FB6">
      <w:pPr>
        <w:spacing w:after="0" w:line="23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20 січня 2021 року в</w:t>
      </w:r>
      <w:r w:rsidR="00CC3037" w:rsidRPr="006D6BCC">
        <w:rPr>
          <w:rFonts w:ascii="Times New Roman" w:hAnsi="Times New Roman" w:cs="Times New Roman"/>
          <w:color w:val="000000"/>
          <w:sz w:val="28"/>
          <w:szCs w:val="28"/>
          <w:lang w:val="uk-UA"/>
        </w:rPr>
        <w:t xml:space="preserve"> Національному технічному університеті “Дніпровська політехніка” – </w:t>
      </w:r>
      <w:r w:rsidR="0009423C" w:rsidRPr="006D6BCC">
        <w:rPr>
          <w:rFonts w:ascii="Times New Roman" w:hAnsi="Times New Roman" w:cs="Times New Roman"/>
          <w:color w:val="000000"/>
          <w:sz w:val="28"/>
          <w:szCs w:val="28"/>
          <w:lang w:val="uk-UA"/>
        </w:rPr>
        <w:t>Міжнародна наукова конференція</w:t>
      </w:r>
      <w:r w:rsidR="00CC3037" w:rsidRPr="006D6BCC">
        <w:rPr>
          <w:rFonts w:ascii="Times New Roman" w:hAnsi="Times New Roman" w:cs="Times New Roman"/>
          <w:color w:val="000000"/>
          <w:sz w:val="28"/>
          <w:szCs w:val="28"/>
          <w:lang w:val="uk-UA"/>
        </w:rPr>
        <w:t xml:space="preserve"> студентів і молодих вчених “Виклики міжнародного маркетингу і публічних фінансів в умовах глобальної пандемії”, яка відбулася в рамках циклу Студентський Бридж “Виклики публічних фінансів”;</w:t>
      </w:r>
    </w:p>
    <w:p w:rsidR="00CC3037" w:rsidRPr="006D6BCC" w:rsidRDefault="00CC3037" w:rsidP="00CA4FB6">
      <w:pPr>
        <w:spacing w:after="0" w:line="23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10 лютого 2021 року </w:t>
      </w:r>
      <w:r w:rsidR="00FD3939" w:rsidRPr="006D6BCC">
        <w:rPr>
          <w:rFonts w:ascii="Times New Roman" w:hAnsi="Times New Roman" w:cs="Times New Roman"/>
          <w:color w:val="000000"/>
          <w:sz w:val="28"/>
          <w:szCs w:val="28"/>
          <w:lang w:val="uk-UA"/>
        </w:rPr>
        <w:t>в</w:t>
      </w:r>
      <w:r w:rsidRPr="006D6BCC">
        <w:rPr>
          <w:rFonts w:ascii="Times New Roman" w:hAnsi="Times New Roman" w:cs="Times New Roman"/>
          <w:color w:val="000000"/>
          <w:sz w:val="28"/>
          <w:szCs w:val="28"/>
          <w:lang w:val="uk-UA"/>
        </w:rPr>
        <w:t xml:space="preserve"> Комунальному закладі вищої освіти “Дніпровська академія неперервної освіти” Дніпропетровської об</w:t>
      </w:r>
      <w:r w:rsidR="0009423C" w:rsidRPr="006D6BCC">
        <w:rPr>
          <w:rFonts w:ascii="Times New Roman" w:hAnsi="Times New Roman" w:cs="Times New Roman"/>
          <w:color w:val="000000"/>
          <w:sz w:val="28"/>
          <w:szCs w:val="28"/>
          <w:lang w:val="uk-UA"/>
        </w:rPr>
        <w:t>ласної ради” – науково-практична конференція</w:t>
      </w:r>
      <w:r w:rsidRPr="006D6BCC">
        <w:rPr>
          <w:rFonts w:ascii="Times New Roman" w:hAnsi="Times New Roman" w:cs="Times New Roman"/>
          <w:color w:val="000000"/>
          <w:sz w:val="28"/>
          <w:szCs w:val="28"/>
          <w:lang w:val="uk-UA"/>
        </w:rPr>
        <w:t xml:space="preserve"> закладів загальної середньої освіти, учасників міжнародного проєкту “Демократична школа”;</w:t>
      </w:r>
    </w:p>
    <w:p w:rsidR="00CC3037" w:rsidRPr="006D6BCC" w:rsidRDefault="00CC3037" w:rsidP="00CA4FB6">
      <w:pPr>
        <w:spacing w:after="0" w:line="23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16 лютого 2021 року у </w:t>
      </w:r>
      <w:r w:rsidR="0009423C" w:rsidRPr="006D6BCC">
        <w:rPr>
          <w:rFonts w:ascii="Times New Roman" w:hAnsi="Times New Roman" w:cs="Times New Roman"/>
          <w:color w:val="000000"/>
          <w:sz w:val="28"/>
          <w:szCs w:val="28"/>
          <w:lang w:val="uk-UA"/>
        </w:rPr>
        <w:t>В</w:t>
      </w:r>
      <w:r w:rsidRPr="006D6BCC">
        <w:rPr>
          <w:rFonts w:ascii="Times New Roman" w:hAnsi="Times New Roman" w:cs="Times New Roman"/>
          <w:color w:val="000000"/>
          <w:sz w:val="28"/>
          <w:szCs w:val="28"/>
          <w:lang w:val="uk-UA"/>
        </w:rPr>
        <w:t>ищому навчальному приватному закладі “Дніпровський гуманітарний університет” – онлайн-зустріч із Чіома Окойо (Федеративна Республіка Нігерія) на тему: “Емоційний інтелект, особистий брендінг, корпоративна культура, публічні виступи і бізнес етикет”;</w:t>
      </w:r>
    </w:p>
    <w:p w:rsidR="00CC3037" w:rsidRPr="006D6BCC" w:rsidRDefault="00CC3037" w:rsidP="00CA4FB6">
      <w:pPr>
        <w:spacing w:after="0" w:line="23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24 лютого 2021 року в Криворізькому національному університеті та в Криворізькому державному педагогічному університеті – регіональний науково-практичний семінар “Міжнародні та державні гранти й дослідницькі проєкти від ідеї до реалізації: практика, досвід, перспективи”;</w:t>
      </w:r>
    </w:p>
    <w:p w:rsidR="00CC3037" w:rsidRPr="006D6BCC" w:rsidRDefault="00CC3037" w:rsidP="00CA4FB6">
      <w:pPr>
        <w:spacing w:after="0" w:line="23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26 лютого 2021 року у</w:t>
      </w:r>
      <w:r w:rsidRPr="006D6BCC">
        <w:rPr>
          <w:rFonts w:ascii="Times New Roman" w:hAnsi="Times New Roman" w:cs="Times New Roman"/>
          <w:lang w:val="uk-UA"/>
        </w:rPr>
        <w:t xml:space="preserve"> </w:t>
      </w:r>
      <w:r w:rsidRPr="006D6BCC">
        <w:rPr>
          <w:rFonts w:ascii="Times New Roman" w:hAnsi="Times New Roman" w:cs="Times New Roman"/>
          <w:color w:val="000000"/>
          <w:sz w:val="28"/>
          <w:szCs w:val="28"/>
          <w:lang w:val="uk-UA"/>
        </w:rPr>
        <w:t>Дніпропетровському державному університе</w:t>
      </w:r>
      <w:r w:rsidR="0009423C" w:rsidRPr="006D6BCC">
        <w:rPr>
          <w:rFonts w:ascii="Times New Roman" w:hAnsi="Times New Roman" w:cs="Times New Roman"/>
          <w:color w:val="000000"/>
          <w:sz w:val="28"/>
          <w:szCs w:val="28"/>
          <w:lang w:val="uk-UA"/>
        </w:rPr>
        <w:t>ті внутрішніх справ – Міжнародна науково-практична конференція</w:t>
      </w:r>
      <w:r w:rsidRPr="006D6BCC">
        <w:rPr>
          <w:rFonts w:ascii="Times New Roman" w:hAnsi="Times New Roman" w:cs="Times New Roman"/>
          <w:color w:val="000000"/>
          <w:sz w:val="28"/>
          <w:szCs w:val="28"/>
          <w:lang w:val="uk-UA"/>
        </w:rPr>
        <w:t xml:space="preserve"> “Верховенство права: доктрина і практика в умовах сучасних світових викликів”;</w:t>
      </w:r>
    </w:p>
    <w:p w:rsidR="00CC3037" w:rsidRPr="006D6BCC" w:rsidRDefault="00CC3037" w:rsidP="00CA4FB6">
      <w:pPr>
        <w:spacing w:after="0" w:line="23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02 </w:t>
      </w:r>
      <w:r w:rsidRPr="006D6BCC">
        <w:rPr>
          <w:rFonts w:ascii="Times New Roman" w:hAnsi="Times New Roman" w:cs="Times New Roman"/>
          <w:sz w:val="28"/>
          <w:szCs w:val="28"/>
          <w:lang w:val="uk-UA"/>
        </w:rPr>
        <w:t xml:space="preserve">– </w:t>
      </w:r>
      <w:r w:rsidRPr="006D6BCC">
        <w:rPr>
          <w:rFonts w:ascii="Times New Roman" w:hAnsi="Times New Roman" w:cs="Times New Roman"/>
          <w:color w:val="000000"/>
          <w:sz w:val="28"/>
          <w:szCs w:val="28"/>
          <w:lang w:val="uk-UA"/>
        </w:rPr>
        <w:t>03 березня 2021 року у Дніпровському державному аграрно-економічн</w:t>
      </w:r>
      <w:r w:rsidR="0009423C" w:rsidRPr="006D6BCC">
        <w:rPr>
          <w:rFonts w:ascii="Times New Roman" w:hAnsi="Times New Roman" w:cs="Times New Roman"/>
          <w:color w:val="000000"/>
          <w:sz w:val="28"/>
          <w:szCs w:val="28"/>
          <w:lang w:val="uk-UA"/>
        </w:rPr>
        <w:t>ому університеті – IV Міжнародна науково-практична конференція</w:t>
      </w:r>
      <w:r w:rsidRPr="006D6BCC">
        <w:rPr>
          <w:rFonts w:ascii="Times New Roman" w:hAnsi="Times New Roman" w:cs="Times New Roman"/>
          <w:color w:val="000000"/>
          <w:sz w:val="28"/>
          <w:szCs w:val="28"/>
          <w:lang w:val="uk-UA"/>
        </w:rPr>
        <w:t xml:space="preserve"> “Фінанси, банківська система та страхування в Україні: стан, проблеми та перспективи розвитку в кризовій економіці”;</w:t>
      </w:r>
    </w:p>
    <w:p w:rsidR="00CC3037" w:rsidRPr="006D6BCC" w:rsidRDefault="00CC3037" w:rsidP="00CA4FB6">
      <w:pPr>
        <w:spacing w:after="0" w:line="230"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 xml:space="preserve">03 березня 2021 року </w:t>
      </w:r>
      <w:r w:rsidRPr="006D6BCC">
        <w:rPr>
          <w:rFonts w:ascii="Times New Roman" w:hAnsi="Times New Roman" w:cs="Times New Roman"/>
          <w:color w:val="000000"/>
          <w:sz w:val="28"/>
          <w:szCs w:val="28"/>
          <w:lang w:val="uk-UA"/>
        </w:rPr>
        <w:t xml:space="preserve">у Дніпровському державному аграрно-економічному університеті – </w:t>
      </w:r>
      <w:r w:rsidR="0009423C" w:rsidRPr="006D6BCC">
        <w:rPr>
          <w:rFonts w:ascii="Times New Roman" w:hAnsi="Times New Roman" w:cs="Times New Roman"/>
          <w:sz w:val="28"/>
          <w:szCs w:val="28"/>
          <w:lang w:val="uk-UA"/>
        </w:rPr>
        <w:t>Міжнародна науково-практична конференція</w:t>
      </w:r>
      <w:r w:rsidRPr="006D6BCC">
        <w:rPr>
          <w:rFonts w:ascii="Times New Roman" w:hAnsi="Times New Roman" w:cs="Times New Roman"/>
          <w:sz w:val="28"/>
          <w:szCs w:val="28"/>
          <w:lang w:val="uk-UA"/>
        </w:rPr>
        <w:t xml:space="preserve"> “Рослини та урбанізація”;</w:t>
      </w:r>
    </w:p>
    <w:p w:rsidR="00CC3037" w:rsidRPr="006D6BCC" w:rsidRDefault="00CC3037" w:rsidP="00CA4FB6">
      <w:pPr>
        <w:spacing w:after="0" w:line="23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11 </w:t>
      </w:r>
      <w:r w:rsidRPr="006D6BCC">
        <w:rPr>
          <w:rFonts w:ascii="Times New Roman" w:hAnsi="Times New Roman" w:cs="Times New Roman"/>
          <w:sz w:val="28"/>
          <w:szCs w:val="28"/>
          <w:lang w:val="uk-UA"/>
        </w:rPr>
        <w:t xml:space="preserve">– </w:t>
      </w:r>
      <w:r w:rsidRPr="006D6BCC">
        <w:rPr>
          <w:rFonts w:ascii="Times New Roman" w:hAnsi="Times New Roman" w:cs="Times New Roman"/>
          <w:color w:val="000000"/>
          <w:sz w:val="28"/>
          <w:szCs w:val="28"/>
          <w:lang w:val="uk-UA"/>
        </w:rPr>
        <w:t xml:space="preserve">12 березня </w:t>
      </w:r>
      <w:r w:rsidRPr="006D6BCC">
        <w:rPr>
          <w:rFonts w:ascii="Times New Roman" w:hAnsi="Times New Roman" w:cs="Times New Roman"/>
          <w:sz w:val="28"/>
          <w:szCs w:val="28"/>
          <w:lang w:val="uk-UA"/>
        </w:rPr>
        <w:t>2021 року</w:t>
      </w:r>
      <w:r w:rsidR="002D4586" w:rsidRPr="006D6BCC">
        <w:rPr>
          <w:rFonts w:ascii="Times New Roman" w:hAnsi="Times New Roman" w:cs="Times New Roman"/>
          <w:color w:val="000000"/>
          <w:sz w:val="28"/>
          <w:szCs w:val="28"/>
          <w:lang w:val="uk-UA"/>
        </w:rPr>
        <w:t xml:space="preserve"> у </w:t>
      </w:r>
      <w:r w:rsidR="0009423C" w:rsidRPr="006D6BCC">
        <w:rPr>
          <w:rFonts w:ascii="Times New Roman" w:hAnsi="Times New Roman" w:cs="Times New Roman"/>
          <w:color w:val="000000"/>
          <w:sz w:val="28"/>
          <w:szCs w:val="28"/>
          <w:lang w:val="uk-UA"/>
        </w:rPr>
        <w:t>Вищ</w:t>
      </w:r>
      <w:r w:rsidR="00FD3939" w:rsidRPr="006D6BCC">
        <w:rPr>
          <w:rFonts w:ascii="Times New Roman" w:hAnsi="Times New Roman" w:cs="Times New Roman"/>
          <w:color w:val="000000"/>
          <w:sz w:val="28"/>
          <w:szCs w:val="28"/>
          <w:lang w:val="uk-UA"/>
        </w:rPr>
        <w:t>ому навчальному закладі</w:t>
      </w:r>
      <w:r w:rsidRPr="006D6BCC">
        <w:rPr>
          <w:rFonts w:ascii="Times New Roman" w:hAnsi="Times New Roman" w:cs="Times New Roman"/>
          <w:color w:val="000000"/>
          <w:sz w:val="28"/>
          <w:szCs w:val="28"/>
          <w:lang w:val="uk-UA"/>
        </w:rPr>
        <w:t xml:space="preserve"> </w:t>
      </w:r>
      <w:r w:rsidR="002D4586" w:rsidRPr="006D6BCC">
        <w:rPr>
          <w:rFonts w:ascii="Times New Roman" w:hAnsi="Times New Roman" w:cs="Times New Roman"/>
          <w:color w:val="000000"/>
          <w:sz w:val="28"/>
          <w:szCs w:val="28"/>
          <w:lang w:val="uk-UA"/>
        </w:rPr>
        <w:t>“</w:t>
      </w:r>
      <w:r w:rsidRPr="006D6BCC">
        <w:rPr>
          <w:rFonts w:ascii="Times New Roman" w:hAnsi="Times New Roman" w:cs="Times New Roman"/>
          <w:color w:val="000000"/>
          <w:sz w:val="28"/>
          <w:szCs w:val="28"/>
          <w:lang w:val="uk-UA"/>
        </w:rPr>
        <w:t>Університет імені Альфреда Нобеля</w:t>
      </w:r>
      <w:r w:rsidR="002D4586" w:rsidRPr="006D6BCC">
        <w:rPr>
          <w:rFonts w:ascii="Times New Roman" w:hAnsi="Times New Roman" w:cs="Times New Roman"/>
          <w:color w:val="000000"/>
          <w:sz w:val="28"/>
          <w:szCs w:val="28"/>
          <w:lang w:val="uk-UA"/>
        </w:rPr>
        <w:t>”</w:t>
      </w:r>
      <w:r w:rsidRPr="006D6BCC">
        <w:rPr>
          <w:rFonts w:ascii="Times New Roman" w:hAnsi="Times New Roman" w:cs="Times New Roman"/>
          <w:color w:val="000000"/>
          <w:sz w:val="28"/>
          <w:szCs w:val="28"/>
          <w:lang w:val="uk-UA"/>
        </w:rPr>
        <w:t xml:space="preserve"> –</w:t>
      </w:r>
      <w:r w:rsidRPr="006D6BCC">
        <w:rPr>
          <w:rFonts w:ascii="Times New Roman" w:hAnsi="Times New Roman" w:cs="Times New Roman"/>
          <w:lang w:val="uk-UA"/>
        </w:rPr>
        <w:t xml:space="preserve"> </w:t>
      </w:r>
      <w:r w:rsidR="0009423C" w:rsidRPr="006D6BCC">
        <w:rPr>
          <w:rFonts w:ascii="Times New Roman" w:hAnsi="Times New Roman" w:cs="Times New Roman"/>
          <w:color w:val="000000"/>
          <w:sz w:val="28"/>
          <w:szCs w:val="28"/>
          <w:lang w:val="uk-UA"/>
        </w:rPr>
        <w:t>перша Міжнародна конференція</w:t>
      </w:r>
      <w:r w:rsidRPr="006D6BCC">
        <w:rPr>
          <w:rFonts w:ascii="Times New Roman" w:hAnsi="Times New Roman" w:cs="Times New Roman"/>
          <w:color w:val="000000"/>
          <w:sz w:val="28"/>
          <w:szCs w:val="28"/>
          <w:lang w:val="uk-UA"/>
        </w:rPr>
        <w:t xml:space="preserve"> з міграційних та гендерних досліджень;</w:t>
      </w:r>
    </w:p>
    <w:p w:rsidR="00CC3037" w:rsidRPr="006D6BCC" w:rsidRDefault="00CC3037" w:rsidP="00CA4FB6">
      <w:pPr>
        <w:spacing w:after="0" w:line="23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12 березня 2021 року у</w:t>
      </w:r>
      <w:r w:rsidRPr="006D6BCC">
        <w:rPr>
          <w:rFonts w:ascii="Times New Roman" w:hAnsi="Times New Roman" w:cs="Times New Roman"/>
          <w:lang w:val="uk-UA"/>
        </w:rPr>
        <w:t xml:space="preserve"> </w:t>
      </w:r>
      <w:r w:rsidRPr="006D6BCC">
        <w:rPr>
          <w:rFonts w:ascii="Times New Roman" w:hAnsi="Times New Roman" w:cs="Times New Roman"/>
          <w:color w:val="000000"/>
          <w:sz w:val="28"/>
          <w:szCs w:val="28"/>
          <w:lang w:val="uk-UA"/>
        </w:rPr>
        <w:t>Дніпропетровському державному університе</w:t>
      </w:r>
      <w:r w:rsidR="0009423C" w:rsidRPr="006D6BCC">
        <w:rPr>
          <w:rFonts w:ascii="Times New Roman" w:hAnsi="Times New Roman" w:cs="Times New Roman"/>
          <w:color w:val="000000"/>
          <w:sz w:val="28"/>
          <w:szCs w:val="28"/>
          <w:lang w:val="uk-UA"/>
        </w:rPr>
        <w:t>ті внутрішніх справ – Міжнародна науково-практична конференція</w:t>
      </w:r>
      <w:r w:rsidRPr="006D6BCC">
        <w:rPr>
          <w:rFonts w:ascii="Times New Roman" w:hAnsi="Times New Roman" w:cs="Times New Roman"/>
          <w:color w:val="000000"/>
          <w:sz w:val="28"/>
          <w:szCs w:val="28"/>
          <w:lang w:val="uk-UA"/>
        </w:rPr>
        <w:t xml:space="preserve"> “Міжнародна та національна безпека: теоретичні та прикладні аспекти”, у Національному технічному університеті “Дніпровська політехніка” – </w:t>
      </w:r>
      <w:r w:rsidRPr="006D6BCC">
        <w:rPr>
          <w:rFonts w:ascii="Times New Roman" w:hAnsi="Times New Roman" w:cs="Times New Roman"/>
          <w:sz w:val="28"/>
          <w:szCs w:val="28"/>
          <w:lang w:val="uk-UA"/>
        </w:rPr>
        <w:t>зустріч освітян м. Дніпро з президентом Міжнародного фонду досліджень освітніх програм, професором Варшавського університету Тарасом Фініковим на тему: “Результати аналітичного дослідження стану розвитку системи внутрішнього забезпечення якості освіти в українських університетах (проведеного на замовлення ОБСЄ)”;</w:t>
      </w:r>
    </w:p>
    <w:p w:rsidR="00CC3037" w:rsidRPr="006D6BCC" w:rsidRDefault="00CC3037" w:rsidP="004F4048">
      <w:pPr>
        <w:spacing w:after="0" w:line="240" w:lineRule="auto"/>
        <w:ind w:firstLine="709"/>
        <w:jc w:val="both"/>
        <w:rPr>
          <w:rFonts w:ascii="Times New Roman" w:hAnsi="Times New Roman" w:cs="Times New Roman"/>
          <w:sz w:val="28"/>
          <w:szCs w:val="28"/>
          <w:lang w:val="uk-UA"/>
        </w:rPr>
      </w:pPr>
      <w:r w:rsidRPr="006D6BCC">
        <w:rPr>
          <w:rFonts w:ascii="Times New Roman" w:hAnsi="Times New Roman" w:cs="Times New Roman"/>
          <w:color w:val="000000"/>
          <w:sz w:val="28"/>
          <w:szCs w:val="28"/>
          <w:lang w:val="uk-UA"/>
        </w:rPr>
        <w:t xml:space="preserve">17 березня 2021 року у Комунальному закладі вищої освіти “Дніпровська академія неперервної освіти” Дніпропетровської обласної ради” – </w:t>
      </w:r>
      <w:r w:rsidR="0009423C" w:rsidRPr="006D6BCC">
        <w:rPr>
          <w:rFonts w:ascii="Times New Roman" w:hAnsi="Times New Roman" w:cs="Times New Roman"/>
          <w:sz w:val="28"/>
          <w:szCs w:val="28"/>
          <w:lang w:val="uk-UA"/>
        </w:rPr>
        <w:t>Всеукраїнська науково-практична конференція</w:t>
      </w:r>
      <w:r w:rsidRPr="006D6BCC">
        <w:rPr>
          <w:rFonts w:ascii="Times New Roman" w:hAnsi="Times New Roman" w:cs="Times New Roman"/>
          <w:sz w:val="28"/>
          <w:szCs w:val="28"/>
          <w:lang w:val="uk-UA"/>
        </w:rPr>
        <w:t xml:space="preserve"> з міжнародною участю </w:t>
      </w:r>
      <w:r w:rsidRPr="006D6BCC">
        <w:rPr>
          <w:rFonts w:ascii="Times New Roman" w:hAnsi="Times New Roman" w:cs="Times New Roman"/>
          <w:color w:val="000000"/>
          <w:sz w:val="28"/>
          <w:szCs w:val="28"/>
          <w:lang w:val="uk-UA"/>
        </w:rPr>
        <w:t>“</w:t>
      </w:r>
      <w:r w:rsidRPr="006D6BCC">
        <w:rPr>
          <w:rFonts w:ascii="Times New Roman" w:hAnsi="Times New Roman" w:cs="Times New Roman"/>
          <w:sz w:val="28"/>
          <w:szCs w:val="28"/>
          <w:lang w:val="uk-UA"/>
        </w:rPr>
        <w:t>Трансформація публічного управління освітою в умовах модернізації</w:t>
      </w:r>
      <w:r w:rsidRPr="006D6BCC">
        <w:rPr>
          <w:rFonts w:ascii="Times New Roman" w:hAnsi="Times New Roman" w:cs="Times New Roman"/>
          <w:color w:val="000000"/>
          <w:sz w:val="28"/>
          <w:szCs w:val="28"/>
          <w:lang w:val="uk-UA"/>
        </w:rPr>
        <w:t>”</w:t>
      </w:r>
      <w:r w:rsidRPr="006D6BCC">
        <w:rPr>
          <w:rFonts w:ascii="Times New Roman" w:hAnsi="Times New Roman" w:cs="Times New Roman"/>
          <w:sz w:val="28"/>
          <w:szCs w:val="28"/>
          <w:lang w:val="uk-UA"/>
        </w:rPr>
        <w:t xml:space="preserve">, в Університеті митної справи та фінансів – круглий стіл на тему: “Шляхи співпраці Університету митної справи та фінансів та іноземних країн” за участю представників дипломатичних місій іноземних держав у </w:t>
      </w:r>
      <w:r w:rsidRPr="006D6BCC">
        <w:rPr>
          <w:rFonts w:ascii="Times New Roman" w:hAnsi="Times New Roman" w:cs="Times New Roman"/>
          <w:sz w:val="28"/>
          <w:szCs w:val="28"/>
          <w:lang w:val="uk-UA"/>
        </w:rPr>
        <w:br/>
        <w:t>м. Дніпро;</w:t>
      </w:r>
    </w:p>
    <w:p w:rsidR="00CC3037" w:rsidRPr="006D6BCC" w:rsidRDefault="00CC3037" w:rsidP="004F4048">
      <w:pPr>
        <w:spacing w:after="0" w:line="24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18 березня 2021 року у Національному технічному університеті “Дніпр</w:t>
      </w:r>
      <w:r w:rsidR="0009423C" w:rsidRPr="006D6BCC">
        <w:rPr>
          <w:rFonts w:ascii="Times New Roman" w:hAnsi="Times New Roman" w:cs="Times New Roman"/>
          <w:color w:val="000000"/>
          <w:sz w:val="28"/>
          <w:szCs w:val="28"/>
          <w:lang w:val="uk-UA"/>
        </w:rPr>
        <w:t>овська політехніка” – Міжнародна науково-практична інтернет-конференціюя</w:t>
      </w:r>
      <w:r w:rsidRPr="006D6BCC">
        <w:rPr>
          <w:rFonts w:ascii="Times New Roman" w:hAnsi="Times New Roman" w:cs="Times New Roman"/>
          <w:color w:val="000000"/>
          <w:sz w:val="28"/>
          <w:szCs w:val="28"/>
          <w:lang w:val="uk-UA"/>
        </w:rPr>
        <w:t>“Правова освіта та наука в умовах євроінтеграції”;</w:t>
      </w:r>
    </w:p>
    <w:p w:rsidR="00CC3037" w:rsidRPr="006D6BCC" w:rsidRDefault="00CC3037" w:rsidP="004F4048">
      <w:pPr>
        <w:spacing w:after="0" w:line="24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22 березня 2021 року </w:t>
      </w:r>
      <w:r w:rsidR="002D4586" w:rsidRPr="006D6BCC">
        <w:rPr>
          <w:rFonts w:ascii="Times New Roman" w:hAnsi="Times New Roman" w:cs="Times New Roman"/>
          <w:color w:val="000000"/>
          <w:sz w:val="28"/>
          <w:szCs w:val="28"/>
          <w:lang w:val="uk-UA"/>
        </w:rPr>
        <w:t xml:space="preserve">у </w:t>
      </w:r>
      <w:r w:rsidR="0009423C" w:rsidRPr="006D6BCC">
        <w:rPr>
          <w:rFonts w:ascii="Times New Roman" w:hAnsi="Times New Roman" w:cs="Times New Roman"/>
          <w:color w:val="000000"/>
          <w:sz w:val="28"/>
          <w:szCs w:val="28"/>
          <w:lang w:val="uk-UA"/>
        </w:rPr>
        <w:t>Вищому навчальному закладі</w:t>
      </w:r>
      <w:r w:rsidR="002D4586" w:rsidRPr="006D6BCC">
        <w:rPr>
          <w:rFonts w:ascii="Times New Roman" w:hAnsi="Times New Roman" w:cs="Times New Roman"/>
          <w:color w:val="000000"/>
          <w:sz w:val="28"/>
          <w:szCs w:val="28"/>
          <w:lang w:val="uk-UA"/>
        </w:rPr>
        <w:t xml:space="preserve"> “Університет імені Альфреда Нобеля” </w:t>
      </w:r>
      <w:r w:rsidRPr="006D6BCC">
        <w:rPr>
          <w:rFonts w:ascii="Times New Roman" w:hAnsi="Times New Roman" w:cs="Times New Roman"/>
          <w:color w:val="000000"/>
          <w:sz w:val="28"/>
          <w:szCs w:val="28"/>
          <w:lang w:val="uk-UA"/>
        </w:rPr>
        <w:t>–</w:t>
      </w:r>
      <w:r w:rsidRPr="006D6BCC">
        <w:rPr>
          <w:rFonts w:ascii="Times New Roman" w:hAnsi="Times New Roman" w:cs="Times New Roman"/>
          <w:lang w:val="uk-UA"/>
        </w:rPr>
        <w:t xml:space="preserve"> </w:t>
      </w:r>
      <w:r w:rsidR="0009423C" w:rsidRPr="006D6BCC">
        <w:rPr>
          <w:rFonts w:ascii="Times New Roman" w:hAnsi="Times New Roman" w:cs="Times New Roman"/>
          <w:color w:val="000000"/>
          <w:sz w:val="28"/>
          <w:szCs w:val="28"/>
          <w:lang w:val="uk-UA"/>
        </w:rPr>
        <w:t>IV Міжнародна науково-практична конференція</w:t>
      </w:r>
      <w:r w:rsidRPr="006D6BCC">
        <w:rPr>
          <w:rFonts w:ascii="Times New Roman" w:hAnsi="Times New Roman" w:cs="Times New Roman"/>
          <w:color w:val="000000"/>
          <w:sz w:val="28"/>
          <w:szCs w:val="28"/>
          <w:lang w:val="uk-UA"/>
        </w:rPr>
        <w:t xml:space="preserve"> “Проблеми та перспективи сучасного розвитку фінансів, обліку та банківської діяльності”;</w:t>
      </w:r>
    </w:p>
    <w:p w:rsidR="00CC3037" w:rsidRPr="006D6BCC" w:rsidRDefault="00CC3037" w:rsidP="004F4048">
      <w:pPr>
        <w:spacing w:after="0" w:line="24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23 березня 2021 року </w:t>
      </w:r>
      <w:r w:rsidR="002D4586" w:rsidRPr="006D6BCC">
        <w:rPr>
          <w:rFonts w:ascii="Times New Roman" w:hAnsi="Times New Roman" w:cs="Times New Roman"/>
          <w:color w:val="000000"/>
          <w:sz w:val="28"/>
          <w:szCs w:val="28"/>
          <w:lang w:val="uk-UA"/>
        </w:rPr>
        <w:t xml:space="preserve">у </w:t>
      </w:r>
      <w:r w:rsidR="0009423C" w:rsidRPr="006D6BCC">
        <w:rPr>
          <w:rFonts w:ascii="Times New Roman" w:hAnsi="Times New Roman" w:cs="Times New Roman"/>
          <w:color w:val="000000"/>
          <w:sz w:val="28"/>
          <w:szCs w:val="28"/>
          <w:lang w:val="uk-UA"/>
        </w:rPr>
        <w:t>Вищому навчальному закладі</w:t>
      </w:r>
      <w:r w:rsidR="002D4586" w:rsidRPr="006D6BCC">
        <w:rPr>
          <w:rFonts w:ascii="Times New Roman" w:hAnsi="Times New Roman" w:cs="Times New Roman"/>
          <w:color w:val="000000"/>
          <w:sz w:val="28"/>
          <w:szCs w:val="28"/>
          <w:lang w:val="uk-UA"/>
        </w:rPr>
        <w:t xml:space="preserve"> “Університет імені Альфреда Нобеля” </w:t>
      </w:r>
      <w:r w:rsidRPr="006D6BCC">
        <w:rPr>
          <w:rFonts w:ascii="Times New Roman" w:hAnsi="Times New Roman" w:cs="Times New Roman"/>
          <w:color w:val="000000"/>
          <w:sz w:val="28"/>
          <w:szCs w:val="28"/>
          <w:lang w:val="uk-UA"/>
        </w:rPr>
        <w:t>–</w:t>
      </w:r>
      <w:r w:rsidRPr="006D6BCC">
        <w:rPr>
          <w:rFonts w:ascii="Times New Roman" w:hAnsi="Times New Roman" w:cs="Times New Roman"/>
          <w:lang w:val="uk-UA"/>
        </w:rPr>
        <w:t xml:space="preserve"> </w:t>
      </w:r>
      <w:r w:rsidR="0009423C" w:rsidRPr="006D6BCC">
        <w:rPr>
          <w:rFonts w:ascii="Times New Roman" w:hAnsi="Times New Roman" w:cs="Times New Roman"/>
          <w:color w:val="000000"/>
          <w:sz w:val="28"/>
          <w:szCs w:val="28"/>
          <w:lang w:val="uk-UA"/>
        </w:rPr>
        <w:t>XII Міжнародна науково-практична конференція</w:t>
      </w:r>
      <w:r w:rsidRPr="006D6BCC">
        <w:rPr>
          <w:rFonts w:ascii="Times New Roman" w:hAnsi="Times New Roman" w:cs="Times New Roman"/>
          <w:color w:val="000000"/>
          <w:sz w:val="28"/>
          <w:szCs w:val="28"/>
          <w:lang w:val="uk-UA"/>
        </w:rPr>
        <w:t xml:space="preserve"> студентів і науковців “Психологія у сучасному вимірі”;</w:t>
      </w:r>
    </w:p>
    <w:p w:rsidR="00CC3037" w:rsidRPr="006D6BCC" w:rsidRDefault="00CC3037" w:rsidP="004F4048">
      <w:pPr>
        <w:spacing w:after="0" w:line="24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25 березня 2021 року у</w:t>
      </w:r>
      <w:r w:rsidRPr="006D6BCC">
        <w:rPr>
          <w:rFonts w:ascii="Times New Roman" w:hAnsi="Times New Roman" w:cs="Times New Roman"/>
          <w:lang w:val="uk-UA"/>
        </w:rPr>
        <w:t xml:space="preserve"> </w:t>
      </w:r>
      <w:r w:rsidRPr="006D6BCC">
        <w:rPr>
          <w:rFonts w:ascii="Times New Roman" w:hAnsi="Times New Roman" w:cs="Times New Roman"/>
          <w:color w:val="000000"/>
          <w:sz w:val="28"/>
          <w:szCs w:val="28"/>
          <w:lang w:val="uk-UA"/>
        </w:rPr>
        <w:t xml:space="preserve">Дніпропетровському державному університеті внутрішніх справ – міжнародний круглий стіл на тему: “Україна </w:t>
      </w:r>
      <w:r w:rsidRPr="006D6BCC">
        <w:rPr>
          <w:rFonts w:ascii="Times New Roman" w:hAnsi="Times New Roman" w:cs="Times New Roman"/>
          <w:sz w:val="28"/>
          <w:szCs w:val="28"/>
          <w:lang w:val="uk-UA"/>
        </w:rPr>
        <w:t xml:space="preserve">– </w:t>
      </w:r>
      <w:r w:rsidRPr="006D6BCC">
        <w:rPr>
          <w:rFonts w:ascii="Times New Roman" w:hAnsi="Times New Roman" w:cs="Times New Roman"/>
          <w:color w:val="000000"/>
          <w:sz w:val="28"/>
          <w:szCs w:val="28"/>
          <w:lang w:val="uk-UA"/>
        </w:rPr>
        <w:t xml:space="preserve">Греція: особливості регіонального розвитку та міжкультурної комунікації”, </w:t>
      </w:r>
      <w:r w:rsidR="002D4586" w:rsidRPr="006D6BCC">
        <w:rPr>
          <w:rFonts w:ascii="Times New Roman" w:hAnsi="Times New Roman" w:cs="Times New Roman"/>
          <w:color w:val="000000"/>
          <w:sz w:val="28"/>
          <w:szCs w:val="28"/>
          <w:lang w:val="uk-UA"/>
        </w:rPr>
        <w:t xml:space="preserve">у </w:t>
      </w:r>
      <w:r w:rsidR="0009423C" w:rsidRPr="006D6BCC">
        <w:rPr>
          <w:rFonts w:ascii="Times New Roman" w:hAnsi="Times New Roman" w:cs="Times New Roman"/>
          <w:color w:val="000000"/>
          <w:sz w:val="28"/>
          <w:szCs w:val="28"/>
          <w:lang w:val="uk-UA"/>
        </w:rPr>
        <w:t>Вищому навчальному закладі</w:t>
      </w:r>
      <w:r w:rsidR="002D4586" w:rsidRPr="006D6BCC">
        <w:rPr>
          <w:rFonts w:ascii="Times New Roman" w:hAnsi="Times New Roman" w:cs="Times New Roman"/>
          <w:color w:val="000000"/>
          <w:sz w:val="28"/>
          <w:szCs w:val="28"/>
          <w:lang w:val="uk-UA"/>
        </w:rPr>
        <w:t xml:space="preserve"> “Університет імені Альфреда Нобеля” </w:t>
      </w:r>
      <w:r w:rsidR="0009423C" w:rsidRPr="006D6BCC">
        <w:rPr>
          <w:rFonts w:ascii="Times New Roman" w:hAnsi="Times New Roman" w:cs="Times New Roman"/>
          <w:color w:val="000000"/>
          <w:sz w:val="28"/>
          <w:szCs w:val="28"/>
          <w:lang w:val="uk-UA"/>
        </w:rPr>
        <w:t xml:space="preserve"> – XII Міжнародна науково-практична інтернет-конференція</w:t>
      </w:r>
      <w:r w:rsidRPr="006D6BCC">
        <w:rPr>
          <w:rFonts w:ascii="Times New Roman" w:hAnsi="Times New Roman" w:cs="Times New Roman"/>
          <w:color w:val="000000"/>
          <w:sz w:val="28"/>
          <w:szCs w:val="28"/>
          <w:lang w:val="uk-UA"/>
        </w:rPr>
        <w:t xml:space="preserve"> молодих вчених та студентів “Формування механізмів управління якістю та підвищення конкурентоспроможності підприємств”;</w:t>
      </w:r>
    </w:p>
    <w:p w:rsidR="00CC3037" w:rsidRPr="006D6BCC" w:rsidRDefault="00CC3037" w:rsidP="004F4048">
      <w:pPr>
        <w:spacing w:after="0" w:line="24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29 березня 2021 року в Дніпровському національному університеті залізничного транспорту імені академіка В. Лазаряна – Всеукраїнськ</w:t>
      </w:r>
      <w:r w:rsidR="0009423C" w:rsidRPr="006D6BCC">
        <w:rPr>
          <w:rFonts w:ascii="Times New Roman" w:hAnsi="Times New Roman" w:cs="Times New Roman"/>
          <w:color w:val="000000"/>
          <w:sz w:val="28"/>
          <w:szCs w:val="28"/>
          <w:lang w:val="uk-UA"/>
        </w:rPr>
        <w:t>а</w:t>
      </w:r>
      <w:r w:rsidRPr="006D6BCC">
        <w:rPr>
          <w:rFonts w:ascii="Times New Roman" w:hAnsi="Times New Roman" w:cs="Times New Roman"/>
          <w:color w:val="000000"/>
          <w:sz w:val="28"/>
          <w:szCs w:val="28"/>
          <w:lang w:val="uk-UA"/>
        </w:rPr>
        <w:t xml:space="preserve"> науково-технічн</w:t>
      </w:r>
      <w:r w:rsidR="0009423C" w:rsidRPr="006D6BCC">
        <w:rPr>
          <w:rFonts w:ascii="Times New Roman" w:hAnsi="Times New Roman" w:cs="Times New Roman"/>
          <w:color w:val="000000"/>
          <w:sz w:val="28"/>
          <w:szCs w:val="28"/>
          <w:lang w:val="uk-UA"/>
        </w:rPr>
        <w:t>а</w:t>
      </w:r>
      <w:r w:rsidRPr="006D6BCC">
        <w:rPr>
          <w:rFonts w:ascii="Times New Roman" w:hAnsi="Times New Roman" w:cs="Times New Roman"/>
          <w:color w:val="000000"/>
          <w:sz w:val="28"/>
          <w:szCs w:val="28"/>
          <w:lang w:val="uk-UA"/>
        </w:rPr>
        <w:t xml:space="preserve"> конференці</w:t>
      </w:r>
      <w:r w:rsidR="0009423C" w:rsidRPr="006D6BCC">
        <w:rPr>
          <w:rFonts w:ascii="Times New Roman" w:hAnsi="Times New Roman" w:cs="Times New Roman"/>
          <w:color w:val="000000"/>
          <w:sz w:val="28"/>
          <w:szCs w:val="28"/>
          <w:lang w:val="uk-UA"/>
        </w:rPr>
        <w:t>я</w:t>
      </w:r>
      <w:r w:rsidRPr="006D6BCC">
        <w:rPr>
          <w:rFonts w:ascii="Times New Roman" w:hAnsi="Times New Roman" w:cs="Times New Roman"/>
          <w:color w:val="000000"/>
          <w:sz w:val="28"/>
          <w:szCs w:val="28"/>
          <w:lang w:val="uk-UA"/>
        </w:rPr>
        <w:t xml:space="preserve"> молодих учених, магістрантів та студентів “Науково-технічний прогрес на транспорті”;</w:t>
      </w:r>
    </w:p>
    <w:p w:rsidR="00CC3037" w:rsidRPr="006D6BCC" w:rsidRDefault="00CC3037" w:rsidP="004F4048">
      <w:pPr>
        <w:spacing w:after="0" w:line="24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30 березня 2021 року у Національному технічному університеті “Дніпровська політехніка” – семінар Національного експерта Еразмус+ (HERE team) “Інтернаціоналізація вищої освіти: поєднуємо глобальне та локальне”;</w:t>
      </w:r>
    </w:p>
    <w:p w:rsidR="00CC3037" w:rsidRPr="006D6BCC" w:rsidRDefault="00CC3037" w:rsidP="004F4048">
      <w:pPr>
        <w:spacing w:after="0" w:line="24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02 квітня 2021 року </w:t>
      </w:r>
      <w:r w:rsidR="002D4586" w:rsidRPr="006D6BCC">
        <w:rPr>
          <w:rFonts w:ascii="Times New Roman" w:hAnsi="Times New Roman" w:cs="Times New Roman"/>
          <w:color w:val="000000"/>
          <w:sz w:val="28"/>
          <w:szCs w:val="28"/>
          <w:lang w:val="uk-UA"/>
        </w:rPr>
        <w:t xml:space="preserve">у </w:t>
      </w:r>
      <w:r w:rsidR="0009423C" w:rsidRPr="006D6BCC">
        <w:rPr>
          <w:rFonts w:ascii="Times New Roman" w:hAnsi="Times New Roman" w:cs="Times New Roman"/>
          <w:color w:val="000000"/>
          <w:sz w:val="28"/>
          <w:szCs w:val="28"/>
          <w:lang w:val="uk-UA"/>
        </w:rPr>
        <w:t>Вищому навчальному закладі</w:t>
      </w:r>
      <w:r w:rsidR="002D4586" w:rsidRPr="006D6BCC">
        <w:rPr>
          <w:rFonts w:ascii="Times New Roman" w:hAnsi="Times New Roman" w:cs="Times New Roman"/>
          <w:color w:val="000000"/>
          <w:sz w:val="28"/>
          <w:szCs w:val="28"/>
          <w:lang w:val="uk-UA"/>
        </w:rPr>
        <w:t xml:space="preserve"> “Університет імені Альфреда Нобеля” </w:t>
      </w:r>
      <w:r w:rsidRPr="006D6BCC">
        <w:rPr>
          <w:rFonts w:ascii="Times New Roman" w:hAnsi="Times New Roman" w:cs="Times New Roman"/>
          <w:color w:val="000000"/>
          <w:sz w:val="28"/>
          <w:szCs w:val="28"/>
          <w:lang w:val="uk-UA"/>
        </w:rPr>
        <w:t>– II </w:t>
      </w:r>
      <w:r w:rsidR="0009423C" w:rsidRPr="006D6BCC">
        <w:rPr>
          <w:rFonts w:ascii="Times New Roman" w:hAnsi="Times New Roman" w:cs="Times New Roman"/>
          <w:color w:val="000000"/>
          <w:sz w:val="28"/>
          <w:szCs w:val="28"/>
          <w:lang w:val="uk-UA"/>
        </w:rPr>
        <w:t>Міжнародна науково-практична конференція</w:t>
      </w:r>
      <w:r w:rsidRPr="006D6BCC">
        <w:rPr>
          <w:rFonts w:ascii="Times New Roman" w:hAnsi="Times New Roman" w:cs="Times New Roman"/>
          <w:color w:val="000000"/>
          <w:sz w:val="28"/>
          <w:szCs w:val="28"/>
          <w:lang w:val="uk-UA"/>
        </w:rPr>
        <w:t xml:space="preserve"> студентів, аспірантів та науковців “Сучасна вища освіта: перспективні та пріоритетні напрями наукових досліджень” (онлайн-формат);</w:t>
      </w:r>
    </w:p>
    <w:p w:rsidR="00CC3037" w:rsidRPr="006D6BCC" w:rsidRDefault="00CC3037" w:rsidP="004F4048">
      <w:pPr>
        <w:spacing w:after="0" w:line="24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09 </w:t>
      </w:r>
      <w:r w:rsidRPr="006D6BCC">
        <w:rPr>
          <w:rFonts w:ascii="Times New Roman" w:hAnsi="Times New Roman" w:cs="Times New Roman"/>
          <w:sz w:val="28"/>
          <w:szCs w:val="28"/>
          <w:lang w:val="uk-UA"/>
        </w:rPr>
        <w:t xml:space="preserve">– </w:t>
      </w:r>
      <w:r w:rsidRPr="006D6BCC">
        <w:rPr>
          <w:rFonts w:ascii="Times New Roman" w:hAnsi="Times New Roman" w:cs="Times New Roman"/>
          <w:color w:val="000000"/>
          <w:sz w:val="28"/>
          <w:szCs w:val="28"/>
          <w:lang w:val="uk-UA"/>
        </w:rPr>
        <w:t>10 квітня 2021 року у</w:t>
      </w:r>
      <w:r w:rsidRPr="006D6BCC">
        <w:rPr>
          <w:rFonts w:ascii="Times New Roman" w:hAnsi="Times New Roman" w:cs="Times New Roman"/>
          <w:lang w:val="uk-UA"/>
        </w:rPr>
        <w:t xml:space="preserve"> </w:t>
      </w:r>
      <w:r w:rsidRPr="006D6BCC">
        <w:rPr>
          <w:rFonts w:ascii="Times New Roman" w:hAnsi="Times New Roman" w:cs="Times New Roman"/>
          <w:color w:val="000000"/>
          <w:sz w:val="28"/>
          <w:szCs w:val="28"/>
          <w:lang w:val="uk-UA"/>
        </w:rPr>
        <w:t>Дніпропетровському державному університеті внутрішніх справ – Міжнародний семінар-тренінг “Використання сучасних технологій у тактичній і вогневій підготовці сил безпеки України” в рамках програми Республіки Болгарія “Допомога з метою розвитку”;</w:t>
      </w:r>
    </w:p>
    <w:p w:rsidR="00CC3037" w:rsidRPr="006D6BCC" w:rsidRDefault="00CC3037" w:rsidP="004F4048">
      <w:pPr>
        <w:spacing w:after="0" w:line="24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12 </w:t>
      </w:r>
      <w:r w:rsidRPr="006D6BCC">
        <w:rPr>
          <w:rFonts w:ascii="Times New Roman" w:hAnsi="Times New Roman" w:cs="Times New Roman"/>
          <w:sz w:val="28"/>
          <w:szCs w:val="28"/>
          <w:lang w:val="uk-UA"/>
        </w:rPr>
        <w:t xml:space="preserve">– </w:t>
      </w:r>
      <w:r w:rsidRPr="006D6BCC">
        <w:rPr>
          <w:rFonts w:ascii="Times New Roman" w:hAnsi="Times New Roman" w:cs="Times New Roman"/>
          <w:color w:val="000000"/>
          <w:sz w:val="28"/>
          <w:szCs w:val="28"/>
          <w:lang w:val="uk-UA"/>
        </w:rPr>
        <w:t>19 квітня 2021 року в Державному університеті економіки і технологій – ІV Міжнародний науковий конгрес “Суспільство штучного інтелекту”;</w:t>
      </w:r>
    </w:p>
    <w:p w:rsidR="00CC3037" w:rsidRPr="006D6BCC" w:rsidRDefault="00CC3037" w:rsidP="00CA4FB6">
      <w:pPr>
        <w:spacing w:after="0" w:line="23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14 квітня 2021 року </w:t>
      </w:r>
      <w:r w:rsidR="002D4586" w:rsidRPr="006D6BCC">
        <w:rPr>
          <w:rFonts w:ascii="Times New Roman" w:hAnsi="Times New Roman" w:cs="Times New Roman"/>
          <w:color w:val="000000"/>
          <w:sz w:val="28"/>
          <w:szCs w:val="28"/>
          <w:lang w:val="uk-UA"/>
        </w:rPr>
        <w:t xml:space="preserve">у </w:t>
      </w:r>
      <w:r w:rsidR="0009423C" w:rsidRPr="006D6BCC">
        <w:rPr>
          <w:rFonts w:ascii="Times New Roman" w:hAnsi="Times New Roman" w:cs="Times New Roman"/>
          <w:color w:val="000000"/>
          <w:sz w:val="28"/>
          <w:szCs w:val="28"/>
          <w:lang w:val="uk-UA"/>
        </w:rPr>
        <w:t>Вищому навчальному закладі</w:t>
      </w:r>
      <w:r w:rsidR="002D4586" w:rsidRPr="006D6BCC">
        <w:rPr>
          <w:rFonts w:ascii="Times New Roman" w:hAnsi="Times New Roman" w:cs="Times New Roman"/>
          <w:color w:val="000000"/>
          <w:sz w:val="28"/>
          <w:szCs w:val="28"/>
          <w:lang w:val="uk-UA"/>
        </w:rPr>
        <w:t xml:space="preserve"> “Університет імені Альфреда Нобеля” </w:t>
      </w:r>
      <w:r w:rsidR="0009423C" w:rsidRPr="006D6BCC">
        <w:rPr>
          <w:rFonts w:ascii="Times New Roman" w:hAnsi="Times New Roman" w:cs="Times New Roman"/>
          <w:color w:val="000000"/>
          <w:sz w:val="28"/>
          <w:szCs w:val="28"/>
          <w:lang w:val="uk-UA"/>
        </w:rPr>
        <w:t>– VII Міжнародна науково-практична конференція</w:t>
      </w:r>
      <w:r w:rsidRPr="006D6BCC">
        <w:rPr>
          <w:rFonts w:ascii="Times New Roman" w:hAnsi="Times New Roman" w:cs="Times New Roman"/>
          <w:color w:val="000000"/>
          <w:sz w:val="28"/>
          <w:szCs w:val="28"/>
          <w:lang w:val="uk-UA"/>
        </w:rPr>
        <w:t xml:space="preserve"> молодих вчених та студентів “Сучасний менеджмент: тенденції, проблеми та перспективи розвитку” (онлайн-формат);</w:t>
      </w:r>
    </w:p>
    <w:p w:rsidR="00CC3037" w:rsidRPr="006D6BCC" w:rsidRDefault="00CC3037" w:rsidP="00CA4FB6">
      <w:pPr>
        <w:spacing w:after="0" w:line="23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14 </w:t>
      </w:r>
      <w:r w:rsidRPr="006D6BCC">
        <w:rPr>
          <w:rFonts w:ascii="Times New Roman" w:hAnsi="Times New Roman" w:cs="Times New Roman"/>
          <w:sz w:val="28"/>
          <w:szCs w:val="28"/>
          <w:lang w:val="uk-UA"/>
        </w:rPr>
        <w:t xml:space="preserve">– </w:t>
      </w:r>
      <w:r w:rsidRPr="006D6BCC">
        <w:rPr>
          <w:rFonts w:ascii="Times New Roman" w:hAnsi="Times New Roman" w:cs="Times New Roman"/>
          <w:color w:val="000000"/>
          <w:sz w:val="28"/>
          <w:szCs w:val="28"/>
          <w:lang w:val="uk-UA"/>
        </w:rPr>
        <w:t>16 квітня 2021 року в Університеті митної сп</w:t>
      </w:r>
      <w:r w:rsidR="0009423C" w:rsidRPr="006D6BCC">
        <w:rPr>
          <w:rFonts w:ascii="Times New Roman" w:hAnsi="Times New Roman" w:cs="Times New Roman"/>
          <w:color w:val="000000"/>
          <w:sz w:val="28"/>
          <w:szCs w:val="28"/>
          <w:lang w:val="uk-UA"/>
        </w:rPr>
        <w:t>рави та фінансів – ІІ Міжнародна наукова конференція</w:t>
      </w:r>
      <w:r w:rsidRPr="006D6BCC">
        <w:rPr>
          <w:rFonts w:ascii="Times New Roman" w:hAnsi="Times New Roman" w:cs="Times New Roman"/>
          <w:color w:val="000000"/>
          <w:sz w:val="28"/>
          <w:szCs w:val="28"/>
          <w:lang w:val="uk-UA"/>
        </w:rPr>
        <w:t xml:space="preserve"> “Інноваційні технології, моделі управління кібербезпекою”;</w:t>
      </w:r>
    </w:p>
    <w:p w:rsidR="00CC3037" w:rsidRPr="006D6BCC" w:rsidRDefault="00CC3037" w:rsidP="00CA4FB6">
      <w:pPr>
        <w:spacing w:after="0" w:line="23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15 квітня 2021 року </w:t>
      </w:r>
      <w:r w:rsidR="00612063" w:rsidRPr="006D6BCC">
        <w:rPr>
          <w:rFonts w:ascii="Times New Roman" w:hAnsi="Times New Roman" w:cs="Times New Roman"/>
          <w:color w:val="000000"/>
          <w:sz w:val="28"/>
          <w:szCs w:val="28"/>
          <w:lang w:val="uk-UA"/>
        </w:rPr>
        <w:t xml:space="preserve">у </w:t>
      </w:r>
      <w:r w:rsidR="0009423C" w:rsidRPr="006D6BCC">
        <w:rPr>
          <w:rFonts w:ascii="Times New Roman" w:hAnsi="Times New Roman" w:cs="Times New Roman"/>
          <w:color w:val="000000"/>
          <w:sz w:val="28"/>
          <w:szCs w:val="28"/>
          <w:lang w:val="uk-UA"/>
        </w:rPr>
        <w:t xml:space="preserve">Вищому навчальному закладі </w:t>
      </w:r>
      <w:r w:rsidR="00612063" w:rsidRPr="006D6BCC">
        <w:rPr>
          <w:rFonts w:ascii="Times New Roman" w:hAnsi="Times New Roman" w:cs="Times New Roman"/>
          <w:color w:val="000000"/>
          <w:sz w:val="28"/>
          <w:szCs w:val="28"/>
          <w:lang w:val="uk-UA"/>
        </w:rPr>
        <w:t xml:space="preserve">“Університет імені Альфреда Нобеля” </w:t>
      </w:r>
      <w:r w:rsidRPr="006D6BCC">
        <w:rPr>
          <w:rFonts w:ascii="Times New Roman" w:hAnsi="Times New Roman" w:cs="Times New Roman"/>
          <w:color w:val="000000"/>
          <w:sz w:val="28"/>
          <w:szCs w:val="28"/>
          <w:lang w:val="uk-UA"/>
        </w:rPr>
        <w:t>– VII</w:t>
      </w:r>
      <w:r w:rsidRPr="006D6BCC">
        <w:rPr>
          <w:rFonts w:ascii="Times New Roman" w:hAnsi="Times New Roman" w:cs="Times New Roman"/>
          <w:lang w:val="uk-UA"/>
        </w:rPr>
        <w:t> </w:t>
      </w:r>
      <w:r w:rsidR="0009423C" w:rsidRPr="006D6BCC">
        <w:rPr>
          <w:rFonts w:ascii="Times New Roman" w:hAnsi="Times New Roman" w:cs="Times New Roman"/>
          <w:color w:val="000000"/>
          <w:sz w:val="28"/>
          <w:szCs w:val="28"/>
          <w:lang w:val="uk-UA"/>
        </w:rPr>
        <w:t>Міжнародна науково-практична конференція</w:t>
      </w:r>
      <w:r w:rsidRPr="006D6BCC">
        <w:rPr>
          <w:rFonts w:ascii="Times New Roman" w:hAnsi="Times New Roman" w:cs="Times New Roman"/>
          <w:color w:val="000000"/>
          <w:sz w:val="28"/>
          <w:szCs w:val="28"/>
          <w:lang w:val="uk-UA"/>
        </w:rPr>
        <w:t xml:space="preserve"> “Молодь України у контексті міжкультурної комунікації”, у</w:t>
      </w:r>
      <w:r w:rsidRPr="006D6BCC">
        <w:rPr>
          <w:rFonts w:ascii="Times New Roman" w:hAnsi="Times New Roman" w:cs="Times New Roman"/>
          <w:lang w:val="uk-UA"/>
        </w:rPr>
        <w:t xml:space="preserve"> </w:t>
      </w:r>
      <w:r w:rsidRPr="006D6BCC">
        <w:rPr>
          <w:rFonts w:ascii="Times New Roman" w:hAnsi="Times New Roman" w:cs="Times New Roman"/>
          <w:color w:val="000000"/>
          <w:sz w:val="28"/>
          <w:szCs w:val="28"/>
          <w:lang w:val="uk-UA"/>
        </w:rPr>
        <w:t>Дніпропетровському державному університеті внутрішніх справ – ІІІ Всеукраїнську англомовну науково-практичну конференцію здобувачів вищої освіти “Молодь і світова співпраця”;</w:t>
      </w:r>
    </w:p>
    <w:p w:rsidR="00CC3037" w:rsidRPr="006D6BCC" w:rsidRDefault="00CC3037" w:rsidP="00CA4FB6">
      <w:pPr>
        <w:spacing w:after="0" w:line="23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15 </w:t>
      </w:r>
      <w:r w:rsidRPr="006D6BCC">
        <w:rPr>
          <w:rFonts w:ascii="Times New Roman" w:hAnsi="Times New Roman" w:cs="Times New Roman"/>
          <w:sz w:val="28"/>
          <w:szCs w:val="28"/>
          <w:lang w:val="uk-UA"/>
        </w:rPr>
        <w:t xml:space="preserve">– </w:t>
      </w:r>
      <w:r w:rsidRPr="006D6BCC">
        <w:rPr>
          <w:rFonts w:ascii="Times New Roman" w:hAnsi="Times New Roman" w:cs="Times New Roman"/>
          <w:color w:val="000000"/>
          <w:sz w:val="28"/>
          <w:szCs w:val="28"/>
          <w:lang w:val="uk-UA"/>
        </w:rPr>
        <w:t>16 квітня в Дніпровському національному університеті імені</w:t>
      </w:r>
      <w:r w:rsidRPr="006D6BCC">
        <w:rPr>
          <w:rFonts w:ascii="Times New Roman" w:hAnsi="Times New Roman" w:cs="Times New Roman"/>
          <w:lang w:val="uk-UA"/>
        </w:rPr>
        <w:t xml:space="preserve"> </w:t>
      </w:r>
      <w:r w:rsidRPr="006D6BCC">
        <w:rPr>
          <w:rFonts w:ascii="Times New Roman" w:hAnsi="Times New Roman" w:cs="Times New Roman"/>
          <w:color w:val="000000"/>
          <w:sz w:val="28"/>
          <w:szCs w:val="28"/>
          <w:lang w:val="uk-UA"/>
        </w:rPr>
        <w:t>Олеся Гончара</w:t>
      </w:r>
      <w:r w:rsidR="0009423C" w:rsidRPr="006D6BCC">
        <w:rPr>
          <w:rFonts w:ascii="Times New Roman" w:hAnsi="Times New Roman" w:cs="Times New Roman"/>
          <w:color w:val="000000"/>
          <w:sz w:val="28"/>
          <w:szCs w:val="28"/>
          <w:lang w:val="uk-UA"/>
        </w:rPr>
        <w:t xml:space="preserve"> – Х Міжнародна наукова конференція</w:t>
      </w:r>
      <w:r w:rsidRPr="006D6BCC">
        <w:rPr>
          <w:rFonts w:ascii="Times New Roman" w:hAnsi="Times New Roman" w:cs="Times New Roman"/>
          <w:color w:val="000000"/>
          <w:sz w:val="28"/>
          <w:szCs w:val="28"/>
          <w:lang w:val="uk-UA"/>
        </w:rPr>
        <w:t xml:space="preserve"> “Лексико-граматичні інновації в сучасних слов’янських мовах”;</w:t>
      </w:r>
    </w:p>
    <w:p w:rsidR="00CC3037" w:rsidRPr="006D6BCC" w:rsidRDefault="00CC3037" w:rsidP="00CA4FB6">
      <w:pPr>
        <w:spacing w:after="0" w:line="23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16 квітня 2021 року в Університеті митної</w:t>
      </w:r>
      <w:r w:rsidR="0009423C" w:rsidRPr="006D6BCC">
        <w:rPr>
          <w:rFonts w:ascii="Times New Roman" w:hAnsi="Times New Roman" w:cs="Times New Roman"/>
          <w:color w:val="000000"/>
          <w:sz w:val="28"/>
          <w:szCs w:val="28"/>
          <w:lang w:val="uk-UA"/>
        </w:rPr>
        <w:t xml:space="preserve"> справи та фінансів – Міжнародна науково-практична</w:t>
      </w:r>
      <w:r w:rsidRPr="006D6BCC">
        <w:rPr>
          <w:rFonts w:ascii="Times New Roman" w:hAnsi="Times New Roman" w:cs="Times New Roman"/>
          <w:color w:val="000000"/>
          <w:sz w:val="28"/>
          <w:szCs w:val="28"/>
          <w:lang w:val="uk-UA"/>
        </w:rPr>
        <w:t xml:space="preserve"> інтернет</w:t>
      </w:r>
      <w:r w:rsidR="0009423C" w:rsidRPr="006D6BCC">
        <w:rPr>
          <w:rFonts w:ascii="Times New Roman" w:hAnsi="Times New Roman" w:cs="Times New Roman"/>
          <w:color w:val="000000"/>
          <w:sz w:val="28"/>
          <w:szCs w:val="28"/>
          <w:lang w:val="uk-UA"/>
        </w:rPr>
        <w:t>-конференція</w:t>
      </w:r>
      <w:r w:rsidRPr="006D6BCC">
        <w:rPr>
          <w:rFonts w:ascii="Times New Roman" w:hAnsi="Times New Roman" w:cs="Times New Roman"/>
          <w:color w:val="000000"/>
          <w:sz w:val="28"/>
          <w:szCs w:val="28"/>
          <w:lang w:val="uk-UA"/>
        </w:rPr>
        <w:t xml:space="preserve"> “Інноваційні рішення в економіці, бізнесі, суспільних комунікаціях та міжнародних відносинах”, у</w:t>
      </w:r>
      <w:r w:rsidRPr="006D6BCC">
        <w:rPr>
          <w:rFonts w:ascii="Times New Roman" w:hAnsi="Times New Roman" w:cs="Times New Roman"/>
          <w:lang w:val="uk-UA"/>
        </w:rPr>
        <w:t xml:space="preserve"> </w:t>
      </w:r>
      <w:r w:rsidRPr="006D6BCC">
        <w:rPr>
          <w:rFonts w:ascii="Times New Roman" w:hAnsi="Times New Roman" w:cs="Times New Roman"/>
          <w:color w:val="000000"/>
          <w:sz w:val="28"/>
          <w:szCs w:val="28"/>
          <w:lang w:val="uk-UA"/>
        </w:rPr>
        <w:t xml:space="preserve">Дніпропетровському державному університеті внутрішніх справ – </w:t>
      </w:r>
      <w:r w:rsidRPr="006D6BCC">
        <w:rPr>
          <w:rFonts w:ascii="Times New Roman" w:hAnsi="Times New Roman" w:cs="Times New Roman"/>
          <w:sz w:val="28"/>
          <w:lang w:val="uk-UA"/>
        </w:rPr>
        <w:t>науково-практичний семінар “Показники публікаційної активності вченого: корисні поради для т</w:t>
      </w:r>
      <w:r w:rsidR="0009423C" w:rsidRPr="006D6BCC">
        <w:rPr>
          <w:rFonts w:ascii="Times New Roman" w:hAnsi="Times New Roman" w:cs="Times New Roman"/>
          <w:sz w:val="28"/>
          <w:lang w:val="uk-UA"/>
        </w:rPr>
        <w:t>их, хто впевнений, що все знає”</w:t>
      </w:r>
      <w:r w:rsidRPr="006D6BCC">
        <w:rPr>
          <w:rFonts w:ascii="Times New Roman" w:hAnsi="Times New Roman" w:cs="Times New Roman"/>
          <w:sz w:val="28"/>
          <w:lang w:val="uk-UA"/>
        </w:rPr>
        <w:t xml:space="preserve"> </w:t>
      </w:r>
      <w:r w:rsidRPr="006D6BCC">
        <w:rPr>
          <w:rFonts w:ascii="Times New Roman" w:hAnsi="Times New Roman" w:cs="Times New Roman"/>
          <w:color w:val="000000"/>
          <w:sz w:val="28"/>
          <w:szCs w:val="28"/>
          <w:lang w:val="uk-UA"/>
        </w:rPr>
        <w:t>та к</w:t>
      </w:r>
      <w:r w:rsidRPr="006D6BCC">
        <w:rPr>
          <w:rFonts w:ascii="Times New Roman" w:hAnsi="Times New Roman" w:cs="Times New Roman"/>
          <w:sz w:val="28"/>
          <w:lang w:val="uk-UA"/>
        </w:rPr>
        <w:t xml:space="preserve">руглий стіл “Молоді лідери: </w:t>
      </w:r>
      <w:r w:rsidRPr="006D6BCC">
        <w:rPr>
          <w:rFonts w:ascii="Times New Roman" w:hAnsi="Times New Roman" w:cs="Times New Roman"/>
          <w:sz w:val="28"/>
          <w:lang w:val="uk-UA"/>
        </w:rPr>
        <w:br/>
        <w:t>8 кроків до лідерства в часи змін”, присвячені 55-річниці з дня заснування Дніпропетровського державного університету внутрішніх справ;</w:t>
      </w:r>
    </w:p>
    <w:p w:rsidR="00CC3037" w:rsidRPr="006D6BCC" w:rsidRDefault="00CC3037" w:rsidP="00CA4FB6">
      <w:pPr>
        <w:spacing w:after="0" w:line="23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20 </w:t>
      </w:r>
      <w:r w:rsidRPr="006D6BCC">
        <w:rPr>
          <w:rFonts w:ascii="Times New Roman" w:hAnsi="Times New Roman" w:cs="Times New Roman"/>
          <w:sz w:val="28"/>
          <w:szCs w:val="28"/>
          <w:lang w:val="uk-UA"/>
        </w:rPr>
        <w:t xml:space="preserve">– </w:t>
      </w:r>
      <w:r w:rsidRPr="006D6BCC">
        <w:rPr>
          <w:rFonts w:ascii="Times New Roman" w:hAnsi="Times New Roman" w:cs="Times New Roman"/>
          <w:color w:val="000000"/>
          <w:sz w:val="28"/>
          <w:szCs w:val="28"/>
          <w:lang w:val="uk-UA"/>
        </w:rPr>
        <w:t xml:space="preserve">21 квітня 2021 року </w:t>
      </w:r>
      <w:r w:rsidR="00612063" w:rsidRPr="006D6BCC">
        <w:rPr>
          <w:rFonts w:ascii="Times New Roman" w:hAnsi="Times New Roman" w:cs="Times New Roman"/>
          <w:color w:val="000000"/>
          <w:sz w:val="28"/>
          <w:szCs w:val="28"/>
          <w:lang w:val="uk-UA"/>
        </w:rPr>
        <w:t xml:space="preserve">у </w:t>
      </w:r>
      <w:r w:rsidR="0009423C" w:rsidRPr="006D6BCC">
        <w:rPr>
          <w:rFonts w:ascii="Times New Roman" w:hAnsi="Times New Roman" w:cs="Times New Roman"/>
          <w:color w:val="000000"/>
          <w:sz w:val="28"/>
          <w:szCs w:val="28"/>
          <w:lang w:val="uk-UA"/>
        </w:rPr>
        <w:t xml:space="preserve">Вищому навчальному закладі </w:t>
      </w:r>
      <w:r w:rsidR="00612063" w:rsidRPr="006D6BCC">
        <w:rPr>
          <w:rFonts w:ascii="Times New Roman" w:hAnsi="Times New Roman" w:cs="Times New Roman"/>
          <w:color w:val="000000"/>
          <w:sz w:val="28"/>
          <w:szCs w:val="28"/>
          <w:lang w:val="uk-UA"/>
        </w:rPr>
        <w:t xml:space="preserve">“Університет імені Альфреда Нобеля” </w:t>
      </w:r>
      <w:r w:rsidRPr="006D6BCC">
        <w:rPr>
          <w:rFonts w:ascii="Times New Roman" w:hAnsi="Times New Roman" w:cs="Times New Roman"/>
          <w:color w:val="000000"/>
          <w:sz w:val="28"/>
          <w:szCs w:val="28"/>
          <w:lang w:val="uk-UA"/>
        </w:rPr>
        <w:t>–</w:t>
      </w:r>
      <w:r w:rsidRPr="006D6BCC">
        <w:rPr>
          <w:rFonts w:ascii="Times New Roman" w:hAnsi="Times New Roman" w:cs="Times New Roman"/>
          <w:lang w:val="uk-UA"/>
        </w:rPr>
        <w:t xml:space="preserve"> </w:t>
      </w:r>
      <w:r w:rsidR="0009423C" w:rsidRPr="006D6BCC">
        <w:rPr>
          <w:rFonts w:ascii="Times New Roman" w:hAnsi="Times New Roman" w:cs="Times New Roman"/>
          <w:color w:val="000000"/>
          <w:sz w:val="28"/>
          <w:szCs w:val="28"/>
          <w:lang w:val="uk-UA"/>
        </w:rPr>
        <w:t>XXX Міжнародна науково-практична</w:t>
      </w:r>
      <w:r w:rsidRPr="006D6BCC">
        <w:rPr>
          <w:rFonts w:ascii="Times New Roman" w:hAnsi="Times New Roman" w:cs="Times New Roman"/>
          <w:color w:val="000000"/>
          <w:sz w:val="28"/>
          <w:szCs w:val="28"/>
          <w:lang w:val="uk-UA"/>
        </w:rPr>
        <w:t xml:space="preserve"> ко</w:t>
      </w:r>
      <w:r w:rsidR="0009423C" w:rsidRPr="006D6BCC">
        <w:rPr>
          <w:rFonts w:ascii="Times New Roman" w:hAnsi="Times New Roman" w:cs="Times New Roman"/>
          <w:color w:val="000000"/>
          <w:sz w:val="28"/>
          <w:szCs w:val="28"/>
          <w:lang w:val="uk-UA"/>
        </w:rPr>
        <w:t>нференція</w:t>
      </w:r>
      <w:r w:rsidRPr="006D6BCC">
        <w:rPr>
          <w:rFonts w:ascii="Times New Roman" w:hAnsi="Times New Roman" w:cs="Times New Roman"/>
          <w:color w:val="000000"/>
          <w:sz w:val="28"/>
          <w:szCs w:val="28"/>
          <w:lang w:val="uk-UA"/>
        </w:rPr>
        <w:t xml:space="preserve"> “Трансформація економічних систем та інститутів у нових геостратегічних реаліях” (онлайн-формат);</w:t>
      </w:r>
    </w:p>
    <w:p w:rsidR="00CC3037" w:rsidRPr="006D6BCC" w:rsidRDefault="00CC3037" w:rsidP="00CA4FB6">
      <w:pPr>
        <w:spacing w:after="0" w:line="23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21 квітня 2021 року у комунальному закладі вищої освіти “Дніпровська академія неперервної освіти” Дніпропетровської обласної ради” – ІІ Всеукраїнськ</w:t>
      </w:r>
      <w:r w:rsidR="0009423C" w:rsidRPr="006D6BCC">
        <w:rPr>
          <w:rFonts w:ascii="Times New Roman" w:hAnsi="Times New Roman" w:cs="Times New Roman"/>
          <w:color w:val="000000"/>
          <w:sz w:val="28"/>
          <w:szCs w:val="28"/>
          <w:lang w:val="uk-UA"/>
        </w:rPr>
        <w:t>а науково-практична конференція</w:t>
      </w:r>
      <w:r w:rsidRPr="006D6BCC">
        <w:rPr>
          <w:rFonts w:ascii="Times New Roman" w:hAnsi="Times New Roman" w:cs="Times New Roman"/>
          <w:color w:val="000000"/>
          <w:sz w:val="28"/>
          <w:szCs w:val="28"/>
          <w:lang w:val="uk-UA"/>
        </w:rPr>
        <w:t xml:space="preserve"> з міжнародною участю “Актуальні питання соціально-гуманітарної середньої та вищої освіти”;</w:t>
      </w:r>
    </w:p>
    <w:p w:rsidR="00CC3037" w:rsidRPr="006D6BCC" w:rsidRDefault="00CC3037" w:rsidP="00CA4FB6">
      <w:pPr>
        <w:spacing w:after="0" w:line="23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22 </w:t>
      </w:r>
      <w:r w:rsidRPr="006D6BCC">
        <w:rPr>
          <w:rFonts w:ascii="Times New Roman" w:hAnsi="Times New Roman" w:cs="Times New Roman"/>
          <w:sz w:val="28"/>
          <w:szCs w:val="28"/>
          <w:lang w:val="uk-UA"/>
        </w:rPr>
        <w:t xml:space="preserve">– </w:t>
      </w:r>
      <w:r w:rsidRPr="006D6BCC">
        <w:rPr>
          <w:rFonts w:ascii="Times New Roman" w:hAnsi="Times New Roman" w:cs="Times New Roman"/>
          <w:color w:val="000000"/>
          <w:sz w:val="28"/>
          <w:szCs w:val="28"/>
          <w:lang w:val="uk-UA"/>
        </w:rPr>
        <w:t>23 квітня 2021 року в Дніпровському національному університеті залізничного транспорту ім</w:t>
      </w:r>
      <w:r w:rsidR="0009423C" w:rsidRPr="006D6BCC">
        <w:rPr>
          <w:rFonts w:ascii="Times New Roman" w:hAnsi="Times New Roman" w:cs="Times New Roman"/>
          <w:color w:val="000000"/>
          <w:sz w:val="28"/>
          <w:szCs w:val="28"/>
          <w:lang w:val="uk-UA"/>
        </w:rPr>
        <w:t>ені академіка В. Лазаряна – 81-а</w:t>
      </w:r>
      <w:r w:rsidRPr="006D6BCC">
        <w:rPr>
          <w:rFonts w:ascii="Times New Roman" w:hAnsi="Times New Roman" w:cs="Times New Roman"/>
          <w:color w:val="000000"/>
          <w:sz w:val="28"/>
          <w:szCs w:val="28"/>
          <w:lang w:val="uk-UA"/>
        </w:rPr>
        <w:t xml:space="preserve"> Міжнар</w:t>
      </w:r>
      <w:r w:rsidR="0009423C" w:rsidRPr="006D6BCC">
        <w:rPr>
          <w:rFonts w:ascii="Times New Roman" w:hAnsi="Times New Roman" w:cs="Times New Roman"/>
          <w:color w:val="000000"/>
          <w:sz w:val="28"/>
          <w:szCs w:val="28"/>
          <w:lang w:val="uk-UA"/>
        </w:rPr>
        <w:t>одна науково-практична конференція</w:t>
      </w:r>
      <w:r w:rsidRPr="006D6BCC">
        <w:rPr>
          <w:rFonts w:ascii="Times New Roman" w:hAnsi="Times New Roman" w:cs="Times New Roman"/>
          <w:color w:val="000000"/>
          <w:sz w:val="28"/>
          <w:szCs w:val="28"/>
          <w:lang w:val="uk-UA"/>
        </w:rPr>
        <w:t xml:space="preserve"> “Проблеми та перспективи розвитку залізничного транспорту”;</w:t>
      </w:r>
    </w:p>
    <w:p w:rsidR="00CC3037" w:rsidRPr="006D6BCC" w:rsidRDefault="00CC3037" w:rsidP="00CA4FB6">
      <w:pPr>
        <w:spacing w:after="0" w:line="23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27 </w:t>
      </w:r>
      <w:r w:rsidRPr="006D6BCC">
        <w:rPr>
          <w:rFonts w:ascii="Times New Roman" w:hAnsi="Times New Roman" w:cs="Times New Roman"/>
          <w:sz w:val="28"/>
          <w:szCs w:val="28"/>
          <w:lang w:val="uk-UA"/>
        </w:rPr>
        <w:t xml:space="preserve">– </w:t>
      </w:r>
      <w:r w:rsidRPr="006D6BCC">
        <w:rPr>
          <w:rFonts w:ascii="Times New Roman" w:hAnsi="Times New Roman" w:cs="Times New Roman"/>
          <w:color w:val="000000"/>
          <w:sz w:val="28"/>
          <w:szCs w:val="28"/>
          <w:lang w:val="uk-UA"/>
        </w:rPr>
        <w:t>29 квітня 2021 року в Криворізькому націона</w:t>
      </w:r>
      <w:r w:rsidR="0009423C" w:rsidRPr="006D6BCC">
        <w:rPr>
          <w:rFonts w:ascii="Times New Roman" w:hAnsi="Times New Roman" w:cs="Times New Roman"/>
          <w:color w:val="000000"/>
          <w:sz w:val="28"/>
          <w:szCs w:val="28"/>
          <w:lang w:val="uk-UA"/>
        </w:rPr>
        <w:t>льному університеті – Міжнародна науково-технічна конференція</w:t>
      </w:r>
      <w:r w:rsidRPr="006D6BCC">
        <w:rPr>
          <w:rFonts w:ascii="Times New Roman" w:hAnsi="Times New Roman" w:cs="Times New Roman"/>
          <w:color w:val="000000"/>
          <w:sz w:val="28"/>
          <w:szCs w:val="28"/>
          <w:lang w:val="uk-UA"/>
        </w:rPr>
        <w:t xml:space="preserve"> молодих вчених і студентів “Проблеми прикладної механіки, енергозбереження та механізації в гірничо-металургійному комплексі”;</w:t>
      </w:r>
    </w:p>
    <w:p w:rsidR="00CC3037" w:rsidRPr="006D6BCC" w:rsidRDefault="00CC3037" w:rsidP="00CA4FB6">
      <w:pPr>
        <w:spacing w:after="0" w:line="230"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29 </w:t>
      </w:r>
      <w:r w:rsidRPr="006D6BCC">
        <w:rPr>
          <w:rFonts w:ascii="Times New Roman" w:hAnsi="Times New Roman" w:cs="Times New Roman"/>
          <w:sz w:val="28"/>
          <w:szCs w:val="28"/>
          <w:lang w:val="uk-UA"/>
        </w:rPr>
        <w:t xml:space="preserve">– </w:t>
      </w:r>
      <w:r w:rsidRPr="006D6BCC">
        <w:rPr>
          <w:rFonts w:ascii="Times New Roman" w:hAnsi="Times New Roman" w:cs="Times New Roman"/>
          <w:color w:val="000000"/>
          <w:sz w:val="28"/>
          <w:szCs w:val="28"/>
          <w:lang w:val="uk-UA"/>
        </w:rPr>
        <w:t>30 квітня 2021 року у комунальному закладі вищої освіти “Дніпровська академія неперервної освіти” Дніпропетровської обласної ради” – ІІІ Міжнародн</w:t>
      </w:r>
      <w:r w:rsidR="0009423C" w:rsidRPr="006D6BCC">
        <w:rPr>
          <w:rFonts w:ascii="Times New Roman" w:hAnsi="Times New Roman" w:cs="Times New Roman"/>
          <w:color w:val="000000"/>
          <w:sz w:val="28"/>
          <w:szCs w:val="28"/>
          <w:lang w:val="uk-UA"/>
        </w:rPr>
        <w:t>а</w:t>
      </w:r>
      <w:r w:rsidRPr="006D6BCC">
        <w:rPr>
          <w:rFonts w:ascii="Times New Roman" w:hAnsi="Times New Roman" w:cs="Times New Roman"/>
          <w:color w:val="000000"/>
          <w:sz w:val="28"/>
          <w:szCs w:val="28"/>
          <w:lang w:val="uk-UA"/>
        </w:rPr>
        <w:t xml:space="preserve"> науково-практичн</w:t>
      </w:r>
      <w:r w:rsidR="0009423C" w:rsidRPr="006D6BCC">
        <w:rPr>
          <w:rFonts w:ascii="Times New Roman" w:hAnsi="Times New Roman" w:cs="Times New Roman"/>
          <w:color w:val="000000"/>
          <w:sz w:val="28"/>
          <w:szCs w:val="28"/>
          <w:lang w:val="uk-UA"/>
        </w:rPr>
        <w:t>а</w:t>
      </w:r>
      <w:r w:rsidRPr="006D6BCC">
        <w:rPr>
          <w:rFonts w:ascii="Times New Roman" w:hAnsi="Times New Roman" w:cs="Times New Roman"/>
          <w:color w:val="000000"/>
          <w:sz w:val="28"/>
          <w:szCs w:val="28"/>
          <w:lang w:val="uk-UA"/>
        </w:rPr>
        <w:t xml:space="preserve"> конференці</w:t>
      </w:r>
      <w:r w:rsidR="0009423C" w:rsidRPr="006D6BCC">
        <w:rPr>
          <w:rFonts w:ascii="Times New Roman" w:hAnsi="Times New Roman" w:cs="Times New Roman"/>
          <w:color w:val="000000"/>
          <w:sz w:val="28"/>
          <w:szCs w:val="28"/>
          <w:lang w:val="uk-UA"/>
        </w:rPr>
        <w:t>я</w:t>
      </w:r>
      <w:r w:rsidRPr="006D6BCC">
        <w:rPr>
          <w:rFonts w:ascii="Times New Roman" w:hAnsi="Times New Roman" w:cs="Times New Roman"/>
          <w:color w:val="000000"/>
          <w:sz w:val="28"/>
          <w:szCs w:val="28"/>
          <w:lang w:val="uk-UA"/>
        </w:rPr>
        <w:t xml:space="preserve"> “Філософсько-світоглядні та культурологічні контексти неперервної освіта” та обласний науково-практичний семінар “Інтегрований освітній простір в інтересах сталого розвитку: зміст та перспективи становлення”;</w:t>
      </w:r>
    </w:p>
    <w:p w:rsidR="00CC3037" w:rsidRPr="006D6BCC" w:rsidRDefault="00CC3037" w:rsidP="00CA4FB6">
      <w:pPr>
        <w:spacing w:after="0" w:line="226"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30 квітня 2021 року у</w:t>
      </w:r>
      <w:r w:rsidRPr="006D6BCC">
        <w:rPr>
          <w:rFonts w:ascii="Times New Roman" w:hAnsi="Times New Roman" w:cs="Times New Roman"/>
          <w:lang w:val="uk-UA"/>
        </w:rPr>
        <w:t xml:space="preserve"> </w:t>
      </w:r>
      <w:r w:rsidRPr="006D6BCC">
        <w:rPr>
          <w:rFonts w:ascii="Times New Roman" w:hAnsi="Times New Roman" w:cs="Times New Roman"/>
          <w:color w:val="000000"/>
          <w:sz w:val="28"/>
          <w:szCs w:val="28"/>
          <w:lang w:val="uk-UA"/>
        </w:rPr>
        <w:t>Дніпропетровському державному університеті внутрішніх справ – регіональний науково-практичний семінар: “Національна економіка та інфраструктурні проєкти</w:t>
      </w:r>
      <w:r w:rsidR="00A0587C" w:rsidRPr="006D6BCC">
        <w:rPr>
          <w:rFonts w:ascii="Times New Roman" w:hAnsi="Times New Roman" w:cs="Times New Roman"/>
          <w:color w:val="000000"/>
          <w:sz w:val="28"/>
          <w:szCs w:val="28"/>
          <w:lang w:val="uk-UA"/>
        </w:rPr>
        <w:t>”</w:t>
      </w:r>
      <w:r w:rsidRPr="006D6BCC">
        <w:rPr>
          <w:rFonts w:ascii="Times New Roman" w:hAnsi="Times New Roman" w:cs="Times New Roman"/>
          <w:color w:val="000000"/>
          <w:sz w:val="28"/>
          <w:szCs w:val="28"/>
          <w:lang w:val="uk-UA"/>
        </w:rPr>
        <w:t xml:space="preserve"> та Всеукраїнськ</w:t>
      </w:r>
      <w:r w:rsidR="0009423C" w:rsidRPr="006D6BCC">
        <w:rPr>
          <w:rFonts w:ascii="Times New Roman" w:hAnsi="Times New Roman" w:cs="Times New Roman"/>
          <w:color w:val="000000"/>
          <w:sz w:val="28"/>
          <w:szCs w:val="28"/>
          <w:lang w:val="uk-UA"/>
        </w:rPr>
        <w:t>а</w:t>
      </w:r>
      <w:r w:rsidRPr="006D6BCC">
        <w:rPr>
          <w:rFonts w:ascii="Times New Roman" w:hAnsi="Times New Roman" w:cs="Times New Roman"/>
          <w:color w:val="000000"/>
          <w:sz w:val="28"/>
          <w:szCs w:val="28"/>
          <w:lang w:val="uk-UA"/>
        </w:rPr>
        <w:t xml:space="preserve"> науково-практичн</w:t>
      </w:r>
      <w:r w:rsidR="0009423C" w:rsidRPr="006D6BCC">
        <w:rPr>
          <w:rFonts w:ascii="Times New Roman" w:hAnsi="Times New Roman" w:cs="Times New Roman"/>
          <w:color w:val="000000"/>
          <w:sz w:val="28"/>
          <w:szCs w:val="28"/>
          <w:lang w:val="uk-UA"/>
        </w:rPr>
        <w:t>а</w:t>
      </w:r>
      <w:r w:rsidRPr="006D6BCC">
        <w:rPr>
          <w:rFonts w:ascii="Times New Roman" w:hAnsi="Times New Roman" w:cs="Times New Roman"/>
          <w:color w:val="000000"/>
          <w:sz w:val="28"/>
          <w:szCs w:val="28"/>
          <w:lang w:val="uk-UA"/>
        </w:rPr>
        <w:t xml:space="preserve"> конференці</w:t>
      </w:r>
      <w:r w:rsidR="0009423C" w:rsidRPr="006D6BCC">
        <w:rPr>
          <w:rFonts w:ascii="Times New Roman" w:hAnsi="Times New Roman" w:cs="Times New Roman"/>
          <w:color w:val="000000"/>
          <w:sz w:val="28"/>
          <w:szCs w:val="28"/>
          <w:lang w:val="uk-UA"/>
        </w:rPr>
        <w:t>я</w:t>
      </w:r>
      <w:r w:rsidRPr="006D6BCC">
        <w:rPr>
          <w:rFonts w:ascii="Times New Roman" w:hAnsi="Times New Roman" w:cs="Times New Roman"/>
          <w:color w:val="000000"/>
          <w:sz w:val="28"/>
          <w:szCs w:val="28"/>
          <w:lang w:val="uk-UA"/>
        </w:rPr>
        <w:t xml:space="preserve"> “Соціально-гуманітарні виміри правової держави”;</w:t>
      </w:r>
    </w:p>
    <w:p w:rsidR="00CC3037" w:rsidRPr="006D6BCC" w:rsidRDefault="00CC3037" w:rsidP="00CA4FB6">
      <w:pPr>
        <w:spacing w:after="0" w:line="226" w:lineRule="auto"/>
        <w:ind w:firstLine="709"/>
        <w:jc w:val="both"/>
        <w:rPr>
          <w:rFonts w:ascii="Times New Roman" w:hAnsi="Times New Roman" w:cs="Times New Roman"/>
          <w:color w:val="000000"/>
          <w:sz w:val="28"/>
          <w:szCs w:val="28"/>
          <w:lang w:val="uk-UA"/>
        </w:rPr>
      </w:pPr>
      <w:r w:rsidRPr="006D6BCC">
        <w:rPr>
          <w:rFonts w:ascii="Times New Roman" w:hAnsi="Times New Roman" w:cs="Times New Roman"/>
          <w:color w:val="000000"/>
          <w:sz w:val="28"/>
          <w:szCs w:val="28"/>
          <w:lang w:val="uk-UA"/>
        </w:rPr>
        <w:t xml:space="preserve">12 травня 2021 року </w:t>
      </w:r>
      <w:r w:rsidR="00612063" w:rsidRPr="006D6BCC">
        <w:rPr>
          <w:rFonts w:ascii="Times New Roman" w:hAnsi="Times New Roman" w:cs="Times New Roman"/>
          <w:color w:val="000000"/>
          <w:sz w:val="28"/>
          <w:szCs w:val="28"/>
          <w:lang w:val="uk-UA"/>
        </w:rPr>
        <w:t xml:space="preserve">у </w:t>
      </w:r>
      <w:r w:rsidR="00440CDB" w:rsidRPr="006D6BCC">
        <w:rPr>
          <w:rFonts w:ascii="Times New Roman" w:hAnsi="Times New Roman" w:cs="Times New Roman"/>
          <w:color w:val="000000"/>
          <w:sz w:val="28"/>
          <w:szCs w:val="28"/>
          <w:lang w:val="uk-UA"/>
        </w:rPr>
        <w:t>Вищому навчальному закладі</w:t>
      </w:r>
      <w:r w:rsidR="00612063" w:rsidRPr="006D6BCC">
        <w:rPr>
          <w:rFonts w:ascii="Times New Roman" w:hAnsi="Times New Roman" w:cs="Times New Roman"/>
          <w:color w:val="000000"/>
          <w:sz w:val="28"/>
          <w:szCs w:val="28"/>
          <w:lang w:val="uk-UA"/>
        </w:rPr>
        <w:t xml:space="preserve"> “Університет імені Альфреда Нобеля” </w:t>
      </w:r>
      <w:r w:rsidRPr="006D6BCC">
        <w:rPr>
          <w:rFonts w:ascii="Times New Roman" w:hAnsi="Times New Roman" w:cs="Times New Roman"/>
          <w:color w:val="000000"/>
          <w:sz w:val="28"/>
          <w:szCs w:val="28"/>
          <w:lang w:val="uk-UA"/>
        </w:rPr>
        <w:t>– Міжнародний семінар за темою “Європейські стандарти якості вищої освіти у контексті проходження міжнародної акредитації”, у Національному технічному університеті “Дніпров</w:t>
      </w:r>
      <w:r w:rsidR="0009423C" w:rsidRPr="006D6BCC">
        <w:rPr>
          <w:rFonts w:ascii="Times New Roman" w:hAnsi="Times New Roman" w:cs="Times New Roman"/>
          <w:color w:val="000000"/>
          <w:sz w:val="28"/>
          <w:szCs w:val="28"/>
          <w:lang w:val="uk-UA"/>
        </w:rPr>
        <w:t xml:space="preserve">ська політехніка” – </w:t>
      </w:r>
      <w:r w:rsidR="00C13FFF" w:rsidRPr="006D6BCC">
        <w:rPr>
          <w:rFonts w:ascii="Times New Roman" w:hAnsi="Times New Roman" w:cs="Times New Roman"/>
          <w:color w:val="000000"/>
          <w:sz w:val="28"/>
          <w:szCs w:val="28"/>
          <w:lang w:val="uk-UA"/>
        </w:rPr>
        <w:br/>
      </w:r>
      <w:r w:rsidR="0009423C" w:rsidRPr="006D6BCC">
        <w:rPr>
          <w:rFonts w:ascii="Times New Roman" w:hAnsi="Times New Roman" w:cs="Times New Roman"/>
          <w:color w:val="000000"/>
          <w:sz w:val="28"/>
          <w:szCs w:val="28"/>
          <w:lang w:val="uk-UA"/>
        </w:rPr>
        <w:t>І Міжнародна</w:t>
      </w:r>
      <w:r w:rsidRPr="006D6BCC">
        <w:rPr>
          <w:rFonts w:ascii="Times New Roman" w:hAnsi="Times New Roman" w:cs="Times New Roman"/>
          <w:color w:val="000000"/>
          <w:sz w:val="28"/>
          <w:szCs w:val="28"/>
          <w:lang w:val="uk-UA"/>
        </w:rPr>
        <w:t xml:space="preserve"> науков</w:t>
      </w:r>
      <w:r w:rsidR="0009423C" w:rsidRPr="006D6BCC">
        <w:rPr>
          <w:rFonts w:ascii="Times New Roman" w:hAnsi="Times New Roman" w:cs="Times New Roman"/>
          <w:color w:val="000000"/>
          <w:sz w:val="28"/>
          <w:szCs w:val="28"/>
          <w:lang w:val="uk-UA"/>
        </w:rPr>
        <w:t>о-практична інтернет-конференція</w:t>
      </w:r>
      <w:r w:rsidRPr="006D6BCC">
        <w:rPr>
          <w:rFonts w:ascii="Times New Roman" w:hAnsi="Times New Roman" w:cs="Times New Roman"/>
          <w:color w:val="000000"/>
          <w:sz w:val="28"/>
          <w:szCs w:val="28"/>
          <w:lang w:val="uk-UA"/>
        </w:rPr>
        <w:t xml:space="preserve"> “Туризм в умовах невизначеності: від теорії до практики”;</w:t>
      </w:r>
    </w:p>
    <w:p w:rsidR="00CC3037" w:rsidRPr="006D6BCC" w:rsidRDefault="00CC3037" w:rsidP="00CA4FB6">
      <w:pPr>
        <w:spacing w:after="0" w:line="226" w:lineRule="auto"/>
        <w:ind w:firstLine="709"/>
        <w:jc w:val="both"/>
        <w:rPr>
          <w:rFonts w:ascii="Times New Roman" w:hAnsi="Times New Roman" w:cs="Times New Roman"/>
          <w:sz w:val="28"/>
          <w:szCs w:val="28"/>
          <w:lang w:val="uk-UA"/>
        </w:rPr>
      </w:pPr>
      <w:r w:rsidRPr="006D6BCC">
        <w:rPr>
          <w:rFonts w:ascii="Times New Roman" w:hAnsi="Times New Roman" w:cs="Times New Roman"/>
          <w:sz w:val="28"/>
          <w:szCs w:val="28"/>
          <w:lang w:val="uk-UA"/>
        </w:rPr>
        <w:t>13 травня 2021 року в Дніпровському національному університеті залізничного транспорту імені академіка В. Лазаряна – XX</w:t>
      </w:r>
      <w:r w:rsidR="00CC218D" w:rsidRPr="006D6BCC">
        <w:rPr>
          <w:rFonts w:ascii="Times New Roman" w:hAnsi="Times New Roman" w:cs="Times New Roman"/>
          <w:sz w:val="28"/>
          <w:szCs w:val="28"/>
          <w:lang w:val="uk-UA"/>
        </w:rPr>
        <w:t xml:space="preserve"> Міжнародна студентська наукова конференція</w:t>
      </w:r>
      <w:r w:rsidRPr="006D6BCC">
        <w:rPr>
          <w:rFonts w:ascii="Times New Roman" w:hAnsi="Times New Roman" w:cs="Times New Roman"/>
          <w:sz w:val="28"/>
          <w:szCs w:val="28"/>
          <w:lang w:val="uk-UA"/>
        </w:rPr>
        <w:t xml:space="preserve"> “Інженер III тисячоліття”.</w:t>
      </w:r>
    </w:p>
    <w:p w:rsidR="00CC3037" w:rsidRPr="006D6BCC" w:rsidRDefault="00CC3037" w:rsidP="00CA4FB6">
      <w:pPr>
        <w:spacing w:after="0" w:line="226" w:lineRule="auto"/>
        <w:rPr>
          <w:rFonts w:ascii="Times New Roman" w:hAnsi="Times New Roman" w:cs="Times New Roman"/>
          <w:sz w:val="28"/>
          <w:szCs w:val="28"/>
          <w:lang w:val="uk-UA"/>
        </w:rPr>
      </w:pPr>
    </w:p>
    <w:p w:rsidR="00CC3037" w:rsidRPr="006D6BCC" w:rsidRDefault="00CC3037" w:rsidP="00CA4FB6">
      <w:pPr>
        <w:spacing w:after="0" w:line="226" w:lineRule="auto"/>
        <w:rPr>
          <w:rFonts w:ascii="Times New Roman" w:hAnsi="Times New Roman" w:cs="Times New Roman"/>
          <w:b/>
          <w:sz w:val="28"/>
          <w:szCs w:val="28"/>
          <w:lang w:val="uk-UA"/>
        </w:rPr>
      </w:pPr>
      <w:r w:rsidRPr="006D6BCC">
        <w:rPr>
          <w:rFonts w:ascii="Times New Roman" w:hAnsi="Times New Roman" w:cs="Times New Roman"/>
          <w:b/>
          <w:sz w:val="28"/>
          <w:szCs w:val="28"/>
          <w:lang w:val="uk-UA"/>
        </w:rPr>
        <w:t>Розвиток громад</w:t>
      </w:r>
    </w:p>
    <w:p w:rsidR="00CC3037" w:rsidRPr="006D6BCC" w:rsidRDefault="00CC3037" w:rsidP="00CA4FB6">
      <w:pPr>
        <w:spacing w:after="0" w:line="226" w:lineRule="auto"/>
        <w:rPr>
          <w:rFonts w:ascii="Times New Roman" w:hAnsi="Times New Roman" w:cs="Times New Roman"/>
          <w:sz w:val="28"/>
          <w:szCs w:val="28"/>
          <w:lang w:val="uk-UA"/>
        </w:rPr>
      </w:pPr>
    </w:p>
    <w:p w:rsidR="00CC3037" w:rsidRPr="006D6BCC" w:rsidRDefault="00CC3037" w:rsidP="00CA4FB6">
      <w:pPr>
        <w:tabs>
          <w:tab w:val="left" w:pos="-4440"/>
        </w:tabs>
        <w:suppressAutoHyphens/>
        <w:spacing w:after="0" w:line="226" w:lineRule="auto"/>
        <w:ind w:firstLine="709"/>
        <w:jc w:val="both"/>
        <w:rPr>
          <w:rFonts w:ascii="Times New Roman" w:hAnsi="Times New Roman" w:cs="Times New Roman"/>
          <w:sz w:val="28"/>
          <w:szCs w:val="28"/>
          <w:lang w:val="uk-UA" w:eastAsia="ar-SA"/>
        </w:rPr>
      </w:pPr>
      <w:r w:rsidRPr="006D6BCC">
        <w:rPr>
          <w:rFonts w:ascii="Times New Roman" w:hAnsi="Times New Roman" w:cs="Times New Roman"/>
          <w:sz w:val="28"/>
          <w:szCs w:val="28"/>
          <w:lang w:val="uk-UA" w:eastAsia="ar-SA"/>
        </w:rPr>
        <w:t xml:space="preserve">У Дніпропетровській області відповідно до постанови Верховної Ради України від 17 липня 2020 року № 807-IX </w:t>
      </w:r>
      <w:r w:rsidR="002D4C49" w:rsidRPr="006D6BCC">
        <w:rPr>
          <w:rFonts w:ascii="Times New Roman" w:hAnsi="Times New Roman" w:cs="Times New Roman"/>
          <w:sz w:val="28"/>
          <w:szCs w:val="28"/>
          <w:lang w:val="uk-UA" w:eastAsia="ar-SA"/>
        </w:rPr>
        <w:t>“</w:t>
      </w:r>
      <w:bookmarkStart w:id="8" w:name="n205"/>
      <w:bookmarkEnd w:id="8"/>
      <w:r w:rsidR="002D4C49" w:rsidRPr="006D6BCC">
        <w:rPr>
          <w:rFonts w:ascii="Times New Roman" w:hAnsi="Times New Roman" w:cs="Times New Roman"/>
          <w:sz w:val="28"/>
          <w:szCs w:val="28"/>
          <w:lang w:val="uk-UA" w:eastAsia="ar-SA"/>
        </w:rPr>
        <w:t xml:space="preserve">Про утворення та ліквідацію районів” </w:t>
      </w:r>
      <w:r w:rsidRPr="006D6BCC">
        <w:rPr>
          <w:rFonts w:ascii="Times New Roman" w:hAnsi="Times New Roman" w:cs="Times New Roman"/>
          <w:sz w:val="28"/>
          <w:szCs w:val="28"/>
          <w:lang w:val="uk-UA" w:eastAsia="ar-SA"/>
        </w:rPr>
        <w:t xml:space="preserve">утворено 7 районів: Дніпровський, </w:t>
      </w:r>
      <w:bookmarkStart w:id="9" w:name="n30"/>
      <w:bookmarkEnd w:id="9"/>
      <w:r w:rsidRPr="006D6BCC">
        <w:rPr>
          <w:rFonts w:ascii="Times New Roman" w:hAnsi="Times New Roman" w:cs="Times New Roman"/>
          <w:sz w:val="28"/>
          <w:szCs w:val="28"/>
          <w:lang w:val="uk-UA" w:eastAsia="ar-SA"/>
        </w:rPr>
        <w:t xml:space="preserve">Кам’янський, </w:t>
      </w:r>
      <w:bookmarkStart w:id="10" w:name="n31"/>
      <w:bookmarkEnd w:id="10"/>
      <w:r w:rsidRPr="006D6BCC">
        <w:rPr>
          <w:rFonts w:ascii="Times New Roman" w:hAnsi="Times New Roman" w:cs="Times New Roman"/>
          <w:sz w:val="28"/>
          <w:szCs w:val="28"/>
          <w:lang w:val="uk-UA" w:eastAsia="ar-SA"/>
        </w:rPr>
        <w:t xml:space="preserve">Криворізький, </w:t>
      </w:r>
      <w:bookmarkStart w:id="11" w:name="n32"/>
      <w:bookmarkEnd w:id="11"/>
      <w:r w:rsidRPr="006D6BCC">
        <w:rPr>
          <w:rFonts w:ascii="Times New Roman" w:hAnsi="Times New Roman" w:cs="Times New Roman"/>
          <w:sz w:val="28"/>
          <w:szCs w:val="28"/>
          <w:lang w:val="uk-UA" w:eastAsia="ar-SA"/>
        </w:rPr>
        <w:t>Нікопольський</w:t>
      </w:r>
      <w:bookmarkStart w:id="12" w:name="n33"/>
      <w:bookmarkEnd w:id="12"/>
      <w:r w:rsidRPr="006D6BCC">
        <w:rPr>
          <w:rFonts w:ascii="Times New Roman" w:hAnsi="Times New Roman" w:cs="Times New Roman"/>
          <w:sz w:val="28"/>
          <w:szCs w:val="28"/>
          <w:lang w:val="uk-UA" w:eastAsia="ar-SA"/>
        </w:rPr>
        <w:t>, Новомосковський</w:t>
      </w:r>
      <w:bookmarkStart w:id="13" w:name="n34"/>
      <w:bookmarkEnd w:id="13"/>
      <w:r w:rsidRPr="006D6BCC">
        <w:rPr>
          <w:rFonts w:ascii="Times New Roman" w:hAnsi="Times New Roman" w:cs="Times New Roman"/>
          <w:sz w:val="28"/>
          <w:szCs w:val="28"/>
          <w:lang w:val="uk-UA" w:eastAsia="ar-SA"/>
        </w:rPr>
        <w:t>, Павлоградський</w:t>
      </w:r>
      <w:bookmarkStart w:id="14" w:name="n35"/>
      <w:bookmarkEnd w:id="14"/>
      <w:r w:rsidRPr="006D6BCC">
        <w:rPr>
          <w:rFonts w:ascii="Times New Roman" w:hAnsi="Times New Roman" w:cs="Times New Roman"/>
          <w:sz w:val="28"/>
          <w:szCs w:val="28"/>
          <w:lang w:val="uk-UA" w:eastAsia="ar-SA"/>
        </w:rPr>
        <w:t xml:space="preserve"> та Синельниківський. </w:t>
      </w:r>
    </w:p>
    <w:p w:rsidR="00CC3037" w:rsidRPr="006D6BCC" w:rsidRDefault="00CC3037" w:rsidP="00CA4FB6">
      <w:pPr>
        <w:tabs>
          <w:tab w:val="left" w:pos="-4440"/>
        </w:tabs>
        <w:suppressAutoHyphens/>
        <w:spacing w:after="0" w:line="226" w:lineRule="auto"/>
        <w:ind w:firstLine="709"/>
        <w:jc w:val="both"/>
        <w:rPr>
          <w:rFonts w:ascii="Times New Roman" w:hAnsi="Times New Roman" w:cs="Times New Roman"/>
          <w:sz w:val="28"/>
          <w:szCs w:val="28"/>
          <w:lang w:val="uk-UA" w:eastAsia="ar-SA"/>
        </w:rPr>
      </w:pPr>
      <w:r w:rsidRPr="006D6BCC">
        <w:rPr>
          <w:rFonts w:ascii="Times New Roman" w:hAnsi="Times New Roman" w:cs="Times New Roman"/>
          <w:sz w:val="28"/>
          <w:szCs w:val="28"/>
          <w:lang w:val="uk-UA" w:eastAsia="ar-SA"/>
        </w:rPr>
        <w:t>Сформовано 86 територіальних громад (один із найбільших показників в Україні) згідно з Перспективним планом формування територій громад Дніпропетровської області, затвердженим розпорядженням Кабінету Міністрів України від 20 травня 2020 року № 601-р та розпорядженням Кабінету Міністрів України від 12  червня 2020 року № 709-р “Про визначення адміністративних центрів та затвердження територій територіальних громад Дніпропетровської області”.</w:t>
      </w:r>
    </w:p>
    <w:p w:rsidR="00CC3037" w:rsidRPr="006D6BCC" w:rsidRDefault="00CC3037" w:rsidP="00CA4FB6">
      <w:pPr>
        <w:tabs>
          <w:tab w:val="left" w:pos="-4440"/>
        </w:tabs>
        <w:suppressAutoHyphens/>
        <w:spacing w:after="0" w:line="226" w:lineRule="auto"/>
        <w:ind w:firstLine="709"/>
        <w:jc w:val="both"/>
        <w:rPr>
          <w:rFonts w:ascii="Times New Roman" w:hAnsi="Times New Roman" w:cs="Times New Roman"/>
          <w:sz w:val="28"/>
          <w:szCs w:val="28"/>
          <w:lang w:val="uk-UA" w:eastAsia="ar-SA"/>
        </w:rPr>
      </w:pPr>
      <w:r w:rsidRPr="006D6BCC">
        <w:rPr>
          <w:rFonts w:ascii="Times New Roman" w:hAnsi="Times New Roman" w:cs="Times New Roman"/>
          <w:sz w:val="28"/>
          <w:szCs w:val="28"/>
          <w:lang w:val="uk-UA" w:eastAsia="ar-SA"/>
        </w:rPr>
        <w:t>Станом на 25 березня 2021 року в області утворено 226 старостинських округів.</w:t>
      </w:r>
    </w:p>
    <w:p w:rsidR="00CC3037" w:rsidRPr="006D6BCC" w:rsidRDefault="006720F1" w:rsidP="00CA4FB6">
      <w:pPr>
        <w:tabs>
          <w:tab w:val="left" w:pos="-4440"/>
        </w:tabs>
        <w:suppressAutoHyphens/>
        <w:spacing w:after="0" w:line="226" w:lineRule="auto"/>
        <w:ind w:firstLine="709"/>
        <w:jc w:val="both"/>
        <w:rPr>
          <w:rFonts w:ascii="Times New Roman" w:hAnsi="Times New Roman" w:cs="Times New Roman"/>
          <w:sz w:val="28"/>
          <w:szCs w:val="28"/>
          <w:lang w:val="uk-UA" w:eastAsia="ar-SA"/>
        </w:rPr>
      </w:pPr>
      <w:r w:rsidRPr="006D6BCC">
        <w:rPr>
          <w:rFonts w:ascii="Times New Roman" w:hAnsi="Times New Roman" w:cs="Times New Roman"/>
          <w:sz w:val="28"/>
          <w:szCs w:val="28"/>
          <w:lang w:val="uk-UA" w:eastAsia="ar-SA"/>
        </w:rPr>
        <w:t>У 2020 році за рахунок усіх бюджетних джерел</w:t>
      </w:r>
      <w:r w:rsidR="00CC3037" w:rsidRPr="006D6BCC">
        <w:rPr>
          <w:rFonts w:ascii="Times New Roman" w:hAnsi="Times New Roman" w:cs="Times New Roman"/>
          <w:sz w:val="28"/>
          <w:szCs w:val="28"/>
          <w:lang w:val="uk-UA" w:eastAsia="ar-SA"/>
        </w:rPr>
        <w:t xml:space="preserve"> на розвиток інфраструктури територіальних громад було спрямовано більш ніж 1,1 млрд грн.</w:t>
      </w:r>
    </w:p>
    <w:p w:rsidR="00CC3037" w:rsidRPr="006D6BCC" w:rsidRDefault="00CC3037" w:rsidP="00CA4FB6">
      <w:pPr>
        <w:tabs>
          <w:tab w:val="left" w:pos="-4440"/>
        </w:tabs>
        <w:suppressAutoHyphens/>
        <w:spacing w:after="0" w:line="226" w:lineRule="auto"/>
        <w:ind w:firstLine="709"/>
        <w:jc w:val="both"/>
        <w:rPr>
          <w:rFonts w:ascii="Times New Roman" w:hAnsi="Times New Roman" w:cs="Times New Roman"/>
          <w:sz w:val="28"/>
          <w:szCs w:val="28"/>
          <w:lang w:val="uk-UA" w:eastAsia="ar-SA"/>
        </w:rPr>
      </w:pPr>
      <w:r w:rsidRPr="006D6BCC">
        <w:rPr>
          <w:rFonts w:ascii="Times New Roman" w:hAnsi="Times New Roman" w:cs="Times New Roman"/>
          <w:sz w:val="28"/>
          <w:szCs w:val="28"/>
          <w:lang w:val="uk-UA" w:eastAsia="ar-SA"/>
        </w:rPr>
        <w:t xml:space="preserve">Це дозволило реалізувати в  територіальних громадах області майже </w:t>
      </w:r>
      <w:r w:rsidR="00FF2B0B" w:rsidRPr="006D6BCC">
        <w:rPr>
          <w:rFonts w:ascii="Times New Roman" w:hAnsi="Times New Roman" w:cs="Times New Roman"/>
          <w:sz w:val="28"/>
          <w:szCs w:val="28"/>
          <w:lang w:val="uk-UA" w:eastAsia="ar-SA"/>
        </w:rPr>
        <w:br/>
      </w:r>
      <w:r w:rsidR="006720F1" w:rsidRPr="006D6BCC">
        <w:rPr>
          <w:rFonts w:ascii="Times New Roman" w:hAnsi="Times New Roman" w:cs="Times New Roman"/>
          <w:sz w:val="28"/>
          <w:szCs w:val="28"/>
          <w:lang w:val="uk-UA" w:eastAsia="ar-SA"/>
        </w:rPr>
        <w:t>800 інфраструктурних проєктів</w:t>
      </w:r>
      <w:r w:rsidRPr="006D6BCC">
        <w:rPr>
          <w:rFonts w:ascii="Times New Roman" w:hAnsi="Times New Roman" w:cs="Times New Roman"/>
          <w:sz w:val="28"/>
          <w:szCs w:val="28"/>
          <w:lang w:val="uk-UA" w:eastAsia="ar-SA"/>
        </w:rPr>
        <w:t xml:space="preserve"> за рахунок коштів державного, обласного та місцевих бюджетів.</w:t>
      </w:r>
    </w:p>
    <w:p w:rsidR="00CC3037" w:rsidRPr="006D6BCC" w:rsidRDefault="00CC3037" w:rsidP="00CA4FB6">
      <w:pPr>
        <w:tabs>
          <w:tab w:val="left" w:pos="-4440"/>
        </w:tabs>
        <w:suppressAutoHyphens/>
        <w:spacing w:after="0" w:line="226" w:lineRule="auto"/>
        <w:ind w:firstLine="709"/>
        <w:jc w:val="both"/>
        <w:rPr>
          <w:rFonts w:ascii="Times New Roman" w:hAnsi="Times New Roman" w:cs="Times New Roman"/>
          <w:sz w:val="28"/>
          <w:szCs w:val="28"/>
          <w:lang w:val="uk-UA" w:eastAsia="ar-SA"/>
        </w:rPr>
      </w:pPr>
      <w:r w:rsidRPr="006D6BCC">
        <w:rPr>
          <w:rFonts w:ascii="Times New Roman" w:hAnsi="Times New Roman" w:cs="Times New Roman"/>
          <w:sz w:val="28"/>
          <w:szCs w:val="28"/>
          <w:lang w:val="uk-UA" w:eastAsia="ar-SA"/>
        </w:rPr>
        <w:t>Основними напрямами використання цих коштів є освіта та житлово-комунальне госп</w:t>
      </w:r>
      <w:r w:rsidR="006720F1" w:rsidRPr="006D6BCC">
        <w:rPr>
          <w:rFonts w:ascii="Times New Roman" w:hAnsi="Times New Roman" w:cs="Times New Roman"/>
          <w:sz w:val="28"/>
          <w:szCs w:val="28"/>
          <w:lang w:val="uk-UA" w:eastAsia="ar-SA"/>
        </w:rPr>
        <w:t>одарство. Це проє</w:t>
      </w:r>
      <w:r w:rsidRPr="006D6BCC">
        <w:rPr>
          <w:rFonts w:ascii="Times New Roman" w:hAnsi="Times New Roman" w:cs="Times New Roman"/>
          <w:sz w:val="28"/>
          <w:szCs w:val="28"/>
          <w:lang w:val="uk-UA" w:eastAsia="ar-SA"/>
        </w:rPr>
        <w:t>кти реконструкції та ремонту шкіл, дошкільних навчальних закладів. Крім того, це освітлення, водозабезпечення, водовідведення, поводження з відходами тощо.</w:t>
      </w:r>
    </w:p>
    <w:p w:rsidR="00CC3037" w:rsidRPr="006D6BCC" w:rsidRDefault="00CC3037" w:rsidP="00CA4FB6">
      <w:pPr>
        <w:tabs>
          <w:tab w:val="left" w:pos="-4440"/>
        </w:tabs>
        <w:suppressAutoHyphens/>
        <w:spacing w:after="0" w:line="226" w:lineRule="auto"/>
        <w:ind w:firstLine="709"/>
        <w:jc w:val="both"/>
        <w:rPr>
          <w:rFonts w:ascii="Times New Roman" w:hAnsi="Times New Roman" w:cs="Times New Roman"/>
          <w:sz w:val="28"/>
          <w:szCs w:val="28"/>
          <w:lang w:val="uk-UA" w:eastAsia="ar-SA"/>
        </w:rPr>
      </w:pPr>
      <w:r w:rsidRPr="006D6BCC">
        <w:rPr>
          <w:rFonts w:ascii="Times New Roman" w:hAnsi="Times New Roman" w:cs="Times New Roman"/>
          <w:sz w:val="28"/>
          <w:szCs w:val="28"/>
          <w:lang w:val="uk-UA" w:eastAsia="ar-SA"/>
        </w:rPr>
        <w:t>За результатами рейтингу щодо виконання місцевих бюджетів 872  територіальними громадами за 2020 рік, проведеного експертами Програми “U-LEAD з Європою” та SKL International, до першої десятки потрапили 7 громад Дніпропетровщини. Громади були згруповані за критерієм чисельності населення (всього 5 груп) та оцінювалися за</w:t>
      </w:r>
      <w:r w:rsidR="00CA4FB6">
        <w:rPr>
          <w:rFonts w:ascii="Times New Roman" w:hAnsi="Times New Roman" w:cs="Times New Roman"/>
          <w:sz w:val="28"/>
          <w:szCs w:val="28"/>
          <w:lang w:val="uk-UA" w:eastAsia="ar-SA"/>
        </w:rPr>
        <w:t xml:space="preserve"> </w:t>
      </w:r>
      <w:r w:rsidRPr="006D6BCC">
        <w:rPr>
          <w:rFonts w:ascii="Times New Roman" w:hAnsi="Times New Roman" w:cs="Times New Roman"/>
          <w:sz w:val="28"/>
          <w:szCs w:val="28"/>
          <w:lang w:val="uk-UA" w:eastAsia="ar-SA"/>
        </w:rPr>
        <w:t xml:space="preserve">8 показниками. </w:t>
      </w:r>
      <w:r w:rsidR="00CA4FB6">
        <w:rPr>
          <w:rFonts w:ascii="Times New Roman" w:hAnsi="Times New Roman" w:cs="Times New Roman"/>
          <w:sz w:val="28"/>
          <w:szCs w:val="28"/>
          <w:lang w:val="uk-UA" w:eastAsia="ar-SA"/>
        </w:rPr>
        <w:t xml:space="preserve">              </w:t>
      </w:r>
      <w:r w:rsidRPr="006D6BCC">
        <w:rPr>
          <w:rFonts w:ascii="Times New Roman" w:hAnsi="Times New Roman" w:cs="Times New Roman"/>
          <w:sz w:val="28"/>
          <w:szCs w:val="28"/>
          <w:lang w:val="uk-UA" w:eastAsia="ar-SA"/>
        </w:rPr>
        <w:t>Серед лідерів такі громади: Першотравневська (2 місце), Троїцька (3 місце), Слобожанська (4 місце), Богданівська (4 місце), Новоолександрівська (7 місце), Солонянська (9 місце), Вербківська (10  місце).</w:t>
      </w:r>
    </w:p>
    <w:p w:rsidR="00CC3037" w:rsidRPr="006D6BCC" w:rsidRDefault="00CC3037" w:rsidP="00CA4FB6">
      <w:pPr>
        <w:tabs>
          <w:tab w:val="left" w:pos="-4440"/>
        </w:tabs>
        <w:suppressAutoHyphens/>
        <w:spacing w:after="0" w:line="221" w:lineRule="auto"/>
        <w:ind w:firstLine="709"/>
        <w:jc w:val="both"/>
        <w:rPr>
          <w:rFonts w:ascii="Times New Roman" w:hAnsi="Times New Roman" w:cs="Times New Roman"/>
          <w:sz w:val="28"/>
          <w:szCs w:val="28"/>
          <w:lang w:val="uk-UA" w:eastAsia="ar-SA"/>
        </w:rPr>
      </w:pPr>
      <w:r w:rsidRPr="006D6BCC">
        <w:rPr>
          <w:rFonts w:ascii="Times New Roman" w:hAnsi="Times New Roman" w:cs="Times New Roman"/>
          <w:sz w:val="28"/>
          <w:szCs w:val="28"/>
          <w:lang w:val="uk-UA" w:eastAsia="ar-SA"/>
        </w:rPr>
        <w:t xml:space="preserve">За дослідженнями </w:t>
      </w:r>
      <w:r w:rsidR="00F50392" w:rsidRPr="006D6BCC">
        <w:rPr>
          <w:rFonts w:ascii="Times New Roman" w:hAnsi="Times New Roman" w:cs="Times New Roman"/>
          <w:sz w:val="28"/>
          <w:szCs w:val="28"/>
          <w:lang w:val="uk-UA" w:eastAsia="ar-SA"/>
        </w:rPr>
        <w:t xml:space="preserve">Фонду </w:t>
      </w:r>
      <w:r w:rsidRPr="006D6BCC">
        <w:rPr>
          <w:rFonts w:ascii="Times New Roman" w:hAnsi="Times New Roman" w:cs="Times New Roman"/>
          <w:sz w:val="28"/>
          <w:szCs w:val="28"/>
          <w:lang w:val="uk-UA" w:eastAsia="ar-SA"/>
        </w:rPr>
        <w:t>“Регіональн</w:t>
      </w:r>
      <w:r w:rsidR="00F50392" w:rsidRPr="006D6BCC">
        <w:rPr>
          <w:rFonts w:ascii="Times New Roman" w:hAnsi="Times New Roman" w:cs="Times New Roman"/>
          <w:sz w:val="28"/>
          <w:szCs w:val="28"/>
          <w:lang w:val="uk-UA" w:eastAsia="ar-SA"/>
        </w:rPr>
        <w:t>ий</w:t>
      </w:r>
      <w:r w:rsidRPr="006D6BCC">
        <w:rPr>
          <w:rFonts w:ascii="Times New Roman" w:hAnsi="Times New Roman" w:cs="Times New Roman"/>
          <w:sz w:val="28"/>
          <w:szCs w:val="28"/>
          <w:lang w:val="uk-UA" w:eastAsia="ar-SA"/>
        </w:rPr>
        <w:t xml:space="preserve"> центр економічних досліджень та підтримки бізнесу”</w:t>
      </w:r>
      <w:r w:rsidR="006720F1" w:rsidRPr="006D6BCC">
        <w:rPr>
          <w:rFonts w:ascii="Times New Roman" w:hAnsi="Times New Roman" w:cs="Times New Roman"/>
          <w:sz w:val="28"/>
          <w:szCs w:val="28"/>
          <w:lang w:val="uk-UA" w:eastAsia="ar-SA"/>
        </w:rPr>
        <w:t>,</w:t>
      </w:r>
      <w:r w:rsidRPr="006D6BCC">
        <w:rPr>
          <w:rFonts w:ascii="Times New Roman" w:hAnsi="Times New Roman" w:cs="Times New Roman"/>
          <w:sz w:val="28"/>
          <w:szCs w:val="28"/>
          <w:lang w:val="uk-UA" w:eastAsia="ar-SA"/>
        </w:rPr>
        <w:t xml:space="preserve"> підготовлено рейтинг 300 кращих громад України станом н</w:t>
      </w:r>
      <w:r w:rsidR="006720F1" w:rsidRPr="006D6BCC">
        <w:rPr>
          <w:rFonts w:ascii="Times New Roman" w:hAnsi="Times New Roman" w:cs="Times New Roman"/>
          <w:sz w:val="28"/>
          <w:szCs w:val="28"/>
          <w:lang w:val="uk-UA" w:eastAsia="ar-SA"/>
        </w:rPr>
        <w:t>а 01 січня 2021 року, до якого в</w:t>
      </w:r>
      <w:r w:rsidRPr="006D6BCC">
        <w:rPr>
          <w:rFonts w:ascii="Times New Roman" w:hAnsi="Times New Roman" w:cs="Times New Roman"/>
          <w:sz w:val="28"/>
          <w:szCs w:val="28"/>
          <w:lang w:val="uk-UA" w:eastAsia="ar-SA"/>
        </w:rPr>
        <w:t xml:space="preserve">війшли 32 громади Дніпропетровської області. </w:t>
      </w:r>
    </w:p>
    <w:p w:rsidR="00CC3037" w:rsidRPr="006D6BCC" w:rsidRDefault="006720F1" w:rsidP="00CA4FB6">
      <w:pPr>
        <w:tabs>
          <w:tab w:val="left" w:pos="-4440"/>
        </w:tabs>
        <w:suppressAutoHyphens/>
        <w:spacing w:after="0" w:line="221" w:lineRule="auto"/>
        <w:ind w:firstLine="709"/>
        <w:jc w:val="both"/>
        <w:rPr>
          <w:rFonts w:ascii="Times New Roman" w:hAnsi="Times New Roman" w:cs="Times New Roman"/>
          <w:sz w:val="28"/>
          <w:szCs w:val="28"/>
          <w:lang w:val="uk-UA" w:eastAsia="ar-SA"/>
        </w:rPr>
      </w:pPr>
      <w:r w:rsidRPr="006D6BCC">
        <w:rPr>
          <w:rFonts w:ascii="Times New Roman" w:hAnsi="Times New Roman" w:cs="Times New Roman"/>
          <w:sz w:val="28"/>
          <w:szCs w:val="28"/>
          <w:lang w:val="uk-UA" w:eastAsia="ar-SA"/>
        </w:rPr>
        <w:t>Також</w:t>
      </w:r>
      <w:r w:rsidR="00CC3037" w:rsidRPr="006D6BCC">
        <w:rPr>
          <w:rFonts w:ascii="Times New Roman" w:hAnsi="Times New Roman" w:cs="Times New Roman"/>
          <w:sz w:val="28"/>
          <w:szCs w:val="28"/>
          <w:lang w:val="uk-UA" w:eastAsia="ar-SA"/>
        </w:rPr>
        <w:t xml:space="preserve"> </w:t>
      </w:r>
      <w:r w:rsidRPr="006D6BCC">
        <w:rPr>
          <w:rFonts w:ascii="Times New Roman" w:hAnsi="Times New Roman" w:cs="Times New Roman"/>
          <w:sz w:val="28"/>
          <w:szCs w:val="28"/>
          <w:lang w:val="uk-UA" w:eastAsia="ar-SA"/>
        </w:rPr>
        <w:t>варто</w:t>
      </w:r>
      <w:r w:rsidR="00CC3037" w:rsidRPr="006D6BCC">
        <w:rPr>
          <w:rFonts w:ascii="Times New Roman" w:hAnsi="Times New Roman" w:cs="Times New Roman"/>
          <w:sz w:val="28"/>
          <w:szCs w:val="28"/>
          <w:lang w:val="uk-UA" w:eastAsia="ar-SA"/>
        </w:rPr>
        <w:t xml:space="preserve"> зазначити, що село Маломиколаївка з Дніпропетровщини отримало звання “Неймов</w:t>
      </w:r>
      <w:r w:rsidRPr="006D6BCC">
        <w:rPr>
          <w:rFonts w:ascii="Times New Roman" w:hAnsi="Times New Roman" w:cs="Times New Roman"/>
          <w:sz w:val="28"/>
          <w:szCs w:val="28"/>
          <w:lang w:val="uk-UA" w:eastAsia="ar-SA"/>
        </w:rPr>
        <w:t>ірне село України”. Невели</w:t>
      </w:r>
      <w:r w:rsidR="00CC3037" w:rsidRPr="006D6BCC">
        <w:rPr>
          <w:rFonts w:ascii="Times New Roman" w:hAnsi="Times New Roman" w:cs="Times New Roman"/>
          <w:sz w:val="28"/>
          <w:szCs w:val="28"/>
          <w:lang w:val="uk-UA" w:eastAsia="ar-SA"/>
        </w:rPr>
        <w:t>кий населений пункт Миколаївської територіальної громади став переможцем національного конкурсу “Всеукраїнський конкурс “Неймовірні села України”, який</w:t>
      </w:r>
      <w:r w:rsidR="00CA4FB6">
        <w:rPr>
          <w:rFonts w:ascii="Times New Roman" w:hAnsi="Times New Roman" w:cs="Times New Roman"/>
          <w:sz w:val="28"/>
          <w:szCs w:val="28"/>
          <w:lang w:val="uk-UA" w:eastAsia="ar-SA"/>
        </w:rPr>
        <w:t xml:space="preserve"> </w:t>
      </w:r>
      <w:r w:rsidRPr="006D6BCC">
        <w:rPr>
          <w:rFonts w:ascii="Times New Roman" w:hAnsi="Times New Roman" w:cs="Times New Roman"/>
          <w:sz w:val="28"/>
          <w:szCs w:val="28"/>
          <w:lang w:val="uk-UA" w:eastAsia="ar-SA"/>
        </w:rPr>
        <w:t xml:space="preserve">відбувається </w:t>
      </w:r>
      <w:r w:rsidR="00CC3037" w:rsidRPr="006D6BCC">
        <w:rPr>
          <w:rFonts w:ascii="Times New Roman" w:hAnsi="Times New Roman" w:cs="Times New Roman"/>
          <w:sz w:val="28"/>
          <w:szCs w:val="28"/>
          <w:lang w:val="uk-UA" w:eastAsia="ar-SA"/>
        </w:rPr>
        <w:t xml:space="preserve"> щороку.</w:t>
      </w:r>
    </w:p>
    <w:p w:rsidR="00CC3037" w:rsidRPr="006D6BCC" w:rsidRDefault="00CC3037" w:rsidP="00CA4FB6">
      <w:pPr>
        <w:spacing w:after="0" w:line="221"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У поточному році продовжено роботу з вирішення проблем із забезпечення централізованим питним водопостачанням населення області, що користується привізною водою.</w:t>
      </w:r>
    </w:p>
    <w:p w:rsidR="00CC3037" w:rsidRPr="006D6BCC" w:rsidRDefault="00CC3037" w:rsidP="00CA4FB6">
      <w:pPr>
        <w:spacing w:after="0" w:line="221"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 xml:space="preserve">Передбачено реалізацію 8 проєктів на загальну суму 26,8 млн грн у Новоолександрівській, Криничанській, Червоногригорівській, Піщанській, Черкаській та Іларіонівській територіальних громадах. Усього до кінця 2021 року планується збудувати та реконструювати </w:t>
      </w:r>
      <w:r w:rsidR="006720F1" w:rsidRPr="006D6BCC">
        <w:rPr>
          <w:rFonts w:ascii="Times New Roman" w:hAnsi="Times New Roman" w:cs="Times New Roman"/>
          <w:bCs/>
          <w:iCs/>
          <w:sz w:val="28"/>
          <w:szCs w:val="28"/>
          <w:lang w:val="uk-UA"/>
        </w:rPr>
        <w:t>майже</w:t>
      </w:r>
      <w:r w:rsidRPr="006D6BCC">
        <w:rPr>
          <w:rFonts w:ascii="Times New Roman" w:hAnsi="Times New Roman" w:cs="Times New Roman"/>
          <w:bCs/>
          <w:iCs/>
          <w:sz w:val="28"/>
          <w:szCs w:val="28"/>
          <w:lang w:val="uk-UA"/>
        </w:rPr>
        <w:t xml:space="preserve"> 22 км</w:t>
      </w:r>
      <w:r w:rsidR="006720F1" w:rsidRPr="006D6BCC">
        <w:rPr>
          <w:rFonts w:ascii="Times New Roman" w:hAnsi="Times New Roman" w:cs="Times New Roman"/>
          <w:bCs/>
          <w:iCs/>
          <w:sz w:val="28"/>
          <w:szCs w:val="28"/>
          <w:lang w:val="uk-UA"/>
        </w:rPr>
        <w:t xml:space="preserve"> водопровідних мереж, що поліпшить</w:t>
      </w:r>
      <w:r w:rsidRPr="006D6BCC">
        <w:rPr>
          <w:rFonts w:ascii="Times New Roman" w:hAnsi="Times New Roman" w:cs="Times New Roman"/>
          <w:bCs/>
          <w:iCs/>
          <w:sz w:val="28"/>
          <w:szCs w:val="28"/>
          <w:lang w:val="uk-UA"/>
        </w:rPr>
        <w:t xml:space="preserve"> умови проживання </w:t>
      </w:r>
      <w:r w:rsidR="006720F1" w:rsidRPr="006D6BCC">
        <w:rPr>
          <w:rFonts w:ascii="Times New Roman" w:hAnsi="Times New Roman" w:cs="Times New Roman"/>
          <w:bCs/>
          <w:iCs/>
          <w:sz w:val="28"/>
          <w:szCs w:val="28"/>
          <w:lang w:val="uk-UA"/>
        </w:rPr>
        <w:t>майже</w:t>
      </w:r>
      <w:r w:rsidRPr="006D6BCC">
        <w:rPr>
          <w:rFonts w:ascii="Times New Roman" w:hAnsi="Times New Roman" w:cs="Times New Roman"/>
          <w:bCs/>
          <w:iCs/>
          <w:sz w:val="28"/>
          <w:szCs w:val="28"/>
          <w:lang w:val="uk-UA"/>
        </w:rPr>
        <w:t xml:space="preserve"> 10 тис. мешканцям населених пунктів області.</w:t>
      </w:r>
    </w:p>
    <w:p w:rsidR="00CC3037" w:rsidRPr="006D6BCC" w:rsidRDefault="006720F1" w:rsidP="00CA4FB6">
      <w:pPr>
        <w:spacing w:after="0" w:line="221"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Пріоритетним напрям</w:t>
      </w:r>
      <w:r w:rsidR="00CC3037" w:rsidRPr="006D6BCC">
        <w:rPr>
          <w:rFonts w:ascii="Times New Roman" w:hAnsi="Times New Roman" w:cs="Times New Roman"/>
          <w:bCs/>
          <w:iCs/>
          <w:sz w:val="28"/>
          <w:szCs w:val="28"/>
          <w:lang w:val="uk-UA"/>
        </w:rPr>
        <w:t>ом залишається підтримка експлуатаційного стану доріг області на високому якісному рівні, забезпечення безпечних умов руху автотранспорту автомобільними дорогами загального користування місцевого значення. Протягом січня – березня 2021 року поточним середнім ремонтом відремонтовано 3,2 км автомобільної дороги загального користування місцевого значення О 041707 Привільне – Тритузне – Широке – Дніпровське (окремими ділянками), здійснено заходи по зимовому утриманню автомобільних доріг загального користування місцевого значення.</w:t>
      </w:r>
    </w:p>
    <w:p w:rsidR="00CC3037" w:rsidRPr="006D6BCC" w:rsidRDefault="00CC3037" w:rsidP="00CA4FB6">
      <w:pPr>
        <w:spacing w:after="0" w:line="221"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З метою поліпшення умов проживання незахищених верств населення у поточному році продовжено будівництво малих групових житлових будинків для дітей-сиріт у Богданівській та Глеюватській територіальних громадах області.</w:t>
      </w:r>
    </w:p>
    <w:p w:rsidR="00CC3037" w:rsidRPr="006D6BCC" w:rsidRDefault="00CC3037" w:rsidP="00CA4FB6">
      <w:pPr>
        <w:spacing w:after="0" w:line="221"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З метою розвитку фізичної культури та спорту, створення сучасних умов для проведення дозвілля на території Слобожанської територіальної громади реалізується проєкт “Спортивно-оздоровчий комплекс в смт Слобожанське Дніпровського району Дніпропетровської області” (нове будівництво). Плавальний басейн” із залученням коштів державного фонду регіонального розвитку.</w:t>
      </w:r>
    </w:p>
    <w:p w:rsidR="00CC3037" w:rsidRPr="006D6BCC" w:rsidRDefault="00CC3037" w:rsidP="00CA4FB6">
      <w:pPr>
        <w:spacing w:after="0" w:line="221" w:lineRule="auto"/>
        <w:ind w:firstLine="709"/>
        <w:jc w:val="both"/>
        <w:rPr>
          <w:rFonts w:ascii="Times New Roman" w:hAnsi="Times New Roman" w:cs="Times New Roman"/>
          <w:bCs/>
          <w:iCs/>
          <w:sz w:val="28"/>
          <w:szCs w:val="28"/>
          <w:lang w:val="uk-UA"/>
        </w:rPr>
      </w:pPr>
      <w:r w:rsidRPr="006D6BCC">
        <w:rPr>
          <w:rFonts w:ascii="Times New Roman" w:hAnsi="Times New Roman" w:cs="Times New Roman"/>
          <w:bCs/>
          <w:iCs/>
          <w:sz w:val="28"/>
          <w:szCs w:val="28"/>
          <w:lang w:val="uk-UA"/>
        </w:rPr>
        <w:t>Реалізуються проєкти, спрямовані на підвищення рівня надання медичних послуг населенню у сільській місцевості. Протягом січня – березня 2021 року продовжено роботи, розпочаті у попередньому році, з будівництва 16 сільських амбулаторій з житлом (або без житла) у Чумаківській, Петриківській, Могилівській, Китайгородській, Глеюватській, Софіївській, Девладівській,  Першотравневській, Томаківській, Богданівській, Межівській, Слов’янській та Покровській територіальних громадах області.</w:t>
      </w:r>
    </w:p>
    <w:p w:rsidR="00ED7475" w:rsidRPr="00AA73BB" w:rsidRDefault="00ED7475" w:rsidP="00CA4FB6">
      <w:pPr>
        <w:spacing w:after="0" w:line="221" w:lineRule="auto"/>
        <w:ind w:firstLine="709"/>
        <w:jc w:val="both"/>
        <w:rPr>
          <w:rFonts w:ascii="Times New Roman" w:hAnsi="Times New Roman" w:cs="Times New Roman"/>
          <w:bCs/>
          <w:sz w:val="28"/>
          <w:szCs w:val="2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E2647" w:rsidRPr="006D6BCC" w:rsidTr="002E2647">
        <w:tc>
          <w:tcPr>
            <w:tcW w:w="4927" w:type="dxa"/>
          </w:tcPr>
          <w:p w:rsidR="00CA4FB6" w:rsidRDefault="002E2647" w:rsidP="00CA4FB6">
            <w:pPr>
              <w:spacing w:line="221" w:lineRule="auto"/>
              <w:jc w:val="both"/>
              <w:rPr>
                <w:sz w:val="28"/>
                <w:szCs w:val="28"/>
                <w:lang w:val="uk-UA"/>
              </w:rPr>
            </w:pPr>
            <w:r w:rsidRPr="006D6BCC">
              <w:rPr>
                <w:sz w:val="28"/>
                <w:szCs w:val="28"/>
                <w:lang w:val="uk-UA"/>
              </w:rPr>
              <w:t>Виконуючий обов’язки</w:t>
            </w:r>
            <w:r w:rsidR="00CA4FB6">
              <w:rPr>
                <w:sz w:val="28"/>
                <w:szCs w:val="28"/>
                <w:lang w:val="uk-UA"/>
              </w:rPr>
              <w:t xml:space="preserve"> </w:t>
            </w:r>
          </w:p>
          <w:p w:rsidR="00CA4FB6" w:rsidRDefault="002E2647" w:rsidP="00CA4FB6">
            <w:pPr>
              <w:spacing w:line="221" w:lineRule="auto"/>
              <w:jc w:val="both"/>
              <w:rPr>
                <w:sz w:val="28"/>
                <w:szCs w:val="28"/>
                <w:lang w:val="uk-UA"/>
              </w:rPr>
            </w:pPr>
            <w:r w:rsidRPr="006D6BCC">
              <w:rPr>
                <w:sz w:val="28"/>
                <w:szCs w:val="28"/>
                <w:lang w:val="uk-UA"/>
              </w:rPr>
              <w:t>директора департаменту</w:t>
            </w:r>
            <w:r w:rsidR="00CA4FB6">
              <w:rPr>
                <w:sz w:val="28"/>
                <w:szCs w:val="28"/>
                <w:lang w:val="uk-UA"/>
              </w:rPr>
              <w:t xml:space="preserve"> </w:t>
            </w:r>
          </w:p>
          <w:p w:rsidR="002E2647" w:rsidRPr="006D6BCC" w:rsidRDefault="002E2647" w:rsidP="00CA4FB6">
            <w:pPr>
              <w:spacing w:line="221" w:lineRule="auto"/>
              <w:jc w:val="both"/>
              <w:rPr>
                <w:sz w:val="28"/>
                <w:szCs w:val="28"/>
                <w:lang w:val="uk-UA"/>
              </w:rPr>
            </w:pPr>
            <w:r w:rsidRPr="006D6BCC">
              <w:rPr>
                <w:sz w:val="28"/>
                <w:szCs w:val="28"/>
                <w:lang w:val="uk-UA"/>
              </w:rPr>
              <w:t xml:space="preserve">економічного розвитку </w:t>
            </w:r>
          </w:p>
          <w:p w:rsidR="002E2647" w:rsidRPr="006D6BCC" w:rsidRDefault="002E2647" w:rsidP="00CA4FB6">
            <w:pPr>
              <w:spacing w:line="221" w:lineRule="auto"/>
              <w:jc w:val="both"/>
              <w:rPr>
                <w:bCs/>
                <w:sz w:val="28"/>
                <w:szCs w:val="28"/>
                <w:lang w:val="uk-UA"/>
              </w:rPr>
            </w:pPr>
            <w:r w:rsidRPr="006D6BCC">
              <w:rPr>
                <w:sz w:val="28"/>
                <w:szCs w:val="28"/>
                <w:lang w:val="uk-UA"/>
              </w:rPr>
              <w:t xml:space="preserve">облдержадміністрації  </w:t>
            </w:r>
          </w:p>
        </w:tc>
        <w:tc>
          <w:tcPr>
            <w:tcW w:w="4927" w:type="dxa"/>
          </w:tcPr>
          <w:p w:rsidR="002E2647" w:rsidRPr="006D6BCC" w:rsidRDefault="002E2647" w:rsidP="00CA4FB6">
            <w:pPr>
              <w:spacing w:line="221" w:lineRule="auto"/>
              <w:jc w:val="both"/>
              <w:rPr>
                <w:bCs/>
                <w:sz w:val="28"/>
                <w:szCs w:val="28"/>
                <w:lang w:val="uk-UA"/>
              </w:rPr>
            </w:pPr>
          </w:p>
          <w:p w:rsidR="002E2647" w:rsidRPr="006D6BCC" w:rsidRDefault="002E2647" w:rsidP="00CA4FB6">
            <w:pPr>
              <w:spacing w:line="221" w:lineRule="auto"/>
              <w:jc w:val="both"/>
              <w:rPr>
                <w:bCs/>
                <w:sz w:val="28"/>
                <w:szCs w:val="28"/>
                <w:lang w:val="uk-UA"/>
              </w:rPr>
            </w:pPr>
          </w:p>
          <w:p w:rsidR="002E2647" w:rsidRPr="006D6BCC" w:rsidRDefault="002E2647" w:rsidP="00CA4FB6">
            <w:pPr>
              <w:spacing w:line="221" w:lineRule="auto"/>
              <w:jc w:val="both"/>
              <w:rPr>
                <w:bCs/>
                <w:sz w:val="28"/>
                <w:szCs w:val="28"/>
                <w:lang w:val="uk-UA"/>
              </w:rPr>
            </w:pPr>
          </w:p>
          <w:p w:rsidR="002E2647" w:rsidRPr="006D6BCC" w:rsidRDefault="002E2647" w:rsidP="00CA4FB6">
            <w:pPr>
              <w:spacing w:line="221" w:lineRule="auto"/>
              <w:jc w:val="both"/>
              <w:rPr>
                <w:bCs/>
                <w:sz w:val="28"/>
                <w:szCs w:val="28"/>
                <w:lang w:val="uk-UA"/>
              </w:rPr>
            </w:pPr>
            <w:r w:rsidRPr="006D6BCC">
              <w:rPr>
                <w:sz w:val="28"/>
                <w:szCs w:val="28"/>
                <w:lang w:val="uk-UA"/>
              </w:rPr>
              <w:t xml:space="preserve">                             </w:t>
            </w:r>
            <w:r w:rsidR="005172C3">
              <w:rPr>
                <w:sz w:val="28"/>
                <w:szCs w:val="28"/>
                <w:lang w:val="uk-UA"/>
              </w:rPr>
              <w:t xml:space="preserve">    </w:t>
            </w:r>
            <w:r w:rsidR="00FA636B" w:rsidRPr="006D6BCC">
              <w:rPr>
                <w:sz w:val="28"/>
                <w:szCs w:val="28"/>
                <w:lang w:val="uk-UA"/>
              </w:rPr>
              <w:t>Олексій</w:t>
            </w:r>
            <w:r w:rsidRPr="006D6BCC">
              <w:rPr>
                <w:sz w:val="28"/>
                <w:szCs w:val="28"/>
                <w:lang w:val="uk-UA"/>
              </w:rPr>
              <w:t xml:space="preserve"> </w:t>
            </w:r>
            <w:r w:rsidR="00FA636B" w:rsidRPr="006D6BCC">
              <w:rPr>
                <w:sz w:val="28"/>
                <w:szCs w:val="28"/>
                <w:lang w:val="uk-UA"/>
              </w:rPr>
              <w:t>ПСАРЬОВ</w:t>
            </w:r>
          </w:p>
        </w:tc>
      </w:tr>
    </w:tbl>
    <w:p w:rsidR="00797DE8" w:rsidRPr="00974B5E" w:rsidRDefault="00797DE8" w:rsidP="00974B5E">
      <w:pPr>
        <w:spacing w:after="0" w:line="240" w:lineRule="auto"/>
        <w:rPr>
          <w:rFonts w:ascii="Times New Roman" w:hAnsi="Times New Roman" w:cs="Times New Roman"/>
          <w:sz w:val="2"/>
          <w:szCs w:val="2"/>
          <w:lang w:val="uk-UA"/>
        </w:rPr>
      </w:pPr>
    </w:p>
    <w:sectPr w:rsidR="00797DE8" w:rsidRPr="00974B5E" w:rsidSect="007C4F12">
      <w:headerReference w:type="even" r:id="rId43"/>
      <w:headerReference w:type="default" r:id="rId44"/>
      <w:pgSz w:w="11906" w:h="16838" w:code="9"/>
      <w:pgMar w:top="1134" w:right="567"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86" w:rsidRDefault="004F2E86" w:rsidP="00731B77">
      <w:pPr>
        <w:spacing w:after="0" w:line="240" w:lineRule="auto"/>
      </w:pPr>
      <w:r>
        <w:separator/>
      </w:r>
    </w:p>
  </w:endnote>
  <w:endnote w:type="continuationSeparator" w:id="0">
    <w:p w:rsidR="004F2E86" w:rsidRDefault="004F2E86" w:rsidP="0073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choolDL">
    <w:altName w:val="Times New Roman"/>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86" w:rsidRDefault="004F2E86" w:rsidP="00731B77">
      <w:pPr>
        <w:spacing w:after="0" w:line="240" w:lineRule="auto"/>
      </w:pPr>
      <w:r>
        <w:separator/>
      </w:r>
    </w:p>
  </w:footnote>
  <w:footnote w:type="continuationSeparator" w:id="0">
    <w:p w:rsidR="004F2E86" w:rsidRDefault="004F2E86" w:rsidP="00731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2E" w:rsidRDefault="00DD5B2E" w:rsidP="00B52B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D5B2E" w:rsidRDefault="00DD5B2E">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72630"/>
      <w:docPartObj>
        <w:docPartGallery w:val="Page Numbers (Top of Page)"/>
        <w:docPartUnique/>
      </w:docPartObj>
    </w:sdtPr>
    <w:sdtEndPr>
      <w:rPr>
        <w:sz w:val="28"/>
        <w:szCs w:val="28"/>
      </w:rPr>
    </w:sdtEndPr>
    <w:sdtContent>
      <w:p w:rsidR="00DD5B2E" w:rsidRPr="000450E4" w:rsidRDefault="00DD5B2E">
        <w:pPr>
          <w:pStyle w:val="aa"/>
          <w:jc w:val="center"/>
          <w:rPr>
            <w:sz w:val="28"/>
            <w:szCs w:val="28"/>
          </w:rPr>
        </w:pPr>
        <w:r>
          <w:rPr>
            <w:noProof/>
            <w:sz w:val="28"/>
            <w:szCs w:val="28"/>
            <w:lang w:val="uk-UA" w:eastAsia="uk-UA"/>
          </w:rPr>
          <mc:AlternateContent>
            <mc:Choice Requires="wps">
              <w:drawing>
                <wp:anchor distT="0" distB="0" distL="114300" distR="114300" simplePos="0" relativeHeight="251659264" behindDoc="0" locked="0" layoutInCell="1" allowOverlap="1" wp14:anchorId="6891627D" wp14:editId="2C7C5610">
                  <wp:simplePos x="0" y="0"/>
                  <wp:positionH relativeFrom="column">
                    <wp:posOffset>4149090</wp:posOffset>
                  </wp:positionH>
                  <wp:positionV relativeFrom="paragraph">
                    <wp:posOffset>-78740</wp:posOffset>
                  </wp:positionV>
                  <wp:extent cx="2057400" cy="314325"/>
                  <wp:effectExtent l="0" t="0" r="0" b="9525"/>
                  <wp:wrapNone/>
                  <wp:docPr id="13" name="Поле 13"/>
                  <wp:cNvGraphicFramePr/>
                  <a:graphic xmlns:a="http://schemas.openxmlformats.org/drawingml/2006/main">
                    <a:graphicData uri="http://schemas.microsoft.com/office/word/2010/wordprocessingShape">
                      <wps:wsp>
                        <wps:cNvSpPr txBox="1"/>
                        <wps:spPr>
                          <a:xfrm>
                            <a:off x="0" y="0"/>
                            <a:ext cx="2057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5B2E" w:rsidRPr="006466C5" w:rsidRDefault="00DD5B2E" w:rsidP="006466C5">
                              <w:pPr>
                                <w:jc w:val="right"/>
                                <w:rPr>
                                  <w:rFonts w:ascii="Times New Roman" w:hAnsi="Times New Roman" w:cs="Times New Roman"/>
                                  <w:sz w:val="28"/>
                                  <w:szCs w:val="28"/>
                                  <w:lang w:val="uk-UA"/>
                                </w:rPr>
                              </w:pPr>
                              <w:r w:rsidRPr="006466C5">
                                <w:rPr>
                                  <w:rFonts w:ascii="Times New Roman" w:hAnsi="Times New Roman" w:cs="Times New Roman"/>
                                  <w:sz w:val="28"/>
                                  <w:szCs w:val="28"/>
                                  <w:lang w:val="uk-UA"/>
                                </w:rPr>
                                <w:t>Продовження додатка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3" o:spid="_x0000_s1036" type="#_x0000_t202" style="position:absolute;left:0;text-align:left;margin-left:326.7pt;margin-top:-6.2pt;width:162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" fillcolor="white [3201]" stroked="f" strokeweight=".5pt">
                  <v:textbox>
                    <w:txbxContent>
                      <w:p w:rsidR="00DD5B2E" w:rsidRPr="006466C5" w:rsidRDefault="00DD5B2E" w:rsidP="006466C5">
                        <w:pPr>
                          <w:jc w:val="right"/>
                          <w:rPr>
                            <w:rFonts w:ascii="Times New Roman" w:hAnsi="Times New Roman" w:cs="Times New Roman"/>
                            <w:sz w:val="28"/>
                            <w:szCs w:val="28"/>
                            <w:lang w:val="uk-UA"/>
                          </w:rPr>
                        </w:pPr>
                        <w:r w:rsidRPr="006466C5">
                          <w:rPr>
                            <w:rFonts w:ascii="Times New Roman" w:hAnsi="Times New Roman" w:cs="Times New Roman"/>
                            <w:sz w:val="28"/>
                            <w:szCs w:val="28"/>
                            <w:lang w:val="uk-UA"/>
                          </w:rPr>
                          <w:t>Продовження додатка</w:t>
                        </w:r>
                      </w:p>
                    </w:txbxContent>
                  </v:textbox>
                </v:shape>
              </w:pict>
            </mc:Fallback>
          </mc:AlternateContent>
        </w:r>
        <w:r w:rsidRPr="000450E4">
          <w:rPr>
            <w:sz w:val="28"/>
            <w:szCs w:val="28"/>
          </w:rPr>
          <w:fldChar w:fldCharType="begin"/>
        </w:r>
        <w:r w:rsidRPr="000450E4">
          <w:rPr>
            <w:sz w:val="28"/>
            <w:szCs w:val="28"/>
          </w:rPr>
          <w:instrText>PAGE   \* MERGEFORMAT</w:instrText>
        </w:r>
        <w:r w:rsidRPr="000450E4">
          <w:rPr>
            <w:sz w:val="28"/>
            <w:szCs w:val="28"/>
          </w:rPr>
          <w:fldChar w:fldCharType="separate"/>
        </w:r>
        <w:r w:rsidR="00130EEF">
          <w:rPr>
            <w:noProof/>
            <w:sz w:val="28"/>
            <w:szCs w:val="28"/>
          </w:rPr>
          <w:t>1</w:t>
        </w:r>
        <w:r w:rsidRPr="000450E4">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32D1"/>
    <w:multiLevelType w:val="hybridMultilevel"/>
    <w:tmpl w:val="4E1030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C44F5B"/>
    <w:multiLevelType w:val="hybridMultilevel"/>
    <w:tmpl w:val="F07A15D6"/>
    <w:lvl w:ilvl="0" w:tplc="0422000D">
      <w:start w:val="1"/>
      <w:numFmt w:val="bullet"/>
      <w:lvlText w:val=""/>
      <w:lvlJc w:val="left"/>
      <w:pPr>
        <w:ind w:left="928" w:hanging="360"/>
      </w:pPr>
      <w:rPr>
        <w:rFonts w:ascii="Wingdings" w:hAnsi="Wingdings" w:hint="default"/>
      </w:rPr>
    </w:lvl>
    <w:lvl w:ilvl="1" w:tplc="0422000D">
      <w:start w:val="1"/>
      <w:numFmt w:val="bullet"/>
      <w:lvlText w:val=""/>
      <w:lvlJc w:val="left"/>
      <w:pPr>
        <w:ind w:left="1648" w:hanging="360"/>
      </w:pPr>
      <w:rPr>
        <w:rFonts w:ascii="Wingdings" w:hAnsi="Wingdings"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
    <w:nsid w:val="1CF3413E"/>
    <w:multiLevelType w:val="hybridMultilevel"/>
    <w:tmpl w:val="90EE845C"/>
    <w:lvl w:ilvl="0" w:tplc="7A522A2E">
      <w:numFmt w:val="bullet"/>
      <w:lvlText w:val="-"/>
      <w:lvlJc w:val="left"/>
      <w:pPr>
        <w:tabs>
          <w:tab w:val="num" w:pos="2220"/>
        </w:tabs>
        <w:ind w:left="2220" w:hanging="1320"/>
      </w:pPr>
      <w:rPr>
        <w:rFonts w:ascii="Bookman Old Style" w:eastAsia="Times New Roman" w:hAnsi="Bookman Old Style"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743639F"/>
    <w:multiLevelType w:val="hybridMultilevel"/>
    <w:tmpl w:val="9C3E661E"/>
    <w:lvl w:ilvl="0" w:tplc="06E2579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0C36D72"/>
    <w:multiLevelType w:val="hybridMultilevel"/>
    <w:tmpl w:val="FAB80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8607DE"/>
    <w:multiLevelType w:val="hybridMultilevel"/>
    <w:tmpl w:val="0FCA0064"/>
    <w:lvl w:ilvl="0" w:tplc="F3A6D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8225A4"/>
    <w:multiLevelType w:val="hybridMultilevel"/>
    <w:tmpl w:val="73AE7F8A"/>
    <w:lvl w:ilvl="0" w:tplc="0422000D">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ED755B1"/>
    <w:multiLevelType w:val="hybridMultilevel"/>
    <w:tmpl w:val="49DE3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843089"/>
    <w:multiLevelType w:val="hybridMultilevel"/>
    <w:tmpl w:val="A2C87B7C"/>
    <w:lvl w:ilvl="0" w:tplc="8B0247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F72A86"/>
    <w:multiLevelType w:val="hybridMultilevel"/>
    <w:tmpl w:val="A48E791E"/>
    <w:lvl w:ilvl="0" w:tplc="94C82E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3"/>
  </w:num>
  <w:num w:numId="6">
    <w:abstractNumId w:val="4"/>
  </w:num>
  <w:num w:numId="7">
    <w:abstractNumId w:val="1"/>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37"/>
    <w:rsid w:val="00013E19"/>
    <w:rsid w:val="00021BA7"/>
    <w:rsid w:val="00030170"/>
    <w:rsid w:val="00033C34"/>
    <w:rsid w:val="00036278"/>
    <w:rsid w:val="00040F99"/>
    <w:rsid w:val="0004253F"/>
    <w:rsid w:val="00043694"/>
    <w:rsid w:val="000450E4"/>
    <w:rsid w:val="00046F31"/>
    <w:rsid w:val="000575D2"/>
    <w:rsid w:val="00067966"/>
    <w:rsid w:val="00071492"/>
    <w:rsid w:val="0007251F"/>
    <w:rsid w:val="000748A1"/>
    <w:rsid w:val="00086054"/>
    <w:rsid w:val="0009423C"/>
    <w:rsid w:val="000975EB"/>
    <w:rsid w:val="000A2B21"/>
    <w:rsid w:val="000A3D9F"/>
    <w:rsid w:val="000B6331"/>
    <w:rsid w:val="000C19B8"/>
    <w:rsid w:val="000C3851"/>
    <w:rsid w:val="000D5818"/>
    <w:rsid w:val="000D68B6"/>
    <w:rsid w:val="000E20F2"/>
    <w:rsid w:val="000E6595"/>
    <w:rsid w:val="000F18AB"/>
    <w:rsid w:val="000F29A4"/>
    <w:rsid w:val="000F5315"/>
    <w:rsid w:val="000F7A78"/>
    <w:rsid w:val="00102E01"/>
    <w:rsid w:val="00103545"/>
    <w:rsid w:val="00114B13"/>
    <w:rsid w:val="00121B55"/>
    <w:rsid w:val="00121DF1"/>
    <w:rsid w:val="00126215"/>
    <w:rsid w:val="00130EEF"/>
    <w:rsid w:val="00142569"/>
    <w:rsid w:val="00147DD3"/>
    <w:rsid w:val="001508F2"/>
    <w:rsid w:val="001539E2"/>
    <w:rsid w:val="00155876"/>
    <w:rsid w:val="00157B61"/>
    <w:rsid w:val="00162E12"/>
    <w:rsid w:val="00163FF0"/>
    <w:rsid w:val="00171800"/>
    <w:rsid w:val="00175B81"/>
    <w:rsid w:val="001848BB"/>
    <w:rsid w:val="00184F5F"/>
    <w:rsid w:val="001901AA"/>
    <w:rsid w:val="001A112D"/>
    <w:rsid w:val="001A18EF"/>
    <w:rsid w:val="001A27FD"/>
    <w:rsid w:val="001A3BF2"/>
    <w:rsid w:val="001A6E01"/>
    <w:rsid w:val="001C4464"/>
    <w:rsid w:val="001C4B24"/>
    <w:rsid w:val="001D67F8"/>
    <w:rsid w:val="001D7019"/>
    <w:rsid w:val="001E44D8"/>
    <w:rsid w:val="001F0C2B"/>
    <w:rsid w:val="001F6E20"/>
    <w:rsid w:val="00201928"/>
    <w:rsid w:val="0020721E"/>
    <w:rsid w:val="00216070"/>
    <w:rsid w:val="002164B4"/>
    <w:rsid w:val="00227EA6"/>
    <w:rsid w:val="002323BA"/>
    <w:rsid w:val="00232B4C"/>
    <w:rsid w:val="0023679D"/>
    <w:rsid w:val="0024519E"/>
    <w:rsid w:val="00246C8F"/>
    <w:rsid w:val="002524F8"/>
    <w:rsid w:val="00263334"/>
    <w:rsid w:val="0026337F"/>
    <w:rsid w:val="00263E74"/>
    <w:rsid w:val="00273110"/>
    <w:rsid w:val="00276FCC"/>
    <w:rsid w:val="00280EB7"/>
    <w:rsid w:val="002859DB"/>
    <w:rsid w:val="00297034"/>
    <w:rsid w:val="002C6A66"/>
    <w:rsid w:val="002C6EEE"/>
    <w:rsid w:val="002D4586"/>
    <w:rsid w:val="002D4C49"/>
    <w:rsid w:val="002E01A9"/>
    <w:rsid w:val="002E1712"/>
    <w:rsid w:val="002E2647"/>
    <w:rsid w:val="002E5E6B"/>
    <w:rsid w:val="002F154C"/>
    <w:rsid w:val="002F320E"/>
    <w:rsid w:val="00303995"/>
    <w:rsid w:val="00305DEA"/>
    <w:rsid w:val="00311423"/>
    <w:rsid w:val="003168B2"/>
    <w:rsid w:val="00320789"/>
    <w:rsid w:val="00321968"/>
    <w:rsid w:val="00331658"/>
    <w:rsid w:val="00334AC5"/>
    <w:rsid w:val="00335EE2"/>
    <w:rsid w:val="0033616C"/>
    <w:rsid w:val="003468A8"/>
    <w:rsid w:val="00346B55"/>
    <w:rsid w:val="003503A7"/>
    <w:rsid w:val="0035478B"/>
    <w:rsid w:val="00357BE9"/>
    <w:rsid w:val="003622C8"/>
    <w:rsid w:val="0036458F"/>
    <w:rsid w:val="00365290"/>
    <w:rsid w:val="00366EB2"/>
    <w:rsid w:val="00370113"/>
    <w:rsid w:val="0037557F"/>
    <w:rsid w:val="00377483"/>
    <w:rsid w:val="00380469"/>
    <w:rsid w:val="003808B8"/>
    <w:rsid w:val="00382F99"/>
    <w:rsid w:val="00395914"/>
    <w:rsid w:val="00397811"/>
    <w:rsid w:val="003C287F"/>
    <w:rsid w:val="003C5607"/>
    <w:rsid w:val="003D20C9"/>
    <w:rsid w:val="003D2CBF"/>
    <w:rsid w:val="003D5C3F"/>
    <w:rsid w:val="003F1741"/>
    <w:rsid w:val="003F4773"/>
    <w:rsid w:val="003F4F75"/>
    <w:rsid w:val="00404FE8"/>
    <w:rsid w:val="0042260F"/>
    <w:rsid w:val="004317BE"/>
    <w:rsid w:val="0043469F"/>
    <w:rsid w:val="00440CDB"/>
    <w:rsid w:val="00443E58"/>
    <w:rsid w:val="00444D74"/>
    <w:rsid w:val="0044752A"/>
    <w:rsid w:val="00447C61"/>
    <w:rsid w:val="004616B8"/>
    <w:rsid w:val="00462935"/>
    <w:rsid w:val="00474C96"/>
    <w:rsid w:val="004806B1"/>
    <w:rsid w:val="004901CD"/>
    <w:rsid w:val="00495973"/>
    <w:rsid w:val="004961F3"/>
    <w:rsid w:val="004A125E"/>
    <w:rsid w:val="004A3C5E"/>
    <w:rsid w:val="004B5A86"/>
    <w:rsid w:val="004C118A"/>
    <w:rsid w:val="004C1D1E"/>
    <w:rsid w:val="004C3BA1"/>
    <w:rsid w:val="004C74BC"/>
    <w:rsid w:val="004D2EA5"/>
    <w:rsid w:val="004D2FD1"/>
    <w:rsid w:val="004D3857"/>
    <w:rsid w:val="004D4B76"/>
    <w:rsid w:val="004E2060"/>
    <w:rsid w:val="004F2E86"/>
    <w:rsid w:val="004F3B7A"/>
    <w:rsid w:val="004F4048"/>
    <w:rsid w:val="00502F0D"/>
    <w:rsid w:val="0051071B"/>
    <w:rsid w:val="00511917"/>
    <w:rsid w:val="00512F06"/>
    <w:rsid w:val="005172C3"/>
    <w:rsid w:val="0052042A"/>
    <w:rsid w:val="00524F24"/>
    <w:rsid w:val="005279CA"/>
    <w:rsid w:val="00531D50"/>
    <w:rsid w:val="005353AD"/>
    <w:rsid w:val="00540812"/>
    <w:rsid w:val="00545702"/>
    <w:rsid w:val="00553B4A"/>
    <w:rsid w:val="005619ED"/>
    <w:rsid w:val="005652AC"/>
    <w:rsid w:val="00565D03"/>
    <w:rsid w:val="005677A8"/>
    <w:rsid w:val="00567F0D"/>
    <w:rsid w:val="00570AB4"/>
    <w:rsid w:val="00574FCE"/>
    <w:rsid w:val="00575B1D"/>
    <w:rsid w:val="00575DAC"/>
    <w:rsid w:val="00580AD1"/>
    <w:rsid w:val="005813FC"/>
    <w:rsid w:val="00581864"/>
    <w:rsid w:val="00582143"/>
    <w:rsid w:val="005850EC"/>
    <w:rsid w:val="005858AD"/>
    <w:rsid w:val="005A1599"/>
    <w:rsid w:val="005B2D63"/>
    <w:rsid w:val="005B5549"/>
    <w:rsid w:val="005B7094"/>
    <w:rsid w:val="005D6092"/>
    <w:rsid w:val="005E1F25"/>
    <w:rsid w:val="005F45F4"/>
    <w:rsid w:val="00603722"/>
    <w:rsid w:val="00605114"/>
    <w:rsid w:val="00606FD5"/>
    <w:rsid w:val="00612063"/>
    <w:rsid w:val="00613858"/>
    <w:rsid w:val="00623FC2"/>
    <w:rsid w:val="00627952"/>
    <w:rsid w:val="00627BA2"/>
    <w:rsid w:val="00642BDD"/>
    <w:rsid w:val="006466C5"/>
    <w:rsid w:val="00670C12"/>
    <w:rsid w:val="006720F1"/>
    <w:rsid w:val="00672FF0"/>
    <w:rsid w:val="006747B3"/>
    <w:rsid w:val="00676553"/>
    <w:rsid w:val="006836CF"/>
    <w:rsid w:val="00684BBA"/>
    <w:rsid w:val="0068723D"/>
    <w:rsid w:val="00690D70"/>
    <w:rsid w:val="00694F48"/>
    <w:rsid w:val="0069654E"/>
    <w:rsid w:val="006A1923"/>
    <w:rsid w:val="006A2389"/>
    <w:rsid w:val="006A3AE2"/>
    <w:rsid w:val="006A3E6A"/>
    <w:rsid w:val="006B0224"/>
    <w:rsid w:val="006C7EE5"/>
    <w:rsid w:val="006D364C"/>
    <w:rsid w:val="006D6BCC"/>
    <w:rsid w:val="006D7F35"/>
    <w:rsid w:val="006E1786"/>
    <w:rsid w:val="006E27DF"/>
    <w:rsid w:val="006F12BF"/>
    <w:rsid w:val="006F18A4"/>
    <w:rsid w:val="006F28A1"/>
    <w:rsid w:val="006F47CE"/>
    <w:rsid w:val="00704F4D"/>
    <w:rsid w:val="00705978"/>
    <w:rsid w:val="00722AC1"/>
    <w:rsid w:val="00723D8D"/>
    <w:rsid w:val="007268B5"/>
    <w:rsid w:val="00731B77"/>
    <w:rsid w:val="00732C2E"/>
    <w:rsid w:val="00737DBE"/>
    <w:rsid w:val="007457A2"/>
    <w:rsid w:val="00747753"/>
    <w:rsid w:val="00756E46"/>
    <w:rsid w:val="00764680"/>
    <w:rsid w:val="0076547B"/>
    <w:rsid w:val="00781038"/>
    <w:rsid w:val="007813C2"/>
    <w:rsid w:val="0078346A"/>
    <w:rsid w:val="00783C43"/>
    <w:rsid w:val="00797DE8"/>
    <w:rsid w:val="007A48A8"/>
    <w:rsid w:val="007B2848"/>
    <w:rsid w:val="007B7DFA"/>
    <w:rsid w:val="007C4E6C"/>
    <w:rsid w:val="007C4F12"/>
    <w:rsid w:val="007D322D"/>
    <w:rsid w:val="007D4B84"/>
    <w:rsid w:val="007D6948"/>
    <w:rsid w:val="007F56F0"/>
    <w:rsid w:val="008002E7"/>
    <w:rsid w:val="00804602"/>
    <w:rsid w:val="00804908"/>
    <w:rsid w:val="00804E9A"/>
    <w:rsid w:val="00805C1B"/>
    <w:rsid w:val="008111DC"/>
    <w:rsid w:val="00811DB7"/>
    <w:rsid w:val="0081229B"/>
    <w:rsid w:val="0081367A"/>
    <w:rsid w:val="00815568"/>
    <w:rsid w:val="00821051"/>
    <w:rsid w:val="0082611C"/>
    <w:rsid w:val="00835C62"/>
    <w:rsid w:val="00835E50"/>
    <w:rsid w:val="00837C2A"/>
    <w:rsid w:val="008513A8"/>
    <w:rsid w:val="00866120"/>
    <w:rsid w:val="008668C4"/>
    <w:rsid w:val="00876A18"/>
    <w:rsid w:val="008812CB"/>
    <w:rsid w:val="008831EE"/>
    <w:rsid w:val="00891250"/>
    <w:rsid w:val="008A1B3B"/>
    <w:rsid w:val="008B1046"/>
    <w:rsid w:val="008B4886"/>
    <w:rsid w:val="008C1715"/>
    <w:rsid w:val="008C50C5"/>
    <w:rsid w:val="008C5242"/>
    <w:rsid w:val="008C64AE"/>
    <w:rsid w:val="008C663F"/>
    <w:rsid w:val="008E2594"/>
    <w:rsid w:val="00907F2D"/>
    <w:rsid w:val="0091155E"/>
    <w:rsid w:val="00914AB4"/>
    <w:rsid w:val="00917022"/>
    <w:rsid w:val="0091740C"/>
    <w:rsid w:val="00921626"/>
    <w:rsid w:val="00930627"/>
    <w:rsid w:val="00943840"/>
    <w:rsid w:val="0095455B"/>
    <w:rsid w:val="00960B59"/>
    <w:rsid w:val="00961CF5"/>
    <w:rsid w:val="00974B5E"/>
    <w:rsid w:val="009859E6"/>
    <w:rsid w:val="00986651"/>
    <w:rsid w:val="00986694"/>
    <w:rsid w:val="00991021"/>
    <w:rsid w:val="00991891"/>
    <w:rsid w:val="00993E2E"/>
    <w:rsid w:val="00995909"/>
    <w:rsid w:val="00997200"/>
    <w:rsid w:val="009A48DD"/>
    <w:rsid w:val="009A5E59"/>
    <w:rsid w:val="009A6346"/>
    <w:rsid w:val="009B2A22"/>
    <w:rsid w:val="009B4912"/>
    <w:rsid w:val="009B6CF6"/>
    <w:rsid w:val="009C4051"/>
    <w:rsid w:val="009C53D9"/>
    <w:rsid w:val="009C65E2"/>
    <w:rsid w:val="009E640C"/>
    <w:rsid w:val="009F1321"/>
    <w:rsid w:val="009F282A"/>
    <w:rsid w:val="00A0587C"/>
    <w:rsid w:val="00A1018D"/>
    <w:rsid w:val="00A2436A"/>
    <w:rsid w:val="00A41AAE"/>
    <w:rsid w:val="00A42416"/>
    <w:rsid w:val="00A42C19"/>
    <w:rsid w:val="00A43499"/>
    <w:rsid w:val="00A5179A"/>
    <w:rsid w:val="00A70B86"/>
    <w:rsid w:val="00A71938"/>
    <w:rsid w:val="00A75C2B"/>
    <w:rsid w:val="00A904D5"/>
    <w:rsid w:val="00A936C4"/>
    <w:rsid w:val="00A940E8"/>
    <w:rsid w:val="00A965E1"/>
    <w:rsid w:val="00A97FF3"/>
    <w:rsid w:val="00AA0B68"/>
    <w:rsid w:val="00AA6967"/>
    <w:rsid w:val="00AA73BB"/>
    <w:rsid w:val="00AB05AC"/>
    <w:rsid w:val="00AB6E12"/>
    <w:rsid w:val="00AC19E9"/>
    <w:rsid w:val="00AE42CD"/>
    <w:rsid w:val="00AE79A8"/>
    <w:rsid w:val="00AF0B12"/>
    <w:rsid w:val="00B01A13"/>
    <w:rsid w:val="00B03808"/>
    <w:rsid w:val="00B05BED"/>
    <w:rsid w:val="00B10B5A"/>
    <w:rsid w:val="00B16F09"/>
    <w:rsid w:val="00B24636"/>
    <w:rsid w:val="00B25817"/>
    <w:rsid w:val="00B25B69"/>
    <w:rsid w:val="00B34235"/>
    <w:rsid w:val="00B429BE"/>
    <w:rsid w:val="00B4557A"/>
    <w:rsid w:val="00B50471"/>
    <w:rsid w:val="00B52BFD"/>
    <w:rsid w:val="00B5318B"/>
    <w:rsid w:val="00B56C1F"/>
    <w:rsid w:val="00B575F7"/>
    <w:rsid w:val="00B74D92"/>
    <w:rsid w:val="00B81C0A"/>
    <w:rsid w:val="00B90898"/>
    <w:rsid w:val="00B9183B"/>
    <w:rsid w:val="00B9226F"/>
    <w:rsid w:val="00BA0FFA"/>
    <w:rsid w:val="00BC5DF1"/>
    <w:rsid w:val="00BC6E66"/>
    <w:rsid w:val="00BD2A44"/>
    <w:rsid w:val="00BE0980"/>
    <w:rsid w:val="00BE0A34"/>
    <w:rsid w:val="00BE2393"/>
    <w:rsid w:val="00BE7F94"/>
    <w:rsid w:val="00BF12C3"/>
    <w:rsid w:val="00C01AE8"/>
    <w:rsid w:val="00C02AFB"/>
    <w:rsid w:val="00C07F28"/>
    <w:rsid w:val="00C13FFF"/>
    <w:rsid w:val="00C16CD0"/>
    <w:rsid w:val="00C25469"/>
    <w:rsid w:val="00C3236B"/>
    <w:rsid w:val="00C3374A"/>
    <w:rsid w:val="00C346CE"/>
    <w:rsid w:val="00C37F35"/>
    <w:rsid w:val="00C50308"/>
    <w:rsid w:val="00C51F03"/>
    <w:rsid w:val="00C60EA9"/>
    <w:rsid w:val="00C63707"/>
    <w:rsid w:val="00C70691"/>
    <w:rsid w:val="00C87D37"/>
    <w:rsid w:val="00C902E3"/>
    <w:rsid w:val="00C94CDD"/>
    <w:rsid w:val="00CA2C2D"/>
    <w:rsid w:val="00CA4E14"/>
    <w:rsid w:val="00CA4FB6"/>
    <w:rsid w:val="00CA52BA"/>
    <w:rsid w:val="00CB2C5D"/>
    <w:rsid w:val="00CB7F28"/>
    <w:rsid w:val="00CC218D"/>
    <w:rsid w:val="00CC2B21"/>
    <w:rsid w:val="00CC3037"/>
    <w:rsid w:val="00CC462C"/>
    <w:rsid w:val="00CD20DF"/>
    <w:rsid w:val="00CD557C"/>
    <w:rsid w:val="00CF40EE"/>
    <w:rsid w:val="00CF70EA"/>
    <w:rsid w:val="00D034D3"/>
    <w:rsid w:val="00D127A0"/>
    <w:rsid w:val="00D13E78"/>
    <w:rsid w:val="00D2072A"/>
    <w:rsid w:val="00D24D5A"/>
    <w:rsid w:val="00D31C60"/>
    <w:rsid w:val="00D33DC2"/>
    <w:rsid w:val="00D37D1A"/>
    <w:rsid w:val="00D51B1F"/>
    <w:rsid w:val="00D51EA0"/>
    <w:rsid w:val="00D62033"/>
    <w:rsid w:val="00D625FC"/>
    <w:rsid w:val="00D63EA1"/>
    <w:rsid w:val="00D648A1"/>
    <w:rsid w:val="00D700D3"/>
    <w:rsid w:val="00D759F2"/>
    <w:rsid w:val="00D800E9"/>
    <w:rsid w:val="00D833C8"/>
    <w:rsid w:val="00D94846"/>
    <w:rsid w:val="00D95BC6"/>
    <w:rsid w:val="00DA3B1A"/>
    <w:rsid w:val="00DB0837"/>
    <w:rsid w:val="00DB1699"/>
    <w:rsid w:val="00DB43AF"/>
    <w:rsid w:val="00DB5488"/>
    <w:rsid w:val="00DB559A"/>
    <w:rsid w:val="00DB75ED"/>
    <w:rsid w:val="00DB7A82"/>
    <w:rsid w:val="00DC0411"/>
    <w:rsid w:val="00DC0EBD"/>
    <w:rsid w:val="00DC29E2"/>
    <w:rsid w:val="00DC7709"/>
    <w:rsid w:val="00DD4CDB"/>
    <w:rsid w:val="00DD5B2E"/>
    <w:rsid w:val="00DE0E99"/>
    <w:rsid w:val="00DE4BA6"/>
    <w:rsid w:val="00DE521B"/>
    <w:rsid w:val="00DE7AC3"/>
    <w:rsid w:val="00DF1C9B"/>
    <w:rsid w:val="00DF1DF0"/>
    <w:rsid w:val="00E0185A"/>
    <w:rsid w:val="00E162E8"/>
    <w:rsid w:val="00E311FC"/>
    <w:rsid w:val="00E36A93"/>
    <w:rsid w:val="00E3784F"/>
    <w:rsid w:val="00E454E4"/>
    <w:rsid w:val="00E517AF"/>
    <w:rsid w:val="00E613E5"/>
    <w:rsid w:val="00E61743"/>
    <w:rsid w:val="00E70A42"/>
    <w:rsid w:val="00E70BE9"/>
    <w:rsid w:val="00E72767"/>
    <w:rsid w:val="00E73C7A"/>
    <w:rsid w:val="00E7604C"/>
    <w:rsid w:val="00E91C4F"/>
    <w:rsid w:val="00E9617C"/>
    <w:rsid w:val="00EB0C91"/>
    <w:rsid w:val="00EB3DE6"/>
    <w:rsid w:val="00EB41F5"/>
    <w:rsid w:val="00ED7475"/>
    <w:rsid w:val="00EE4E5A"/>
    <w:rsid w:val="00EE6C95"/>
    <w:rsid w:val="00F02337"/>
    <w:rsid w:val="00F04B48"/>
    <w:rsid w:val="00F07FC8"/>
    <w:rsid w:val="00F152FE"/>
    <w:rsid w:val="00F15334"/>
    <w:rsid w:val="00F162D6"/>
    <w:rsid w:val="00F26457"/>
    <w:rsid w:val="00F2647B"/>
    <w:rsid w:val="00F2682B"/>
    <w:rsid w:val="00F31003"/>
    <w:rsid w:val="00F37605"/>
    <w:rsid w:val="00F411E3"/>
    <w:rsid w:val="00F455A4"/>
    <w:rsid w:val="00F46AA5"/>
    <w:rsid w:val="00F46C40"/>
    <w:rsid w:val="00F50392"/>
    <w:rsid w:val="00F53DB4"/>
    <w:rsid w:val="00F63D6E"/>
    <w:rsid w:val="00F834D1"/>
    <w:rsid w:val="00F904A0"/>
    <w:rsid w:val="00F93F0A"/>
    <w:rsid w:val="00FA4F06"/>
    <w:rsid w:val="00FA636B"/>
    <w:rsid w:val="00FB055E"/>
    <w:rsid w:val="00FB442E"/>
    <w:rsid w:val="00FB5057"/>
    <w:rsid w:val="00FB7836"/>
    <w:rsid w:val="00FC3682"/>
    <w:rsid w:val="00FC5008"/>
    <w:rsid w:val="00FD3939"/>
    <w:rsid w:val="00FD6BA2"/>
    <w:rsid w:val="00FE332E"/>
    <w:rsid w:val="00FE5176"/>
    <w:rsid w:val="00FF03A8"/>
    <w:rsid w:val="00FF2B0B"/>
    <w:rsid w:val="00FF5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C3037"/>
    <w:pPr>
      <w:keepNext/>
      <w:spacing w:after="0" w:line="240" w:lineRule="auto"/>
      <w:ind w:right="-234" w:firstLine="567"/>
      <w:jc w:val="both"/>
      <w:outlineLvl w:val="1"/>
    </w:pPr>
    <w:rPr>
      <w:rFonts w:ascii="Bookman Old Style" w:eastAsia="Times New Roman" w:hAnsi="Bookman Old Style" w:cs="Times New Roman"/>
      <w:b/>
      <w:bCs/>
      <w:sz w:val="26"/>
      <w:szCs w:val="26"/>
      <w:lang w:val="uk-UA"/>
    </w:rPr>
  </w:style>
  <w:style w:type="paragraph" w:styleId="4">
    <w:name w:val="heading 4"/>
    <w:basedOn w:val="a"/>
    <w:next w:val="a"/>
    <w:link w:val="40"/>
    <w:semiHidden/>
    <w:unhideWhenUsed/>
    <w:qFormat/>
    <w:rsid w:val="00CC303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3037"/>
    <w:rPr>
      <w:rFonts w:ascii="Bookman Old Style" w:eastAsia="Times New Roman" w:hAnsi="Bookman Old Style" w:cs="Times New Roman"/>
      <w:b/>
      <w:bCs/>
      <w:sz w:val="26"/>
      <w:szCs w:val="26"/>
      <w:lang w:val="uk-UA"/>
    </w:rPr>
  </w:style>
  <w:style w:type="character" w:customStyle="1" w:styleId="40">
    <w:name w:val="Заголовок 4 Знак"/>
    <w:basedOn w:val="a0"/>
    <w:link w:val="4"/>
    <w:semiHidden/>
    <w:rsid w:val="00CC3037"/>
    <w:rPr>
      <w:rFonts w:ascii="Calibri" w:eastAsia="Times New Roman" w:hAnsi="Calibri" w:cs="Times New Roman"/>
      <w:b/>
      <w:bCs/>
      <w:sz w:val="28"/>
      <w:szCs w:val="28"/>
    </w:rPr>
  </w:style>
  <w:style w:type="paragraph" w:customStyle="1" w:styleId="caaieiaie1">
    <w:name w:val="caaieiaie 1"/>
    <w:basedOn w:val="a"/>
    <w:next w:val="a"/>
    <w:rsid w:val="00CC3037"/>
    <w:pPr>
      <w:keepNext/>
      <w:widowControl w:val="0"/>
      <w:autoSpaceDE w:val="0"/>
      <w:autoSpaceDN w:val="0"/>
      <w:spacing w:after="0" w:line="192" w:lineRule="auto"/>
      <w:jc w:val="center"/>
    </w:pPr>
    <w:rPr>
      <w:rFonts w:ascii="SchoolDL" w:eastAsia="Times New Roman" w:hAnsi="SchoolDL" w:cs="Times New Roman"/>
      <w:b/>
      <w:bCs/>
      <w:sz w:val="30"/>
      <w:szCs w:val="30"/>
    </w:rPr>
  </w:style>
  <w:style w:type="paragraph" w:styleId="a3">
    <w:name w:val="footer"/>
    <w:basedOn w:val="a"/>
    <w:link w:val="a4"/>
    <w:uiPriority w:val="99"/>
    <w:rsid w:val="00CC3037"/>
    <w:pPr>
      <w:tabs>
        <w:tab w:val="center" w:pos="4677"/>
        <w:tab w:val="right" w:pos="9355"/>
      </w:tabs>
      <w:spacing w:after="0" w:line="240" w:lineRule="auto"/>
    </w:pPr>
    <w:rPr>
      <w:rFonts w:ascii="Bookman Old Style" w:eastAsia="Times New Roman" w:hAnsi="Bookman Old Style" w:cs="Times New Roman"/>
      <w:sz w:val="26"/>
      <w:szCs w:val="26"/>
    </w:rPr>
  </w:style>
  <w:style w:type="character" w:customStyle="1" w:styleId="a4">
    <w:name w:val="Нижний колонтитул Знак"/>
    <w:basedOn w:val="a0"/>
    <w:link w:val="a3"/>
    <w:uiPriority w:val="99"/>
    <w:rsid w:val="00CC3037"/>
    <w:rPr>
      <w:rFonts w:ascii="Bookman Old Style" w:eastAsia="Times New Roman" w:hAnsi="Bookman Old Style" w:cs="Times New Roman"/>
      <w:sz w:val="26"/>
      <w:szCs w:val="26"/>
    </w:rPr>
  </w:style>
  <w:style w:type="paragraph" w:styleId="3">
    <w:name w:val="Body Text 3"/>
    <w:basedOn w:val="a"/>
    <w:link w:val="30"/>
    <w:rsid w:val="00CC3037"/>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C3037"/>
    <w:rPr>
      <w:rFonts w:ascii="Times New Roman" w:eastAsia="Times New Roman" w:hAnsi="Times New Roman" w:cs="Times New Roman"/>
      <w:sz w:val="16"/>
      <w:szCs w:val="16"/>
    </w:rPr>
  </w:style>
  <w:style w:type="paragraph" w:styleId="31">
    <w:name w:val="Body Text Indent 3"/>
    <w:basedOn w:val="a"/>
    <w:link w:val="32"/>
    <w:rsid w:val="00CC303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C3037"/>
    <w:rPr>
      <w:rFonts w:ascii="Times New Roman" w:eastAsia="Times New Roman" w:hAnsi="Times New Roman" w:cs="Times New Roman"/>
      <w:sz w:val="16"/>
      <w:szCs w:val="16"/>
    </w:rPr>
  </w:style>
  <w:style w:type="paragraph" w:styleId="21">
    <w:name w:val="Body Text 2"/>
    <w:basedOn w:val="a"/>
    <w:link w:val="22"/>
    <w:rsid w:val="00CC303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C3037"/>
    <w:rPr>
      <w:rFonts w:ascii="Times New Roman" w:eastAsia="Times New Roman" w:hAnsi="Times New Roman" w:cs="Times New Roman"/>
      <w:sz w:val="24"/>
      <w:szCs w:val="24"/>
    </w:rPr>
  </w:style>
  <w:style w:type="paragraph" w:styleId="a5">
    <w:name w:val="Body Text Indent"/>
    <w:aliases w:val="Подпись к рис.,Ïîäïèñü ê ðèñ.,Ïîäïèñü ê ðèñ. Знак,Iiaienu e ?en. Знак Знак,Подпись к рис. Знак,Iiaienu e ?en.,Основной текст с отступом Знак1"/>
    <w:basedOn w:val="a"/>
    <w:link w:val="a6"/>
    <w:rsid w:val="00CC3037"/>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Подпись к рис. Знак1,Ïîäïèñü ê ðèñ. Знак1,Ïîäïèñü ê ðèñ. Знак Знак,Iiaienu e ?en. Знак Знак Знак,Подпись к рис. Знак Знак,Iiaienu e ?en. Знак,Основной текст с отступом Знак1 Знак"/>
    <w:basedOn w:val="a0"/>
    <w:link w:val="a5"/>
    <w:rsid w:val="00CC3037"/>
    <w:rPr>
      <w:rFonts w:ascii="Times New Roman" w:eastAsia="Times New Roman" w:hAnsi="Times New Roman" w:cs="Times New Roman"/>
      <w:sz w:val="24"/>
      <w:szCs w:val="24"/>
    </w:rPr>
  </w:style>
  <w:style w:type="paragraph" w:styleId="23">
    <w:name w:val="Body Text Indent 2"/>
    <w:basedOn w:val="a"/>
    <w:link w:val="24"/>
    <w:rsid w:val="00CC3037"/>
    <w:pPr>
      <w:spacing w:after="0" w:line="240" w:lineRule="auto"/>
      <w:ind w:firstLine="900"/>
      <w:jc w:val="both"/>
    </w:pPr>
    <w:rPr>
      <w:rFonts w:ascii="Times New Roman" w:eastAsia="Times New Roman" w:hAnsi="Times New Roman" w:cs="Times New Roman"/>
      <w:sz w:val="24"/>
      <w:szCs w:val="24"/>
      <w:lang w:val="uk-UA"/>
    </w:rPr>
  </w:style>
  <w:style w:type="character" w:customStyle="1" w:styleId="24">
    <w:name w:val="Основной текст с отступом 2 Знак"/>
    <w:basedOn w:val="a0"/>
    <w:link w:val="23"/>
    <w:rsid w:val="00CC3037"/>
    <w:rPr>
      <w:rFonts w:ascii="Times New Roman" w:eastAsia="Times New Roman" w:hAnsi="Times New Roman" w:cs="Times New Roman"/>
      <w:sz w:val="24"/>
      <w:szCs w:val="24"/>
      <w:lang w:val="uk-UA"/>
    </w:rPr>
  </w:style>
  <w:style w:type="paragraph" w:styleId="a7">
    <w:name w:val="Body Text"/>
    <w:basedOn w:val="a"/>
    <w:link w:val="a8"/>
    <w:rsid w:val="00CC3037"/>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3037"/>
    <w:rPr>
      <w:rFonts w:ascii="Times New Roman" w:eastAsia="Times New Roman" w:hAnsi="Times New Roman" w:cs="Times New Roman"/>
      <w:sz w:val="24"/>
      <w:szCs w:val="24"/>
    </w:rPr>
  </w:style>
  <w:style w:type="character" w:styleId="a9">
    <w:name w:val="page number"/>
    <w:rsid w:val="00CC3037"/>
    <w:rPr>
      <w:rFonts w:cs="Times New Roman"/>
    </w:rPr>
  </w:style>
  <w:style w:type="paragraph" w:styleId="aa">
    <w:name w:val="header"/>
    <w:basedOn w:val="a"/>
    <w:link w:val="ab"/>
    <w:uiPriority w:val="99"/>
    <w:rsid w:val="00CC30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CC3037"/>
    <w:rPr>
      <w:rFonts w:ascii="Times New Roman" w:eastAsia="Times New Roman" w:hAnsi="Times New Roman" w:cs="Times New Roman"/>
      <w:sz w:val="24"/>
      <w:szCs w:val="24"/>
    </w:rPr>
  </w:style>
  <w:style w:type="table" w:styleId="ac">
    <w:name w:val="Table Grid"/>
    <w:basedOn w:val="a1"/>
    <w:uiPriority w:val="59"/>
    <w:rsid w:val="00CC3037"/>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w:basedOn w:val="a"/>
    <w:rsid w:val="00CC3037"/>
    <w:pPr>
      <w:spacing w:after="0" w:line="240" w:lineRule="auto"/>
    </w:pPr>
    <w:rPr>
      <w:rFonts w:ascii="Verdana" w:eastAsia="Times New Roman" w:hAnsi="Verdana" w:cs="Verdana"/>
      <w:sz w:val="20"/>
      <w:szCs w:val="20"/>
      <w:lang w:val="en-US" w:eastAsia="en-US"/>
    </w:rPr>
  </w:style>
  <w:style w:type="paragraph" w:customStyle="1" w:styleId="1">
    <w:name w:val="1"/>
    <w:basedOn w:val="a"/>
    <w:rsid w:val="00CC3037"/>
    <w:pPr>
      <w:spacing w:after="0" w:line="240" w:lineRule="auto"/>
    </w:pPr>
    <w:rPr>
      <w:rFonts w:ascii="Verdana" w:eastAsia="Times New Roman" w:hAnsi="Verdana" w:cs="Verdana"/>
      <w:sz w:val="20"/>
      <w:szCs w:val="20"/>
      <w:lang w:val="en-US" w:eastAsia="en-US"/>
    </w:rPr>
  </w:style>
  <w:style w:type="paragraph" w:styleId="ae">
    <w:name w:val="Plain Text"/>
    <w:aliases w:val=" Знак Знак,Текст Знак Знак"/>
    <w:basedOn w:val="a"/>
    <w:link w:val="af"/>
    <w:rsid w:val="00CC3037"/>
    <w:pPr>
      <w:spacing w:after="0" w:line="240" w:lineRule="auto"/>
    </w:pPr>
    <w:rPr>
      <w:rFonts w:ascii="Courier New" w:eastAsia="Times New Roman" w:hAnsi="Courier New" w:cs="Courier New"/>
      <w:sz w:val="20"/>
      <w:szCs w:val="20"/>
    </w:rPr>
  </w:style>
  <w:style w:type="character" w:customStyle="1" w:styleId="af">
    <w:name w:val="Текст Знак"/>
    <w:aliases w:val=" Знак Знак Знак,Текст Знак Знак Знак"/>
    <w:basedOn w:val="a0"/>
    <w:link w:val="ae"/>
    <w:rsid w:val="00CC3037"/>
    <w:rPr>
      <w:rFonts w:ascii="Courier New" w:eastAsia="Times New Roman" w:hAnsi="Courier New" w:cs="Courier New"/>
      <w:sz w:val="20"/>
      <w:szCs w:val="20"/>
    </w:rPr>
  </w:style>
  <w:style w:type="character" w:customStyle="1" w:styleId="FontStyle21">
    <w:name w:val="Font Style21"/>
    <w:rsid w:val="00CC3037"/>
    <w:rPr>
      <w:rFonts w:ascii="Times New Roman" w:hAnsi="Times New Roman"/>
      <w:sz w:val="26"/>
    </w:rPr>
  </w:style>
  <w:style w:type="paragraph" w:styleId="af0">
    <w:name w:val="Balloon Text"/>
    <w:basedOn w:val="a"/>
    <w:link w:val="af1"/>
    <w:semiHidden/>
    <w:rsid w:val="00CC3037"/>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CC3037"/>
    <w:rPr>
      <w:rFonts w:ascii="Tahoma" w:eastAsia="Times New Roman" w:hAnsi="Tahoma" w:cs="Tahoma"/>
      <w:sz w:val="16"/>
      <w:szCs w:val="16"/>
    </w:rPr>
  </w:style>
  <w:style w:type="paragraph" w:customStyle="1" w:styleId="af2">
    <w:name w:val="Знак Знак Знак"/>
    <w:basedOn w:val="a"/>
    <w:rsid w:val="00CC3037"/>
    <w:pPr>
      <w:spacing w:after="0" w:line="240" w:lineRule="auto"/>
    </w:pPr>
    <w:rPr>
      <w:rFonts w:ascii="Verdana" w:eastAsia="Times New Roman" w:hAnsi="Verdana" w:cs="Verdana"/>
      <w:sz w:val="20"/>
      <w:szCs w:val="20"/>
      <w:lang w:val="en-US" w:eastAsia="en-US"/>
    </w:rPr>
  </w:style>
  <w:style w:type="paragraph" w:styleId="af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4"/>
    <w:uiPriority w:val="99"/>
    <w:rsid w:val="00CC3037"/>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styleId="af5">
    <w:name w:val="Title"/>
    <w:basedOn w:val="a"/>
    <w:link w:val="af6"/>
    <w:qFormat/>
    <w:rsid w:val="00CC3037"/>
    <w:pPr>
      <w:spacing w:after="0" w:line="240" w:lineRule="auto"/>
      <w:jc w:val="center"/>
    </w:pPr>
    <w:rPr>
      <w:rFonts w:ascii="Times New Roman" w:eastAsia="Times New Roman" w:hAnsi="Times New Roman" w:cs="Times New Roman"/>
      <w:b/>
      <w:sz w:val="24"/>
      <w:szCs w:val="20"/>
      <w:lang w:val="uk-UA"/>
    </w:rPr>
  </w:style>
  <w:style w:type="character" w:customStyle="1" w:styleId="af6">
    <w:name w:val="Название Знак"/>
    <w:basedOn w:val="a0"/>
    <w:link w:val="af5"/>
    <w:rsid w:val="00CC3037"/>
    <w:rPr>
      <w:rFonts w:ascii="Times New Roman" w:eastAsia="Times New Roman" w:hAnsi="Times New Roman" w:cs="Times New Roman"/>
      <w:b/>
      <w:sz w:val="24"/>
      <w:szCs w:val="20"/>
      <w:lang w:val="uk-UA"/>
    </w:rPr>
  </w:style>
  <w:style w:type="paragraph" w:customStyle="1" w:styleId="af7">
    <w:name w:val="Знак Знак Знак Знак"/>
    <w:basedOn w:val="a"/>
    <w:rsid w:val="00CC3037"/>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CC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0"/>
    </w:rPr>
  </w:style>
  <w:style w:type="character" w:customStyle="1" w:styleId="HTML0">
    <w:name w:val="Стандартный HTML Знак"/>
    <w:basedOn w:val="a0"/>
    <w:link w:val="HTML"/>
    <w:rsid w:val="00CC3037"/>
    <w:rPr>
      <w:rFonts w:ascii="Courier New" w:eastAsia="Times New Roman" w:hAnsi="Courier New" w:cs="Times New Roman"/>
      <w:color w:val="000000"/>
      <w:sz w:val="21"/>
      <w:szCs w:val="20"/>
    </w:rPr>
  </w:style>
  <w:style w:type="paragraph" w:customStyle="1" w:styleId="af8">
    <w:name w:val="Знак"/>
    <w:basedOn w:val="a"/>
    <w:rsid w:val="00CC3037"/>
    <w:pPr>
      <w:spacing w:after="0" w:line="240" w:lineRule="auto"/>
    </w:pPr>
    <w:rPr>
      <w:rFonts w:ascii="Verdana" w:eastAsia="Times New Roman" w:hAnsi="Verdana" w:cs="Verdana"/>
      <w:sz w:val="20"/>
      <w:szCs w:val="20"/>
      <w:lang w:val="en-US" w:eastAsia="en-US"/>
    </w:rPr>
  </w:style>
  <w:style w:type="paragraph" w:customStyle="1" w:styleId="af9">
    <w:name w:val="Знак Знак Знак Знак Знак"/>
    <w:basedOn w:val="a"/>
    <w:rsid w:val="00CC3037"/>
    <w:pPr>
      <w:spacing w:after="0" w:line="240" w:lineRule="auto"/>
    </w:pPr>
    <w:rPr>
      <w:rFonts w:ascii="Verdana" w:eastAsia="Times New Roman" w:hAnsi="Verdana" w:cs="Verdana"/>
      <w:sz w:val="20"/>
      <w:szCs w:val="20"/>
      <w:lang w:val="en-US" w:eastAsia="en-US"/>
    </w:rPr>
  </w:style>
  <w:style w:type="paragraph" w:customStyle="1" w:styleId="afa">
    <w:name w:val="Знак"/>
    <w:basedOn w:val="a"/>
    <w:rsid w:val="00CC3037"/>
    <w:pPr>
      <w:spacing w:after="0" w:line="240" w:lineRule="auto"/>
    </w:pPr>
    <w:rPr>
      <w:rFonts w:ascii="Verdana" w:eastAsia="Times New Roman" w:hAnsi="Verdana" w:cs="Verdana"/>
      <w:sz w:val="20"/>
      <w:szCs w:val="20"/>
      <w:lang w:val="en-US" w:eastAsia="en-US"/>
    </w:rPr>
  </w:style>
  <w:style w:type="paragraph" w:customStyle="1" w:styleId="Style2">
    <w:name w:val="Style2"/>
    <w:basedOn w:val="a"/>
    <w:rsid w:val="00CC3037"/>
    <w:pPr>
      <w:widowControl w:val="0"/>
      <w:autoSpaceDE w:val="0"/>
      <w:autoSpaceDN w:val="0"/>
      <w:adjustRightInd w:val="0"/>
      <w:spacing w:after="0" w:line="307" w:lineRule="exact"/>
      <w:ind w:firstLine="691"/>
      <w:jc w:val="both"/>
    </w:pPr>
    <w:rPr>
      <w:rFonts w:ascii="Times New Roman" w:eastAsia="Times New Roman" w:hAnsi="Times New Roman" w:cs="Times New Roman"/>
      <w:sz w:val="24"/>
      <w:szCs w:val="24"/>
    </w:rPr>
  </w:style>
  <w:style w:type="character" w:styleId="afb">
    <w:name w:val="Hyperlink"/>
    <w:uiPriority w:val="99"/>
    <w:rsid w:val="00CC3037"/>
    <w:rPr>
      <w:color w:val="0000FF"/>
      <w:u w:val="single"/>
    </w:rPr>
  </w:style>
  <w:style w:type="paragraph" w:styleId="afc">
    <w:name w:val="No Spacing"/>
    <w:link w:val="afd"/>
    <w:uiPriority w:val="99"/>
    <w:qFormat/>
    <w:rsid w:val="00CC3037"/>
    <w:pPr>
      <w:spacing w:after="0" w:line="240" w:lineRule="auto"/>
    </w:pPr>
    <w:rPr>
      <w:rFonts w:ascii="Calibri" w:eastAsia="Calibri" w:hAnsi="Calibri" w:cs="Times New Roman"/>
      <w:lang w:eastAsia="en-US"/>
    </w:rPr>
  </w:style>
  <w:style w:type="character" w:customStyle="1" w:styleId="afd">
    <w:name w:val="Без интервала Знак"/>
    <w:link w:val="afc"/>
    <w:uiPriority w:val="99"/>
    <w:rsid w:val="00CC3037"/>
    <w:rPr>
      <w:rFonts w:ascii="Calibri" w:eastAsia="Calibri" w:hAnsi="Calibri" w:cs="Times New Roman"/>
      <w:lang w:eastAsia="en-US"/>
    </w:rPr>
  </w:style>
  <w:style w:type="paragraph" w:customStyle="1" w:styleId="h-break-word">
    <w:name w:val="h-break-word"/>
    <w:basedOn w:val="a"/>
    <w:rsid w:val="00CC3037"/>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List Paragraph"/>
    <w:basedOn w:val="a"/>
    <w:uiPriority w:val="34"/>
    <w:qFormat/>
    <w:rsid w:val="00CC3037"/>
    <w:pPr>
      <w:ind w:left="720"/>
      <w:contextualSpacing/>
    </w:pPr>
    <w:rPr>
      <w:rFonts w:ascii="Calibri" w:eastAsia="Calibri" w:hAnsi="Calibri" w:cs="Times New Roman"/>
      <w:lang w:eastAsia="en-US"/>
    </w:rPr>
  </w:style>
  <w:style w:type="paragraph" w:customStyle="1" w:styleId="10">
    <w:name w:val="Без интервала1"/>
    <w:rsid w:val="00CC3037"/>
    <w:pPr>
      <w:spacing w:after="0" w:line="240" w:lineRule="auto"/>
    </w:pPr>
    <w:rPr>
      <w:rFonts w:ascii="Calibri" w:eastAsia="Times New Roman" w:hAnsi="Calibri" w:cs="Times New Roman"/>
      <w:lang w:val="uk-UA" w:eastAsia="en-US"/>
    </w:rPr>
  </w:style>
  <w:style w:type="paragraph" w:customStyle="1" w:styleId="xfmc1">
    <w:name w:val="xfmc1"/>
    <w:basedOn w:val="a"/>
    <w:rsid w:val="00CC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Знак Знак2 Знак Знак Знак Знак Знак Знак Знак Знак"/>
    <w:basedOn w:val="a"/>
    <w:rsid w:val="00CC3037"/>
    <w:pPr>
      <w:spacing w:after="0" w:line="240" w:lineRule="auto"/>
    </w:pPr>
    <w:rPr>
      <w:rFonts w:ascii="Verdana" w:eastAsia="Times New Roman" w:hAnsi="Verdana" w:cs="Times New Roman"/>
      <w:sz w:val="24"/>
      <w:szCs w:val="24"/>
      <w:lang w:val="en-US" w:eastAsia="en-US"/>
    </w:rPr>
  </w:style>
  <w:style w:type="character" w:styleId="aff">
    <w:name w:val="Emphasis"/>
    <w:uiPriority w:val="20"/>
    <w:qFormat/>
    <w:rsid w:val="00CC3037"/>
    <w:rPr>
      <w:i/>
      <w:iCs/>
    </w:rPr>
  </w:style>
  <w:style w:type="paragraph" w:styleId="aff0">
    <w:name w:val="Subtitle"/>
    <w:basedOn w:val="a"/>
    <w:link w:val="aff1"/>
    <w:qFormat/>
    <w:rsid w:val="00CC3037"/>
    <w:pPr>
      <w:spacing w:after="0" w:line="240" w:lineRule="auto"/>
      <w:jc w:val="both"/>
    </w:pPr>
    <w:rPr>
      <w:rFonts w:ascii="Times New Roman" w:eastAsia="Times New Roman" w:hAnsi="Times New Roman" w:cs="Times New Roman"/>
      <w:sz w:val="24"/>
      <w:szCs w:val="24"/>
      <w:lang w:val="uk-UA" w:eastAsia="uk-UA"/>
    </w:rPr>
  </w:style>
  <w:style w:type="character" w:customStyle="1" w:styleId="aff1">
    <w:name w:val="Подзаголовок Знак"/>
    <w:basedOn w:val="a0"/>
    <w:link w:val="aff0"/>
    <w:rsid w:val="00CC3037"/>
    <w:rPr>
      <w:rFonts w:ascii="Times New Roman" w:eastAsia="Times New Roman" w:hAnsi="Times New Roman" w:cs="Times New Roman"/>
      <w:sz w:val="24"/>
      <w:szCs w:val="24"/>
      <w:lang w:val="uk-UA" w:eastAsia="uk-UA"/>
    </w:rPr>
  </w:style>
  <w:style w:type="character" w:customStyle="1" w:styleId="af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3"/>
    <w:uiPriority w:val="99"/>
    <w:locked/>
    <w:rsid w:val="00CC3037"/>
    <w:rPr>
      <w:rFonts w:ascii="Times New Roman" w:eastAsia="Times New Roman" w:hAnsi="Times New Roman" w:cs="Times New Roman"/>
      <w:color w:val="000000"/>
      <w:sz w:val="28"/>
      <w:szCs w:val="28"/>
    </w:rPr>
  </w:style>
  <w:style w:type="paragraph" w:styleId="aff2">
    <w:name w:val="annotation text"/>
    <w:basedOn w:val="a"/>
    <w:link w:val="aff3"/>
    <w:uiPriority w:val="99"/>
    <w:rsid w:val="00CC3037"/>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uiPriority w:val="99"/>
    <w:rsid w:val="00CC3037"/>
    <w:rPr>
      <w:rFonts w:ascii="Times New Roman" w:eastAsia="Times New Roman" w:hAnsi="Times New Roman" w:cs="Times New Roman"/>
      <w:sz w:val="20"/>
      <w:szCs w:val="20"/>
    </w:rPr>
  </w:style>
  <w:style w:type="paragraph" w:customStyle="1" w:styleId="Default">
    <w:name w:val="Default"/>
    <w:uiPriority w:val="99"/>
    <w:rsid w:val="00CC3037"/>
    <w:pPr>
      <w:autoSpaceDE w:val="0"/>
      <w:autoSpaceDN w:val="0"/>
      <w:adjustRightInd w:val="0"/>
      <w:spacing w:after="0" w:line="240" w:lineRule="auto"/>
    </w:pPr>
    <w:rPr>
      <w:rFonts w:ascii="Calibri" w:eastAsia="Times New Roman" w:hAnsi="Calibri" w:cs="Calibri"/>
      <w:color w:val="000000"/>
      <w:sz w:val="24"/>
      <w:szCs w:val="24"/>
    </w:rPr>
  </w:style>
  <w:style w:type="character" w:styleId="aff4">
    <w:name w:val="Strong"/>
    <w:uiPriority w:val="22"/>
    <w:qFormat/>
    <w:rsid w:val="00CC3037"/>
    <w:rPr>
      <w:rFonts w:cs="Times New Roman"/>
      <w:b/>
    </w:rPr>
  </w:style>
  <w:style w:type="character" w:customStyle="1" w:styleId="tlid-translationtranslation">
    <w:name w:val="tlid-translation translation"/>
    <w:uiPriority w:val="99"/>
    <w:rsid w:val="00CC3037"/>
    <w:rPr>
      <w:rFonts w:cs="Times New Roman"/>
    </w:rPr>
  </w:style>
  <w:style w:type="character" w:customStyle="1" w:styleId="tlid-translation">
    <w:name w:val="tlid-translation"/>
    <w:uiPriority w:val="99"/>
    <w:rsid w:val="00CC3037"/>
  </w:style>
  <w:style w:type="paragraph" w:customStyle="1" w:styleId="aff5">
    <w:name w:val="Готовый"/>
    <w:basedOn w:val="a"/>
    <w:rsid w:val="00CC303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val="uk-UA" w:eastAsia="zh-CN"/>
    </w:rPr>
  </w:style>
  <w:style w:type="paragraph" w:customStyle="1" w:styleId="Standard">
    <w:name w:val="Standard"/>
    <w:rsid w:val="00CC3037"/>
    <w:pPr>
      <w:suppressAutoHyphens/>
      <w:autoSpaceDN w:val="0"/>
      <w:spacing w:after="160" w:line="256" w:lineRule="auto"/>
      <w:textAlignment w:val="baseline"/>
    </w:pPr>
    <w:rPr>
      <w:rFonts w:ascii="Calibri" w:eastAsia="SimSun" w:hAnsi="Calibri" w:cs="F"/>
      <w:kern w:val="3"/>
      <w:lang w:val="uk-UA" w:eastAsia="en-US"/>
    </w:rPr>
  </w:style>
  <w:style w:type="character" w:customStyle="1" w:styleId="rvts0">
    <w:name w:val="rvts0"/>
    <w:basedOn w:val="a0"/>
    <w:rsid w:val="00CC3037"/>
  </w:style>
  <w:style w:type="paragraph" w:customStyle="1" w:styleId="aff6">
    <w:name w:val="Нормальний текст"/>
    <w:basedOn w:val="a"/>
    <w:rsid w:val="00CC3037"/>
    <w:pPr>
      <w:spacing w:before="120" w:after="0" w:line="240" w:lineRule="auto"/>
      <w:ind w:firstLine="567"/>
    </w:pPr>
    <w:rPr>
      <w:rFonts w:ascii="Antiqua" w:eastAsia="Times New Roman" w:hAnsi="Antiqua" w:cs="Times New Roman"/>
      <w:sz w:val="26"/>
      <w:szCs w:val="20"/>
      <w:lang w:val="uk-UA"/>
    </w:rPr>
  </w:style>
  <w:style w:type="paragraph" w:customStyle="1" w:styleId="11">
    <w:name w:val="Без интервала1"/>
    <w:uiPriority w:val="99"/>
    <w:rsid w:val="00CC3037"/>
    <w:pPr>
      <w:spacing w:after="0" w:line="240" w:lineRule="auto"/>
    </w:pPr>
    <w:rPr>
      <w:rFonts w:ascii="Times New Roman" w:eastAsia="Calibri" w:hAnsi="Times New Roman" w:cs="Times New Roman"/>
      <w:sz w:val="24"/>
      <w:szCs w:val="24"/>
    </w:rPr>
  </w:style>
  <w:style w:type="paragraph" w:customStyle="1" w:styleId="aff7">
    <w:name w:val="Знак Знак Знак Знак"/>
    <w:basedOn w:val="a"/>
    <w:rsid w:val="00CC3037"/>
    <w:pPr>
      <w:spacing w:after="0" w:line="240" w:lineRule="auto"/>
    </w:pPr>
    <w:rPr>
      <w:rFonts w:ascii="Verdana" w:eastAsia="Times New Roman" w:hAnsi="Verdana" w:cs="Verdana"/>
      <w:sz w:val="20"/>
      <w:szCs w:val="20"/>
      <w:lang w:val="en-US" w:eastAsia="en-US"/>
    </w:rPr>
  </w:style>
  <w:style w:type="character" w:customStyle="1" w:styleId="fontstyle01">
    <w:name w:val="fontstyle01"/>
    <w:basedOn w:val="a0"/>
    <w:rsid w:val="00CC3037"/>
    <w:rPr>
      <w:rFonts w:ascii="TimesNewRoman" w:hAnsi="TimesNewRoman" w:hint="default"/>
      <w:b w:val="0"/>
      <w:bCs w:val="0"/>
      <w:i w:val="0"/>
      <w:iCs w:val="0"/>
      <w:color w:val="000000"/>
      <w:sz w:val="28"/>
      <w:szCs w:val="28"/>
    </w:rPr>
  </w:style>
  <w:style w:type="character" w:customStyle="1" w:styleId="rvts23">
    <w:name w:val="rvts23"/>
    <w:basedOn w:val="a0"/>
    <w:rsid w:val="00CC3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C3037"/>
    <w:pPr>
      <w:keepNext/>
      <w:spacing w:after="0" w:line="240" w:lineRule="auto"/>
      <w:ind w:right="-234" w:firstLine="567"/>
      <w:jc w:val="both"/>
      <w:outlineLvl w:val="1"/>
    </w:pPr>
    <w:rPr>
      <w:rFonts w:ascii="Bookman Old Style" w:eastAsia="Times New Roman" w:hAnsi="Bookman Old Style" w:cs="Times New Roman"/>
      <w:b/>
      <w:bCs/>
      <w:sz w:val="26"/>
      <w:szCs w:val="26"/>
      <w:lang w:val="uk-UA"/>
    </w:rPr>
  </w:style>
  <w:style w:type="paragraph" w:styleId="4">
    <w:name w:val="heading 4"/>
    <w:basedOn w:val="a"/>
    <w:next w:val="a"/>
    <w:link w:val="40"/>
    <w:semiHidden/>
    <w:unhideWhenUsed/>
    <w:qFormat/>
    <w:rsid w:val="00CC303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3037"/>
    <w:rPr>
      <w:rFonts w:ascii="Bookman Old Style" w:eastAsia="Times New Roman" w:hAnsi="Bookman Old Style" w:cs="Times New Roman"/>
      <w:b/>
      <w:bCs/>
      <w:sz w:val="26"/>
      <w:szCs w:val="26"/>
      <w:lang w:val="uk-UA"/>
    </w:rPr>
  </w:style>
  <w:style w:type="character" w:customStyle="1" w:styleId="40">
    <w:name w:val="Заголовок 4 Знак"/>
    <w:basedOn w:val="a0"/>
    <w:link w:val="4"/>
    <w:semiHidden/>
    <w:rsid w:val="00CC3037"/>
    <w:rPr>
      <w:rFonts w:ascii="Calibri" w:eastAsia="Times New Roman" w:hAnsi="Calibri" w:cs="Times New Roman"/>
      <w:b/>
      <w:bCs/>
      <w:sz w:val="28"/>
      <w:szCs w:val="28"/>
    </w:rPr>
  </w:style>
  <w:style w:type="paragraph" w:customStyle="1" w:styleId="caaieiaie1">
    <w:name w:val="caaieiaie 1"/>
    <w:basedOn w:val="a"/>
    <w:next w:val="a"/>
    <w:rsid w:val="00CC3037"/>
    <w:pPr>
      <w:keepNext/>
      <w:widowControl w:val="0"/>
      <w:autoSpaceDE w:val="0"/>
      <w:autoSpaceDN w:val="0"/>
      <w:spacing w:after="0" w:line="192" w:lineRule="auto"/>
      <w:jc w:val="center"/>
    </w:pPr>
    <w:rPr>
      <w:rFonts w:ascii="SchoolDL" w:eastAsia="Times New Roman" w:hAnsi="SchoolDL" w:cs="Times New Roman"/>
      <w:b/>
      <w:bCs/>
      <w:sz w:val="30"/>
      <w:szCs w:val="30"/>
    </w:rPr>
  </w:style>
  <w:style w:type="paragraph" w:styleId="a3">
    <w:name w:val="footer"/>
    <w:basedOn w:val="a"/>
    <w:link w:val="a4"/>
    <w:uiPriority w:val="99"/>
    <w:rsid w:val="00CC3037"/>
    <w:pPr>
      <w:tabs>
        <w:tab w:val="center" w:pos="4677"/>
        <w:tab w:val="right" w:pos="9355"/>
      </w:tabs>
      <w:spacing w:after="0" w:line="240" w:lineRule="auto"/>
    </w:pPr>
    <w:rPr>
      <w:rFonts w:ascii="Bookman Old Style" w:eastAsia="Times New Roman" w:hAnsi="Bookman Old Style" w:cs="Times New Roman"/>
      <w:sz w:val="26"/>
      <w:szCs w:val="26"/>
    </w:rPr>
  </w:style>
  <w:style w:type="character" w:customStyle="1" w:styleId="a4">
    <w:name w:val="Нижний колонтитул Знак"/>
    <w:basedOn w:val="a0"/>
    <w:link w:val="a3"/>
    <w:uiPriority w:val="99"/>
    <w:rsid w:val="00CC3037"/>
    <w:rPr>
      <w:rFonts w:ascii="Bookman Old Style" w:eastAsia="Times New Roman" w:hAnsi="Bookman Old Style" w:cs="Times New Roman"/>
      <w:sz w:val="26"/>
      <w:szCs w:val="26"/>
    </w:rPr>
  </w:style>
  <w:style w:type="paragraph" w:styleId="3">
    <w:name w:val="Body Text 3"/>
    <w:basedOn w:val="a"/>
    <w:link w:val="30"/>
    <w:rsid w:val="00CC3037"/>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C3037"/>
    <w:rPr>
      <w:rFonts w:ascii="Times New Roman" w:eastAsia="Times New Roman" w:hAnsi="Times New Roman" w:cs="Times New Roman"/>
      <w:sz w:val="16"/>
      <w:szCs w:val="16"/>
    </w:rPr>
  </w:style>
  <w:style w:type="paragraph" w:styleId="31">
    <w:name w:val="Body Text Indent 3"/>
    <w:basedOn w:val="a"/>
    <w:link w:val="32"/>
    <w:rsid w:val="00CC303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C3037"/>
    <w:rPr>
      <w:rFonts w:ascii="Times New Roman" w:eastAsia="Times New Roman" w:hAnsi="Times New Roman" w:cs="Times New Roman"/>
      <w:sz w:val="16"/>
      <w:szCs w:val="16"/>
    </w:rPr>
  </w:style>
  <w:style w:type="paragraph" w:styleId="21">
    <w:name w:val="Body Text 2"/>
    <w:basedOn w:val="a"/>
    <w:link w:val="22"/>
    <w:rsid w:val="00CC303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C3037"/>
    <w:rPr>
      <w:rFonts w:ascii="Times New Roman" w:eastAsia="Times New Roman" w:hAnsi="Times New Roman" w:cs="Times New Roman"/>
      <w:sz w:val="24"/>
      <w:szCs w:val="24"/>
    </w:rPr>
  </w:style>
  <w:style w:type="paragraph" w:styleId="a5">
    <w:name w:val="Body Text Indent"/>
    <w:aliases w:val="Подпись к рис.,Ïîäïèñü ê ðèñ.,Ïîäïèñü ê ðèñ. Знак,Iiaienu e ?en. Знак Знак,Подпись к рис. Знак,Iiaienu e ?en.,Основной текст с отступом Знак1"/>
    <w:basedOn w:val="a"/>
    <w:link w:val="a6"/>
    <w:rsid w:val="00CC3037"/>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aliases w:val="Подпись к рис. Знак1,Ïîäïèñü ê ðèñ. Знак1,Ïîäïèñü ê ðèñ. Знак Знак,Iiaienu e ?en. Знак Знак Знак,Подпись к рис. Знак Знак,Iiaienu e ?en. Знак,Основной текст с отступом Знак1 Знак"/>
    <w:basedOn w:val="a0"/>
    <w:link w:val="a5"/>
    <w:rsid w:val="00CC3037"/>
    <w:rPr>
      <w:rFonts w:ascii="Times New Roman" w:eastAsia="Times New Roman" w:hAnsi="Times New Roman" w:cs="Times New Roman"/>
      <w:sz w:val="24"/>
      <w:szCs w:val="24"/>
    </w:rPr>
  </w:style>
  <w:style w:type="paragraph" w:styleId="23">
    <w:name w:val="Body Text Indent 2"/>
    <w:basedOn w:val="a"/>
    <w:link w:val="24"/>
    <w:rsid w:val="00CC3037"/>
    <w:pPr>
      <w:spacing w:after="0" w:line="240" w:lineRule="auto"/>
      <w:ind w:firstLine="900"/>
      <w:jc w:val="both"/>
    </w:pPr>
    <w:rPr>
      <w:rFonts w:ascii="Times New Roman" w:eastAsia="Times New Roman" w:hAnsi="Times New Roman" w:cs="Times New Roman"/>
      <w:sz w:val="24"/>
      <w:szCs w:val="24"/>
      <w:lang w:val="uk-UA"/>
    </w:rPr>
  </w:style>
  <w:style w:type="character" w:customStyle="1" w:styleId="24">
    <w:name w:val="Основной текст с отступом 2 Знак"/>
    <w:basedOn w:val="a0"/>
    <w:link w:val="23"/>
    <w:rsid w:val="00CC3037"/>
    <w:rPr>
      <w:rFonts w:ascii="Times New Roman" w:eastAsia="Times New Roman" w:hAnsi="Times New Roman" w:cs="Times New Roman"/>
      <w:sz w:val="24"/>
      <w:szCs w:val="24"/>
      <w:lang w:val="uk-UA"/>
    </w:rPr>
  </w:style>
  <w:style w:type="paragraph" w:styleId="a7">
    <w:name w:val="Body Text"/>
    <w:basedOn w:val="a"/>
    <w:link w:val="a8"/>
    <w:rsid w:val="00CC3037"/>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3037"/>
    <w:rPr>
      <w:rFonts w:ascii="Times New Roman" w:eastAsia="Times New Roman" w:hAnsi="Times New Roman" w:cs="Times New Roman"/>
      <w:sz w:val="24"/>
      <w:szCs w:val="24"/>
    </w:rPr>
  </w:style>
  <w:style w:type="character" w:styleId="a9">
    <w:name w:val="page number"/>
    <w:rsid w:val="00CC3037"/>
    <w:rPr>
      <w:rFonts w:cs="Times New Roman"/>
    </w:rPr>
  </w:style>
  <w:style w:type="paragraph" w:styleId="aa">
    <w:name w:val="header"/>
    <w:basedOn w:val="a"/>
    <w:link w:val="ab"/>
    <w:uiPriority w:val="99"/>
    <w:rsid w:val="00CC30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CC3037"/>
    <w:rPr>
      <w:rFonts w:ascii="Times New Roman" w:eastAsia="Times New Roman" w:hAnsi="Times New Roman" w:cs="Times New Roman"/>
      <w:sz w:val="24"/>
      <w:szCs w:val="24"/>
    </w:rPr>
  </w:style>
  <w:style w:type="table" w:styleId="ac">
    <w:name w:val="Table Grid"/>
    <w:basedOn w:val="a1"/>
    <w:uiPriority w:val="59"/>
    <w:rsid w:val="00CC3037"/>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w:basedOn w:val="a"/>
    <w:rsid w:val="00CC3037"/>
    <w:pPr>
      <w:spacing w:after="0" w:line="240" w:lineRule="auto"/>
    </w:pPr>
    <w:rPr>
      <w:rFonts w:ascii="Verdana" w:eastAsia="Times New Roman" w:hAnsi="Verdana" w:cs="Verdana"/>
      <w:sz w:val="20"/>
      <w:szCs w:val="20"/>
      <w:lang w:val="en-US" w:eastAsia="en-US"/>
    </w:rPr>
  </w:style>
  <w:style w:type="paragraph" w:customStyle="1" w:styleId="1">
    <w:name w:val="1"/>
    <w:basedOn w:val="a"/>
    <w:rsid w:val="00CC3037"/>
    <w:pPr>
      <w:spacing w:after="0" w:line="240" w:lineRule="auto"/>
    </w:pPr>
    <w:rPr>
      <w:rFonts w:ascii="Verdana" w:eastAsia="Times New Roman" w:hAnsi="Verdana" w:cs="Verdana"/>
      <w:sz w:val="20"/>
      <w:szCs w:val="20"/>
      <w:lang w:val="en-US" w:eastAsia="en-US"/>
    </w:rPr>
  </w:style>
  <w:style w:type="paragraph" w:styleId="ae">
    <w:name w:val="Plain Text"/>
    <w:aliases w:val=" Знак Знак,Текст Знак Знак"/>
    <w:basedOn w:val="a"/>
    <w:link w:val="af"/>
    <w:rsid w:val="00CC3037"/>
    <w:pPr>
      <w:spacing w:after="0" w:line="240" w:lineRule="auto"/>
    </w:pPr>
    <w:rPr>
      <w:rFonts w:ascii="Courier New" w:eastAsia="Times New Roman" w:hAnsi="Courier New" w:cs="Courier New"/>
      <w:sz w:val="20"/>
      <w:szCs w:val="20"/>
    </w:rPr>
  </w:style>
  <w:style w:type="character" w:customStyle="1" w:styleId="af">
    <w:name w:val="Текст Знак"/>
    <w:aliases w:val=" Знак Знак Знак,Текст Знак Знак Знак"/>
    <w:basedOn w:val="a0"/>
    <w:link w:val="ae"/>
    <w:rsid w:val="00CC3037"/>
    <w:rPr>
      <w:rFonts w:ascii="Courier New" w:eastAsia="Times New Roman" w:hAnsi="Courier New" w:cs="Courier New"/>
      <w:sz w:val="20"/>
      <w:szCs w:val="20"/>
    </w:rPr>
  </w:style>
  <w:style w:type="character" w:customStyle="1" w:styleId="FontStyle21">
    <w:name w:val="Font Style21"/>
    <w:rsid w:val="00CC3037"/>
    <w:rPr>
      <w:rFonts w:ascii="Times New Roman" w:hAnsi="Times New Roman"/>
      <w:sz w:val="26"/>
    </w:rPr>
  </w:style>
  <w:style w:type="paragraph" w:styleId="af0">
    <w:name w:val="Balloon Text"/>
    <w:basedOn w:val="a"/>
    <w:link w:val="af1"/>
    <w:semiHidden/>
    <w:rsid w:val="00CC3037"/>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CC3037"/>
    <w:rPr>
      <w:rFonts w:ascii="Tahoma" w:eastAsia="Times New Roman" w:hAnsi="Tahoma" w:cs="Tahoma"/>
      <w:sz w:val="16"/>
      <w:szCs w:val="16"/>
    </w:rPr>
  </w:style>
  <w:style w:type="paragraph" w:customStyle="1" w:styleId="af2">
    <w:name w:val="Знак Знак Знак"/>
    <w:basedOn w:val="a"/>
    <w:rsid w:val="00CC3037"/>
    <w:pPr>
      <w:spacing w:after="0" w:line="240" w:lineRule="auto"/>
    </w:pPr>
    <w:rPr>
      <w:rFonts w:ascii="Verdana" w:eastAsia="Times New Roman" w:hAnsi="Verdana" w:cs="Verdana"/>
      <w:sz w:val="20"/>
      <w:szCs w:val="20"/>
      <w:lang w:val="en-US" w:eastAsia="en-US"/>
    </w:rPr>
  </w:style>
  <w:style w:type="paragraph" w:styleId="af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4"/>
    <w:uiPriority w:val="99"/>
    <w:rsid w:val="00CC3037"/>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styleId="af5">
    <w:name w:val="Title"/>
    <w:basedOn w:val="a"/>
    <w:link w:val="af6"/>
    <w:qFormat/>
    <w:rsid w:val="00CC3037"/>
    <w:pPr>
      <w:spacing w:after="0" w:line="240" w:lineRule="auto"/>
      <w:jc w:val="center"/>
    </w:pPr>
    <w:rPr>
      <w:rFonts w:ascii="Times New Roman" w:eastAsia="Times New Roman" w:hAnsi="Times New Roman" w:cs="Times New Roman"/>
      <w:b/>
      <w:sz w:val="24"/>
      <w:szCs w:val="20"/>
      <w:lang w:val="uk-UA"/>
    </w:rPr>
  </w:style>
  <w:style w:type="character" w:customStyle="1" w:styleId="af6">
    <w:name w:val="Название Знак"/>
    <w:basedOn w:val="a0"/>
    <w:link w:val="af5"/>
    <w:rsid w:val="00CC3037"/>
    <w:rPr>
      <w:rFonts w:ascii="Times New Roman" w:eastAsia="Times New Roman" w:hAnsi="Times New Roman" w:cs="Times New Roman"/>
      <w:b/>
      <w:sz w:val="24"/>
      <w:szCs w:val="20"/>
      <w:lang w:val="uk-UA"/>
    </w:rPr>
  </w:style>
  <w:style w:type="paragraph" w:customStyle="1" w:styleId="af7">
    <w:name w:val="Знак Знак Знак Знак"/>
    <w:basedOn w:val="a"/>
    <w:rsid w:val="00CC3037"/>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CC3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0"/>
    </w:rPr>
  </w:style>
  <w:style w:type="character" w:customStyle="1" w:styleId="HTML0">
    <w:name w:val="Стандартный HTML Знак"/>
    <w:basedOn w:val="a0"/>
    <w:link w:val="HTML"/>
    <w:rsid w:val="00CC3037"/>
    <w:rPr>
      <w:rFonts w:ascii="Courier New" w:eastAsia="Times New Roman" w:hAnsi="Courier New" w:cs="Times New Roman"/>
      <w:color w:val="000000"/>
      <w:sz w:val="21"/>
      <w:szCs w:val="20"/>
    </w:rPr>
  </w:style>
  <w:style w:type="paragraph" w:customStyle="1" w:styleId="af8">
    <w:name w:val="Знак"/>
    <w:basedOn w:val="a"/>
    <w:rsid w:val="00CC3037"/>
    <w:pPr>
      <w:spacing w:after="0" w:line="240" w:lineRule="auto"/>
    </w:pPr>
    <w:rPr>
      <w:rFonts w:ascii="Verdana" w:eastAsia="Times New Roman" w:hAnsi="Verdana" w:cs="Verdana"/>
      <w:sz w:val="20"/>
      <w:szCs w:val="20"/>
      <w:lang w:val="en-US" w:eastAsia="en-US"/>
    </w:rPr>
  </w:style>
  <w:style w:type="paragraph" w:customStyle="1" w:styleId="af9">
    <w:name w:val="Знак Знак Знак Знак Знак"/>
    <w:basedOn w:val="a"/>
    <w:rsid w:val="00CC3037"/>
    <w:pPr>
      <w:spacing w:after="0" w:line="240" w:lineRule="auto"/>
    </w:pPr>
    <w:rPr>
      <w:rFonts w:ascii="Verdana" w:eastAsia="Times New Roman" w:hAnsi="Verdana" w:cs="Verdana"/>
      <w:sz w:val="20"/>
      <w:szCs w:val="20"/>
      <w:lang w:val="en-US" w:eastAsia="en-US"/>
    </w:rPr>
  </w:style>
  <w:style w:type="paragraph" w:customStyle="1" w:styleId="afa">
    <w:name w:val="Знак"/>
    <w:basedOn w:val="a"/>
    <w:rsid w:val="00CC3037"/>
    <w:pPr>
      <w:spacing w:after="0" w:line="240" w:lineRule="auto"/>
    </w:pPr>
    <w:rPr>
      <w:rFonts w:ascii="Verdana" w:eastAsia="Times New Roman" w:hAnsi="Verdana" w:cs="Verdana"/>
      <w:sz w:val="20"/>
      <w:szCs w:val="20"/>
      <w:lang w:val="en-US" w:eastAsia="en-US"/>
    </w:rPr>
  </w:style>
  <w:style w:type="paragraph" w:customStyle="1" w:styleId="Style2">
    <w:name w:val="Style2"/>
    <w:basedOn w:val="a"/>
    <w:rsid w:val="00CC3037"/>
    <w:pPr>
      <w:widowControl w:val="0"/>
      <w:autoSpaceDE w:val="0"/>
      <w:autoSpaceDN w:val="0"/>
      <w:adjustRightInd w:val="0"/>
      <w:spacing w:after="0" w:line="307" w:lineRule="exact"/>
      <w:ind w:firstLine="691"/>
      <w:jc w:val="both"/>
    </w:pPr>
    <w:rPr>
      <w:rFonts w:ascii="Times New Roman" w:eastAsia="Times New Roman" w:hAnsi="Times New Roman" w:cs="Times New Roman"/>
      <w:sz w:val="24"/>
      <w:szCs w:val="24"/>
    </w:rPr>
  </w:style>
  <w:style w:type="character" w:styleId="afb">
    <w:name w:val="Hyperlink"/>
    <w:uiPriority w:val="99"/>
    <w:rsid w:val="00CC3037"/>
    <w:rPr>
      <w:color w:val="0000FF"/>
      <w:u w:val="single"/>
    </w:rPr>
  </w:style>
  <w:style w:type="paragraph" w:styleId="afc">
    <w:name w:val="No Spacing"/>
    <w:link w:val="afd"/>
    <w:uiPriority w:val="99"/>
    <w:qFormat/>
    <w:rsid w:val="00CC3037"/>
    <w:pPr>
      <w:spacing w:after="0" w:line="240" w:lineRule="auto"/>
    </w:pPr>
    <w:rPr>
      <w:rFonts w:ascii="Calibri" w:eastAsia="Calibri" w:hAnsi="Calibri" w:cs="Times New Roman"/>
      <w:lang w:eastAsia="en-US"/>
    </w:rPr>
  </w:style>
  <w:style w:type="character" w:customStyle="1" w:styleId="afd">
    <w:name w:val="Без интервала Знак"/>
    <w:link w:val="afc"/>
    <w:uiPriority w:val="99"/>
    <w:rsid w:val="00CC3037"/>
    <w:rPr>
      <w:rFonts w:ascii="Calibri" w:eastAsia="Calibri" w:hAnsi="Calibri" w:cs="Times New Roman"/>
      <w:lang w:eastAsia="en-US"/>
    </w:rPr>
  </w:style>
  <w:style w:type="paragraph" w:customStyle="1" w:styleId="h-break-word">
    <w:name w:val="h-break-word"/>
    <w:basedOn w:val="a"/>
    <w:rsid w:val="00CC3037"/>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List Paragraph"/>
    <w:basedOn w:val="a"/>
    <w:uiPriority w:val="34"/>
    <w:qFormat/>
    <w:rsid w:val="00CC3037"/>
    <w:pPr>
      <w:ind w:left="720"/>
      <w:contextualSpacing/>
    </w:pPr>
    <w:rPr>
      <w:rFonts w:ascii="Calibri" w:eastAsia="Calibri" w:hAnsi="Calibri" w:cs="Times New Roman"/>
      <w:lang w:eastAsia="en-US"/>
    </w:rPr>
  </w:style>
  <w:style w:type="paragraph" w:customStyle="1" w:styleId="10">
    <w:name w:val="Без интервала1"/>
    <w:rsid w:val="00CC3037"/>
    <w:pPr>
      <w:spacing w:after="0" w:line="240" w:lineRule="auto"/>
    </w:pPr>
    <w:rPr>
      <w:rFonts w:ascii="Calibri" w:eastAsia="Times New Roman" w:hAnsi="Calibri" w:cs="Times New Roman"/>
      <w:lang w:val="uk-UA" w:eastAsia="en-US"/>
    </w:rPr>
  </w:style>
  <w:style w:type="paragraph" w:customStyle="1" w:styleId="xfmc1">
    <w:name w:val="xfmc1"/>
    <w:basedOn w:val="a"/>
    <w:rsid w:val="00CC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Знак Знак2 Знак Знак Знак Знак Знак Знак Знак Знак"/>
    <w:basedOn w:val="a"/>
    <w:rsid w:val="00CC3037"/>
    <w:pPr>
      <w:spacing w:after="0" w:line="240" w:lineRule="auto"/>
    </w:pPr>
    <w:rPr>
      <w:rFonts w:ascii="Verdana" w:eastAsia="Times New Roman" w:hAnsi="Verdana" w:cs="Times New Roman"/>
      <w:sz w:val="24"/>
      <w:szCs w:val="24"/>
      <w:lang w:val="en-US" w:eastAsia="en-US"/>
    </w:rPr>
  </w:style>
  <w:style w:type="character" w:styleId="aff">
    <w:name w:val="Emphasis"/>
    <w:uiPriority w:val="20"/>
    <w:qFormat/>
    <w:rsid w:val="00CC3037"/>
    <w:rPr>
      <w:i/>
      <w:iCs/>
    </w:rPr>
  </w:style>
  <w:style w:type="paragraph" w:styleId="aff0">
    <w:name w:val="Subtitle"/>
    <w:basedOn w:val="a"/>
    <w:link w:val="aff1"/>
    <w:qFormat/>
    <w:rsid w:val="00CC3037"/>
    <w:pPr>
      <w:spacing w:after="0" w:line="240" w:lineRule="auto"/>
      <w:jc w:val="both"/>
    </w:pPr>
    <w:rPr>
      <w:rFonts w:ascii="Times New Roman" w:eastAsia="Times New Roman" w:hAnsi="Times New Roman" w:cs="Times New Roman"/>
      <w:sz w:val="24"/>
      <w:szCs w:val="24"/>
      <w:lang w:val="uk-UA" w:eastAsia="uk-UA"/>
    </w:rPr>
  </w:style>
  <w:style w:type="character" w:customStyle="1" w:styleId="aff1">
    <w:name w:val="Подзаголовок Знак"/>
    <w:basedOn w:val="a0"/>
    <w:link w:val="aff0"/>
    <w:rsid w:val="00CC3037"/>
    <w:rPr>
      <w:rFonts w:ascii="Times New Roman" w:eastAsia="Times New Roman" w:hAnsi="Times New Roman" w:cs="Times New Roman"/>
      <w:sz w:val="24"/>
      <w:szCs w:val="24"/>
      <w:lang w:val="uk-UA" w:eastAsia="uk-UA"/>
    </w:rPr>
  </w:style>
  <w:style w:type="character" w:customStyle="1" w:styleId="af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3"/>
    <w:uiPriority w:val="99"/>
    <w:locked/>
    <w:rsid w:val="00CC3037"/>
    <w:rPr>
      <w:rFonts w:ascii="Times New Roman" w:eastAsia="Times New Roman" w:hAnsi="Times New Roman" w:cs="Times New Roman"/>
      <w:color w:val="000000"/>
      <w:sz w:val="28"/>
      <w:szCs w:val="28"/>
    </w:rPr>
  </w:style>
  <w:style w:type="paragraph" w:styleId="aff2">
    <w:name w:val="annotation text"/>
    <w:basedOn w:val="a"/>
    <w:link w:val="aff3"/>
    <w:uiPriority w:val="99"/>
    <w:rsid w:val="00CC3037"/>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uiPriority w:val="99"/>
    <w:rsid w:val="00CC3037"/>
    <w:rPr>
      <w:rFonts w:ascii="Times New Roman" w:eastAsia="Times New Roman" w:hAnsi="Times New Roman" w:cs="Times New Roman"/>
      <w:sz w:val="20"/>
      <w:szCs w:val="20"/>
    </w:rPr>
  </w:style>
  <w:style w:type="paragraph" w:customStyle="1" w:styleId="Default">
    <w:name w:val="Default"/>
    <w:uiPriority w:val="99"/>
    <w:rsid w:val="00CC3037"/>
    <w:pPr>
      <w:autoSpaceDE w:val="0"/>
      <w:autoSpaceDN w:val="0"/>
      <w:adjustRightInd w:val="0"/>
      <w:spacing w:after="0" w:line="240" w:lineRule="auto"/>
    </w:pPr>
    <w:rPr>
      <w:rFonts w:ascii="Calibri" w:eastAsia="Times New Roman" w:hAnsi="Calibri" w:cs="Calibri"/>
      <w:color w:val="000000"/>
      <w:sz w:val="24"/>
      <w:szCs w:val="24"/>
    </w:rPr>
  </w:style>
  <w:style w:type="character" w:styleId="aff4">
    <w:name w:val="Strong"/>
    <w:uiPriority w:val="22"/>
    <w:qFormat/>
    <w:rsid w:val="00CC3037"/>
    <w:rPr>
      <w:rFonts w:cs="Times New Roman"/>
      <w:b/>
    </w:rPr>
  </w:style>
  <w:style w:type="character" w:customStyle="1" w:styleId="tlid-translationtranslation">
    <w:name w:val="tlid-translation translation"/>
    <w:uiPriority w:val="99"/>
    <w:rsid w:val="00CC3037"/>
    <w:rPr>
      <w:rFonts w:cs="Times New Roman"/>
    </w:rPr>
  </w:style>
  <w:style w:type="character" w:customStyle="1" w:styleId="tlid-translation">
    <w:name w:val="tlid-translation"/>
    <w:uiPriority w:val="99"/>
    <w:rsid w:val="00CC3037"/>
  </w:style>
  <w:style w:type="paragraph" w:customStyle="1" w:styleId="aff5">
    <w:name w:val="Готовый"/>
    <w:basedOn w:val="a"/>
    <w:rsid w:val="00CC303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val="uk-UA" w:eastAsia="zh-CN"/>
    </w:rPr>
  </w:style>
  <w:style w:type="paragraph" w:customStyle="1" w:styleId="Standard">
    <w:name w:val="Standard"/>
    <w:rsid w:val="00CC3037"/>
    <w:pPr>
      <w:suppressAutoHyphens/>
      <w:autoSpaceDN w:val="0"/>
      <w:spacing w:after="160" w:line="256" w:lineRule="auto"/>
      <w:textAlignment w:val="baseline"/>
    </w:pPr>
    <w:rPr>
      <w:rFonts w:ascii="Calibri" w:eastAsia="SimSun" w:hAnsi="Calibri" w:cs="F"/>
      <w:kern w:val="3"/>
      <w:lang w:val="uk-UA" w:eastAsia="en-US"/>
    </w:rPr>
  </w:style>
  <w:style w:type="character" w:customStyle="1" w:styleId="rvts0">
    <w:name w:val="rvts0"/>
    <w:basedOn w:val="a0"/>
    <w:rsid w:val="00CC3037"/>
  </w:style>
  <w:style w:type="paragraph" w:customStyle="1" w:styleId="aff6">
    <w:name w:val="Нормальний текст"/>
    <w:basedOn w:val="a"/>
    <w:rsid w:val="00CC3037"/>
    <w:pPr>
      <w:spacing w:before="120" w:after="0" w:line="240" w:lineRule="auto"/>
      <w:ind w:firstLine="567"/>
    </w:pPr>
    <w:rPr>
      <w:rFonts w:ascii="Antiqua" w:eastAsia="Times New Roman" w:hAnsi="Antiqua" w:cs="Times New Roman"/>
      <w:sz w:val="26"/>
      <w:szCs w:val="20"/>
      <w:lang w:val="uk-UA"/>
    </w:rPr>
  </w:style>
  <w:style w:type="paragraph" w:customStyle="1" w:styleId="11">
    <w:name w:val="Без интервала1"/>
    <w:uiPriority w:val="99"/>
    <w:rsid w:val="00CC3037"/>
    <w:pPr>
      <w:spacing w:after="0" w:line="240" w:lineRule="auto"/>
    </w:pPr>
    <w:rPr>
      <w:rFonts w:ascii="Times New Roman" w:eastAsia="Calibri" w:hAnsi="Times New Roman" w:cs="Times New Roman"/>
      <w:sz w:val="24"/>
      <w:szCs w:val="24"/>
    </w:rPr>
  </w:style>
  <w:style w:type="paragraph" w:customStyle="1" w:styleId="aff7">
    <w:name w:val="Знак Знак Знак Знак"/>
    <w:basedOn w:val="a"/>
    <w:rsid w:val="00CC3037"/>
    <w:pPr>
      <w:spacing w:after="0" w:line="240" w:lineRule="auto"/>
    </w:pPr>
    <w:rPr>
      <w:rFonts w:ascii="Verdana" w:eastAsia="Times New Roman" w:hAnsi="Verdana" w:cs="Verdana"/>
      <w:sz w:val="20"/>
      <w:szCs w:val="20"/>
      <w:lang w:val="en-US" w:eastAsia="en-US"/>
    </w:rPr>
  </w:style>
  <w:style w:type="character" w:customStyle="1" w:styleId="fontstyle01">
    <w:name w:val="fontstyle01"/>
    <w:basedOn w:val="a0"/>
    <w:rsid w:val="00CC3037"/>
    <w:rPr>
      <w:rFonts w:ascii="TimesNewRoman" w:hAnsi="TimesNewRoman" w:hint="default"/>
      <w:b w:val="0"/>
      <w:bCs w:val="0"/>
      <w:i w:val="0"/>
      <w:iCs w:val="0"/>
      <w:color w:val="000000"/>
      <w:sz w:val="28"/>
      <w:szCs w:val="28"/>
    </w:rPr>
  </w:style>
  <w:style w:type="character" w:customStyle="1" w:styleId="rvts23">
    <w:name w:val="rvts23"/>
    <w:basedOn w:val="a0"/>
    <w:rsid w:val="00CC3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3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helpdesk.epo.org.ua/" TargetMode="External"/><Relationship Id="rId26" Type="http://schemas.openxmlformats.org/officeDocument/2006/relationships/package" Target="embeddings/Microsoft_Excel_Worksheet12.xlsx"/><Relationship Id="rId39"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PowerPoint_Slide9.sldx"/><Relationship Id="rId34" Type="http://schemas.openxmlformats.org/officeDocument/2006/relationships/chart" Target="charts/chart16.xml"/><Relationship Id="rId42" Type="http://schemas.openxmlformats.org/officeDocument/2006/relationships/package" Target="embeddings/Microsoft_Excel_Worksheet22.xlsx"/><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s://www.trademap.org/" TargetMode="External"/><Relationship Id="rId25" Type="http://schemas.openxmlformats.org/officeDocument/2006/relationships/image" Target="media/image2.emf"/><Relationship Id="rId33" Type="http://schemas.openxmlformats.org/officeDocument/2006/relationships/chart" Target="charts/chart15.xml"/><Relationship Id="rId38" Type="http://schemas.openxmlformats.org/officeDocument/2006/relationships/package" Target="embeddings/Microsoft_Excel_Worksheet20.xlsx"/><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agram.dia.dp.gov.ua/" TargetMode="External"/><Relationship Id="rId20" Type="http://schemas.openxmlformats.org/officeDocument/2006/relationships/image" Target="media/image1.emf"/><Relationship Id="rId29" Type="http://schemas.openxmlformats.org/officeDocument/2006/relationships/hyperlink" Target="https://adm.dp.gov.ua/pro-oblast/rozvitok-regionu/energoefektivnist/energetichnij" TargetMode="External"/><Relationship Id="rId41"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1.xml"/><Relationship Id="rId32" Type="http://schemas.openxmlformats.org/officeDocument/2006/relationships/chart" Target="charts/chart14.xml"/><Relationship Id="rId37" Type="http://schemas.openxmlformats.org/officeDocument/2006/relationships/image" Target="media/image5.emf"/><Relationship Id="rId40" Type="http://schemas.openxmlformats.org/officeDocument/2006/relationships/package" Target="embeddings/Microsoft_Excel_Worksheet21.xlsx"/><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0.xml"/><Relationship Id="rId28" Type="http://schemas.openxmlformats.org/officeDocument/2006/relationships/package" Target="embeddings/Microsoft_Excel_Worksheet13.xlsx"/><Relationship Id="rId36" Type="http://schemas.openxmlformats.org/officeDocument/2006/relationships/package" Target="embeddings/Microsoft_Excel_Worksheet19.xlsx"/><Relationship Id="rId10" Type="http://schemas.openxmlformats.org/officeDocument/2006/relationships/chart" Target="charts/chart2.xml"/><Relationship Id="rId19" Type="http://schemas.openxmlformats.org/officeDocument/2006/relationships/chart" Target="charts/chart8.xml"/><Relationship Id="rId31" Type="http://schemas.openxmlformats.org/officeDocument/2006/relationships/chart" Target="charts/chart13.xm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9.xml"/><Relationship Id="rId27" Type="http://schemas.openxmlformats.org/officeDocument/2006/relationships/image" Target="media/image3.emf"/><Relationship Id="rId30" Type="http://schemas.openxmlformats.org/officeDocument/2006/relationships/chart" Target="charts/chart12.xml"/><Relationship Id="rId35" Type="http://schemas.openxmlformats.org/officeDocument/2006/relationships/image" Target="media/image4.emf"/><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oleObject" Target="file:///F:\&#1057;&#1074;&#1077;&#1090;&#1072;\&#1055;&#1072;&#1096;&#1085;&#1080;&#1085;&#1072;\2021\&#1063;&#1077;&#1088;&#1074;&#1077;&#1085;&#1100;%202021\&#1050;&#1085;&#1080;&#1075;&#1072;1.xlsx" TargetMode="External"/><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4.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11" b="1" i="0" u="none" strike="noStrike" baseline="0">
                <a:solidFill>
                  <a:srgbClr val="000000"/>
                </a:solidFill>
                <a:latin typeface="Times New Roman" pitchFamily="18" charset="0"/>
                <a:ea typeface="Arial Cyr"/>
                <a:cs typeface="Times New Roman" pitchFamily="18" charset="0"/>
              </a:defRPr>
            </a:pPr>
            <a:r>
              <a:rPr lang="ru-RU" sz="812">
                <a:latin typeface="Times New Roman" pitchFamily="18" charset="0"/>
                <a:cs typeface="Times New Roman" pitchFamily="18" charset="0"/>
              </a:rPr>
              <a:t>Капітальні інвестиції за джерелами фінансування
 за 2020</a:t>
            </a:r>
            <a:r>
              <a:rPr lang="ru-RU" sz="812" baseline="0">
                <a:latin typeface="Times New Roman" pitchFamily="18" charset="0"/>
                <a:cs typeface="Times New Roman" pitchFamily="18" charset="0"/>
              </a:rPr>
              <a:t> рік</a:t>
            </a:r>
            <a:r>
              <a:rPr lang="ru-RU" sz="812">
                <a:latin typeface="Times New Roman" pitchFamily="18" charset="0"/>
                <a:cs typeface="Times New Roman" pitchFamily="18" charset="0"/>
              </a:rPr>
              <a:t>, %</a:t>
            </a:r>
          </a:p>
        </c:rich>
      </c:tx>
      <c:layout>
        <c:manualLayout>
          <c:xMode val="edge"/>
          <c:yMode val="edge"/>
          <c:x val="0.20062047581040823"/>
          <c:y val="2.0338978833948779E-2"/>
        </c:manualLayout>
      </c:layout>
      <c:overlay val="0"/>
      <c:spPr>
        <a:noFill/>
        <a:ln w="12897">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0984455958549223"/>
          <c:y val="0.42542372881356166"/>
          <c:w val="0.43523316062176165"/>
          <c:h val="0.28305084745762732"/>
        </c:manualLayout>
      </c:layout>
      <c:pie3DChart>
        <c:varyColors val="1"/>
        <c:ser>
          <c:idx val="0"/>
          <c:order val="0"/>
          <c:spPr>
            <a:ln w="6449">
              <a:solidFill>
                <a:srgbClr val="000000"/>
              </a:solidFill>
              <a:prstDash val="solid"/>
            </a:ln>
          </c:spPr>
          <c:explosion val="25"/>
          <c:dPt>
            <c:idx val="0"/>
            <c:bubble3D val="0"/>
            <c:spPr>
              <a:solidFill>
                <a:srgbClr val="9999FF"/>
              </a:solidFill>
              <a:ln w="6449">
                <a:solidFill>
                  <a:srgbClr val="000000"/>
                </a:solidFill>
                <a:prstDash val="solid"/>
              </a:ln>
            </c:spPr>
          </c:dPt>
          <c:dPt>
            <c:idx val="1"/>
            <c:bubble3D val="0"/>
            <c:spPr>
              <a:solidFill>
                <a:srgbClr val="993366"/>
              </a:solidFill>
              <a:ln w="6449">
                <a:solidFill>
                  <a:srgbClr val="000000"/>
                </a:solidFill>
                <a:prstDash val="solid"/>
              </a:ln>
            </c:spPr>
          </c:dPt>
          <c:dPt>
            <c:idx val="2"/>
            <c:bubble3D val="0"/>
            <c:spPr>
              <a:solidFill>
                <a:srgbClr val="FFFFCC"/>
              </a:solidFill>
              <a:ln w="6449">
                <a:solidFill>
                  <a:srgbClr val="000000"/>
                </a:solidFill>
                <a:prstDash val="solid"/>
              </a:ln>
            </c:spPr>
          </c:dPt>
          <c:dPt>
            <c:idx val="3"/>
            <c:bubble3D val="0"/>
            <c:spPr>
              <a:solidFill>
                <a:srgbClr val="CCFFFF"/>
              </a:solidFill>
              <a:ln w="6449">
                <a:solidFill>
                  <a:srgbClr val="000000"/>
                </a:solidFill>
                <a:prstDash val="solid"/>
              </a:ln>
            </c:spPr>
          </c:dPt>
          <c:dPt>
            <c:idx val="4"/>
            <c:bubble3D val="0"/>
            <c:spPr>
              <a:solidFill>
                <a:srgbClr val="660066"/>
              </a:solidFill>
              <a:ln w="6449">
                <a:solidFill>
                  <a:srgbClr val="000000"/>
                </a:solidFill>
                <a:prstDash val="solid"/>
              </a:ln>
            </c:spPr>
          </c:dPt>
          <c:dLbls>
            <c:dLbl>
              <c:idx val="0"/>
              <c:layout>
                <c:manualLayout>
                  <c:x val="3.218917180336979E-2"/>
                  <c:y val="-6.9219449263757254E-2"/>
                </c:manualLayout>
              </c:layout>
              <c:dLblPos val="bestFit"/>
              <c:showLegendKey val="0"/>
              <c:showVal val="1"/>
              <c:showCatName val="0"/>
              <c:showSerName val="0"/>
              <c:showPercent val="0"/>
              <c:showBubbleSize val="0"/>
            </c:dLbl>
            <c:dLbl>
              <c:idx val="1"/>
              <c:layout>
                <c:manualLayout>
                  <c:x val="3.8332261207783401E-2"/>
                  <c:y val="-5.2554828951465814E-2"/>
                </c:manualLayout>
              </c:layout>
              <c:dLblPos val="bestFit"/>
              <c:showLegendKey val="0"/>
              <c:showVal val="1"/>
              <c:showCatName val="0"/>
              <c:showSerName val="0"/>
              <c:showPercent val="0"/>
              <c:showBubbleSize val="0"/>
            </c:dLbl>
            <c:dLbl>
              <c:idx val="2"/>
              <c:layout>
                <c:manualLayout>
                  <c:x val="-7.8271136480225437E-3"/>
                  <c:y val="8.4197339739313232E-2"/>
                </c:manualLayout>
              </c:layout>
              <c:dLblPos val="bestFit"/>
              <c:showLegendKey val="0"/>
              <c:showVal val="1"/>
              <c:showCatName val="0"/>
              <c:showSerName val="0"/>
              <c:showPercent val="0"/>
              <c:showBubbleSize val="0"/>
            </c:dLbl>
            <c:dLbl>
              <c:idx val="3"/>
              <c:layout>
                <c:manualLayout>
                  <c:x val="-3.2768716733572706E-2"/>
                  <c:y val="-2.5104853418746402E-2"/>
                </c:manualLayout>
              </c:layout>
              <c:dLblPos val="bestFit"/>
              <c:showLegendKey val="0"/>
              <c:showVal val="1"/>
              <c:showCatName val="0"/>
              <c:showSerName val="0"/>
              <c:showPercent val="0"/>
              <c:showBubbleSize val="0"/>
            </c:dLbl>
            <c:dLbl>
              <c:idx val="4"/>
              <c:layout>
                <c:manualLayout>
                  <c:x val="-2.7370523875828882E-2"/>
                  <c:y val="-7.2990969349170931E-2"/>
                </c:manualLayout>
              </c:layout>
              <c:dLblPos val="bestFit"/>
              <c:showLegendKey val="0"/>
              <c:showVal val="1"/>
              <c:showCatName val="0"/>
              <c:showSerName val="0"/>
              <c:showPercent val="0"/>
              <c:showBubbleSize val="0"/>
            </c:dLbl>
            <c:dLbl>
              <c:idx val="5"/>
              <c:layout>
                <c:manualLayout>
                  <c:x val="2.5593563989610074E-2"/>
                  <c:y val="-0.12219386983406735"/>
                </c:manualLayout>
              </c:layout>
              <c:dLblPos val="bestFit"/>
              <c:showLegendKey val="0"/>
              <c:showVal val="1"/>
              <c:showCatName val="0"/>
              <c:showSerName val="0"/>
              <c:showPercent val="0"/>
              <c:showBubbleSize val="0"/>
            </c:dLbl>
            <c:dLbl>
              <c:idx val="6"/>
              <c:layout>
                <c:manualLayout>
                  <c:x val="4.1403805909990307E-2"/>
                  <c:y val="-0.13542275012233795"/>
                </c:manualLayout>
              </c:layout>
              <c:dLblPos val="bestFit"/>
              <c:showLegendKey val="0"/>
              <c:showVal val="1"/>
              <c:showCatName val="0"/>
              <c:showSerName val="0"/>
              <c:showPercent val="0"/>
              <c:showBubbleSize val="0"/>
            </c:dLbl>
            <c:dLbl>
              <c:idx val="7"/>
              <c:layout>
                <c:manualLayout>
                  <c:x val="2.1155561345938167E-2"/>
                  <c:y val="-6.843774189243361E-2"/>
                </c:manualLayout>
              </c:layout>
              <c:dLblPos val="bestFit"/>
              <c:showLegendKey val="0"/>
              <c:showVal val="1"/>
              <c:showCatName val="0"/>
              <c:showSerName val="0"/>
              <c:showPercent val="0"/>
              <c:showBubbleSize val="0"/>
            </c:dLbl>
            <c:numFmt formatCode="0.0%" sourceLinked="0"/>
            <c:spPr>
              <a:noFill/>
              <a:ln w="12897">
                <a:noFill/>
              </a:ln>
            </c:spPr>
            <c:txPr>
              <a:bodyPr/>
              <a:lstStyle/>
              <a:p>
                <a:pPr>
                  <a:defRPr sz="609"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1"/>
          </c:dLbls>
          <c:cat>
            <c:strRef>
              <c:f>Лист1!$A$1:$A$5</c:f>
              <c:strCache>
                <c:ptCount val="5"/>
                <c:pt idx="0">
                  <c:v>державний бюджет</c:v>
                </c:pt>
                <c:pt idx="1">
                  <c:v>місцеві бюджети</c:v>
                </c:pt>
                <c:pt idx="2">
                  <c:v>кошти підприємств</c:v>
                </c:pt>
                <c:pt idx="3">
                  <c:v>кредити банків та інші позики</c:v>
                </c:pt>
                <c:pt idx="4">
                  <c:v>кошти населення на будівництво житла</c:v>
                </c:pt>
              </c:strCache>
            </c:strRef>
          </c:cat>
          <c:val>
            <c:numRef>
              <c:f>Лист1!$B$1:$B$5</c:f>
              <c:numCache>
                <c:formatCode>0.0%</c:formatCode>
                <c:ptCount val="5"/>
                <c:pt idx="0">
                  <c:v>7.4000000000000551E-2</c:v>
                </c:pt>
                <c:pt idx="1">
                  <c:v>9.7000000000000045E-2</c:v>
                </c:pt>
                <c:pt idx="2">
                  <c:v>0.78300000000000003</c:v>
                </c:pt>
                <c:pt idx="3">
                  <c:v>3.4000000000000002E-2</c:v>
                </c:pt>
                <c:pt idx="4">
                  <c:v>3.0000000000000256E-3</c:v>
                </c:pt>
              </c:numCache>
            </c:numRef>
          </c:val>
        </c:ser>
        <c:dLbls>
          <c:showLegendKey val="0"/>
          <c:showVal val="0"/>
          <c:showCatName val="0"/>
          <c:showSerName val="0"/>
          <c:showPercent val="0"/>
          <c:showBubbleSize val="0"/>
          <c:showLeaderLines val="1"/>
        </c:dLbls>
      </c:pie3DChart>
      <c:spPr>
        <a:noFill/>
        <a:ln w="12897">
          <a:noFill/>
        </a:ln>
      </c:spPr>
    </c:plotArea>
    <c:legend>
      <c:legendPos val="r"/>
      <c:layout>
        <c:manualLayout>
          <c:xMode val="edge"/>
          <c:yMode val="edge"/>
          <c:x val="0.54567761446068075"/>
          <c:y val="0.21752003749015741"/>
          <c:w val="0.40572380785244594"/>
          <c:h val="0.57118642591882107"/>
        </c:manualLayout>
      </c:layout>
      <c:overlay val="0"/>
      <c:spPr>
        <a:solidFill>
          <a:srgbClr val="FFFFFF"/>
        </a:solidFill>
        <a:ln w="12897">
          <a:noFill/>
        </a:ln>
      </c:spPr>
      <c:txPr>
        <a:bodyPr/>
        <a:lstStyle/>
        <a:p>
          <a:pPr>
            <a:defRPr sz="812" b="0"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spPr>
    <a:noFill/>
    <a:ln>
      <a:noFill/>
    </a:ln>
  </c:spPr>
  <c:txPr>
    <a:bodyPr/>
    <a:lstStyle/>
    <a:p>
      <a:pPr>
        <a:defRPr sz="508"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6">
                <a:lumMod val="60000"/>
                <a:lumOff val="40000"/>
              </a:schemeClr>
            </a:solidFill>
          </c:spPr>
          <c:invertIfNegative val="0"/>
          <c:dLbls>
            <c:dLbl>
              <c:idx val="3"/>
              <c:tx>
                <c:rich>
                  <a:bodyPr/>
                  <a:lstStyle/>
                  <a:p>
                    <a:r>
                      <a:rPr lang="en-US"/>
                      <a:t>75,1</a:t>
                    </a:r>
                  </a:p>
                </c:rich>
              </c:tx>
              <c:showLegendKey val="0"/>
              <c:showVal val="1"/>
              <c:showCatName val="0"/>
              <c:showSerName val="0"/>
              <c:showPercent val="0"/>
              <c:showBubbleSize val="0"/>
            </c:dLbl>
            <c:spPr>
              <a:solidFill>
                <a:schemeClr val="accent3">
                  <a:lumMod val="60000"/>
                  <a:lumOff val="40000"/>
                </a:schemeClr>
              </a:solidFill>
            </c:spPr>
            <c:txPr>
              <a:bodyPr/>
              <a:lstStyle/>
              <a:p>
                <a:pPr>
                  <a:defRPr b="1"/>
                </a:pPr>
                <a:endParaRPr lang="uk-UA"/>
              </a:p>
            </c:txPr>
            <c:showLegendKey val="0"/>
            <c:showVal val="1"/>
            <c:showCatName val="0"/>
            <c:showSerName val="0"/>
            <c:showPercent val="0"/>
            <c:showBubbleSize val="0"/>
            <c:showLeaderLines val="0"/>
          </c:dLbls>
          <c:cat>
            <c:strRef>
              <c:f>Лист1!$A$2:$A$13</c:f>
              <c:strCache>
                <c:ptCount val="12"/>
                <c:pt idx="0">
                  <c:v>Роздорська селищна ТГ</c:v>
                </c:pt>
                <c:pt idx="1">
                  <c:v>Миколаївська сільська ТГ (Д)</c:v>
                </c:pt>
                <c:pt idx="2">
                  <c:v>Сурсько-Литовська  сільська ТГ</c:v>
                </c:pt>
                <c:pt idx="3">
                  <c:v>Новопокровська селищна ТГ</c:v>
                </c:pt>
                <c:pt idx="4">
                  <c:v>Богданівська сільська ТГ</c:v>
                </c:pt>
                <c:pt idx="5">
                  <c:v>Черкаська селищна ТГ</c:v>
                </c:pt>
                <c:pt idx="6">
                  <c:v>Миколаївська сільська ТГ (С)</c:v>
                </c:pt>
                <c:pt idx="7">
                  <c:v>Китайгородська сільська ТГ</c:v>
                </c:pt>
                <c:pt idx="8">
                  <c:v>Тернівська міська ТГ</c:v>
                </c:pt>
                <c:pt idx="9">
                  <c:v>Чумаківська сільська ТГ</c:v>
                </c:pt>
                <c:pt idx="10">
                  <c:v>Іларіонівська селищна ТГ</c:v>
                </c:pt>
                <c:pt idx="11">
                  <c:v>Першотравенська міська ТГ</c:v>
                </c:pt>
              </c:strCache>
            </c:strRef>
          </c:cat>
          <c:val>
            <c:numRef>
              <c:f>Лист1!$B$2:$B$13</c:f>
              <c:numCache>
                <c:formatCode>0.0</c:formatCode>
                <c:ptCount val="12"/>
                <c:pt idx="0">
                  <c:v>57.3</c:v>
                </c:pt>
                <c:pt idx="1">
                  <c:v>65.099999999999994</c:v>
                </c:pt>
                <c:pt idx="2">
                  <c:v>74.599999999999994</c:v>
                </c:pt>
                <c:pt idx="3">
                  <c:v>76.099999999999994</c:v>
                </c:pt>
                <c:pt idx="4">
                  <c:v>76.400000000000006</c:v>
                </c:pt>
                <c:pt idx="5">
                  <c:v>77</c:v>
                </c:pt>
                <c:pt idx="6">
                  <c:v>77.900000000000006</c:v>
                </c:pt>
                <c:pt idx="7">
                  <c:v>83.7</c:v>
                </c:pt>
                <c:pt idx="8">
                  <c:v>85.1</c:v>
                </c:pt>
                <c:pt idx="9">
                  <c:v>85.5</c:v>
                </c:pt>
                <c:pt idx="10">
                  <c:v>87.1</c:v>
                </c:pt>
                <c:pt idx="11">
                  <c:v>89.6</c:v>
                </c:pt>
              </c:numCache>
            </c:numRef>
          </c:val>
        </c:ser>
        <c:dLbls>
          <c:showLegendKey val="0"/>
          <c:showVal val="0"/>
          <c:showCatName val="0"/>
          <c:showSerName val="0"/>
          <c:showPercent val="0"/>
          <c:showBubbleSize val="0"/>
        </c:dLbls>
        <c:gapWidth val="150"/>
        <c:shape val="box"/>
        <c:axId val="114646016"/>
        <c:axId val="114651904"/>
        <c:axId val="0"/>
      </c:bar3DChart>
      <c:catAx>
        <c:axId val="114646016"/>
        <c:scaling>
          <c:orientation val="minMax"/>
        </c:scaling>
        <c:delete val="0"/>
        <c:axPos val="b"/>
        <c:majorTickMark val="out"/>
        <c:minorTickMark val="none"/>
        <c:tickLblPos val="nextTo"/>
        <c:txPr>
          <a:bodyPr rot="-5400000" vert="horz"/>
          <a:lstStyle/>
          <a:p>
            <a:pPr>
              <a:defRPr b="0" i="0" baseline="0">
                <a:latin typeface="Times New Roman" pitchFamily="18" charset="0"/>
                <a:cs typeface="Times New Roman" pitchFamily="18" charset="0"/>
              </a:defRPr>
            </a:pPr>
            <a:endParaRPr lang="uk-UA"/>
          </a:p>
        </c:txPr>
        <c:crossAx val="114651904"/>
        <c:crosses val="autoZero"/>
        <c:auto val="1"/>
        <c:lblAlgn val="ctr"/>
        <c:lblOffset val="100"/>
        <c:noMultiLvlLbl val="0"/>
      </c:catAx>
      <c:valAx>
        <c:axId val="114651904"/>
        <c:scaling>
          <c:orientation val="minMax"/>
        </c:scaling>
        <c:delete val="1"/>
        <c:axPos val="l"/>
        <c:majorGridlines>
          <c:spPr>
            <a:ln>
              <a:noFill/>
            </a:ln>
          </c:spPr>
        </c:majorGridlines>
        <c:numFmt formatCode="0.0" sourceLinked="1"/>
        <c:majorTickMark val="out"/>
        <c:minorTickMark val="none"/>
        <c:tickLblPos val="none"/>
        <c:crossAx val="114646016"/>
        <c:crosses val="autoZero"/>
        <c:crossBetween val="between"/>
      </c:valAx>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uk-UA" sz="832">
                <a:latin typeface="Times New Roman" pitchFamily="18" charset="0"/>
                <a:cs typeface="Times New Roman" pitchFamily="18" charset="0"/>
              </a:defRPr>
            </a:pPr>
            <a:r>
              <a:rPr lang="uk-UA" sz="999">
                <a:latin typeface="Times New Roman" pitchFamily="18" charset="0"/>
                <a:cs typeface="Times New Roman" pitchFamily="18" charset="0"/>
              </a:rPr>
              <a:t>СТРУКТУРА</a:t>
            </a:r>
            <a:r>
              <a:rPr lang="uk-UA" sz="999" baseline="0">
                <a:latin typeface="Times New Roman" pitchFamily="18" charset="0"/>
                <a:cs typeface="Times New Roman" pitchFamily="18" charset="0"/>
              </a:rPr>
              <a:t> ДОХОДІВ ЗАГАЛЬНОГО ФОНДУ ОБЛАСНОГО БЮДЖЕТУ </a:t>
            </a:r>
            <a:endParaRPr lang="en-US" sz="1200" baseline="0">
              <a:latin typeface="Times New Roman" pitchFamily="18" charset="0"/>
              <a:cs typeface="Times New Roman" pitchFamily="18" charset="0"/>
            </a:endParaRPr>
          </a:p>
          <a:p>
            <a:pPr>
              <a:defRPr lang="uk-UA" sz="832">
                <a:latin typeface="Times New Roman" pitchFamily="18" charset="0"/>
                <a:cs typeface="Times New Roman" pitchFamily="18" charset="0"/>
              </a:defRPr>
            </a:pPr>
            <a:r>
              <a:rPr lang="uk-UA" sz="999" baseline="0">
                <a:latin typeface="Times New Roman" pitchFamily="18" charset="0"/>
                <a:cs typeface="Times New Roman" pitchFamily="18" charset="0"/>
              </a:rPr>
              <a:t>ЗА І КВАРТАЛ 2021 РОКУ, %</a:t>
            </a:r>
            <a:endParaRPr lang="uk-UA" sz="1200">
              <a:latin typeface="Times New Roman" pitchFamily="18" charset="0"/>
              <a:cs typeface="Times New Roman" pitchFamily="18" charset="0"/>
            </a:endParaRPr>
          </a:p>
        </c:rich>
      </c:tx>
      <c:overlay val="0"/>
    </c:title>
    <c:autoTitleDeleted val="0"/>
    <c:plotArea>
      <c:layout>
        <c:manualLayout>
          <c:layoutTarget val="inner"/>
          <c:xMode val="edge"/>
          <c:yMode val="edge"/>
          <c:x val="0.2725323735883331"/>
          <c:y val="0.2131643301692219"/>
          <c:w val="0.39591085704357637"/>
          <c:h val="0.71702742669189512"/>
        </c:manualLayout>
      </c:layout>
      <c:pieChart>
        <c:varyColors val="1"/>
        <c:ser>
          <c:idx val="0"/>
          <c:order val="0"/>
          <c:tx>
            <c:strRef>
              <c:f>Лист1!$B$1</c:f>
              <c:strCache>
                <c:ptCount val="1"/>
                <c:pt idx="0">
                  <c:v>Продажи</c:v>
                </c:pt>
              </c:strCache>
            </c:strRef>
          </c:tx>
          <c:dPt>
            <c:idx val="0"/>
            <c:bubble3D val="0"/>
            <c:explosion val="1"/>
          </c:dPt>
          <c:dPt>
            <c:idx val="2"/>
            <c:bubble3D val="0"/>
            <c:explosion val="3"/>
          </c:dPt>
          <c:dPt>
            <c:idx val="3"/>
            <c:bubble3D val="0"/>
            <c:explosion val="2"/>
          </c:dPt>
          <c:dLbls>
            <c:dLbl>
              <c:idx val="0"/>
              <c:layout>
                <c:manualLayout>
                  <c:x val="3.043532201117298E-2"/>
                  <c:y val="-5.5959079428981331E-2"/>
                </c:manualLayout>
              </c:layout>
              <c:dLblPos val="bestFit"/>
              <c:showLegendKey val="0"/>
              <c:showVal val="0"/>
              <c:showCatName val="1"/>
              <c:showSerName val="0"/>
              <c:showPercent val="1"/>
              <c:showBubbleSize val="0"/>
            </c:dLbl>
            <c:dLbl>
              <c:idx val="1"/>
              <c:layout>
                <c:manualLayout>
                  <c:x val="-7.1966234769814494E-2"/>
                  <c:y val="-3.9900641529089412E-2"/>
                </c:manualLayout>
              </c:layout>
              <c:dLblPos val="bestFit"/>
              <c:showLegendKey val="0"/>
              <c:showVal val="0"/>
              <c:showCatName val="1"/>
              <c:showSerName val="0"/>
              <c:showPercent val="1"/>
              <c:showBubbleSize val="0"/>
            </c:dLbl>
            <c:dLbl>
              <c:idx val="2"/>
              <c:layout>
                <c:manualLayout>
                  <c:x val="-4.2465467280486134E-2"/>
                  <c:y val="6.7095865571414025E-3"/>
                </c:manualLayout>
              </c:layout>
              <c:dLblPos val="bestFit"/>
              <c:showLegendKey val="0"/>
              <c:showVal val="0"/>
              <c:showCatName val="1"/>
              <c:showSerName val="0"/>
              <c:showPercent val="1"/>
              <c:showBubbleSize val="0"/>
            </c:dLbl>
            <c:spPr>
              <a:noFill/>
              <a:ln w="12111">
                <a:noFill/>
              </a:ln>
            </c:spPr>
            <c:txPr>
              <a:bodyPr wrap="square" lIns="38100" tIns="19050" rIns="38100" bIns="19050" anchor="ctr">
                <a:spAutoFit/>
              </a:bodyPr>
              <a:lstStyle/>
              <a:p>
                <a:pPr>
                  <a:defRPr lang="uk-UA" sz="833" b="1">
                    <a:latin typeface="Times New Roman" pitchFamily="18" charset="0"/>
                    <a:cs typeface="Times New Roman" pitchFamily="18" charset="0"/>
                  </a:defRPr>
                </a:pPr>
                <a:endParaRPr lang="uk-UA"/>
              </a:p>
            </c:txPr>
            <c:dLblPos val="bestFit"/>
            <c:showLegendKey val="0"/>
            <c:showVal val="0"/>
            <c:showCatName val="1"/>
            <c:showSerName val="0"/>
            <c:showPercent val="1"/>
            <c:showBubbleSize val="0"/>
            <c:showLeaderLines val="1"/>
          </c:dLbls>
          <c:cat>
            <c:strRef>
              <c:f>Лист1!$A$2:$A$5</c:f>
              <c:strCache>
                <c:ptCount val="4"/>
                <c:pt idx="0">
                  <c:v>Податок на доходи фізичних осіб</c:v>
                </c:pt>
                <c:pt idx="1">
                  <c:v>Податок на прибуток</c:v>
                </c:pt>
                <c:pt idx="2">
                  <c:v>Рентна плата за надра</c:v>
                </c:pt>
                <c:pt idx="3">
                  <c:v>інші</c:v>
                </c:pt>
              </c:strCache>
            </c:strRef>
          </c:cat>
          <c:val>
            <c:numRef>
              <c:f>Лист1!$B$2:$B$5</c:f>
              <c:numCache>
                <c:formatCode>General</c:formatCode>
                <c:ptCount val="4"/>
                <c:pt idx="0">
                  <c:v>937.00900000000001</c:v>
                </c:pt>
                <c:pt idx="1">
                  <c:v>523.86899999999946</c:v>
                </c:pt>
                <c:pt idx="2">
                  <c:v>334.94299999999993</c:v>
                </c:pt>
                <c:pt idx="3">
                  <c:v>36.364000000000004</c:v>
                </c:pt>
              </c:numCache>
            </c:numRef>
          </c:val>
        </c:ser>
        <c:dLbls>
          <c:showLegendKey val="0"/>
          <c:showVal val="0"/>
          <c:showCatName val="0"/>
          <c:showSerName val="0"/>
          <c:showPercent val="0"/>
          <c:showBubbleSize val="0"/>
          <c:showLeaderLines val="1"/>
        </c:dLbls>
        <c:firstSliceAng val="335"/>
      </c:pieChart>
      <c:spPr>
        <a:noFill/>
        <a:ln w="21154">
          <a:noFill/>
        </a:ln>
      </c:spPr>
    </c:plotArea>
    <c:plotVisOnly val="1"/>
    <c:dispBlanksAs val="zero"/>
    <c:showDLblsOverMax val="0"/>
  </c:chart>
  <c:spPr>
    <a:noFill/>
    <a:ln>
      <a:noFill/>
    </a:ln>
  </c:spPr>
  <c:txPr>
    <a:bodyPr/>
    <a:lstStyle/>
    <a:p>
      <a:pPr>
        <a:defRPr/>
      </a:pPr>
      <a:endParaRPr lang="uk-UA"/>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1" b="1" i="0" u="none" strike="noStrike" baseline="0">
                <a:solidFill>
                  <a:srgbClr val="000000"/>
                </a:solidFill>
                <a:latin typeface="Times New Roman"/>
                <a:ea typeface="Times New Roman"/>
                <a:cs typeface="Times New Roman"/>
              </a:defRPr>
            </a:pPr>
            <a:r>
              <a:rPr lang="ru-RU"/>
              <a:t>Динаміка середнього розміру пенсії та пенсіонерів </a:t>
            </a:r>
          </a:p>
        </c:rich>
      </c:tx>
      <c:layout>
        <c:manualLayout>
          <c:xMode val="edge"/>
          <c:yMode val="edge"/>
          <c:x val="0.16578471428645972"/>
          <c:y val="0"/>
        </c:manualLayout>
      </c:layout>
      <c:overlay val="0"/>
      <c:spPr>
        <a:noFill/>
        <a:ln w="25412">
          <a:noFill/>
        </a:ln>
      </c:spPr>
    </c:title>
    <c:autoTitleDeleted val="0"/>
    <c:plotArea>
      <c:layout>
        <c:manualLayout>
          <c:layoutTarget val="inner"/>
          <c:xMode val="edge"/>
          <c:yMode val="edge"/>
          <c:x val="1.7636684303350969E-2"/>
          <c:y val="0.17903930131004492"/>
          <c:w val="0.97883597883597884"/>
          <c:h val="0.56768558951965054"/>
        </c:manualLayout>
      </c:layout>
      <c:barChart>
        <c:barDir val="col"/>
        <c:grouping val="clustered"/>
        <c:varyColors val="0"/>
        <c:ser>
          <c:idx val="1"/>
          <c:order val="0"/>
          <c:tx>
            <c:strRef>
              <c:f>Лист3!$A$2</c:f>
              <c:strCache>
                <c:ptCount val="1"/>
                <c:pt idx="0">
                  <c:v>Середньомісячний розмір пенсії, грн.</c:v>
                </c:pt>
              </c:strCache>
            </c:strRef>
          </c:tx>
          <c:spPr>
            <a:solidFill>
              <a:schemeClr val="accent5">
                <a:lumMod val="60000"/>
                <a:lumOff val="40000"/>
              </a:schemeClr>
            </a:solidFill>
            <a:ln w="12653">
              <a:solidFill>
                <a:srgbClr val="000000"/>
              </a:solidFill>
              <a:prstDash val="solid"/>
            </a:ln>
            <a:scene3d>
              <a:camera prst="orthographicFront"/>
              <a:lightRig rig="threePt" dir="t"/>
            </a:scene3d>
            <a:sp3d>
              <a:bevelT prst="convex"/>
            </a:sp3d>
          </c:spPr>
          <c:invertIfNegative val="0"/>
          <c:dLbls>
            <c:dLbl>
              <c:idx val="0"/>
              <c:layout>
                <c:manualLayout>
                  <c:x val="1.8724423509871861E-3"/>
                  <c:y val="-9.6056545060690321E-3"/>
                </c:manualLayout>
              </c:layout>
              <c:dLblPos val="outEnd"/>
              <c:showLegendKey val="0"/>
              <c:showVal val="1"/>
              <c:showCatName val="0"/>
              <c:showSerName val="0"/>
              <c:showPercent val="0"/>
              <c:showBubbleSize val="0"/>
            </c:dLbl>
            <c:dLbl>
              <c:idx val="1"/>
              <c:layout>
                <c:manualLayout>
                  <c:x val="7.1635490008193532E-3"/>
                  <c:y val="-1.0922265994043313E-2"/>
                </c:manualLayout>
              </c:layout>
              <c:dLblPos val="outEnd"/>
              <c:showLegendKey val="0"/>
              <c:showVal val="1"/>
              <c:showCatName val="0"/>
              <c:showSerName val="0"/>
              <c:showPercent val="0"/>
              <c:showBubbleSize val="0"/>
            </c:dLbl>
            <c:dLbl>
              <c:idx val="2"/>
              <c:layout>
                <c:manualLayout>
                  <c:x val="3.6361256870321252E-3"/>
                  <c:y val="-1.375841802525774E-2"/>
                </c:manualLayout>
              </c:layout>
              <c:dLblPos val="outEnd"/>
              <c:showLegendKey val="0"/>
              <c:showVal val="1"/>
              <c:showCatName val="0"/>
              <c:showSerName val="0"/>
              <c:showPercent val="0"/>
              <c:showBubbleSize val="0"/>
            </c:dLbl>
            <c:dLbl>
              <c:idx val="3"/>
              <c:layout>
                <c:manualLayout>
                  <c:x val="7.0788686695419534E-3"/>
                  <c:y val="2.0926826013560719E-3"/>
                </c:manualLayout>
              </c:layout>
              <c:dLblPos val="outEnd"/>
              <c:showLegendKey val="0"/>
              <c:showVal val="1"/>
              <c:showCatName val="0"/>
              <c:showSerName val="0"/>
              <c:showPercent val="0"/>
              <c:showBubbleSize val="0"/>
            </c:dLbl>
            <c:dLbl>
              <c:idx val="4"/>
              <c:layout>
                <c:manualLayout>
                  <c:x val="-1.65486469826342E-3"/>
                  <c:y val="-5.9791782304504945E-3"/>
                </c:manualLayout>
              </c:layout>
              <c:dLblPos val="outEnd"/>
              <c:showLegendKey val="0"/>
              <c:showVal val="1"/>
              <c:showCatName val="0"/>
              <c:showSerName val="0"/>
              <c:showPercent val="0"/>
              <c:showBubbleSize val="0"/>
            </c:dLbl>
            <c:spPr>
              <a:noFill/>
              <a:ln w="25412">
                <a:noFill/>
              </a:ln>
            </c:spPr>
            <c:txPr>
              <a:bodyPr/>
              <a:lstStyle/>
              <a:p>
                <a:pPr>
                  <a:defRPr sz="995"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Лист3!$B$1:$D$1</c:f>
              <c:strCache>
                <c:ptCount val="3"/>
                <c:pt idx="0">
                  <c:v>01.01.2021</c:v>
                </c:pt>
                <c:pt idx="1">
                  <c:v>01.04.2020</c:v>
                </c:pt>
                <c:pt idx="2">
                  <c:v>01.04.2021</c:v>
                </c:pt>
              </c:strCache>
            </c:strRef>
          </c:cat>
          <c:val>
            <c:numRef>
              <c:f>Лист3!$B$2:$D$2</c:f>
              <c:numCache>
                <c:formatCode>0.0</c:formatCode>
                <c:ptCount val="3"/>
                <c:pt idx="0">
                  <c:v>3954.7599999999998</c:v>
                </c:pt>
                <c:pt idx="1">
                  <c:v>3573.82</c:v>
                </c:pt>
                <c:pt idx="2">
                  <c:v>4339</c:v>
                </c:pt>
              </c:numCache>
            </c:numRef>
          </c:val>
        </c:ser>
        <c:dLbls>
          <c:showLegendKey val="0"/>
          <c:showVal val="1"/>
          <c:showCatName val="0"/>
          <c:showSerName val="0"/>
          <c:showPercent val="0"/>
          <c:showBubbleSize val="0"/>
        </c:dLbls>
        <c:gapWidth val="89"/>
        <c:axId val="114580864"/>
        <c:axId val="114587904"/>
      </c:barChart>
      <c:lineChart>
        <c:grouping val="standard"/>
        <c:varyColors val="0"/>
        <c:ser>
          <c:idx val="0"/>
          <c:order val="1"/>
          <c:tx>
            <c:strRef>
              <c:f>Лист3!$A$3</c:f>
              <c:strCache>
                <c:ptCount val="1"/>
                <c:pt idx="0">
                  <c:v>Чисельність пенсіонерів, тис. осіб</c:v>
                </c:pt>
              </c:strCache>
            </c:strRef>
          </c:tx>
          <c:spPr>
            <a:ln w="31731">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 val="-5.2851711961765094E-2"/>
                  <c:y val="7.3084216683613284E-2"/>
                </c:manualLayout>
              </c:layout>
              <c:dLblPos val="r"/>
              <c:showLegendKey val="0"/>
              <c:showVal val="1"/>
              <c:showCatName val="0"/>
              <c:showSerName val="0"/>
              <c:showPercent val="0"/>
              <c:showBubbleSize val="0"/>
            </c:dLbl>
            <c:dLbl>
              <c:idx val="1"/>
              <c:layout>
                <c:manualLayout>
                  <c:x val="-3.6978594729922341E-2"/>
                  <c:y val="8.3573573499819268E-2"/>
                </c:manualLayout>
              </c:layout>
              <c:dLblPos val="r"/>
              <c:showLegendKey val="0"/>
              <c:showVal val="1"/>
              <c:showCatName val="0"/>
              <c:showSerName val="0"/>
              <c:showPercent val="0"/>
              <c:showBubbleSize val="0"/>
            </c:dLbl>
            <c:dLbl>
              <c:idx val="2"/>
              <c:layout>
                <c:manualLayout>
                  <c:x val="-4.5797023334715511E-2"/>
                  <c:y val="7.7204468573524351E-2"/>
                </c:manualLayout>
              </c:layout>
              <c:dLblPos val="r"/>
              <c:showLegendKey val="0"/>
              <c:showVal val="1"/>
              <c:showCatName val="0"/>
              <c:showSerName val="0"/>
              <c:showPercent val="0"/>
              <c:showBubbleSize val="0"/>
            </c:dLbl>
            <c:dLbl>
              <c:idx val="3"/>
              <c:layout>
                <c:manualLayout>
                  <c:x val="-5.4615451939507967E-2"/>
                  <c:y val="8.5138988494342205E-2"/>
                </c:manualLayout>
              </c:layout>
              <c:dLblPos val="r"/>
              <c:showLegendKey val="0"/>
              <c:showVal val="1"/>
              <c:showCatName val="0"/>
              <c:showSerName val="0"/>
              <c:showPercent val="0"/>
              <c:showBubbleSize val="0"/>
            </c:dLbl>
            <c:dLbl>
              <c:idx val="4"/>
              <c:layout>
                <c:manualLayout>
                  <c:x val="-3.5214997846994452E-2"/>
                  <c:y val="4.9649985755055706E-2"/>
                </c:manualLayout>
              </c:layout>
              <c:dLblPos val="r"/>
              <c:showLegendKey val="0"/>
              <c:showVal val="1"/>
              <c:showCatName val="0"/>
              <c:showSerName val="0"/>
              <c:showPercent val="0"/>
              <c:showBubbleSize val="0"/>
            </c:dLbl>
            <c:spPr>
              <a:noFill/>
              <a:ln w="25412">
                <a:noFill/>
              </a:ln>
            </c:spPr>
            <c:txPr>
              <a:bodyPr/>
              <a:lstStyle/>
              <a:p>
                <a:pPr>
                  <a:defRPr sz="995"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Лист3!$B$1:$D$1</c:f>
              <c:strCache>
                <c:ptCount val="3"/>
                <c:pt idx="0">
                  <c:v>01.01.2021</c:v>
                </c:pt>
                <c:pt idx="1">
                  <c:v>01.04.2020</c:v>
                </c:pt>
                <c:pt idx="2">
                  <c:v>01.04.2021</c:v>
                </c:pt>
              </c:strCache>
            </c:strRef>
          </c:cat>
          <c:val>
            <c:numRef>
              <c:f>Лист3!$B$3:$D$3</c:f>
              <c:numCache>
                <c:formatCode>0.0</c:formatCode>
                <c:ptCount val="3"/>
                <c:pt idx="0">
                  <c:v>923.8</c:v>
                </c:pt>
                <c:pt idx="1">
                  <c:v>937.5</c:v>
                </c:pt>
                <c:pt idx="2">
                  <c:v>917.4</c:v>
                </c:pt>
              </c:numCache>
            </c:numRef>
          </c:val>
          <c:smooth val="0"/>
        </c:ser>
        <c:dLbls>
          <c:showLegendKey val="0"/>
          <c:showVal val="1"/>
          <c:showCatName val="0"/>
          <c:showSerName val="0"/>
          <c:showPercent val="0"/>
          <c:showBubbleSize val="0"/>
        </c:dLbls>
        <c:marker val="1"/>
        <c:smooth val="0"/>
        <c:axId val="114622464"/>
        <c:axId val="114624000"/>
      </c:lineChart>
      <c:catAx>
        <c:axId val="114580864"/>
        <c:scaling>
          <c:orientation val="minMax"/>
        </c:scaling>
        <c:delete val="0"/>
        <c:axPos val="b"/>
        <c:numFmt formatCode="@" sourceLinked="1"/>
        <c:majorTickMark val="cross"/>
        <c:minorTickMark val="none"/>
        <c:tickLblPos val="nextTo"/>
        <c:spPr>
          <a:ln w="3164">
            <a:solidFill>
              <a:srgbClr val="00000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uk-UA"/>
          </a:p>
        </c:txPr>
        <c:crossAx val="114587904"/>
        <c:crosses val="autoZero"/>
        <c:auto val="1"/>
        <c:lblAlgn val="ctr"/>
        <c:lblOffset val="100"/>
        <c:tickLblSkip val="1"/>
        <c:tickMarkSkip val="1"/>
        <c:noMultiLvlLbl val="0"/>
      </c:catAx>
      <c:valAx>
        <c:axId val="114587904"/>
        <c:scaling>
          <c:orientation val="minMax"/>
        </c:scaling>
        <c:delete val="1"/>
        <c:axPos val="l"/>
        <c:numFmt formatCode="0.0" sourceLinked="1"/>
        <c:majorTickMark val="out"/>
        <c:minorTickMark val="none"/>
        <c:tickLblPos val="none"/>
        <c:crossAx val="114580864"/>
        <c:crosses val="autoZero"/>
        <c:crossBetween val="between"/>
      </c:valAx>
      <c:catAx>
        <c:axId val="114622464"/>
        <c:scaling>
          <c:orientation val="minMax"/>
        </c:scaling>
        <c:delete val="1"/>
        <c:axPos val="b"/>
        <c:majorTickMark val="out"/>
        <c:minorTickMark val="none"/>
        <c:tickLblPos val="none"/>
        <c:crossAx val="114624000"/>
        <c:crosses val="autoZero"/>
        <c:auto val="0"/>
        <c:lblAlgn val="ctr"/>
        <c:lblOffset val="100"/>
        <c:noMultiLvlLbl val="0"/>
      </c:catAx>
      <c:valAx>
        <c:axId val="114624000"/>
        <c:scaling>
          <c:orientation val="minMax"/>
        </c:scaling>
        <c:delete val="1"/>
        <c:axPos val="l"/>
        <c:numFmt formatCode="0.0" sourceLinked="1"/>
        <c:majorTickMark val="out"/>
        <c:minorTickMark val="none"/>
        <c:tickLblPos val="none"/>
        <c:crossAx val="114622464"/>
        <c:crosses val="autoZero"/>
        <c:crossBetween val="between"/>
      </c:valAx>
      <c:spPr>
        <a:noFill/>
        <a:ln w="12653">
          <a:solidFill>
            <a:srgbClr val="FFFFFF"/>
          </a:solidFill>
          <a:prstDash val="solid"/>
        </a:ln>
      </c:spPr>
    </c:plotArea>
    <c:legend>
      <c:legendPos val="r"/>
      <c:layout>
        <c:manualLayout>
          <c:xMode val="edge"/>
          <c:yMode val="edge"/>
          <c:x val="5.6437229640529531E-2"/>
          <c:y val="0.87772889959003886"/>
          <c:w val="0.8888890280365056"/>
          <c:h val="0.12227110040996975"/>
        </c:manualLayout>
      </c:layout>
      <c:overlay val="0"/>
      <c:spPr>
        <a:solidFill>
          <a:srgbClr val="FFFFFF"/>
        </a:solidFill>
        <a:ln w="25307">
          <a:noFill/>
        </a:ln>
      </c:spPr>
      <c:txPr>
        <a:bodyPr/>
        <a:lstStyle/>
        <a:p>
          <a:pPr>
            <a:defRPr sz="920"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solidFill>
      <a:srgbClr val="FFFFFF"/>
    </a:solidFill>
    <a:ln>
      <a:noFill/>
    </a:ln>
  </c:spPr>
  <c:txPr>
    <a:bodyPr/>
    <a:lstStyle/>
    <a:p>
      <a:pPr>
        <a:defRPr sz="995" b="0" i="0" u="none" strike="noStrike" baseline="0">
          <a:solidFill>
            <a:srgbClr val="000000"/>
          </a:solidFill>
          <a:latin typeface="Arial"/>
          <a:ea typeface="Arial"/>
          <a:cs typeface="Arial"/>
        </a:defRPr>
      </a:pPr>
      <a:endParaRPr lang="uk-UA"/>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6" b="0" i="0" u="none" strike="noStrike" baseline="0">
                <a:solidFill>
                  <a:srgbClr val="000000"/>
                </a:solidFill>
                <a:latin typeface="Arial Narrow"/>
                <a:ea typeface="Arial Narrow"/>
                <a:cs typeface="Arial Narrow"/>
              </a:defRPr>
            </a:pPr>
            <a:r>
              <a:rPr lang="ru-RU" sz="1198" b="1" i="0" strike="noStrike">
                <a:solidFill>
                  <a:srgbClr val="000000"/>
                </a:solidFill>
                <a:latin typeface="Times New Roman"/>
                <a:cs typeface="Times New Roman"/>
              </a:rPr>
              <a:t>Соціальні допомоги, млн грн</a:t>
            </a:r>
          </a:p>
          <a:p>
            <a:pPr>
              <a:defRPr sz="1196" b="0" i="0" u="none" strike="noStrike" baseline="0">
                <a:solidFill>
                  <a:srgbClr val="000000"/>
                </a:solidFill>
                <a:latin typeface="Arial Narrow"/>
                <a:ea typeface="Arial Narrow"/>
                <a:cs typeface="Arial Narrow"/>
              </a:defRPr>
            </a:pPr>
            <a:r>
              <a:rPr lang="ru-RU" sz="1198" b="0" i="0" strike="noStrike">
                <a:solidFill>
                  <a:srgbClr val="000000"/>
                </a:solidFill>
                <a:latin typeface="Times New Roman"/>
                <a:cs typeface="Times New Roman"/>
              </a:rPr>
              <a:t>(сім’ям з дітьми, інвалідам з дитинства та дітям-інвалідам, малозабезпеченим сім’ям)</a:t>
            </a:r>
          </a:p>
        </c:rich>
      </c:tx>
      <c:layout>
        <c:manualLayout>
          <c:xMode val="edge"/>
          <c:yMode val="edge"/>
          <c:x val="0.13539675010503224"/>
          <c:y val="0"/>
        </c:manualLayout>
      </c:layout>
      <c:overlay val="0"/>
      <c:spPr>
        <a:noFill/>
        <a:ln w="25368">
          <a:noFill/>
        </a:ln>
      </c:spPr>
    </c:title>
    <c:autoTitleDeleted val="0"/>
    <c:plotArea>
      <c:layout>
        <c:manualLayout>
          <c:layoutTarget val="inner"/>
          <c:xMode val="edge"/>
          <c:yMode val="edge"/>
          <c:x val="1.7094017094017215E-3"/>
          <c:y val="0.30769230769230782"/>
          <c:w val="0.97264957264958962"/>
          <c:h val="0.57692307692308531"/>
        </c:manualLayout>
      </c:layout>
      <c:barChart>
        <c:barDir val="col"/>
        <c:grouping val="clustered"/>
        <c:varyColors val="0"/>
        <c:ser>
          <c:idx val="0"/>
          <c:order val="0"/>
          <c:tx>
            <c:strRef>
              <c:f>Лист1!$A$16</c:f>
              <c:strCache>
                <c:ptCount val="1"/>
                <c:pt idx="0">
                  <c:v>Соціальні допомоги</c:v>
                </c:pt>
              </c:strCache>
            </c:strRef>
          </c:tx>
          <c:spPr>
            <a:gradFill rotWithShape="0">
              <a:gsLst>
                <a:gs pos="0">
                  <a:srgbClr val="FF99CC">
                    <a:gamma/>
                    <a:shade val="46275"/>
                    <a:invGamma/>
                  </a:srgbClr>
                </a:gs>
                <a:gs pos="50000">
                  <a:srgbClr val="FF99CC"/>
                </a:gs>
                <a:gs pos="100000">
                  <a:srgbClr val="FF99CC">
                    <a:gamma/>
                    <a:shade val="46275"/>
                    <a:invGamma/>
                  </a:srgbClr>
                </a:gs>
              </a:gsLst>
              <a:lin ang="0" scaled="1"/>
            </a:gradFill>
            <a:ln w="12684">
              <a:solidFill>
                <a:srgbClr val="000000"/>
              </a:solidFill>
              <a:prstDash val="solid"/>
            </a:ln>
          </c:spPr>
          <c:invertIfNegative val="0"/>
          <c:dLbls>
            <c:spPr>
              <a:noFill/>
              <a:ln w="25368">
                <a:noFill/>
              </a:ln>
            </c:spPr>
            <c:txPr>
              <a:bodyPr/>
              <a:lstStyle/>
              <a:p>
                <a:pPr>
                  <a:defRPr sz="899"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Лист1!$B$15:$C$15</c:f>
              <c:strCache>
                <c:ptCount val="2"/>
                <c:pt idx="0">
                  <c:v>І квартал 2020 року</c:v>
                </c:pt>
                <c:pt idx="1">
                  <c:v>І квартал 2021 року</c:v>
                </c:pt>
              </c:strCache>
            </c:strRef>
          </c:cat>
          <c:val>
            <c:numRef>
              <c:f>Лист1!$B$16:$C$16</c:f>
              <c:numCache>
                <c:formatCode>0.0</c:formatCode>
                <c:ptCount val="2"/>
                <c:pt idx="0">
                  <c:v>749</c:v>
                </c:pt>
                <c:pt idx="1">
                  <c:v>784.1</c:v>
                </c:pt>
              </c:numCache>
            </c:numRef>
          </c:val>
        </c:ser>
        <c:dLbls>
          <c:showLegendKey val="0"/>
          <c:showVal val="1"/>
          <c:showCatName val="0"/>
          <c:showSerName val="0"/>
          <c:showPercent val="0"/>
          <c:showBubbleSize val="0"/>
        </c:dLbls>
        <c:gapWidth val="150"/>
        <c:axId val="114746112"/>
        <c:axId val="114748800"/>
      </c:barChart>
      <c:catAx>
        <c:axId val="114746112"/>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uk-UA"/>
          </a:p>
        </c:txPr>
        <c:crossAx val="114748800"/>
        <c:crosses val="autoZero"/>
        <c:auto val="1"/>
        <c:lblAlgn val="ctr"/>
        <c:lblOffset val="100"/>
        <c:tickLblSkip val="1"/>
        <c:tickMarkSkip val="1"/>
        <c:noMultiLvlLbl val="0"/>
      </c:catAx>
      <c:valAx>
        <c:axId val="114748800"/>
        <c:scaling>
          <c:orientation val="minMax"/>
        </c:scaling>
        <c:delete val="1"/>
        <c:axPos val="l"/>
        <c:numFmt formatCode="0.0" sourceLinked="1"/>
        <c:majorTickMark val="out"/>
        <c:minorTickMark val="none"/>
        <c:tickLblPos val="none"/>
        <c:crossAx val="114746112"/>
        <c:crosses val="autoZero"/>
        <c:crossBetween val="between"/>
      </c:valAx>
      <c:spPr>
        <a:noFill/>
        <a:ln w="25368">
          <a:noFill/>
        </a:ln>
      </c:spPr>
    </c:plotArea>
    <c:plotVisOnly val="1"/>
    <c:dispBlanksAs val="gap"/>
    <c:showDLblsOverMax val="0"/>
  </c:chart>
  <c:spPr>
    <a:noFill/>
    <a:ln>
      <a:noFill/>
    </a:ln>
  </c:spPr>
  <c:txPr>
    <a:bodyPr/>
    <a:lstStyle/>
    <a:p>
      <a:pPr>
        <a:defRPr sz="1198" b="0" i="0" u="none" strike="noStrike" baseline="0">
          <a:solidFill>
            <a:srgbClr val="000000"/>
          </a:solidFill>
          <a:latin typeface="Arial Narrow"/>
          <a:ea typeface="Arial Narrow"/>
          <a:cs typeface="Arial Narrow"/>
        </a:defRPr>
      </a:pPr>
      <a:endParaRPr lang="uk-UA"/>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Лист1!$A$5</c:f>
              <c:strCache>
                <c:ptCount val="1"/>
                <c:pt idx="0">
                  <c:v>на 31.03.2019</c:v>
                </c:pt>
              </c:strCache>
            </c:strRef>
          </c:tx>
          <c:invertIfNegative val="0"/>
          <c:dLbls>
            <c:txPr>
              <a:bodyPr rot="-5400000" vert="horz"/>
              <a:lstStyle/>
              <a:p>
                <a:pPr>
                  <a:defRPr>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Лист1!$B$4:$F$4</c:f>
              <c:strCache>
                <c:ptCount val="5"/>
                <c:pt idx="0">
                  <c:v>Постачання та розподіл природного газу/ Supply and distribution of natural gas </c:v>
                </c:pt>
                <c:pt idx="1">
                  <c:v>Постачання теплової енергії та гарячої води/ Supply of heat and hot water</c:v>
                </c:pt>
                <c:pt idx="2">
                  <c:v>Централізоване водопостачання та водовідведення/ Centralized water supply and drainage</c:v>
                </c:pt>
                <c:pt idx="3">
                  <c:v>Управління багатоквартирним будинком/ Management of an apartment building</c:v>
                </c:pt>
                <c:pt idx="4">
                  <c:v>Поводження з побутовими відходами/ Household waste management</c:v>
                </c:pt>
              </c:strCache>
            </c:strRef>
          </c:cat>
          <c:val>
            <c:numRef>
              <c:f>Лист1!$B$5:$F$5</c:f>
              <c:numCache>
                <c:formatCode>0.0</c:formatCode>
                <c:ptCount val="5"/>
                <c:pt idx="0">
                  <c:v>3070997.9</c:v>
                </c:pt>
                <c:pt idx="1">
                  <c:v>3258888.1</c:v>
                </c:pt>
                <c:pt idx="2">
                  <c:v>707037.7</c:v>
                </c:pt>
                <c:pt idx="3">
                  <c:v>931356.2</c:v>
                </c:pt>
                <c:pt idx="4">
                  <c:v>141399.29999999999</c:v>
                </c:pt>
              </c:numCache>
            </c:numRef>
          </c:val>
        </c:ser>
        <c:ser>
          <c:idx val="1"/>
          <c:order val="1"/>
          <c:tx>
            <c:strRef>
              <c:f>Лист1!$A$6</c:f>
              <c:strCache>
                <c:ptCount val="1"/>
                <c:pt idx="0">
                  <c:v>на 31.03.2020</c:v>
                </c:pt>
              </c:strCache>
            </c:strRef>
          </c:tx>
          <c:invertIfNegative val="0"/>
          <c:dLbls>
            <c:txPr>
              <a:bodyPr rot="-5400000" vert="horz"/>
              <a:lstStyle/>
              <a:p>
                <a:pPr>
                  <a:defRPr>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Лист1!$B$4:$F$4</c:f>
              <c:strCache>
                <c:ptCount val="5"/>
                <c:pt idx="0">
                  <c:v>Постачання та розподіл природного газу/ Supply and distribution of natural gas </c:v>
                </c:pt>
                <c:pt idx="1">
                  <c:v>Постачання теплової енергії та гарячої води/ Supply of heat and hot water</c:v>
                </c:pt>
                <c:pt idx="2">
                  <c:v>Централізоване водопостачання та водовідведення/ Centralized water supply and drainage</c:v>
                </c:pt>
                <c:pt idx="3">
                  <c:v>Управління багатоквартирним будинком/ Management of an apartment building</c:v>
                </c:pt>
                <c:pt idx="4">
                  <c:v>Поводження з побутовими відходами/ Household waste management</c:v>
                </c:pt>
              </c:strCache>
            </c:strRef>
          </c:cat>
          <c:val>
            <c:numRef>
              <c:f>Лист1!$B$6:$F$6</c:f>
              <c:numCache>
                <c:formatCode>0.0</c:formatCode>
                <c:ptCount val="5"/>
                <c:pt idx="0">
                  <c:v>2501747</c:v>
                </c:pt>
                <c:pt idx="1">
                  <c:v>3272704.2</c:v>
                </c:pt>
                <c:pt idx="2">
                  <c:v>934198.3</c:v>
                </c:pt>
                <c:pt idx="3">
                  <c:v>1025838.1</c:v>
                </c:pt>
                <c:pt idx="4">
                  <c:v>256165.7</c:v>
                </c:pt>
              </c:numCache>
            </c:numRef>
          </c:val>
        </c:ser>
        <c:ser>
          <c:idx val="2"/>
          <c:order val="2"/>
          <c:tx>
            <c:strRef>
              <c:f>Лист1!$A$7</c:f>
              <c:strCache>
                <c:ptCount val="1"/>
                <c:pt idx="0">
                  <c:v>на 31.03.2021</c:v>
                </c:pt>
              </c:strCache>
            </c:strRef>
          </c:tx>
          <c:invertIfNegative val="0"/>
          <c:dLbls>
            <c:txPr>
              <a:bodyPr rot="-5400000" vert="horz"/>
              <a:lstStyle/>
              <a:p>
                <a:pPr>
                  <a:defRPr>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Лист1!$B$4:$F$4</c:f>
              <c:strCache>
                <c:ptCount val="5"/>
                <c:pt idx="0">
                  <c:v>Постачання та розподіл природного газу/ Supply and distribution of natural gas </c:v>
                </c:pt>
                <c:pt idx="1">
                  <c:v>Постачання теплової енергії та гарячої води/ Supply of heat and hot water</c:v>
                </c:pt>
                <c:pt idx="2">
                  <c:v>Централізоване водопостачання та водовідведення/ Centralized water supply and drainage</c:v>
                </c:pt>
                <c:pt idx="3">
                  <c:v>Управління багатоквартирним будинком/ Management of an apartment building</c:v>
                </c:pt>
                <c:pt idx="4">
                  <c:v>Поводження з побутовими відходами/ Household waste management</c:v>
                </c:pt>
              </c:strCache>
            </c:strRef>
          </c:cat>
          <c:val>
            <c:numRef>
              <c:f>Лист1!$B$7:$F$7</c:f>
              <c:numCache>
                <c:formatCode>0.0</c:formatCode>
                <c:ptCount val="5"/>
                <c:pt idx="0">
                  <c:v>2603300.9</c:v>
                </c:pt>
                <c:pt idx="1">
                  <c:v>3919407.1</c:v>
                </c:pt>
                <c:pt idx="2">
                  <c:v>1127071.2</c:v>
                </c:pt>
                <c:pt idx="3">
                  <c:v>1139536.1000000001</c:v>
                </c:pt>
                <c:pt idx="4">
                  <c:v>304227.40000000002</c:v>
                </c:pt>
              </c:numCache>
            </c:numRef>
          </c:val>
        </c:ser>
        <c:dLbls>
          <c:showLegendKey val="0"/>
          <c:showVal val="0"/>
          <c:showCatName val="0"/>
          <c:showSerName val="0"/>
          <c:showPercent val="0"/>
          <c:showBubbleSize val="0"/>
        </c:dLbls>
        <c:gapWidth val="150"/>
        <c:axId val="114702208"/>
        <c:axId val="114703744"/>
      </c:barChart>
      <c:catAx>
        <c:axId val="114702208"/>
        <c:scaling>
          <c:orientation val="minMax"/>
        </c:scaling>
        <c:delete val="0"/>
        <c:axPos val="b"/>
        <c:numFmt formatCode="General" sourceLinked="1"/>
        <c:majorTickMark val="out"/>
        <c:minorTickMark val="none"/>
        <c:tickLblPos val="nextTo"/>
        <c:txPr>
          <a:bodyPr rot="-5400000" vert="horz"/>
          <a:lstStyle/>
          <a:p>
            <a:pPr>
              <a:defRPr>
                <a:latin typeface="Times New Roman" pitchFamily="18" charset="0"/>
                <a:cs typeface="Times New Roman" pitchFamily="18" charset="0"/>
              </a:defRPr>
            </a:pPr>
            <a:endParaRPr lang="uk-UA"/>
          </a:p>
        </c:txPr>
        <c:crossAx val="114703744"/>
        <c:crosses val="autoZero"/>
        <c:auto val="1"/>
        <c:lblAlgn val="ctr"/>
        <c:lblOffset val="100"/>
        <c:noMultiLvlLbl val="0"/>
      </c:catAx>
      <c:valAx>
        <c:axId val="114703744"/>
        <c:scaling>
          <c:orientation val="minMax"/>
        </c:scaling>
        <c:delete val="1"/>
        <c:axPos val="l"/>
        <c:numFmt formatCode="0.0" sourceLinked="1"/>
        <c:majorTickMark val="out"/>
        <c:minorTickMark val="none"/>
        <c:tickLblPos val="none"/>
        <c:crossAx val="114702208"/>
        <c:crosses val="autoZero"/>
        <c:crossBetween val="between"/>
      </c:valAx>
    </c:plotArea>
    <c:legend>
      <c:legendPos val="r"/>
      <c:overlay val="0"/>
      <c:txPr>
        <a:bodyPr/>
        <a:lstStyle/>
        <a:p>
          <a:pPr>
            <a:defRPr>
              <a:latin typeface="Times New Roman" pitchFamily="18" charset="0"/>
              <a:cs typeface="Times New Roman" pitchFamily="18" charset="0"/>
            </a:defRPr>
          </a:pPr>
          <a:endParaRPr lang="uk-UA"/>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1885521885522011E-2"/>
          <c:y val="2.9535864978902981E-2"/>
          <c:w val="0.97979797979797978"/>
          <c:h val="0.70042194092827004"/>
        </c:manualLayout>
      </c:layout>
      <c:barChart>
        <c:barDir val="col"/>
        <c:grouping val="clustered"/>
        <c:varyColors val="0"/>
        <c:ser>
          <c:idx val="0"/>
          <c:order val="0"/>
          <c:tx>
            <c:strRef>
              <c:f>Лист3!$B$2</c:f>
              <c:strCache>
                <c:ptCount val="1"/>
                <c:pt idx="0">
                  <c:v>Пасижирооборот, млн пас.км</c:v>
                </c:pt>
              </c:strCache>
            </c:strRef>
          </c:tx>
          <c:spPr>
            <a:solidFill>
              <a:schemeClr val="tx2">
                <a:lumMod val="60000"/>
                <a:lumOff val="40000"/>
              </a:schemeClr>
            </a:solidFill>
            <a:ln w="12670">
              <a:solidFill>
                <a:srgbClr val="000000"/>
              </a:solidFill>
              <a:prstDash val="solid"/>
            </a:ln>
          </c:spPr>
          <c:invertIfNegative val="0"/>
          <c:dLbls>
            <c:spPr>
              <a:solidFill>
                <a:schemeClr val="bg1"/>
              </a:solidFill>
            </c:spPr>
            <c:txPr>
              <a:bodyPr/>
              <a:lstStyle/>
              <a:p>
                <a:pPr>
                  <a:defRPr sz="1197" b="0" i="0" u="none" strike="noStrike" baseline="0">
                    <a:solidFill>
                      <a:srgbClr val="000000"/>
                    </a:solidFill>
                    <a:latin typeface="Times New Roman"/>
                    <a:ea typeface="Times New Roman"/>
                    <a:cs typeface="Times New Roman"/>
                  </a:defRPr>
                </a:pPr>
                <a:endParaRPr lang="uk-UA"/>
              </a:p>
            </c:txPr>
            <c:dLblPos val="inEnd"/>
            <c:showLegendKey val="0"/>
            <c:showVal val="1"/>
            <c:showCatName val="0"/>
            <c:showSerName val="0"/>
            <c:showPercent val="0"/>
            <c:showBubbleSize val="0"/>
            <c:showLeaderLines val="0"/>
          </c:dLbls>
          <c:cat>
            <c:strRef>
              <c:f>Лист3!$C$1:$E$1</c:f>
              <c:strCache>
                <c:ptCount val="3"/>
                <c:pt idx="0">
                  <c:v>січень</c:v>
                </c:pt>
                <c:pt idx="1">
                  <c:v>лютий</c:v>
                </c:pt>
                <c:pt idx="2">
                  <c:v>березень</c:v>
                </c:pt>
              </c:strCache>
            </c:strRef>
          </c:cat>
          <c:val>
            <c:numRef>
              <c:f>Лист3!$C$2:$E$2</c:f>
              <c:numCache>
                <c:formatCode>0.0</c:formatCode>
                <c:ptCount val="3"/>
                <c:pt idx="0">
                  <c:v>217.7</c:v>
                </c:pt>
                <c:pt idx="1">
                  <c:v>229.1</c:v>
                </c:pt>
                <c:pt idx="2">
                  <c:v>248.7</c:v>
                </c:pt>
              </c:numCache>
            </c:numRef>
          </c:val>
        </c:ser>
        <c:ser>
          <c:idx val="1"/>
          <c:order val="1"/>
          <c:tx>
            <c:strRef>
              <c:f>Лист3!$B$3</c:f>
              <c:strCache>
                <c:ptCount val="1"/>
                <c:pt idx="0">
                  <c:v>Перевезено пасажирів, млн осіб</c:v>
                </c:pt>
              </c:strCache>
            </c:strRef>
          </c:tx>
          <c:spPr>
            <a:solidFill>
              <a:srgbClr val="7030A0"/>
            </a:solidFill>
            <a:ln w="12670">
              <a:solidFill>
                <a:srgbClr val="000000"/>
              </a:solidFill>
              <a:prstDash val="solid"/>
            </a:ln>
          </c:spPr>
          <c:invertIfNegative val="0"/>
          <c:dLbls>
            <c:dLbl>
              <c:idx val="0"/>
              <c:layout>
                <c:manualLayout>
                  <c:x val="0"/>
                  <c:y val="-1.9427156758243649E-2"/>
                </c:manualLayout>
              </c:layout>
              <c:dLblPos val="outEnd"/>
              <c:showLegendKey val="0"/>
              <c:showVal val="1"/>
              <c:showCatName val="0"/>
              <c:showSerName val="0"/>
              <c:showPercent val="0"/>
              <c:showBubbleSize val="0"/>
            </c:dLbl>
            <c:dLbl>
              <c:idx val="1"/>
              <c:layout>
                <c:manualLayout>
                  <c:x val="-2.2401433691756484E-3"/>
                  <c:y val="-8.8803310066591246E-3"/>
                </c:manualLayout>
              </c:layout>
              <c:dLblPos val="outEnd"/>
              <c:showLegendKey val="0"/>
              <c:showVal val="1"/>
              <c:showCatName val="0"/>
              <c:showSerName val="0"/>
              <c:showPercent val="0"/>
              <c:showBubbleSize val="0"/>
            </c:dLbl>
            <c:dLbl>
              <c:idx val="2"/>
              <c:layout>
                <c:manualLayout>
                  <c:x val="0"/>
                  <c:y val="-4.4447500830955104E-3"/>
                </c:manualLayout>
              </c:layout>
              <c:dLblPos val="outEnd"/>
              <c:showLegendKey val="0"/>
              <c:showVal val="1"/>
              <c:showCatName val="0"/>
              <c:showSerName val="0"/>
              <c:showPercent val="0"/>
              <c:showBubbleSize val="0"/>
            </c:dLbl>
            <c:spPr>
              <a:solidFill>
                <a:schemeClr val="bg1"/>
              </a:solidFill>
            </c:spPr>
            <c:txPr>
              <a:bodyPr/>
              <a:lstStyle/>
              <a:p>
                <a:pPr>
                  <a:defRPr sz="1197" b="0" i="0" u="none" strike="noStrike" baseline="0">
                    <a:solidFill>
                      <a:srgbClr val="000000"/>
                    </a:solidFill>
                    <a:latin typeface="Times New Roman"/>
                    <a:ea typeface="Times New Roman"/>
                    <a:cs typeface="Times New Roman"/>
                  </a:defRPr>
                </a:pPr>
                <a:endParaRPr lang="uk-UA"/>
              </a:p>
            </c:txPr>
            <c:dLblPos val="inEnd"/>
            <c:showLegendKey val="0"/>
            <c:showVal val="1"/>
            <c:showCatName val="0"/>
            <c:showSerName val="0"/>
            <c:showPercent val="0"/>
            <c:showBubbleSize val="0"/>
            <c:showLeaderLines val="0"/>
          </c:dLbls>
          <c:cat>
            <c:strRef>
              <c:f>Лист3!$C$1:$E$1</c:f>
              <c:strCache>
                <c:ptCount val="3"/>
                <c:pt idx="0">
                  <c:v>січень</c:v>
                </c:pt>
                <c:pt idx="1">
                  <c:v>лютий</c:v>
                </c:pt>
                <c:pt idx="2">
                  <c:v>березень</c:v>
                </c:pt>
              </c:strCache>
            </c:strRef>
          </c:cat>
          <c:val>
            <c:numRef>
              <c:f>Лист3!$C$3:$E$3</c:f>
              <c:numCache>
                <c:formatCode>General</c:formatCode>
                <c:ptCount val="3"/>
                <c:pt idx="0">
                  <c:v>13.5</c:v>
                </c:pt>
                <c:pt idx="1">
                  <c:v>14.9</c:v>
                </c:pt>
                <c:pt idx="2" formatCode="0.0">
                  <c:v>16.8</c:v>
                </c:pt>
              </c:numCache>
            </c:numRef>
          </c:val>
        </c:ser>
        <c:dLbls>
          <c:showLegendKey val="0"/>
          <c:showVal val="0"/>
          <c:showCatName val="0"/>
          <c:showSerName val="0"/>
          <c:showPercent val="0"/>
          <c:showBubbleSize val="0"/>
        </c:dLbls>
        <c:gapWidth val="150"/>
        <c:axId val="114875008"/>
        <c:axId val="114880896"/>
      </c:barChart>
      <c:catAx>
        <c:axId val="114875008"/>
        <c:scaling>
          <c:orientation val="minMax"/>
        </c:scaling>
        <c:delete val="0"/>
        <c:axPos val="b"/>
        <c:numFmt formatCode="General" sourceLinked="1"/>
        <c:majorTickMark val="out"/>
        <c:minorTickMark val="none"/>
        <c:tickLblPos val="nextTo"/>
        <c:spPr>
          <a:ln w="3167">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uk-UA"/>
          </a:p>
        </c:txPr>
        <c:crossAx val="114880896"/>
        <c:crosses val="autoZero"/>
        <c:auto val="1"/>
        <c:lblAlgn val="ctr"/>
        <c:lblOffset val="100"/>
        <c:tickLblSkip val="1"/>
        <c:tickMarkSkip val="1"/>
        <c:noMultiLvlLbl val="0"/>
      </c:catAx>
      <c:valAx>
        <c:axId val="114880896"/>
        <c:scaling>
          <c:orientation val="minMax"/>
        </c:scaling>
        <c:delete val="1"/>
        <c:axPos val="l"/>
        <c:numFmt formatCode="0.0" sourceLinked="1"/>
        <c:majorTickMark val="out"/>
        <c:minorTickMark val="none"/>
        <c:tickLblPos val="none"/>
        <c:crossAx val="114875008"/>
        <c:crosses val="autoZero"/>
        <c:crossBetween val="between"/>
      </c:valAx>
      <c:spPr>
        <a:solidFill>
          <a:srgbClr val="FFFFFF"/>
        </a:solidFill>
        <a:ln w="12670">
          <a:solidFill>
            <a:srgbClr val="FFFFFF"/>
          </a:solidFill>
          <a:prstDash val="solid"/>
        </a:ln>
      </c:spPr>
    </c:plotArea>
    <c:legend>
      <c:legendPos val="r"/>
      <c:layout>
        <c:manualLayout>
          <c:xMode val="edge"/>
          <c:yMode val="edge"/>
          <c:x val="3.5971223021582746E-2"/>
          <c:y val="0.87634408602151126"/>
          <c:w val="0.95503597122302164"/>
          <c:h val="0.11827956989247285"/>
        </c:manualLayout>
      </c:layout>
      <c:overlay val="0"/>
      <c:spPr>
        <a:solidFill>
          <a:srgbClr val="FFFFFF"/>
        </a:solidFill>
        <a:ln w="25339">
          <a:noFill/>
        </a:ln>
      </c:spPr>
      <c:txPr>
        <a:bodyPr/>
        <a:lstStyle/>
        <a:p>
          <a:pPr>
            <a:defRPr sz="1097"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823" b="0" i="0" u="none" strike="noStrike" baseline="0">
          <a:solidFill>
            <a:srgbClr val="000000"/>
          </a:solidFill>
          <a:latin typeface="Arial Black"/>
          <a:ea typeface="Arial Black"/>
          <a:cs typeface="Arial Black"/>
        </a:defRPr>
      </a:pPr>
      <a:endParaRPr lang="uk-UA"/>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35" b="1" i="0" u="none" strike="noStrike" baseline="0">
                <a:solidFill>
                  <a:srgbClr val="000000"/>
                </a:solidFill>
                <a:latin typeface="Times New Roman"/>
                <a:ea typeface="Times New Roman"/>
                <a:cs typeface="Times New Roman"/>
              </a:defRPr>
            </a:pPr>
            <a:r>
              <a:rPr lang="ru-RU"/>
              <a:t>Заклади охорони здоровя, одиниць</a:t>
            </a:r>
          </a:p>
        </c:rich>
      </c:tx>
      <c:layout>
        <c:manualLayout>
          <c:xMode val="edge"/>
          <c:yMode val="edge"/>
          <c:x val="0.25626215840666711"/>
          <c:y val="2.0324934383202077E-2"/>
        </c:manualLayout>
      </c:layout>
      <c:overlay val="0"/>
      <c:spPr>
        <a:noFill/>
        <a:ln w="17683">
          <a:noFill/>
        </a:ln>
      </c:spPr>
    </c:title>
    <c:autoTitleDeleted val="0"/>
    <c:plotArea>
      <c:layout>
        <c:manualLayout>
          <c:layoutTarget val="inner"/>
          <c:xMode val="edge"/>
          <c:yMode val="edge"/>
          <c:x val="1.9267822736031117E-3"/>
          <c:y val="0.20325203252032825"/>
          <c:w val="1"/>
          <c:h val="0.45934959349593496"/>
        </c:manualLayout>
      </c:layout>
      <c:barChart>
        <c:barDir val="col"/>
        <c:grouping val="clustered"/>
        <c:varyColors val="0"/>
        <c:ser>
          <c:idx val="0"/>
          <c:order val="0"/>
          <c:tx>
            <c:strRef>
              <c:f>Лист2!$A$2</c:f>
              <c:strCache>
                <c:ptCount val="1"/>
                <c:pt idx="0">
                  <c:v>Кількість амбулаторій загальної практики сімейної медицини</c:v>
                </c:pt>
              </c:strCache>
            </c:strRef>
          </c:tx>
          <c:spPr>
            <a:gradFill rotWithShape="0">
              <a:gsLst>
                <a:gs pos="0">
                  <a:srgbClr val="CCCCFF"/>
                </a:gs>
                <a:gs pos="50000">
                  <a:srgbClr val="CCCCFF">
                    <a:gamma/>
                    <a:shade val="46275"/>
                    <a:invGamma/>
                  </a:srgbClr>
                </a:gs>
                <a:gs pos="100000">
                  <a:srgbClr val="CCCCFF"/>
                </a:gs>
              </a:gsLst>
              <a:lin ang="0" scaled="1"/>
            </a:gradFill>
            <a:ln w="8842">
              <a:solidFill>
                <a:srgbClr val="000080"/>
              </a:solidFill>
              <a:prstDash val="solid"/>
            </a:ln>
          </c:spPr>
          <c:invertIfNegative val="0"/>
          <c:dLbls>
            <c:spPr>
              <a:noFill/>
              <a:ln w="17683">
                <a:noFill/>
              </a:ln>
            </c:spPr>
            <c:txPr>
              <a:bodyPr/>
              <a:lstStyle/>
              <a:p>
                <a:pPr>
                  <a:defRPr sz="900" b="1" i="0" u="none" strike="noStrike" baseline="0">
                    <a:solidFill>
                      <a:srgbClr val="000000"/>
                    </a:solidFill>
                    <a:latin typeface="Times New Roman" pitchFamily="18" charset="0"/>
                    <a:ea typeface="Arial"/>
                    <a:cs typeface="Times New Roman" pitchFamily="18" charset="0"/>
                  </a:defRPr>
                </a:pPr>
                <a:endParaRPr lang="uk-UA"/>
              </a:p>
            </c:txPr>
            <c:showLegendKey val="0"/>
            <c:showVal val="1"/>
            <c:showCatName val="0"/>
            <c:showSerName val="0"/>
            <c:showPercent val="0"/>
            <c:showBubbleSize val="0"/>
            <c:showLeaderLines val="0"/>
          </c:dLbls>
          <c:cat>
            <c:strRef>
              <c:f>Лист2!$B$1:$C$1</c:f>
              <c:strCache>
                <c:ptCount val="2"/>
                <c:pt idx="0">
                  <c:v>І квартал 2020 рік</c:v>
                </c:pt>
                <c:pt idx="1">
                  <c:v>І квартал 2021 рік</c:v>
                </c:pt>
              </c:strCache>
            </c:strRef>
          </c:cat>
          <c:val>
            <c:numRef>
              <c:f>Лист2!$B$2:$C$2</c:f>
              <c:numCache>
                <c:formatCode>General</c:formatCode>
                <c:ptCount val="2"/>
                <c:pt idx="0">
                  <c:v>414</c:v>
                </c:pt>
                <c:pt idx="1">
                  <c:v>413</c:v>
                </c:pt>
              </c:numCache>
            </c:numRef>
          </c:val>
        </c:ser>
        <c:ser>
          <c:idx val="1"/>
          <c:order val="1"/>
          <c:tx>
            <c:strRef>
              <c:f>Лист2!$A$3</c:f>
              <c:strCache>
                <c:ptCount val="1"/>
                <c:pt idx="0">
                  <c:v>Кількість сільських амбулаторій</c:v>
                </c:pt>
              </c:strCache>
            </c:strRef>
          </c:tx>
          <c:spPr>
            <a:gradFill rotWithShape="0">
              <a:gsLst>
                <a:gs pos="0">
                  <a:srgbClr val="99CCFF">
                    <a:gamma/>
                    <a:shade val="46275"/>
                    <a:invGamma/>
                  </a:srgbClr>
                </a:gs>
                <a:gs pos="50000">
                  <a:srgbClr val="99CCFF"/>
                </a:gs>
                <a:gs pos="100000">
                  <a:srgbClr val="99CCFF">
                    <a:gamma/>
                    <a:shade val="46275"/>
                    <a:invGamma/>
                  </a:srgbClr>
                </a:gs>
              </a:gsLst>
              <a:lin ang="0" scaled="1"/>
            </a:gradFill>
            <a:ln w="2211">
              <a:solidFill>
                <a:srgbClr val="003366"/>
              </a:solidFill>
              <a:prstDash val="solid"/>
            </a:ln>
            <a:effectLst>
              <a:outerShdw dist="35921" dir="2700000" algn="br">
                <a:srgbClr val="000000"/>
              </a:outerShdw>
            </a:effectLst>
          </c:spPr>
          <c:invertIfNegative val="0"/>
          <c:dLbls>
            <c:spPr>
              <a:noFill/>
              <a:ln w="17683">
                <a:noFill/>
              </a:ln>
            </c:spPr>
            <c:txPr>
              <a:bodyPr/>
              <a:lstStyle/>
              <a:p>
                <a:pPr>
                  <a:defRPr sz="900" b="1" i="0" u="none" strike="noStrike" baseline="0">
                    <a:solidFill>
                      <a:srgbClr val="000000"/>
                    </a:solidFill>
                    <a:latin typeface="Times New Roman" pitchFamily="18" charset="0"/>
                    <a:ea typeface="Arial"/>
                    <a:cs typeface="Times New Roman" pitchFamily="18" charset="0"/>
                  </a:defRPr>
                </a:pPr>
                <a:endParaRPr lang="uk-UA"/>
              </a:p>
            </c:txPr>
            <c:showLegendKey val="0"/>
            <c:showVal val="1"/>
            <c:showCatName val="0"/>
            <c:showSerName val="0"/>
            <c:showPercent val="0"/>
            <c:showBubbleSize val="0"/>
            <c:showLeaderLines val="0"/>
          </c:dLbls>
          <c:cat>
            <c:strRef>
              <c:f>Лист2!$B$1:$C$1</c:f>
              <c:strCache>
                <c:ptCount val="2"/>
                <c:pt idx="0">
                  <c:v>І квартал 2020 рік</c:v>
                </c:pt>
                <c:pt idx="1">
                  <c:v>І квартал 2021 рік</c:v>
                </c:pt>
              </c:strCache>
            </c:strRef>
          </c:cat>
          <c:val>
            <c:numRef>
              <c:f>Лист2!$B$3:$C$3</c:f>
              <c:numCache>
                <c:formatCode>General</c:formatCode>
                <c:ptCount val="2"/>
                <c:pt idx="0">
                  <c:v>227</c:v>
                </c:pt>
                <c:pt idx="1">
                  <c:v>226</c:v>
                </c:pt>
              </c:numCache>
            </c:numRef>
          </c:val>
        </c:ser>
        <c:dLbls>
          <c:showLegendKey val="0"/>
          <c:showVal val="0"/>
          <c:showCatName val="0"/>
          <c:showSerName val="0"/>
          <c:showPercent val="0"/>
          <c:showBubbleSize val="0"/>
        </c:dLbls>
        <c:gapWidth val="150"/>
        <c:axId val="114832896"/>
        <c:axId val="114834432"/>
      </c:barChart>
      <c:catAx>
        <c:axId val="114832896"/>
        <c:scaling>
          <c:orientation val="minMax"/>
        </c:scaling>
        <c:delete val="0"/>
        <c:axPos val="b"/>
        <c:numFmt formatCode="General" sourceLinked="1"/>
        <c:majorTickMark val="out"/>
        <c:minorTickMark val="none"/>
        <c:tickLblPos val="nextTo"/>
        <c:spPr>
          <a:ln w="2207">
            <a:solidFill>
              <a:srgbClr val="000000"/>
            </a:solidFill>
            <a:prstDash val="solid"/>
          </a:ln>
        </c:spPr>
        <c:txPr>
          <a:bodyPr rot="0" vert="horz"/>
          <a:lstStyle/>
          <a:p>
            <a:pPr>
              <a:defRPr sz="800" b="0" i="0" u="none" strike="noStrike" baseline="0">
                <a:solidFill>
                  <a:srgbClr val="000000"/>
                </a:solidFill>
                <a:latin typeface="Times New Roman" pitchFamily="18" charset="0"/>
                <a:ea typeface="Arial"/>
                <a:cs typeface="Times New Roman" pitchFamily="18" charset="0"/>
              </a:defRPr>
            </a:pPr>
            <a:endParaRPr lang="uk-UA"/>
          </a:p>
        </c:txPr>
        <c:crossAx val="114834432"/>
        <c:crosses val="autoZero"/>
        <c:auto val="1"/>
        <c:lblAlgn val="ctr"/>
        <c:lblOffset val="100"/>
        <c:tickLblSkip val="1"/>
        <c:tickMarkSkip val="1"/>
        <c:noMultiLvlLbl val="0"/>
      </c:catAx>
      <c:valAx>
        <c:axId val="114834432"/>
        <c:scaling>
          <c:orientation val="minMax"/>
        </c:scaling>
        <c:delete val="1"/>
        <c:axPos val="l"/>
        <c:numFmt formatCode="General" sourceLinked="1"/>
        <c:majorTickMark val="out"/>
        <c:minorTickMark val="none"/>
        <c:tickLblPos val="none"/>
        <c:crossAx val="114832896"/>
        <c:crosses val="autoZero"/>
        <c:crossBetween val="between"/>
      </c:valAx>
      <c:spPr>
        <a:noFill/>
        <a:ln w="20317">
          <a:noFill/>
        </a:ln>
      </c:spPr>
    </c:plotArea>
    <c:legend>
      <c:legendPos val="b"/>
      <c:legendEntry>
        <c:idx val="0"/>
        <c:txPr>
          <a:bodyPr/>
          <a:lstStyle/>
          <a:p>
            <a:pPr>
              <a:defRPr sz="800" b="0" i="0" u="none" strike="noStrike" baseline="0">
                <a:solidFill>
                  <a:srgbClr val="000000"/>
                </a:solidFill>
                <a:latin typeface="Times New Roman" pitchFamily="18" charset="0"/>
                <a:ea typeface="Arial"/>
                <a:cs typeface="Times New Roman" pitchFamily="18" charset="0"/>
              </a:defRPr>
            </a:pPr>
            <a:endParaRPr lang="uk-UA"/>
          </a:p>
        </c:txPr>
      </c:legendEntry>
      <c:legendEntry>
        <c:idx val="1"/>
        <c:txPr>
          <a:bodyPr/>
          <a:lstStyle/>
          <a:p>
            <a:pPr>
              <a:defRPr sz="800" b="0" i="0" u="none" strike="noStrike" baseline="0">
                <a:solidFill>
                  <a:srgbClr val="000000"/>
                </a:solidFill>
                <a:latin typeface="Times New Roman" pitchFamily="18" charset="0"/>
                <a:ea typeface="Arial"/>
                <a:cs typeface="Times New Roman" pitchFamily="18" charset="0"/>
              </a:defRPr>
            </a:pPr>
            <a:endParaRPr lang="uk-UA"/>
          </a:p>
        </c:txPr>
      </c:legendEntry>
      <c:layout>
        <c:manualLayout>
          <c:xMode val="edge"/>
          <c:yMode val="edge"/>
          <c:x val="0.11367994441871269"/>
          <c:y val="0.80487874015748062"/>
          <c:w val="0.76107920333489076"/>
          <c:h val="0.19512125984251938"/>
        </c:manualLayout>
      </c:layout>
      <c:overlay val="0"/>
      <c:spPr>
        <a:noFill/>
        <a:ln w="17657">
          <a:noFill/>
        </a:ln>
      </c:spPr>
      <c:txPr>
        <a:bodyPr/>
        <a:lstStyle/>
        <a:p>
          <a:pPr>
            <a:defRPr sz="574" b="0" i="0" u="none" strike="noStrike" baseline="0">
              <a:solidFill>
                <a:srgbClr val="000000"/>
              </a:solidFill>
              <a:latin typeface="Times New Roman" pitchFamily="18" charset="0"/>
              <a:ea typeface="Arial"/>
              <a:cs typeface="Times New Roman" pitchFamily="18" charset="0"/>
            </a:defRPr>
          </a:pPr>
          <a:endParaRPr lang="uk-UA"/>
        </a:p>
      </c:txPr>
    </c:legend>
    <c:plotVisOnly val="1"/>
    <c:dispBlanksAs val="gap"/>
    <c:showDLblsOverMax val="0"/>
  </c:chart>
  <c:spPr>
    <a:noFill/>
    <a:ln>
      <a:noFill/>
    </a:ln>
  </c:spPr>
  <c:txPr>
    <a:bodyPr/>
    <a:lstStyle/>
    <a:p>
      <a:pPr>
        <a:defRPr sz="696" b="0" i="0" u="none" strike="noStrike" baseline="0">
          <a:solidFill>
            <a:srgbClr val="000000"/>
          </a:solidFill>
          <a:latin typeface="Times New Roman"/>
          <a:ea typeface="Times New Roman"/>
          <a:cs typeface="Times New Roman"/>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7" b="0" i="0" u="none" strike="noStrike" baseline="0">
                <a:solidFill>
                  <a:srgbClr val="000000"/>
                </a:solidFill>
                <a:latin typeface="Times New Roman"/>
                <a:ea typeface="Times New Roman"/>
                <a:cs typeface="Times New Roman"/>
              </a:defRPr>
            </a:pPr>
            <a:r>
              <a:rPr lang="ru-RU" sz="707"/>
              <a:t>Введення житла</a:t>
            </a:r>
          </a:p>
        </c:rich>
      </c:tx>
      <c:layout>
        <c:manualLayout>
          <c:xMode val="edge"/>
          <c:yMode val="edge"/>
          <c:x val="0.36270497353578623"/>
          <c:y val="3.6496405660761205E-2"/>
        </c:manualLayout>
      </c:layout>
      <c:overlay val="0"/>
      <c:spPr>
        <a:noFill/>
        <a:ln w="8981">
          <a:noFill/>
        </a:ln>
      </c:spPr>
    </c:title>
    <c:autoTitleDeleted val="0"/>
    <c:plotArea>
      <c:layout>
        <c:manualLayout>
          <c:layoutTarget val="inner"/>
          <c:xMode val="edge"/>
          <c:yMode val="edge"/>
          <c:x val="2.9682702149437048E-2"/>
          <c:y val="0.22100313479623968"/>
          <c:w val="0.93142272262026549"/>
          <c:h val="0.37460815047021945"/>
        </c:manualLayout>
      </c:layout>
      <c:barChart>
        <c:barDir val="col"/>
        <c:grouping val="clustered"/>
        <c:varyColors val="0"/>
        <c:ser>
          <c:idx val="1"/>
          <c:order val="0"/>
          <c:tx>
            <c:strRef>
              <c:f>Лист1!$A$2</c:f>
              <c:strCache>
                <c:ptCount val="1"/>
                <c:pt idx="0">
                  <c:v>обсяг, тис.кв.м</c:v>
                </c:pt>
              </c:strCache>
            </c:strRef>
          </c:tx>
          <c:spPr>
            <a:solidFill>
              <a:srgbClr val="9999FF"/>
            </a:solidFill>
            <a:ln w="4491">
              <a:solidFill>
                <a:srgbClr val="000000"/>
              </a:solidFill>
              <a:prstDash val="solid"/>
            </a:ln>
          </c:spPr>
          <c:invertIfNegative val="0"/>
          <c:dLbls>
            <c:dLbl>
              <c:idx val="0"/>
              <c:layout>
                <c:manualLayout>
                  <c:x val="-2.7322404371584678E-3"/>
                  <c:y val="-1.4598540145985401E-2"/>
                </c:manualLayout>
              </c:layout>
              <c:spPr>
                <a:noFill/>
                <a:ln w="8981">
                  <a:noFill/>
                </a:ln>
              </c:spPr>
              <c:txPr>
                <a:bodyPr/>
                <a:lstStyle/>
                <a:p>
                  <a:pPr>
                    <a:defRPr sz="707" b="0" i="0" u="none" strike="noStrike" baseline="0">
                      <a:solidFill>
                        <a:srgbClr val="000000"/>
                      </a:solidFill>
                      <a:latin typeface="Times New Roman"/>
                      <a:ea typeface="Times New Roman"/>
                      <a:cs typeface="Times New Roman"/>
                    </a:defRPr>
                  </a:pPr>
                  <a:endParaRPr lang="uk-UA"/>
                </a:p>
              </c:txPr>
              <c:dLblPos val="outEnd"/>
              <c:showLegendKey val="0"/>
              <c:showVal val="1"/>
              <c:showCatName val="0"/>
              <c:showSerName val="0"/>
              <c:showPercent val="0"/>
              <c:showBubbleSize val="0"/>
            </c:dLbl>
            <c:dLbl>
              <c:idx val="1"/>
              <c:layout>
                <c:manualLayout>
                  <c:x val="-1.4451793613007521E-3"/>
                  <c:y val="-6.9528616017627191E-4"/>
                </c:manualLayout>
              </c:layout>
              <c:spPr>
                <a:noFill/>
                <a:ln w="8981">
                  <a:noFill/>
                </a:ln>
              </c:spPr>
              <c:txPr>
                <a:bodyPr/>
                <a:lstStyle/>
                <a:p>
                  <a:pPr>
                    <a:defRPr sz="707" b="0" i="0" u="none" strike="noStrike" baseline="0">
                      <a:solidFill>
                        <a:srgbClr val="000000"/>
                      </a:solidFill>
                      <a:latin typeface="Times New Roman"/>
                      <a:ea typeface="Times New Roman"/>
                      <a:cs typeface="Times New Roman"/>
                    </a:defRPr>
                  </a:pPr>
                  <a:endParaRPr lang="uk-UA"/>
                </a:p>
              </c:txPr>
              <c:dLblPos val="outEnd"/>
              <c:showLegendKey val="0"/>
              <c:showVal val="1"/>
              <c:showCatName val="0"/>
              <c:showSerName val="0"/>
              <c:showPercent val="0"/>
              <c:showBubbleSize val="0"/>
            </c:dLbl>
            <c:spPr>
              <a:noFill/>
              <a:ln w="8981">
                <a:noFill/>
              </a:ln>
            </c:spPr>
            <c:txPr>
              <a:bodyPr/>
              <a:lstStyle/>
              <a:p>
                <a:pPr>
                  <a:defRPr sz="495"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Лист1!$B$1:$C$1</c:f>
              <c:numCache>
                <c:formatCode>General</c:formatCode>
                <c:ptCount val="2"/>
                <c:pt idx="0">
                  <c:v>2020</c:v>
                </c:pt>
                <c:pt idx="1">
                  <c:v>2021</c:v>
                </c:pt>
              </c:numCache>
            </c:numRef>
          </c:cat>
          <c:val>
            <c:numRef>
              <c:f>Лист1!$B$2:$C$2</c:f>
              <c:numCache>
                <c:formatCode>0.0</c:formatCode>
                <c:ptCount val="2"/>
                <c:pt idx="0" formatCode="General">
                  <c:v>111.1</c:v>
                </c:pt>
                <c:pt idx="1">
                  <c:v>120</c:v>
                </c:pt>
              </c:numCache>
            </c:numRef>
          </c:val>
        </c:ser>
        <c:dLbls>
          <c:showLegendKey val="0"/>
          <c:showVal val="1"/>
          <c:showCatName val="0"/>
          <c:showSerName val="0"/>
          <c:showPercent val="0"/>
          <c:showBubbleSize val="0"/>
        </c:dLbls>
        <c:gapWidth val="150"/>
        <c:axId val="128006784"/>
        <c:axId val="128017920"/>
      </c:barChart>
      <c:lineChart>
        <c:grouping val="standard"/>
        <c:varyColors val="0"/>
        <c:ser>
          <c:idx val="0"/>
          <c:order val="1"/>
          <c:tx>
            <c:strRef>
              <c:f>Лист1!$A$3</c:f>
              <c:strCache>
                <c:ptCount val="1"/>
                <c:pt idx="0">
                  <c:v>темп зростання (зменшення), %</c:v>
                </c:pt>
              </c:strCache>
            </c:strRef>
          </c:tx>
          <c:spPr>
            <a:ln w="8981">
              <a:solidFill>
                <a:srgbClr val="FF0000"/>
              </a:solidFill>
              <a:prstDash val="solid"/>
            </a:ln>
          </c:spPr>
          <c:marker>
            <c:symbol val="diamond"/>
            <c:size val="2"/>
            <c:spPr>
              <a:solidFill>
                <a:srgbClr val="FF0000"/>
              </a:solidFill>
              <a:ln>
                <a:solidFill>
                  <a:srgbClr val="FF0000"/>
                </a:solidFill>
                <a:prstDash val="solid"/>
              </a:ln>
            </c:spPr>
          </c:marker>
          <c:dLbls>
            <c:dLbl>
              <c:idx val="0"/>
              <c:layout>
                <c:manualLayout>
                  <c:x val="-3.247060340589502E-2"/>
                  <c:y val="3.7338138375336311E-2"/>
                </c:manualLayout>
              </c:layout>
              <c:dLblPos val="r"/>
              <c:showLegendKey val="0"/>
              <c:showVal val="1"/>
              <c:showCatName val="0"/>
              <c:showSerName val="0"/>
              <c:showPercent val="0"/>
              <c:showBubbleSize val="0"/>
            </c:dLbl>
            <c:dLbl>
              <c:idx val="1"/>
              <c:layout>
                <c:manualLayout>
                  <c:x val="-1.1315371658379049E-2"/>
                  <c:y val="4.5215445248027383E-2"/>
                </c:manualLayout>
              </c:layout>
              <c:dLblPos val="r"/>
              <c:showLegendKey val="0"/>
              <c:showVal val="1"/>
              <c:showCatName val="0"/>
              <c:showSerName val="0"/>
              <c:showPercent val="0"/>
              <c:showBubbleSize val="0"/>
            </c:dLbl>
            <c:dLbl>
              <c:idx val="2"/>
              <c:layout>
                <c:manualLayout>
                  <c:x val="-2.7007524775882041E-2"/>
                  <c:y val="3.3652407869079096E-2"/>
                </c:manualLayout>
              </c:layout>
              <c:dLblPos val="r"/>
              <c:showLegendKey val="0"/>
              <c:showVal val="1"/>
              <c:showCatName val="0"/>
              <c:showSerName val="0"/>
              <c:showPercent val="0"/>
              <c:showBubbleSize val="0"/>
            </c:dLbl>
            <c:spPr>
              <a:noFill/>
              <a:ln w="8981">
                <a:noFill/>
              </a:ln>
            </c:spPr>
            <c:txPr>
              <a:bodyPr/>
              <a:lstStyle/>
              <a:p>
                <a:pPr>
                  <a:defRPr sz="495" b="0" i="0" u="none" strike="noStrike" baseline="0">
                    <a:solidFill>
                      <a:srgbClr val="FF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numRef>
              <c:f>Лист1!$B$1:$C$1</c:f>
              <c:numCache>
                <c:formatCode>General</c:formatCode>
                <c:ptCount val="2"/>
                <c:pt idx="0">
                  <c:v>2020</c:v>
                </c:pt>
                <c:pt idx="1">
                  <c:v>2021</c:v>
                </c:pt>
              </c:numCache>
            </c:numRef>
          </c:cat>
          <c:val>
            <c:numRef>
              <c:f>Лист1!$B$3:$C$3</c:f>
              <c:numCache>
                <c:formatCode>0.0</c:formatCode>
                <c:ptCount val="2"/>
                <c:pt idx="0">
                  <c:v>26.8</c:v>
                </c:pt>
                <c:pt idx="1">
                  <c:v>108</c:v>
                </c:pt>
              </c:numCache>
            </c:numRef>
          </c:val>
          <c:smooth val="0"/>
        </c:ser>
        <c:dLbls>
          <c:showLegendKey val="0"/>
          <c:showVal val="1"/>
          <c:showCatName val="0"/>
          <c:showSerName val="0"/>
          <c:showPercent val="0"/>
          <c:showBubbleSize val="0"/>
        </c:dLbls>
        <c:marker val="1"/>
        <c:smooth val="0"/>
        <c:axId val="128019456"/>
        <c:axId val="128025344"/>
      </c:lineChart>
      <c:catAx>
        <c:axId val="128006784"/>
        <c:scaling>
          <c:orientation val="minMax"/>
        </c:scaling>
        <c:delete val="0"/>
        <c:axPos val="b"/>
        <c:numFmt formatCode="General" sourceLinked="1"/>
        <c:majorTickMark val="cross"/>
        <c:minorTickMark val="none"/>
        <c:tickLblPos val="nextTo"/>
        <c:spPr>
          <a:ln w="1123">
            <a:solidFill>
              <a:srgbClr val="000000"/>
            </a:solidFill>
            <a:prstDash val="solid"/>
          </a:ln>
        </c:spPr>
        <c:txPr>
          <a:bodyPr rot="0" vert="horz"/>
          <a:lstStyle/>
          <a:p>
            <a:pPr>
              <a:defRPr sz="884" b="0" i="0" u="none" strike="noStrike" baseline="0">
                <a:solidFill>
                  <a:srgbClr val="000000"/>
                </a:solidFill>
                <a:latin typeface="Times New Roman"/>
                <a:ea typeface="Times New Roman"/>
                <a:cs typeface="Times New Roman"/>
              </a:defRPr>
            </a:pPr>
            <a:endParaRPr lang="uk-UA"/>
          </a:p>
        </c:txPr>
        <c:crossAx val="128017920"/>
        <c:crosses val="autoZero"/>
        <c:auto val="0"/>
        <c:lblAlgn val="ctr"/>
        <c:lblOffset val="100"/>
        <c:tickLblSkip val="1"/>
        <c:tickMarkSkip val="1"/>
        <c:noMultiLvlLbl val="0"/>
      </c:catAx>
      <c:valAx>
        <c:axId val="128017920"/>
        <c:scaling>
          <c:orientation val="minMax"/>
        </c:scaling>
        <c:delete val="1"/>
        <c:axPos val="l"/>
        <c:numFmt formatCode="General" sourceLinked="1"/>
        <c:majorTickMark val="out"/>
        <c:minorTickMark val="none"/>
        <c:tickLblPos val="none"/>
        <c:crossAx val="128006784"/>
        <c:crosses val="autoZero"/>
        <c:crossBetween val="between"/>
      </c:valAx>
      <c:catAx>
        <c:axId val="128019456"/>
        <c:scaling>
          <c:orientation val="minMax"/>
        </c:scaling>
        <c:delete val="1"/>
        <c:axPos val="b"/>
        <c:numFmt formatCode="General" sourceLinked="1"/>
        <c:majorTickMark val="out"/>
        <c:minorTickMark val="none"/>
        <c:tickLblPos val="none"/>
        <c:crossAx val="128025344"/>
        <c:crosses val="autoZero"/>
        <c:auto val="0"/>
        <c:lblAlgn val="ctr"/>
        <c:lblOffset val="100"/>
        <c:noMultiLvlLbl val="0"/>
      </c:catAx>
      <c:valAx>
        <c:axId val="128025344"/>
        <c:scaling>
          <c:orientation val="minMax"/>
        </c:scaling>
        <c:delete val="1"/>
        <c:axPos val="l"/>
        <c:numFmt formatCode="0.0" sourceLinked="1"/>
        <c:majorTickMark val="out"/>
        <c:minorTickMark val="none"/>
        <c:tickLblPos val="none"/>
        <c:crossAx val="128019456"/>
        <c:crosses val="autoZero"/>
        <c:crossBetween val="between"/>
      </c:valAx>
      <c:spPr>
        <a:noFill/>
        <a:ln w="8981">
          <a:noFill/>
        </a:ln>
      </c:spPr>
    </c:plotArea>
    <c:legend>
      <c:legendPos val="b"/>
      <c:layout>
        <c:manualLayout>
          <c:xMode val="edge"/>
          <c:yMode val="edge"/>
          <c:x val="1.8442512825826287E-2"/>
          <c:y val="0.87226430938309374"/>
          <c:w val="0.96516390359123139"/>
          <c:h val="0.10583962582180062"/>
        </c:manualLayout>
      </c:layout>
      <c:overlay val="0"/>
      <c:spPr>
        <a:solidFill>
          <a:srgbClr val="FFFFFF"/>
        </a:solidFill>
        <a:ln w="8981">
          <a:noFill/>
        </a:ln>
      </c:spPr>
      <c:txPr>
        <a:bodyPr/>
        <a:lstStyle/>
        <a:p>
          <a:pPr>
            <a:defRPr sz="707"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solidFill>
      <a:srgbClr val="FFFFFF"/>
    </a:solidFill>
    <a:ln w="1123">
      <a:solidFill>
        <a:srgbClr val="000000"/>
      </a:solidFill>
      <a:prstDash val="solid"/>
    </a:ln>
  </c:spPr>
  <c:txPr>
    <a:bodyPr/>
    <a:lstStyle/>
    <a:p>
      <a:pPr>
        <a:defRPr sz="495" b="0" i="0" u="none" strike="noStrike" baseline="0">
          <a:solidFill>
            <a:srgbClr val="000000"/>
          </a:solidFill>
          <a:latin typeface="Times New Roman"/>
          <a:ea typeface="Times New Roman"/>
          <a:cs typeface="Times New Roman"/>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99" b="1" i="0" u="none" strike="noStrike" baseline="0">
                <a:solidFill>
                  <a:srgbClr val="000000"/>
                </a:solidFill>
                <a:latin typeface="Times New Roman"/>
                <a:ea typeface="Times New Roman"/>
                <a:cs typeface="Times New Roman"/>
              </a:defRPr>
            </a:pPr>
            <a:r>
              <a:rPr lang="ru-RU" sz="1199"/>
              <a:t>Питома вага іноземних інвестицій області в економіці України, %</a:t>
            </a:r>
          </a:p>
        </c:rich>
      </c:tx>
      <c:layout>
        <c:manualLayout>
          <c:xMode val="edge"/>
          <c:yMode val="edge"/>
          <c:x val="0.15111335093014391"/>
          <c:y val="0"/>
        </c:manualLayout>
      </c:layout>
      <c:overlay val="0"/>
    </c:title>
    <c:autoTitleDeleted val="0"/>
    <c:plotArea>
      <c:layout>
        <c:manualLayout>
          <c:layoutTarget val="inner"/>
          <c:xMode val="edge"/>
          <c:yMode val="edge"/>
          <c:x val="9.5238095238095247E-2"/>
          <c:y val="0.21140939597315558"/>
          <c:w val="0.39153439153439412"/>
          <c:h val="0.74496644295302061"/>
        </c:manualLayout>
      </c:layout>
      <c:pieChart>
        <c:varyColors val="1"/>
        <c:ser>
          <c:idx val="0"/>
          <c:order val="0"/>
          <c:tx>
            <c:strRef>
              <c:f>Лист2!$B$11</c:f>
              <c:strCache>
                <c:ptCount val="1"/>
                <c:pt idx="0">
                  <c:v>Питома вага іноземних інвестицій області в економіці України, %</c:v>
                </c:pt>
              </c:strCache>
            </c:strRef>
          </c:tx>
          <c:explosion val="9"/>
          <c:dPt>
            <c:idx val="0"/>
            <c:bubble3D val="0"/>
            <c:explosion val="26"/>
          </c:dPt>
          <c:dLbls>
            <c:dLbl>
              <c:idx val="0"/>
              <c:layout>
                <c:manualLayout>
                  <c:x val="-8.9774115788271176E-3"/>
                  <c:y val="2.5944845737258072E-2"/>
                </c:manualLayout>
              </c:layout>
              <c:spPr/>
              <c:txPr>
                <a:bodyPr/>
                <a:lstStyle/>
                <a:p>
                  <a:pPr>
                    <a:defRPr sz="1099" b="1" i="0" u="none" strike="noStrike" baseline="0">
                      <a:solidFill>
                        <a:srgbClr val="000000"/>
                      </a:solidFill>
                      <a:latin typeface="Times New Roman"/>
                      <a:ea typeface="Times New Roman"/>
                      <a:cs typeface="Times New Roman"/>
                    </a:defRPr>
                  </a:pPr>
                  <a:endParaRPr lang="uk-UA"/>
                </a:p>
              </c:txPr>
              <c:dLblPos val="bestFit"/>
              <c:showLegendKey val="0"/>
              <c:showVal val="1"/>
              <c:showCatName val="0"/>
              <c:showSerName val="0"/>
              <c:showPercent val="0"/>
              <c:showBubbleSize val="0"/>
            </c:dLbl>
            <c:dLbl>
              <c:idx val="1"/>
              <c:layout>
                <c:manualLayout>
                  <c:x val="-4.1668050987297475E-3"/>
                  <c:y val="1.1019283746556479E-2"/>
                </c:manualLayout>
              </c:layout>
              <c:spPr/>
              <c:txPr>
                <a:bodyPr/>
                <a:lstStyle/>
                <a:p>
                  <a:pPr>
                    <a:defRPr sz="1099" b="1" i="0" u="none" strike="noStrike" baseline="0">
                      <a:solidFill>
                        <a:srgbClr val="000000"/>
                      </a:solidFill>
                      <a:latin typeface="Times New Roman"/>
                      <a:ea typeface="Times New Roman"/>
                      <a:cs typeface="Times New Roman"/>
                    </a:defRPr>
                  </a:pPr>
                  <a:endParaRPr lang="uk-UA"/>
                </a:p>
              </c:txPr>
              <c:dLblPos val="bestFit"/>
              <c:showLegendKey val="0"/>
              <c:showVal val="1"/>
              <c:showCatName val="0"/>
              <c:showSerName val="0"/>
              <c:showPercent val="0"/>
              <c:showBubbleSize val="0"/>
            </c:dLbl>
            <c:dLbl>
              <c:idx val="2"/>
              <c:layout>
                <c:manualLayout>
                  <c:x val="-9.4425433107782376E-3"/>
                  <c:y val="9.6848947600558181E-3"/>
                </c:manualLayout>
              </c:layout>
              <c:spPr/>
              <c:txPr>
                <a:bodyPr/>
                <a:lstStyle/>
                <a:p>
                  <a:pPr>
                    <a:defRPr sz="1099" b="1" i="0" u="none" strike="noStrike" baseline="0">
                      <a:solidFill>
                        <a:srgbClr val="000000"/>
                      </a:solidFill>
                      <a:latin typeface="Times New Roman"/>
                      <a:ea typeface="Times New Roman"/>
                      <a:cs typeface="Times New Roman"/>
                    </a:defRPr>
                  </a:pPr>
                  <a:endParaRPr lang="uk-UA"/>
                </a:p>
              </c:txPr>
              <c:dLblPos val="bestFit"/>
              <c:showLegendKey val="0"/>
              <c:showVal val="1"/>
              <c:showCatName val="0"/>
              <c:showSerName val="0"/>
              <c:showPercent val="0"/>
              <c:showBubbleSize val="0"/>
            </c:dLbl>
            <c:dLbl>
              <c:idx val="3"/>
              <c:layout>
                <c:manualLayout>
                  <c:x val="-1.0275719754439978E-2"/>
                  <c:y val="-3.170936277593444E-3"/>
                </c:manualLayout>
              </c:layout>
              <c:tx>
                <c:rich>
                  <a:bodyPr/>
                  <a:lstStyle/>
                  <a:p>
                    <a:pPr>
                      <a:defRPr sz="1099" b="1" i="0" u="none" strike="noStrike" baseline="0">
                        <a:solidFill>
                          <a:srgbClr val="000000"/>
                        </a:solidFill>
                        <a:latin typeface="Times New Roman"/>
                        <a:ea typeface="Times New Roman"/>
                        <a:cs typeface="Times New Roman"/>
                      </a:defRPr>
                    </a:pPr>
                    <a:r>
                      <a:rPr lang="ru-RU"/>
                      <a:t>3,7</a:t>
                    </a:r>
                  </a:p>
                </c:rich>
              </c:tx>
              <c:spPr/>
              <c:dLblPos val="bestFit"/>
              <c:showLegendKey val="0"/>
              <c:showVal val="0"/>
              <c:showCatName val="0"/>
              <c:showSerName val="0"/>
              <c:showPercent val="0"/>
              <c:showBubbleSize val="0"/>
            </c:dLbl>
            <c:dLbl>
              <c:idx val="4"/>
              <c:layout>
                <c:manualLayout>
                  <c:x val="-1.0909923179433794E-2"/>
                  <c:y val="-8.8277188491934378E-3"/>
                </c:manualLayout>
              </c:layout>
              <c:spPr/>
              <c:txPr>
                <a:bodyPr/>
                <a:lstStyle/>
                <a:p>
                  <a:pPr>
                    <a:defRPr sz="1099" b="1" i="0" u="none" strike="noStrike" baseline="0">
                      <a:solidFill>
                        <a:srgbClr val="000000"/>
                      </a:solidFill>
                      <a:latin typeface="Times New Roman"/>
                      <a:ea typeface="Times New Roman"/>
                      <a:cs typeface="Times New Roman"/>
                    </a:defRPr>
                  </a:pPr>
                  <a:endParaRPr lang="uk-UA"/>
                </a:p>
              </c:txPr>
              <c:dLblPos val="bestFit"/>
              <c:showLegendKey val="0"/>
              <c:showVal val="1"/>
              <c:showCatName val="0"/>
              <c:showSerName val="0"/>
              <c:showPercent val="0"/>
              <c:showBubbleSize val="0"/>
            </c:dLbl>
            <c:dLbl>
              <c:idx val="5"/>
              <c:layout>
                <c:manualLayout>
                  <c:x val="-8.9486177097061175E-3"/>
                  <c:y val="5.0071220436288524E-3"/>
                </c:manualLayout>
              </c:layout>
              <c:spPr/>
              <c:txPr>
                <a:bodyPr/>
                <a:lstStyle/>
                <a:p>
                  <a:pPr>
                    <a:defRPr sz="1099" b="1" i="0" u="none" strike="noStrike" baseline="0">
                      <a:solidFill>
                        <a:srgbClr val="000000"/>
                      </a:solidFill>
                      <a:latin typeface="Times New Roman"/>
                      <a:ea typeface="Times New Roman"/>
                      <a:cs typeface="Times New Roman"/>
                    </a:defRPr>
                  </a:pPr>
                  <a:endParaRPr lang="uk-UA"/>
                </a:p>
              </c:txPr>
              <c:dLblPos val="bestFit"/>
              <c:showLegendKey val="0"/>
              <c:showVal val="1"/>
              <c:showCatName val="0"/>
              <c:showSerName val="0"/>
              <c:showPercent val="0"/>
              <c:showBubbleSize val="0"/>
            </c:dLbl>
            <c:dLbl>
              <c:idx val="6"/>
              <c:layout>
                <c:manualLayout>
                  <c:x val="9.1236512102654044E-2"/>
                  <c:y val="-0.13907543581845674"/>
                </c:manualLayout>
              </c:layout>
              <c:spPr/>
              <c:txPr>
                <a:bodyPr/>
                <a:lstStyle/>
                <a:p>
                  <a:pPr>
                    <a:defRPr sz="1099" b="1" i="0" u="none" strike="noStrike" baseline="0">
                      <a:solidFill>
                        <a:srgbClr val="000000"/>
                      </a:solidFill>
                      <a:latin typeface="Times New Roman"/>
                      <a:ea typeface="Times New Roman"/>
                      <a:cs typeface="Times New Roman"/>
                    </a:defRPr>
                  </a:pPr>
                  <a:endParaRPr lang="uk-UA"/>
                </a:p>
              </c:txPr>
              <c:dLblPos val="bestFit"/>
              <c:showLegendKey val="0"/>
              <c:showVal val="1"/>
              <c:showCatName val="0"/>
              <c:showSerName val="0"/>
              <c:showPercent val="0"/>
              <c:showBubbleSize val="0"/>
            </c:dLbl>
            <c:showLegendKey val="0"/>
            <c:showVal val="0"/>
            <c:showCatName val="0"/>
            <c:showSerName val="0"/>
            <c:showPercent val="0"/>
            <c:showBubbleSize val="0"/>
          </c:dLbls>
          <c:cat>
            <c:strRef>
              <c:f>Лист2!$A$12:$A$18</c:f>
              <c:strCache>
                <c:ptCount val="7"/>
                <c:pt idx="0">
                  <c:v>Дніпропетровська</c:v>
                </c:pt>
                <c:pt idx="1">
                  <c:v>Донецька</c:v>
                </c:pt>
                <c:pt idx="2">
                  <c:v>Полтавська</c:v>
                </c:pt>
                <c:pt idx="3">
                  <c:v>Запорізька</c:v>
                </c:pt>
                <c:pt idx="4">
                  <c:v>Львівська </c:v>
                </c:pt>
                <c:pt idx="5">
                  <c:v>Київська</c:v>
                </c:pt>
                <c:pt idx="6">
                  <c:v>Інші</c:v>
                </c:pt>
              </c:strCache>
            </c:strRef>
          </c:cat>
          <c:val>
            <c:numRef>
              <c:f>Лист2!$B$12:$B$18</c:f>
              <c:numCache>
                <c:formatCode>General</c:formatCode>
                <c:ptCount val="7"/>
                <c:pt idx="0">
                  <c:v>12.8</c:v>
                </c:pt>
                <c:pt idx="1">
                  <c:v>4.9000000000000004</c:v>
                </c:pt>
                <c:pt idx="2">
                  <c:v>4.5999999999999996</c:v>
                </c:pt>
                <c:pt idx="3">
                  <c:v>3.7</c:v>
                </c:pt>
                <c:pt idx="4">
                  <c:v>3.7</c:v>
                </c:pt>
                <c:pt idx="5">
                  <c:v>3.1</c:v>
                </c:pt>
                <c:pt idx="6" formatCode="0.0">
                  <c:v>67.2</c:v>
                </c:pt>
              </c:numCache>
            </c:numRef>
          </c:val>
        </c:ser>
        <c:dLbls>
          <c:showLegendKey val="0"/>
          <c:showVal val="0"/>
          <c:showCatName val="0"/>
          <c:showSerName val="0"/>
          <c:showPercent val="0"/>
          <c:showBubbleSize val="0"/>
          <c:showLeaderLines val="1"/>
        </c:dLbls>
        <c:firstSliceAng val="0"/>
      </c:pieChart>
      <c:spPr>
        <a:noFill/>
        <a:ln w="25388">
          <a:noFill/>
        </a:ln>
      </c:spPr>
    </c:plotArea>
    <c:legend>
      <c:legendPos val="r"/>
      <c:layout>
        <c:manualLayout>
          <c:xMode val="edge"/>
          <c:yMode val="edge"/>
          <c:x val="0.58377425044091713"/>
          <c:y val="0.14093959731543776"/>
          <c:w val="0.37566137566137581"/>
          <c:h val="0.79865771812080999"/>
        </c:manualLayout>
      </c:layout>
      <c:overlay val="0"/>
      <c:txPr>
        <a:bodyPr/>
        <a:lstStyle/>
        <a:p>
          <a:pPr>
            <a:defRPr sz="1010" b="0"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b="1" i="0" u="none" strike="noStrike" baseline="0">
              <a:solidFill>
                <a:srgbClr val="000000"/>
              </a:solidFill>
              <a:latin typeface="Times New Roman"/>
              <a:ea typeface="Times New Roman"/>
              <a:cs typeface="Times New Roman"/>
            </a:defRPr>
          </a:pPr>
          <a:endParaRPr lang="uk-UA"/>
        </a:p>
      </c:txPr>
    </c:title>
    <c:autoTitleDeleted val="0"/>
    <c:plotArea>
      <c:layout>
        <c:manualLayout>
          <c:layoutTarget val="inner"/>
          <c:xMode val="edge"/>
          <c:yMode val="edge"/>
          <c:x val="0.10405643738977068"/>
          <c:y val="0.2078853046594995"/>
          <c:w val="0.31216931216931232"/>
          <c:h val="0.63440860215054451"/>
        </c:manualLayout>
      </c:layout>
      <c:doughnutChart>
        <c:varyColors val="1"/>
        <c:ser>
          <c:idx val="0"/>
          <c:order val="0"/>
          <c:tx>
            <c:strRef>
              <c:f>Лист2!$B$11</c:f>
              <c:strCache>
                <c:ptCount val="1"/>
                <c:pt idx="0">
                  <c:v>Прямі іноземні інвестиції за видами економічної діяльності, %</c:v>
                </c:pt>
              </c:strCache>
            </c:strRef>
          </c:tx>
          <c:dLbls>
            <c:dLbl>
              <c:idx val="0"/>
              <c:layout>
                <c:manualLayout>
                  <c:x val="9.7754447360748342E-3"/>
                  <c:y val="0.19123407157187045"/>
                </c:manualLayout>
              </c:layout>
              <c:spPr/>
              <c:txPr>
                <a:bodyPr/>
                <a:lstStyle/>
                <a:p>
                  <a:pPr>
                    <a:defRPr sz="11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dLbl>
            <c:dLbl>
              <c:idx val="1"/>
              <c:layout>
                <c:manualLayout>
                  <c:x val="-8.1522826524321704E-2"/>
                  <c:y val="-2.6539499463975692E-2"/>
                </c:manualLayout>
              </c:layout>
              <c:spPr/>
              <c:txPr>
                <a:bodyPr/>
                <a:lstStyle/>
                <a:p>
                  <a:pPr>
                    <a:defRPr sz="11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dLbl>
            <c:dLbl>
              <c:idx val="2"/>
              <c:layout>
                <c:manualLayout>
                  <c:x val="-7.2733682551284914E-2"/>
                  <c:y val="-8.7147610069867987E-2"/>
                </c:manualLayout>
              </c:layout>
              <c:tx>
                <c:rich>
                  <a:bodyPr/>
                  <a:lstStyle/>
                  <a:p>
                    <a:pPr>
                      <a:defRPr sz="1100" b="1" i="0" u="none" strike="noStrike" baseline="0">
                        <a:solidFill>
                          <a:srgbClr val="000000"/>
                        </a:solidFill>
                        <a:latin typeface="Times New Roman"/>
                        <a:ea typeface="Times New Roman"/>
                        <a:cs typeface="Times New Roman"/>
                      </a:defRPr>
                    </a:pPr>
                    <a:r>
                      <a:rPr lang="ru-RU"/>
                      <a:t>7,3</a:t>
                    </a:r>
                  </a:p>
                </c:rich>
              </c:tx>
              <c:spPr/>
              <c:showLegendKey val="0"/>
              <c:showVal val="0"/>
              <c:showCatName val="0"/>
              <c:showSerName val="0"/>
              <c:showPercent val="0"/>
              <c:showBubbleSize val="0"/>
            </c:dLbl>
            <c:dLbl>
              <c:idx val="3"/>
              <c:layout>
                <c:manualLayout>
                  <c:x val="-5.9502161385944913E-2"/>
                  <c:y val="-0.17960888691730575"/>
                </c:manualLayout>
              </c:layout>
              <c:spPr/>
              <c:txPr>
                <a:bodyPr/>
                <a:lstStyle/>
                <a:p>
                  <a:pPr>
                    <a:defRPr sz="11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dLbl>
            <c:dLbl>
              <c:idx val="4"/>
              <c:layout>
                <c:manualLayout>
                  <c:x val="-3.4351085861102783E-2"/>
                  <c:y val="-0.18495619385605197"/>
                </c:manualLayout>
              </c:layout>
              <c:tx>
                <c:rich>
                  <a:bodyPr/>
                  <a:lstStyle/>
                  <a:p>
                    <a:pPr>
                      <a:defRPr sz="1000" b="0" i="0" u="none" strike="noStrike" baseline="0">
                        <a:solidFill>
                          <a:srgbClr val="000000"/>
                        </a:solidFill>
                        <a:latin typeface="Calibri"/>
                        <a:ea typeface="Calibri"/>
                        <a:cs typeface="Calibri"/>
                      </a:defRPr>
                    </a:pPr>
                    <a:r>
                      <a:rPr lang="ru-RU" sz="1100" b="1" i="0" strike="noStrike">
                        <a:solidFill>
                          <a:srgbClr val="000000"/>
                        </a:solidFill>
                        <a:latin typeface="Times New Roman"/>
                        <a:cs typeface="Times New Roman"/>
                      </a:rPr>
                      <a:t>1,0</a:t>
                    </a:r>
                  </a:p>
                </c:rich>
              </c:tx>
              <c:spPr/>
              <c:showLegendKey val="0"/>
              <c:showVal val="0"/>
              <c:showCatName val="0"/>
              <c:showSerName val="0"/>
              <c:showPercent val="0"/>
              <c:showBubbleSize val="0"/>
            </c:dLbl>
            <c:dLbl>
              <c:idx val="5"/>
              <c:layout>
                <c:manualLayout>
                  <c:x val="2.7719636311283992E-3"/>
                  <c:y val="-0.18896824516654001"/>
                </c:manualLayout>
              </c:layout>
              <c:spPr/>
              <c:txPr>
                <a:bodyPr/>
                <a:lstStyle/>
                <a:p>
                  <a:pPr>
                    <a:defRPr sz="11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dLbl>
            <c:dLbl>
              <c:idx val="6"/>
              <c:layout>
                <c:manualLayout>
                  <c:x val="3.2633605398481411E-2"/>
                  <c:y val="-0.17715204613507821"/>
                </c:manualLayout>
              </c:layout>
              <c:spPr/>
              <c:txPr>
                <a:bodyPr/>
                <a:lstStyle/>
                <a:p>
                  <a:pPr>
                    <a:defRPr sz="11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dLbl>
            <c:showLegendKey val="0"/>
            <c:showVal val="0"/>
            <c:showCatName val="0"/>
            <c:showSerName val="0"/>
            <c:showPercent val="0"/>
            <c:showBubbleSize val="0"/>
          </c:dLbls>
          <c:cat>
            <c:strRef>
              <c:f>Лист2!$A$12:$A$18</c:f>
              <c:strCache>
                <c:ptCount val="7"/>
                <c:pt idx="0">
                  <c:v>Промисловість</c:v>
                </c:pt>
                <c:pt idx="1">
                  <c:v>Торгівля</c:v>
                </c:pt>
                <c:pt idx="2">
                  <c:v>Операції з нерухомим майном</c:v>
                </c:pt>
                <c:pt idx="3">
                  <c:v>Транспорт, складське господарство, пошта та кур’єрська діяльність</c:v>
                </c:pt>
                <c:pt idx="4">
                  <c:v>Професійна, наукова та технічна діяльність</c:v>
                </c:pt>
                <c:pt idx="5">
                  <c:v>Діяльність у сфері адміністративного та допоміжного обслуговування</c:v>
                </c:pt>
                <c:pt idx="6">
                  <c:v>Інші</c:v>
                </c:pt>
              </c:strCache>
            </c:strRef>
          </c:cat>
          <c:val>
            <c:numRef>
              <c:f>Лист2!$B$12:$B$18</c:f>
              <c:numCache>
                <c:formatCode>General</c:formatCode>
                <c:ptCount val="7"/>
                <c:pt idx="0">
                  <c:v>72.099999999999994</c:v>
                </c:pt>
                <c:pt idx="1">
                  <c:v>14.3</c:v>
                </c:pt>
                <c:pt idx="2">
                  <c:v>7.3</c:v>
                </c:pt>
                <c:pt idx="3">
                  <c:v>3.2</c:v>
                </c:pt>
                <c:pt idx="4">
                  <c:v>1</c:v>
                </c:pt>
                <c:pt idx="5">
                  <c:v>0.9</c:v>
                </c:pt>
                <c:pt idx="6" formatCode="0.0">
                  <c:v>1.2</c:v>
                </c:pt>
              </c:numCache>
            </c:numRef>
          </c:val>
        </c:ser>
        <c:dLbls>
          <c:showLegendKey val="0"/>
          <c:showVal val="0"/>
          <c:showCatName val="0"/>
          <c:showSerName val="0"/>
          <c:showPercent val="0"/>
          <c:showBubbleSize val="0"/>
          <c:showLeaderLines val="1"/>
        </c:dLbls>
        <c:firstSliceAng val="0"/>
        <c:holeSize val="50"/>
      </c:doughnutChart>
      <c:spPr>
        <a:noFill/>
        <a:ln w="25389">
          <a:noFill/>
        </a:ln>
      </c:spPr>
    </c:plotArea>
    <c:legend>
      <c:legendPos val="r"/>
      <c:layout>
        <c:manualLayout>
          <c:xMode val="edge"/>
          <c:yMode val="edge"/>
          <c:x val="0.47266313932980908"/>
          <c:y val="0.11827956989247285"/>
          <c:w val="0.50793650793650758"/>
          <c:h val="0.84587813620072316"/>
        </c:manualLayout>
      </c:layout>
      <c:overlay val="0"/>
      <c:txPr>
        <a:bodyPr/>
        <a:lstStyle/>
        <a:p>
          <a:pPr>
            <a:defRPr sz="1010" b="0"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uk-UA"/>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ru-RU"/>
              <a:t>Питома вага Дніпропетровської області в загальнодержавних обсягах експорту товарів, %</a:t>
            </a:r>
          </a:p>
        </c:rich>
      </c:tx>
      <c:layout>
        <c:manualLayout>
          <c:xMode val="edge"/>
          <c:yMode val="edge"/>
          <c:x val="9.3896713615023525E-2"/>
          <c:y val="0"/>
        </c:manualLayout>
      </c:layout>
      <c:overlay val="0"/>
      <c:spPr>
        <a:noFill/>
        <a:ln w="25402">
          <a:noFill/>
        </a:ln>
      </c:spPr>
    </c:title>
    <c:autoTitleDeleted val="0"/>
    <c:view3D>
      <c:rotX val="40"/>
      <c:rotY val="260"/>
      <c:rAngAx val="0"/>
      <c:perspective val="0"/>
    </c:view3D>
    <c:floor>
      <c:thickness val="0"/>
    </c:floor>
    <c:sideWall>
      <c:thickness val="0"/>
    </c:sideWall>
    <c:backWall>
      <c:thickness val="0"/>
    </c:backWall>
    <c:plotArea>
      <c:layout>
        <c:manualLayout>
          <c:layoutTarget val="inner"/>
          <c:xMode val="edge"/>
          <c:yMode val="edge"/>
          <c:x val="0.2394366197183099"/>
          <c:y val="0.378787878787884"/>
          <c:w val="0.15962441314553991"/>
          <c:h val="0.38888888888889594"/>
        </c:manualLayout>
      </c:layout>
      <c:pie3DChart>
        <c:varyColors val="1"/>
        <c:ser>
          <c:idx val="0"/>
          <c:order val="0"/>
          <c:tx>
            <c:strRef>
              <c:f>Sheet1!$A$2</c:f>
              <c:strCache>
                <c:ptCount val="1"/>
                <c:pt idx="0">
                  <c:v>Восток</c:v>
                </c:pt>
              </c:strCache>
            </c:strRef>
          </c:tx>
          <c:spPr>
            <a:solidFill>
              <a:srgbClr val="9999FF"/>
            </a:solidFill>
            <a:ln w="12701">
              <a:solidFill>
                <a:srgbClr val="000000"/>
              </a:solidFill>
              <a:prstDash val="solid"/>
            </a:ln>
          </c:spPr>
          <c:explosion val="12"/>
          <c:dPt>
            <c:idx val="1"/>
            <c:bubble3D val="0"/>
            <c:spPr>
              <a:solidFill>
                <a:srgbClr val="FFFF00"/>
              </a:solidFill>
              <a:ln w="12701">
                <a:solidFill>
                  <a:srgbClr val="000000"/>
                </a:solidFill>
                <a:prstDash val="solid"/>
              </a:ln>
            </c:spPr>
          </c:dPt>
          <c:dLbls>
            <c:spPr>
              <a:noFill/>
              <a:ln w="25402">
                <a:noFill/>
              </a:ln>
            </c:spPr>
            <c:txPr>
              <a:bodyPr/>
              <a:lstStyle/>
              <a:p>
                <a:pPr>
                  <a:defRPr sz="575"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1"/>
          </c:dLbls>
          <c:cat>
            <c:strRef>
              <c:f>Sheet1!$B$1:$C$1</c:f>
              <c:strCache>
                <c:ptCount val="2"/>
                <c:pt idx="0">
                  <c:v>Дніпропетровська область</c:v>
                </c:pt>
                <c:pt idx="1">
                  <c:v>Україна</c:v>
                </c:pt>
              </c:strCache>
            </c:strRef>
          </c:cat>
          <c:val>
            <c:numRef>
              <c:f>Sheet1!$B$2:$C$2</c:f>
              <c:numCache>
                <c:formatCode>0.0</c:formatCode>
                <c:ptCount val="2"/>
                <c:pt idx="0">
                  <c:v>19</c:v>
                </c:pt>
                <c:pt idx="1">
                  <c:v>81</c:v>
                </c:pt>
              </c:numCache>
            </c:numRef>
          </c:val>
        </c:ser>
        <c:dLbls>
          <c:showLegendKey val="0"/>
          <c:showVal val="0"/>
          <c:showCatName val="0"/>
          <c:showSerName val="0"/>
          <c:showPercent val="0"/>
          <c:showBubbleSize val="0"/>
          <c:showLeaderLines val="1"/>
        </c:dLbls>
      </c:pie3DChart>
      <c:spPr>
        <a:noFill/>
        <a:ln w="12701">
          <a:solidFill>
            <a:srgbClr val="FFFFFF"/>
          </a:solidFill>
          <a:prstDash val="solid"/>
        </a:ln>
      </c:spPr>
    </c:plotArea>
    <c:legend>
      <c:legendPos val="r"/>
      <c:layout>
        <c:manualLayout>
          <c:xMode val="edge"/>
          <c:yMode val="edge"/>
          <c:x val="0.62810417928528162"/>
          <c:y val="0.48853825964062181"/>
          <c:w val="0.25922553494190265"/>
          <c:h val="0.2062568140520897"/>
        </c:manualLayout>
      </c:layout>
      <c:overlay val="0"/>
      <c:spPr>
        <a:noFill/>
        <a:ln w="25402">
          <a:noFill/>
        </a:ln>
      </c:spPr>
      <c:txPr>
        <a:bodyPr/>
        <a:lstStyle/>
        <a:p>
          <a:pPr>
            <a:defRPr sz="920" b="1"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spPr>
    <a:noFill/>
    <a:ln>
      <a:noFill/>
    </a:ln>
  </c:spPr>
  <c:txPr>
    <a:bodyPr/>
    <a:lstStyle/>
    <a:p>
      <a:pPr>
        <a:defRPr sz="875" b="1" i="0" u="none" strike="noStrike" baseline="0">
          <a:solidFill>
            <a:srgbClr val="000000"/>
          </a:solidFill>
          <a:latin typeface="Calibri"/>
          <a:ea typeface="Calibri"/>
          <a:cs typeface="Calibri"/>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8" b="1" i="0" u="none" strike="noStrike" baseline="0">
                <a:solidFill>
                  <a:srgbClr val="000000"/>
                </a:solidFill>
                <a:latin typeface="Times New Roman" pitchFamily="18" charset="0"/>
                <a:ea typeface="Times New Roman"/>
                <a:cs typeface="Times New Roman" pitchFamily="18" charset="0"/>
              </a:defRPr>
            </a:pPr>
            <a:r>
              <a:rPr lang="ru-RU" sz="999" b="1" i="0" strike="noStrike">
                <a:solidFill>
                  <a:srgbClr val="000000"/>
                </a:solidFill>
                <a:latin typeface="Times New Roman" pitchFamily="18" charset="0"/>
                <a:cs typeface="Times New Roman" pitchFamily="18" charset="0"/>
              </a:rPr>
              <a:t>Товари, обсяги експорту яких збільшились у </a:t>
            </a:r>
            <a:r>
              <a:rPr lang="en-US" sz="999" b="1" i="0" strike="noStrike">
                <a:solidFill>
                  <a:srgbClr val="000000"/>
                </a:solidFill>
                <a:latin typeface="Times New Roman" pitchFamily="18" charset="0"/>
                <a:cs typeface="Times New Roman" pitchFamily="18" charset="0"/>
              </a:rPr>
              <a:t>c</a:t>
            </a:r>
            <a:r>
              <a:rPr lang="ru-RU" sz="999" b="1" i="0" strike="noStrike">
                <a:solidFill>
                  <a:srgbClr val="000000"/>
                </a:solidFill>
                <a:latin typeface="Times New Roman" pitchFamily="18" charset="0"/>
                <a:cs typeface="Times New Roman" pitchFamily="18" charset="0"/>
              </a:rPr>
              <a:t>ічні ‒ березні 2021 року </a:t>
            </a:r>
          </a:p>
          <a:p>
            <a:pPr>
              <a:defRPr sz="998" b="1" i="0" u="none" strike="noStrike" baseline="0">
                <a:solidFill>
                  <a:srgbClr val="000000"/>
                </a:solidFill>
                <a:latin typeface="Times New Roman" pitchFamily="18" charset="0"/>
                <a:ea typeface="Times New Roman"/>
                <a:cs typeface="Times New Roman" pitchFamily="18" charset="0"/>
              </a:defRPr>
            </a:pPr>
            <a:r>
              <a:rPr lang="ru-RU" sz="799" b="1" i="0" strike="noStrike">
                <a:solidFill>
                  <a:srgbClr val="000000"/>
                </a:solidFill>
                <a:latin typeface="Times New Roman" pitchFamily="18" charset="0"/>
                <a:cs typeface="Times New Roman" pitchFamily="18" charset="0"/>
              </a:rPr>
              <a:t>(у раз до відповідного періоду попереднього року)</a:t>
            </a:r>
          </a:p>
        </c:rich>
      </c:tx>
      <c:overlay val="1"/>
      <c:spPr>
        <a:noFill/>
        <a:ln w="25376">
          <a:noFill/>
        </a:ln>
      </c:spPr>
    </c:title>
    <c:autoTitleDeleted val="0"/>
    <c:plotArea>
      <c:layout>
        <c:manualLayout>
          <c:layoutTarget val="inner"/>
          <c:xMode val="edge"/>
          <c:yMode val="edge"/>
          <c:x val="0.47011308562197091"/>
          <c:y val="0.19841269841269998"/>
          <c:w val="0.50080775444264947"/>
          <c:h val="0.79761904761905289"/>
        </c:manualLayout>
      </c:layout>
      <c:barChart>
        <c:barDir val="bar"/>
        <c:grouping val="clustered"/>
        <c:varyColors val="0"/>
        <c:ser>
          <c:idx val="0"/>
          <c:order val="0"/>
          <c:tx>
            <c:strRef>
              <c:f>Sheet1!$A$2</c:f>
              <c:strCache>
                <c:ptCount val="1"/>
                <c:pt idx="0">
                  <c:v>Восток</c:v>
                </c:pt>
              </c:strCache>
            </c:strRef>
          </c:tx>
          <c:spPr>
            <a:solidFill>
              <a:srgbClr val="339966"/>
            </a:solidFill>
            <a:ln w="12688">
              <a:solidFill>
                <a:srgbClr val="000000"/>
              </a:solidFill>
              <a:prstDash val="solid"/>
            </a:ln>
          </c:spPr>
          <c:invertIfNegative val="0"/>
          <c:dLbls>
            <c:dLbl>
              <c:idx val="0"/>
              <c:layout>
                <c:manualLayout>
                  <c:x val="8.4668693526843933E-2"/>
                  <c:y val="1.0121079490636863E-2"/>
                </c:manualLayout>
              </c:layout>
              <c:tx>
                <c:rich>
                  <a:bodyPr/>
                  <a:lstStyle/>
                  <a:p>
                    <a:r>
                      <a:rPr lang="ru-RU"/>
                      <a:t>у 881 р.</a:t>
                    </a:r>
                  </a:p>
                </c:rich>
              </c:tx>
              <c:dLblPos val="outEnd"/>
              <c:showLegendKey val="0"/>
              <c:showVal val="0"/>
              <c:showCatName val="0"/>
              <c:showSerName val="0"/>
              <c:showPercent val="0"/>
              <c:showBubbleSize val="0"/>
            </c:dLbl>
            <c:dLbl>
              <c:idx val="1"/>
              <c:layout>
                <c:manualLayout>
                  <c:x val="8.0360557041931679E-2"/>
                  <c:y val="-2.7757546608254179E-3"/>
                </c:manualLayout>
              </c:layout>
              <c:tx>
                <c:rich>
                  <a:bodyPr/>
                  <a:lstStyle/>
                  <a:p>
                    <a:r>
                      <a:rPr lang="ru-RU"/>
                      <a:t>у 757 р.</a:t>
                    </a:r>
                  </a:p>
                </c:rich>
              </c:tx>
              <c:dLblPos val="outEnd"/>
              <c:showLegendKey val="0"/>
              <c:showVal val="0"/>
              <c:showCatName val="0"/>
              <c:showSerName val="0"/>
              <c:showPercent val="0"/>
              <c:showBubbleSize val="0"/>
            </c:dLbl>
            <c:dLbl>
              <c:idx val="2"/>
              <c:layout>
                <c:manualLayout>
                  <c:x val="7.012910791513402E-2"/>
                  <c:y val="8.1369349972362746E-3"/>
                </c:manualLayout>
              </c:layout>
              <c:tx>
                <c:rich>
                  <a:bodyPr/>
                  <a:lstStyle/>
                  <a:p>
                    <a:r>
                      <a:rPr lang="ru-RU"/>
                      <a:t>у 5,7 р.</a:t>
                    </a:r>
                  </a:p>
                </c:rich>
              </c:tx>
              <c:dLblPos val="outEnd"/>
              <c:showLegendKey val="0"/>
              <c:showVal val="0"/>
              <c:showCatName val="0"/>
              <c:showSerName val="0"/>
              <c:showPercent val="0"/>
              <c:showBubbleSize val="0"/>
            </c:dLbl>
            <c:dLbl>
              <c:idx val="3"/>
              <c:layout>
                <c:manualLayout>
                  <c:x val="6.9051989200821534E-2"/>
                  <c:y val="1.1113116718789983E-2"/>
                </c:manualLayout>
              </c:layout>
              <c:tx>
                <c:rich>
                  <a:bodyPr/>
                  <a:lstStyle/>
                  <a:p>
                    <a:r>
                      <a:rPr lang="ru-RU"/>
                      <a:t>у 3,8 р.</a:t>
                    </a:r>
                  </a:p>
                </c:rich>
              </c:tx>
              <c:dLblPos val="outEnd"/>
              <c:showLegendKey val="0"/>
              <c:showVal val="0"/>
              <c:showCatName val="0"/>
              <c:showSerName val="0"/>
              <c:showPercent val="0"/>
              <c:showBubbleSize val="0"/>
            </c:dLbl>
            <c:dLbl>
              <c:idx val="4"/>
              <c:layout>
                <c:manualLayout>
                  <c:x val="6.0436048959323002E-2"/>
                  <c:y val="1.0121044472089924E-2"/>
                </c:manualLayout>
              </c:layout>
              <c:tx>
                <c:rich>
                  <a:bodyPr/>
                  <a:lstStyle/>
                  <a:p>
                    <a:r>
                      <a:rPr lang="ru-RU"/>
                      <a:t>у 3,6 р.</a:t>
                    </a:r>
                  </a:p>
                </c:rich>
              </c:tx>
              <c:dLblPos val="outEnd"/>
              <c:showLegendKey val="0"/>
              <c:showVal val="0"/>
              <c:showCatName val="0"/>
              <c:showSerName val="0"/>
              <c:showPercent val="0"/>
              <c:showBubbleSize val="0"/>
            </c:dLbl>
            <c:dLbl>
              <c:idx val="5"/>
              <c:layout>
                <c:manualLayout>
                  <c:x val="5.6127912474411977E-2"/>
                  <c:y val="5.1607182571358455E-3"/>
                </c:manualLayout>
              </c:layout>
              <c:tx>
                <c:rich>
                  <a:bodyPr/>
                  <a:lstStyle/>
                  <a:p>
                    <a:r>
                      <a:rPr lang="ru-RU"/>
                      <a:t>у 3,4 р.</a:t>
                    </a:r>
                  </a:p>
                </c:rich>
              </c:tx>
              <c:dLblPos val="outEnd"/>
              <c:showLegendKey val="0"/>
              <c:showVal val="0"/>
              <c:showCatName val="0"/>
              <c:showSerName val="0"/>
              <c:showPercent val="0"/>
              <c:showBubbleSize val="0"/>
            </c:dLbl>
            <c:dLbl>
              <c:idx val="6"/>
              <c:layout>
                <c:manualLayout>
                  <c:x val="5.6127912474411977E-2"/>
                  <c:y val="4.1686460104356894E-3"/>
                </c:manualLayout>
              </c:layout>
              <c:tx>
                <c:rich>
                  <a:bodyPr/>
                  <a:lstStyle/>
                  <a:p>
                    <a:r>
                      <a:rPr lang="ru-RU"/>
                      <a:t>у 3,1 р.</a:t>
                    </a:r>
                  </a:p>
                </c:rich>
              </c:tx>
              <c:dLblPos val="outEnd"/>
              <c:showLegendKey val="0"/>
              <c:showVal val="0"/>
              <c:showCatName val="0"/>
              <c:showSerName val="0"/>
              <c:showPercent val="0"/>
              <c:showBubbleSize val="0"/>
            </c:dLbl>
            <c:dLbl>
              <c:idx val="7"/>
              <c:layout>
                <c:manualLayout>
                  <c:x val="4.4819344633301512E-2"/>
                  <c:y val="1.5081335668497448E-2"/>
                </c:manualLayout>
              </c:layout>
              <c:tx>
                <c:rich>
                  <a:bodyPr/>
                  <a:lstStyle/>
                  <a:p>
                    <a:r>
                      <a:rPr lang="ru-RU"/>
                      <a:t>у 2,7 р.</a:t>
                    </a:r>
                  </a:p>
                </c:rich>
              </c:tx>
              <c:dLblPos val="outEnd"/>
              <c:showLegendKey val="0"/>
              <c:showVal val="0"/>
              <c:showCatName val="0"/>
              <c:showSerName val="0"/>
              <c:showPercent val="0"/>
              <c:showBubbleSize val="0"/>
            </c:dLbl>
            <c:dLbl>
              <c:idx val="8"/>
              <c:layout>
                <c:manualLayout>
                  <c:x val="3.8895865627253751E-2"/>
                  <c:y val="6.1527554852889733E-3"/>
                </c:manualLayout>
              </c:layout>
              <c:tx>
                <c:rich>
                  <a:bodyPr/>
                  <a:lstStyle/>
                  <a:p>
                    <a:r>
                      <a:rPr lang="ru-RU"/>
                      <a:t>у 2,4 р.</a:t>
                    </a:r>
                  </a:p>
                </c:rich>
              </c:tx>
              <c:dLblPos val="outEnd"/>
              <c:showLegendKey val="0"/>
              <c:showVal val="0"/>
              <c:showCatName val="0"/>
              <c:showSerName val="0"/>
              <c:showPercent val="0"/>
              <c:showBubbleSize val="0"/>
            </c:dLbl>
            <c:dLbl>
              <c:idx val="9"/>
              <c:layout>
                <c:manualLayout>
                  <c:x val="1.7396714846417641E-2"/>
                  <c:y val="1.7065445143351111E-2"/>
                </c:manualLayout>
              </c:layout>
              <c:tx>
                <c:rich>
                  <a:bodyPr/>
                  <a:lstStyle/>
                  <a:p>
                    <a:r>
                      <a:rPr lang="ru-RU"/>
                      <a:t>у 2,1 р.</a:t>
                    </a:r>
                  </a:p>
                </c:rich>
              </c:tx>
              <c:dLblPos val="outEnd"/>
              <c:showLegendKey val="0"/>
              <c:showVal val="0"/>
              <c:showCatName val="0"/>
              <c:showSerName val="0"/>
              <c:showPercent val="0"/>
              <c:showBubbleSize val="0"/>
            </c:dLbl>
            <c:dLbl>
              <c:idx val="10"/>
              <c:tx>
                <c:rich>
                  <a:bodyPr/>
                  <a:lstStyle/>
                  <a:p>
                    <a:r>
                      <a:rPr lang="ru-RU"/>
                      <a:t>у 2,1 р.</a:t>
                    </a:r>
                  </a:p>
                </c:rich>
              </c:tx>
              <c:showLegendKey val="0"/>
              <c:showVal val="0"/>
              <c:showCatName val="0"/>
              <c:showSerName val="0"/>
              <c:showPercent val="0"/>
              <c:showBubbleSize val="0"/>
            </c:dLbl>
            <c:dLbl>
              <c:idx val="11"/>
              <c:layout>
                <c:manualLayout>
                  <c:x val="1.3532313237570261E-2"/>
                  <c:y val="3.176538745188712E-3"/>
                </c:manualLayout>
              </c:layout>
              <c:tx>
                <c:rich>
                  <a:bodyPr/>
                  <a:lstStyle/>
                  <a:p>
                    <a:r>
                      <a:rPr lang="ru-RU"/>
                      <a:t>у 2,1 р. </a:t>
                    </a:r>
                  </a:p>
                </c:rich>
              </c:tx>
              <c:dLblPos val="outEnd"/>
              <c:showLegendKey val="0"/>
              <c:showVal val="0"/>
              <c:showCatName val="0"/>
              <c:showSerName val="0"/>
              <c:showPercent val="0"/>
              <c:showBubbleSize val="0"/>
            </c:dLbl>
            <c:dLbl>
              <c:idx val="12"/>
              <c:delete val="1"/>
            </c:dLbl>
            <c:spPr>
              <a:noFill/>
              <a:ln w="25376">
                <a:noFill/>
              </a:ln>
            </c:spPr>
            <c:txPr>
              <a:bodyPr/>
              <a:lstStyle/>
              <a:p>
                <a:pPr>
                  <a:defRPr sz="799"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Sheet1!$B$1:$M$1</c:f>
              <c:strCache>
                <c:ptCount val="12"/>
                <c:pt idx="0">
                  <c:v>трикотажні полотна</c:v>
                </c:pt>
                <c:pt idx="1">
                  <c:v>перли, дорогоцінне або напівдорогоцінне каміння</c:v>
                </c:pt>
                <c:pt idx="2">
                  <c:v>овочі</c:v>
                </c:pt>
                <c:pt idx="3">
                  <c:v>рослинні матеріали для виготовленні</c:v>
                </c:pt>
                <c:pt idx="4">
                  <c:v>мідь і вироби з неї</c:v>
                </c:pt>
                <c:pt idx="5">
                  <c:v>інструменти, ножові вироби</c:v>
                </c:pt>
                <c:pt idx="6">
                  <c:v>засоби наземного транспорту, крім залізничного</c:v>
                </c:pt>
                <c:pt idx="7">
                  <c:v>органічні хімічні сполуки</c:v>
                </c:pt>
                <c:pt idx="8">
                  <c:v>білкові речовини</c:v>
                </c:pt>
                <c:pt idx="9">
                  <c:v>головні убори</c:v>
                </c:pt>
                <c:pt idx="10">
                  <c:v>алюміній і вироби з нього</c:v>
                </c:pt>
                <c:pt idx="11">
                  <c:v>вироби зі шкіри</c:v>
                </c:pt>
              </c:strCache>
            </c:strRef>
          </c:cat>
          <c:val>
            <c:numRef>
              <c:f>Sheet1!$B$2:$M$2</c:f>
              <c:numCache>
                <c:formatCode>General</c:formatCode>
                <c:ptCount val="12"/>
                <c:pt idx="0">
                  <c:v>1000</c:v>
                </c:pt>
                <c:pt idx="1">
                  <c:v>950</c:v>
                </c:pt>
                <c:pt idx="2">
                  <c:v>850</c:v>
                </c:pt>
                <c:pt idx="3">
                  <c:v>800</c:v>
                </c:pt>
                <c:pt idx="4">
                  <c:v>700</c:v>
                </c:pt>
                <c:pt idx="5">
                  <c:v>650</c:v>
                </c:pt>
                <c:pt idx="6">
                  <c:v>650</c:v>
                </c:pt>
                <c:pt idx="7">
                  <c:v>500</c:v>
                </c:pt>
                <c:pt idx="8">
                  <c:v>450</c:v>
                </c:pt>
                <c:pt idx="9">
                  <c:v>190.2</c:v>
                </c:pt>
                <c:pt idx="10">
                  <c:v>159.19999999999999</c:v>
                </c:pt>
                <c:pt idx="11">
                  <c:v>105</c:v>
                </c:pt>
              </c:numCache>
            </c:numRef>
          </c:val>
        </c:ser>
        <c:dLbls>
          <c:showLegendKey val="0"/>
          <c:showVal val="0"/>
          <c:showCatName val="0"/>
          <c:showSerName val="0"/>
          <c:showPercent val="0"/>
          <c:showBubbleSize val="0"/>
        </c:dLbls>
        <c:gapWidth val="150"/>
        <c:axId val="130347008"/>
        <c:axId val="130348544"/>
      </c:barChart>
      <c:catAx>
        <c:axId val="130347008"/>
        <c:scaling>
          <c:orientation val="maxMin"/>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774" b="1" i="0" u="none" strike="noStrike" baseline="0">
                <a:solidFill>
                  <a:srgbClr val="000000"/>
                </a:solidFill>
                <a:latin typeface="Times New Roman"/>
                <a:ea typeface="Times New Roman"/>
                <a:cs typeface="Times New Roman"/>
              </a:defRPr>
            </a:pPr>
            <a:endParaRPr lang="uk-UA"/>
          </a:p>
        </c:txPr>
        <c:crossAx val="130348544"/>
        <c:crosses val="autoZero"/>
        <c:auto val="1"/>
        <c:lblAlgn val="ctr"/>
        <c:lblOffset val="100"/>
        <c:tickLblSkip val="1"/>
        <c:tickMarkSkip val="1"/>
        <c:noMultiLvlLbl val="0"/>
      </c:catAx>
      <c:valAx>
        <c:axId val="130348544"/>
        <c:scaling>
          <c:orientation val="minMax"/>
        </c:scaling>
        <c:delete val="0"/>
        <c:axPos val="t"/>
        <c:majorGridlines>
          <c:spPr>
            <a:ln w="3172">
              <a:solidFill>
                <a:srgbClr val="FFFFFF"/>
              </a:solidFill>
              <a:prstDash val="solid"/>
            </a:ln>
          </c:spPr>
        </c:majorGridlines>
        <c:numFmt formatCode="General" sourceLinked="1"/>
        <c:majorTickMark val="none"/>
        <c:minorTickMark val="none"/>
        <c:tickLblPos val="none"/>
        <c:spPr>
          <a:ln w="9516">
            <a:noFill/>
          </a:ln>
        </c:spPr>
        <c:crossAx val="130347008"/>
        <c:crosses val="autoZero"/>
        <c:crossBetween val="between"/>
      </c:valAx>
      <c:spPr>
        <a:noFill/>
        <a:ln w="25376">
          <a:noFill/>
        </a:ln>
      </c:spPr>
    </c:plotArea>
    <c:plotVisOnly val="1"/>
    <c:dispBlanksAs val="gap"/>
    <c:showDLblsOverMax val="0"/>
  </c:chart>
  <c:spPr>
    <a:noFill/>
    <a:ln>
      <a:noFill/>
    </a:ln>
  </c:spPr>
  <c:txPr>
    <a:bodyPr/>
    <a:lstStyle/>
    <a:p>
      <a:pPr>
        <a:defRPr sz="1099" b="1" i="0" u="none" strike="noStrike" baseline="0">
          <a:solidFill>
            <a:srgbClr val="000000"/>
          </a:solidFill>
          <a:latin typeface="Calibri"/>
          <a:ea typeface="Calibri"/>
          <a:cs typeface="Calibri"/>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3" b="1" i="0" u="none" strike="noStrike" baseline="0">
                <a:solidFill>
                  <a:srgbClr val="000000"/>
                </a:solidFill>
                <a:latin typeface="Times New Roman" pitchFamily="18" charset="0"/>
                <a:ea typeface="Times New Roman"/>
                <a:cs typeface="Times New Roman" pitchFamily="18" charset="0"/>
              </a:defRPr>
            </a:pPr>
            <a:r>
              <a:rPr lang="ru-RU" sz="1001" b="1" i="0" strike="noStrike">
                <a:solidFill>
                  <a:srgbClr val="000000"/>
                </a:solidFill>
                <a:latin typeface="Times New Roman" pitchFamily="18" charset="0"/>
                <a:cs typeface="Times New Roman" pitchFamily="18" charset="0"/>
              </a:rPr>
              <a:t>Найвагоміші країни-експортери, до яких збільшилися обсяги експорту товарів </a:t>
            </a:r>
          </a:p>
          <a:p>
            <a:pPr>
              <a:defRPr sz="1003" b="1" i="0" u="none" strike="noStrike" baseline="0">
                <a:solidFill>
                  <a:srgbClr val="000000"/>
                </a:solidFill>
                <a:latin typeface="Times New Roman" pitchFamily="18" charset="0"/>
                <a:ea typeface="Times New Roman"/>
                <a:cs typeface="Times New Roman" pitchFamily="18" charset="0"/>
              </a:defRPr>
            </a:pPr>
            <a:r>
              <a:rPr lang="ru-RU" sz="1001" b="1" i="0" strike="noStrike">
                <a:solidFill>
                  <a:srgbClr val="000000"/>
                </a:solidFill>
                <a:latin typeface="Times New Roman" pitchFamily="18" charset="0"/>
                <a:cs typeface="Times New Roman" pitchFamily="18" charset="0"/>
              </a:rPr>
              <a:t>у </a:t>
            </a:r>
            <a:r>
              <a:rPr lang="en-US" sz="1001" b="1" i="0" strike="noStrike">
                <a:solidFill>
                  <a:srgbClr val="000000"/>
                </a:solidFill>
                <a:latin typeface="Times New Roman" pitchFamily="18" charset="0"/>
                <a:cs typeface="Times New Roman" pitchFamily="18" charset="0"/>
              </a:rPr>
              <a:t>c</a:t>
            </a:r>
            <a:r>
              <a:rPr lang="ru-RU" sz="1001" b="1" i="0" strike="noStrike">
                <a:solidFill>
                  <a:srgbClr val="000000"/>
                </a:solidFill>
                <a:latin typeface="Times New Roman" pitchFamily="18" charset="0"/>
                <a:cs typeface="Times New Roman" pitchFamily="18" charset="0"/>
              </a:rPr>
              <a:t>ічні ‒ березні 2021 року </a:t>
            </a:r>
          </a:p>
          <a:p>
            <a:pPr>
              <a:defRPr sz="1003" b="1" i="0" u="none" strike="noStrike" baseline="0">
                <a:solidFill>
                  <a:srgbClr val="000000"/>
                </a:solidFill>
                <a:latin typeface="Times New Roman" pitchFamily="18" charset="0"/>
                <a:ea typeface="Times New Roman"/>
                <a:cs typeface="Times New Roman" pitchFamily="18" charset="0"/>
              </a:defRPr>
            </a:pPr>
            <a:r>
              <a:rPr lang="ru-RU" sz="1001" b="1" i="0" strike="noStrike">
                <a:solidFill>
                  <a:srgbClr val="000000"/>
                </a:solidFill>
                <a:latin typeface="Times New Roman" pitchFamily="18" charset="0"/>
                <a:cs typeface="Times New Roman" pitchFamily="18" charset="0"/>
              </a:rPr>
              <a:t>(на </a:t>
            </a:r>
            <a:r>
              <a:rPr lang="ru-RU" sz="801" b="1" i="0" strike="noStrike">
                <a:solidFill>
                  <a:srgbClr val="000000"/>
                </a:solidFill>
                <a:latin typeface="Times New Roman" pitchFamily="18" charset="0"/>
                <a:cs typeface="Times New Roman" pitchFamily="18" charset="0"/>
              </a:rPr>
              <a:t>%/ у раз до відповідного періоду попереднього року)</a:t>
            </a:r>
          </a:p>
        </c:rich>
      </c:tx>
      <c:layout>
        <c:manualLayout>
          <c:xMode val="edge"/>
          <c:yMode val="edge"/>
          <c:x val="0.15347334410339492"/>
          <c:y val="0"/>
        </c:manualLayout>
      </c:layout>
      <c:overlay val="0"/>
      <c:spPr>
        <a:noFill/>
        <a:ln w="25432">
          <a:noFill/>
        </a:ln>
      </c:spPr>
    </c:title>
    <c:autoTitleDeleted val="0"/>
    <c:plotArea>
      <c:layout>
        <c:manualLayout>
          <c:layoutTarget val="inner"/>
          <c:xMode val="edge"/>
          <c:yMode val="edge"/>
          <c:x val="0.17932148626817448"/>
          <c:y val="0.21224489795918391"/>
          <c:w val="0.79321486268174479"/>
          <c:h val="0.78367346938775506"/>
        </c:manualLayout>
      </c:layout>
      <c:barChart>
        <c:barDir val="bar"/>
        <c:grouping val="clustered"/>
        <c:varyColors val="0"/>
        <c:ser>
          <c:idx val="0"/>
          <c:order val="0"/>
          <c:tx>
            <c:strRef>
              <c:f>Sheet1!$A$2</c:f>
              <c:strCache>
                <c:ptCount val="1"/>
                <c:pt idx="0">
                  <c:v>Восток</c:v>
                </c:pt>
              </c:strCache>
            </c:strRef>
          </c:tx>
          <c:spPr>
            <a:solidFill>
              <a:srgbClr val="339966"/>
            </a:solidFill>
            <a:ln w="12716">
              <a:solidFill>
                <a:srgbClr val="000000"/>
              </a:solidFill>
              <a:prstDash val="solid"/>
            </a:ln>
          </c:spPr>
          <c:invertIfNegative val="0"/>
          <c:dLbls>
            <c:dLbl>
              <c:idx val="0"/>
              <c:layout>
                <c:manualLayout>
                  <c:x val="1.2198067558520638E-3"/>
                  <c:y val="1.0492794144857221E-2"/>
                </c:manualLayout>
              </c:layout>
              <c:tx>
                <c:rich>
                  <a:bodyPr/>
                  <a:lstStyle/>
                  <a:p>
                    <a:r>
                      <a:rPr lang="ru-RU"/>
                      <a:t>у 2867 р.</a:t>
                    </a:r>
                  </a:p>
                </c:rich>
              </c:tx>
              <c:dLblPos val="outEnd"/>
              <c:showLegendKey val="0"/>
              <c:showVal val="0"/>
              <c:showCatName val="0"/>
              <c:showSerName val="0"/>
              <c:showPercent val="0"/>
              <c:showBubbleSize val="0"/>
            </c:dLbl>
            <c:dLbl>
              <c:idx val="1"/>
              <c:layout>
                <c:manualLayout>
                  <c:x val="5.3163282965207033E-3"/>
                  <c:y val="-2.6941158651327445E-3"/>
                </c:manualLayout>
              </c:layout>
              <c:tx>
                <c:rich>
                  <a:bodyPr/>
                  <a:lstStyle/>
                  <a:p>
                    <a:r>
                      <a:rPr lang="ru-RU"/>
                      <a:t>у 171 р.</a:t>
                    </a:r>
                  </a:p>
                </c:rich>
              </c:tx>
              <c:dLblPos val="outEnd"/>
              <c:showLegendKey val="0"/>
              <c:showVal val="0"/>
              <c:showCatName val="0"/>
              <c:showSerName val="0"/>
              <c:showPercent val="0"/>
              <c:showBubbleSize val="0"/>
            </c:dLbl>
            <c:dLbl>
              <c:idx val="2"/>
              <c:layout>
                <c:manualLayout>
                  <c:x val="-1.7803800692197274E-3"/>
                  <c:y val="8.6091812190018813E-3"/>
                </c:manualLayout>
              </c:layout>
              <c:tx>
                <c:rich>
                  <a:bodyPr/>
                  <a:lstStyle/>
                  <a:p>
                    <a:r>
                      <a:rPr lang="ru-RU"/>
                      <a:t>у 105 р.</a:t>
                    </a:r>
                  </a:p>
                </c:rich>
              </c:tx>
              <c:dLblPos val="outEnd"/>
              <c:showLegendKey val="0"/>
              <c:showVal val="0"/>
              <c:showCatName val="0"/>
              <c:showSerName val="0"/>
              <c:showPercent val="0"/>
              <c:showBubbleSize val="0"/>
            </c:dLbl>
            <c:dLbl>
              <c:idx val="3"/>
              <c:layout>
                <c:manualLayout>
                  <c:x val="4.7969877626584485E-3"/>
                  <c:y val="1.1748801821256883E-2"/>
                </c:manualLayout>
              </c:layout>
              <c:tx>
                <c:rich>
                  <a:bodyPr/>
                  <a:lstStyle/>
                  <a:p>
                    <a:r>
                      <a:rPr lang="ru-RU"/>
                      <a:t>у 95,5 р.</a:t>
                    </a:r>
                  </a:p>
                </c:rich>
              </c:tx>
              <c:dLblPos val="outEnd"/>
              <c:showLegendKey val="0"/>
              <c:showVal val="0"/>
              <c:showCatName val="0"/>
              <c:showSerName val="0"/>
              <c:showPercent val="0"/>
              <c:showBubbleSize val="0"/>
            </c:dLbl>
            <c:dLbl>
              <c:idx val="4"/>
              <c:layout>
                <c:manualLayout>
                  <c:x val="5.6624915327292795E-3"/>
                  <c:y val="1.0806789770450603E-2"/>
                </c:manualLayout>
              </c:layout>
              <c:tx>
                <c:rich>
                  <a:bodyPr/>
                  <a:lstStyle/>
                  <a:p>
                    <a:r>
                      <a:rPr lang="ru-RU"/>
                      <a:t>у 14,3 р.</a:t>
                    </a:r>
                  </a:p>
                </c:rich>
              </c:tx>
              <c:dLblPos val="outEnd"/>
              <c:showLegendKey val="0"/>
              <c:showVal val="0"/>
              <c:showCatName val="0"/>
              <c:showSerName val="0"/>
              <c:showPercent val="0"/>
              <c:showBubbleSize val="0"/>
            </c:dLbl>
            <c:dLbl>
              <c:idx val="5"/>
              <c:layout>
                <c:manualLayout>
                  <c:x val="2.5468060528141992E-3"/>
                  <c:y val="5.7831450665832024E-3"/>
                </c:manualLayout>
              </c:layout>
              <c:tx>
                <c:rich>
                  <a:bodyPr/>
                  <a:lstStyle/>
                  <a:p>
                    <a:r>
                      <a:rPr lang="ru-RU"/>
                      <a:t>у 11,4 р.</a:t>
                    </a:r>
                  </a:p>
                </c:rich>
              </c:tx>
              <c:dLblPos val="outEnd"/>
              <c:showLegendKey val="0"/>
              <c:showVal val="0"/>
              <c:showCatName val="0"/>
              <c:showSerName val="0"/>
              <c:showPercent val="0"/>
              <c:showBubbleSize val="0"/>
            </c:dLbl>
            <c:dLbl>
              <c:idx val="6"/>
              <c:layout>
                <c:manualLayout>
                  <c:x val="5.777823823412122E-3"/>
                  <c:y val="4.841544191534054E-3"/>
                </c:manualLayout>
              </c:layout>
              <c:tx>
                <c:rich>
                  <a:bodyPr/>
                  <a:lstStyle/>
                  <a:p>
                    <a:r>
                      <a:rPr lang="ru-RU"/>
                      <a:t>у 11,2 р.</a:t>
                    </a:r>
                  </a:p>
                </c:rich>
              </c:tx>
              <c:dLblPos val="outEnd"/>
              <c:showLegendKey val="0"/>
              <c:showVal val="0"/>
              <c:showCatName val="0"/>
              <c:showSerName val="0"/>
              <c:showPercent val="0"/>
              <c:showBubbleSize val="0"/>
            </c:dLbl>
            <c:dLbl>
              <c:idx val="7"/>
              <c:layout>
                <c:manualLayout>
                  <c:x val="5.8933224782554902E-3"/>
                  <c:y val="1.6144430099911795E-2"/>
                </c:manualLayout>
              </c:layout>
              <c:tx>
                <c:rich>
                  <a:bodyPr/>
                  <a:lstStyle/>
                  <a:p>
                    <a:r>
                      <a:rPr lang="ru-RU"/>
                      <a:t>у 7,9 р.</a:t>
                    </a:r>
                  </a:p>
                </c:rich>
              </c:tx>
              <c:dLblPos val="outEnd"/>
              <c:showLegendKey val="0"/>
              <c:showVal val="0"/>
              <c:showCatName val="0"/>
              <c:showSerName val="0"/>
              <c:showPercent val="0"/>
              <c:showBubbleSize val="0"/>
            </c:dLbl>
            <c:dLbl>
              <c:idx val="8"/>
              <c:layout>
                <c:manualLayout>
                  <c:x val="1.9122995924301881E-3"/>
                  <c:y val="7.0391527429829806E-3"/>
                </c:manualLayout>
              </c:layout>
              <c:tx>
                <c:rich>
                  <a:bodyPr/>
                  <a:lstStyle/>
                  <a:p>
                    <a:r>
                      <a:rPr lang="ru-RU"/>
                      <a:t>у 7,0 р.</a:t>
                    </a:r>
                  </a:p>
                </c:rich>
              </c:tx>
              <c:dLblPos val="outEnd"/>
              <c:showLegendKey val="0"/>
              <c:showVal val="0"/>
              <c:showCatName val="0"/>
              <c:showSerName val="0"/>
              <c:showPercent val="0"/>
              <c:showBubbleSize val="0"/>
            </c:dLbl>
            <c:dLbl>
              <c:idx val="9"/>
              <c:layout>
                <c:manualLayout>
                  <c:x val="2.0276318831125516E-3"/>
                  <c:y val="1.4260405998298841E-2"/>
                </c:manualLayout>
              </c:layout>
              <c:tx>
                <c:rich>
                  <a:bodyPr/>
                  <a:lstStyle/>
                  <a:p>
                    <a:r>
                      <a:rPr lang="ru-RU"/>
                      <a:t>у 5,6 р.</a:t>
                    </a:r>
                  </a:p>
                </c:rich>
              </c:tx>
              <c:dLblPos val="outEnd"/>
              <c:showLegendKey val="0"/>
              <c:showVal val="0"/>
              <c:showCatName val="0"/>
              <c:showSerName val="0"/>
              <c:showPercent val="0"/>
              <c:showBubbleSize val="0"/>
            </c:dLbl>
            <c:dLbl>
              <c:idx val="10"/>
              <c:tx>
                <c:rich>
                  <a:bodyPr/>
                  <a:lstStyle/>
                  <a:p>
                    <a:r>
                      <a:rPr lang="ru-RU"/>
                      <a:t>у 5,2 р.</a:t>
                    </a:r>
                  </a:p>
                </c:rich>
              </c:tx>
              <c:showLegendKey val="0"/>
              <c:showVal val="0"/>
              <c:showCatName val="0"/>
              <c:showSerName val="0"/>
              <c:showPercent val="0"/>
              <c:showBubbleSize val="0"/>
            </c:dLbl>
            <c:dLbl>
              <c:idx val="11"/>
              <c:layout>
                <c:manualLayout>
                  <c:x val="-4.295905090767208E-3"/>
                  <c:y val="4.2135277663213474E-3"/>
                </c:manualLayout>
              </c:layout>
              <c:tx>
                <c:rich>
                  <a:bodyPr/>
                  <a:lstStyle/>
                  <a:p>
                    <a:r>
                      <a:rPr lang="ru-RU"/>
                      <a:t>у 5 р. </a:t>
                    </a:r>
                  </a:p>
                </c:rich>
              </c:tx>
              <c:dLblPos val="outEnd"/>
              <c:showLegendKey val="0"/>
              <c:showVal val="0"/>
              <c:showCatName val="0"/>
              <c:showSerName val="0"/>
              <c:showPercent val="0"/>
              <c:showBubbleSize val="0"/>
            </c:dLbl>
            <c:dLbl>
              <c:idx val="12"/>
              <c:tx>
                <c:rich>
                  <a:bodyPr/>
                  <a:lstStyle/>
                  <a:p>
                    <a:r>
                      <a:rPr lang="ru-RU"/>
                      <a:t>у 4,3 р. </a:t>
                    </a:r>
                  </a:p>
                </c:rich>
              </c:tx>
              <c:showLegendKey val="0"/>
              <c:showVal val="0"/>
              <c:showCatName val="0"/>
              <c:showSerName val="0"/>
              <c:showPercent val="0"/>
              <c:showBubbleSize val="0"/>
            </c:dLbl>
            <c:dLbl>
              <c:idx val="13"/>
              <c:delete val="1"/>
            </c:dLbl>
            <c:spPr>
              <a:noFill/>
              <a:ln w="25432">
                <a:noFill/>
              </a:ln>
            </c:spPr>
            <c:txPr>
              <a:bodyPr/>
              <a:lstStyle/>
              <a:p>
                <a:pPr>
                  <a:defRPr sz="801"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Sheet1!$B$1:$N$1</c:f>
              <c:strCache>
                <c:ptCount val="13"/>
                <c:pt idx="0">
                  <c:v>Ірландія </c:v>
                </c:pt>
                <c:pt idx="1">
                  <c:v>Гамбія</c:v>
                </c:pt>
                <c:pt idx="2">
                  <c:v>Габон</c:v>
                </c:pt>
                <c:pt idx="3">
                  <c:v>Кіпр</c:v>
                </c:pt>
                <c:pt idx="4">
                  <c:v>Бразилія</c:v>
                </c:pt>
                <c:pt idx="5">
                  <c:v>Малайзія</c:v>
                </c:pt>
                <c:pt idx="6">
                  <c:v>Домінікана</c:v>
                </c:pt>
                <c:pt idx="7">
                  <c:v>Тайвань</c:v>
                </c:pt>
                <c:pt idx="8">
                  <c:v>Колумбія</c:v>
                </c:pt>
                <c:pt idx="9">
                  <c:v>В'єтнам</c:v>
                </c:pt>
                <c:pt idx="10">
                  <c:v>Австралія </c:v>
                </c:pt>
                <c:pt idx="11">
                  <c:v>Албанія </c:v>
                </c:pt>
                <c:pt idx="12">
                  <c:v>Канада</c:v>
                </c:pt>
              </c:strCache>
            </c:strRef>
          </c:cat>
          <c:val>
            <c:numRef>
              <c:f>Sheet1!$B$2:$N$2</c:f>
              <c:numCache>
                <c:formatCode>General</c:formatCode>
                <c:ptCount val="13"/>
                <c:pt idx="0">
                  <c:v>1150</c:v>
                </c:pt>
                <c:pt idx="1">
                  <c:v>1100</c:v>
                </c:pt>
                <c:pt idx="2">
                  <c:v>950</c:v>
                </c:pt>
                <c:pt idx="3">
                  <c:v>850</c:v>
                </c:pt>
                <c:pt idx="4">
                  <c:v>800</c:v>
                </c:pt>
                <c:pt idx="5">
                  <c:v>700</c:v>
                </c:pt>
                <c:pt idx="6">
                  <c:v>700</c:v>
                </c:pt>
                <c:pt idx="7">
                  <c:v>600</c:v>
                </c:pt>
                <c:pt idx="8">
                  <c:v>550</c:v>
                </c:pt>
                <c:pt idx="9">
                  <c:v>450</c:v>
                </c:pt>
                <c:pt idx="10">
                  <c:v>350</c:v>
                </c:pt>
                <c:pt idx="11">
                  <c:v>330</c:v>
                </c:pt>
                <c:pt idx="12">
                  <c:v>300</c:v>
                </c:pt>
              </c:numCache>
            </c:numRef>
          </c:val>
        </c:ser>
        <c:dLbls>
          <c:showLegendKey val="0"/>
          <c:showVal val="1"/>
          <c:showCatName val="0"/>
          <c:showSerName val="0"/>
          <c:showPercent val="0"/>
          <c:showBubbleSize val="0"/>
        </c:dLbls>
        <c:gapWidth val="150"/>
        <c:axId val="128225664"/>
        <c:axId val="128228352"/>
      </c:barChart>
      <c:catAx>
        <c:axId val="128225664"/>
        <c:scaling>
          <c:orientation val="maxMin"/>
        </c:scaling>
        <c:delete val="0"/>
        <c:axPos val="l"/>
        <c:numFmt formatCode="General" sourceLinked="1"/>
        <c:majorTickMark val="out"/>
        <c:minorTickMark val="none"/>
        <c:tickLblPos val="nextTo"/>
        <c:spPr>
          <a:ln w="3179">
            <a:solidFill>
              <a:srgbClr val="000000"/>
            </a:solidFill>
            <a:prstDash val="solid"/>
          </a:ln>
        </c:spPr>
        <c:txPr>
          <a:bodyPr rot="0" vert="horz"/>
          <a:lstStyle/>
          <a:p>
            <a:pPr>
              <a:defRPr sz="776" b="1" i="0" u="none" strike="noStrike" baseline="0">
                <a:solidFill>
                  <a:srgbClr val="000000"/>
                </a:solidFill>
                <a:latin typeface="Times New Roman"/>
                <a:ea typeface="Times New Roman"/>
                <a:cs typeface="Times New Roman"/>
              </a:defRPr>
            </a:pPr>
            <a:endParaRPr lang="uk-UA"/>
          </a:p>
        </c:txPr>
        <c:crossAx val="128228352"/>
        <c:crosses val="autoZero"/>
        <c:auto val="1"/>
        <c:lblAlgn val="ctr"/>
        <c:lblOffset val="100"/>
        <c:tickLblSkip val="1"/>
        <c:tickMarkSkip val="1"/>
        <c:noMultiLvlLbl val="0"/>
      </c:catAx>
      <c:valAx>
        <c:axId val="128228352"/>
        <c:scaling>
          <c:orientation val="minMax"/>
        </c:scaling>
        <c:delete val="0"/>
        <c:axPos val="t"/>
        <c:majorGridlines>
          <c:spPr>
            <a:ln w="3179">
              <a:solidFill>
                <a:srgbClr val="FFFFFF"/>
              </a:solidFill>
              <a:prstDash val="solid"/>
            </a:ln>
          </c:spPr>
        </c:majorGridlines>
        <c:numFmt formatCode="General" sourceLinked="1"/>
        <c:majorTickMark val="none"/>
        <c:minorTickMark val="none"/>
        <c:tickLblPos val="none"/>
        <c:spPr>
          <a:ln w="9537">
            <a:noFill/>
          </a:ln>
        </c:spPr>
        <c:crossAx val="128225664"/>
        <c:crosses val="autoZero"/>
        <c:crossBetween val="between"/>
      </c:valAx>
      <c:spPr>
        <a:noFill/>
        <a:ln w="25432">
          <a:noFill/>
        </a:ln>
      </c:spPr>
    </c:plotArea>
    <c:plotVisOnly val="1"/>
    <c:dispBlanksAs val="gap"/>
    <c:showDLblsOverMax val="0"/>
  </c:chart>
  <c:spPr>
    <a:noFill/>
    <a:ln>
      <a:noFill/>
    </a:ln>
  </c:spPr>
  <c:txPr>
    <a:bodyPr/>
    <a:lstStyle/>
    <a:p>
      <a:pPr>
        <a:defRPr sz="1076" b="1" i="0" u="none" strike="noStrike" baseline="0">
          <a:solidFill>
            <a:srgbClr val="000000"/>
          </a:solidFill>
          <a:latin typeface="Calibri"/>
          <a:ea typeface="Calibri"/>
          <a:cs typeface="Calibri"/>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1.9565217391304349E-2"/>
          <c:y val="4.0909090909090923E-2"/>
          <c:w val="0.82608695652173914"/>
          <c:h val="0.9"/>
        </c:manualLayout>
      </c:layout>
      <c:bar3DChart>
        <c:barDir val="col"/>
        <c:grouping val="clustered"/>
        <c:varyColors val="0"/>
        <c:ser>
          <c:idx val="0"/>
          <c:order val="0"/>
          <c:tx>
            <c:strRef>
              <c:f>Sheet1!$A$2</c:f>
              <c:strCache>
                <c:ptCount val="1"/>
                <c:pt idx="0">
                  <c:v>2020</c:v>
                </c:pt>
              </c:strCache>
            </c:strRef>
          </c:tx>
          <c:spPr>
            <a:solidFill>
              <a:srgbClr val="9999FF"/>
            </a:solidFill>
            <a:ln w="12685">
              <a:solidFill>
                <a:srgbClr val="000000"/>
              </a:solidFill>
              <a:prstDash val="solid"/>
            </a:ln>
          </c:spPr>
          <c:invertIfNegative val="0"/>
          <c:dLbls>
            <c:dLbl>
              <c:idx val="0"/>
              <c:layout>
                <c:manualLayout>
                  <c:x val="3.5553743128614951E-2"/>
                  <c:y val="-0.11631588874426595"/>
                </c:manualLayout>
              </c:layout>
              <c:showLegendKey val="0"/>
              <c:showVal val="1"/>
              <c:showCatName val="0"/>
              <c:showSerName val="0"/>
              <c:showPercent val="0"/>
              <c:showBubbleSize val="0"/>
            </c:dLbl>
            <c:spPr>
              <a:noFill/>
              <a:ln w="25370">
                <a:noFill/>
              </a:ln>
            </c:spPr>
            <c:txPr>
              <a:bodyPr/>
              <a:lstStyle/>
              <a:p>
                <a:pPr>
                  <a:defRPr sz="974"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Sheet1!$B$1:$B$1</c:f>
              <c:strCache>
                <c:ptCount val="1"/>
                <c:pt idx="0">
                  <c:v>1 кв</c:v>
                </c:pt>
              </c:strCache>
            </c:strRef>
          </c:cat>
          <c:val>
            <c:numRef>
              <c:f>Sheet1!$B$2:$B$2</c:f>
              <c:numCache>
                <c:formatCode>General</c:formatCode>
                <c:ptCount val="1"/>
                <c:pt idx="0">
                  <c:v>95.7</c:v>
                </c:pt>
              </c:numCache>
            </c:numRef>
          </c:val>
        </c:ser>
        <c:ser>
          <c:idx val="1"/>
          <c:order val="1"/>
          <c:tx>
            <c:strRef>
              <c:f>Sheet1!$A$3</c:f>
              <c:strCache>
                <c:ptCount val="1"/>
                <c:pt idx="0">
                  <c:v>2021</c:v>
                </c:pt>
              </c:strCache>
            </c:strRef>
          </c:tx>
          <c:spPr>
            <a:solidFill>
              <a:srgbClr val="000080"/>
            </a:solidFill>
            <a:ln w="12685">
              <a:solidFill>
                <a:srgbClr val="000000"/>
              </a:solidFill>
              <a:prstDash val="solid"/>
            </a:ln>
          </c:spPr>
          <c:invertIfNegative val="0"/>
          <c:dPt>
            <c:idx val="0"/>
            <c:invertIfNegative val="0"/>
            <c:bubble3D val="0"/>
            <c:spPr>
              <a:solidFill>
                <a:srgbClr val="666699"/>
              </a:solidFill>
              <a:ln w="12685">
                <a:solidFill>
                  <a:srgbClr val="000000"/>
                </a:solidFill>
                <a:prstDash val="solid"/>
              </a:ln>
            </c:spPr>
          </c:dPt>
          <c:dLbls>
            <c:dLbl>
              <c:idx val="0"/>
              <c:layout>
                <c:manualLayout>
                  <c:x val="0.11202167047610112"/>
                  <c:y val="-0.10453429972443259"/>
                </c:manualLayout>
              </c:layout>
              <c:showLegendKey val="0"/>
              <c:showVal val="1"/>
              <c:showCatName val="0"/>
              <c:showSerName val="0"/>
              <c:showPercent val="0"/>
              <c:showBubbleSize val="0"/>
            </c:dLbl>
            <c:numFmt formatCode="0.0" sourceLinked="0"/>
            <c:spPr>
              <a:noFill/>
              <a:ln w="25370">
                <a:noFill/>
              </a:ln>
            </c:spPr>
            <c:txPr>
              <a:bodyPr/>
              <a:lstStyle/>
              <a:p>
                <a:pPr>
                  <a:defRPr sz="874"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Sheet1!$B$1:$B$1</c:f>
              <c:strCache>
                <c:ptCount val="1"/>
                <c:pt idx="0">
                  <c:v>1 кв</c:v>
                </c:pt>
              </c:strCache>
            </c:strRef>
          </c:cat>
          <c:val>
            <c:numRef>
              <c:f>Sheet1!$B$3:$B$3</c:f>
              <c:numCache>
                <c:formatCode>General</c:formatCode>
                <c:ptCount val="1"/>
                <c:pt idx="0">
                  <c:v>115</c:v>
                </c:pt>
              </c:numCache>
            </c:numRef>
          </c:val>
        </c:ser>
        <c:dLbls>
          <c:showLegendKey val="0"/>
          <c:showVal val="0"/>
          <c:showCatName val="0"/>
          <c:showSerName val="0"/>
          <c:showPercent val="0"/>
          <c:showBubbleSize val="0"/>
        </c:dLbls>
        <c:gapWidth val="150"/>
        <c:gapDepth val="0"/>
        <c:shape val="box"/>
        <c:axId val="128432768"/>
        <c:axId val="128434560"/>
        <c:axId val="0"/>
      </c:bar3DChart>
      <c:catAx>
        <c:axId val="128432768"/>
        <c:scaling>
          <c:orientation val="minMax"/>
        </c:scaling>
        <c:delete val="1"/>
        <c:axPos val="b"/>
        <c:majorTickMark val="out"/>
        <c:minorTickMark val="none"/>
        <c:tickLblPos val="none"/>
        <c:crossAx val="128434560"/>
        <c:crosses val="autoZero"/>
        <c:auto val="1"/>
        <c:lblAlgn val="ctr"/>
        <c:lblOffset val="100"/>
        <c:noMultiLvlLbl val="0"/>
      </c:catAx>
      <c:valAx>
        <c:axId val="128434560"/>
        <c:scaling>
          <c:orientation val="minMax"/>
        </c:scaling>
        <c:delete val="1"/>
        <c:axPos val="l"/>
        <c:numFmt formatCode="General" sourceLinked="1"/>
        <c:majorTickMark val="out"/>
        <c:minorTickMark val="none"/>
        <c:tickLblPos val="none"/>
        <c:crossAx val="128432768"/>
        <c:crosses val="autoZero"/>
        <c:crossBetween val="between"/>
      </c:valAx>
      <c:spPr>
        <a:noFill/>
        <a:ln w="25370">
          <a:noFill/>
        </a:ln>
      </c:spPr>
    </c:plotArea>
    <c:legend>
      <c:legendPos val="r"/>
      <c:layout>
        <c:manualLayout>
          <c:xMode val="edge"/>
          <c:yMode val="edge"/>
          <c:x val="0.88913043478260856"/>
          <c:y val="0.40454545454545454"/>
          <c:w val="0.10434782608695652"/>
          <c:h val="0.19545454545454538"/>
        </c:manualLayout>
      </c:layout>
      <c:overlay val="0"/>
      <c:spPr>
        <a:noFill/>
        <a:ln w="25370">
          <a:noFill/>
        </a:ln>
      </c:spPr>
      <c:txPr>
        <a:bodyPr/>
        <a:lstStyle/>
        <a:p>
          <a:pPr>
            <a:defRPr sz="894" b="1"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974" b="1" i="0" u="none" strike="noStrike" baseline="0">
          <a:solidFill>
            <a:srgbClr val="000000"/>
          </a:solidFill>
          <a:latin typeface="Calibri"/>
          <a:ea typeface="Calibri"/>
          <a:cs typeface="Calibri"/>
        </a:defRPr>
      </a:pPr>
      <a:endParaRPr lang="uk-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uk-UA" sz="1000" b="1" i="0" u="none" strike="noStrike" kern="1200" baseline="0">
                <a:solidFill>
                  <a:schemeClr val="tx1"/>
                </a:solidFill>
                <a:latin typeface="Times New Roman" pitchFamily="18" charset="0"/>
                <a:ea typeface="+mn-ea"/>
                <a:cs typeface="Times New Roman" pitchFamily="18" charset="0"/>
              </a:defRPr>
            </a:pPr>
            <a:r>
              <a:rPr lang="ru-RU" sz="1000" b="1" dirty="0" smtClean="0">
                <a:effectLst/>
                <a:latin typeface="Times New Roman" pitchFamily="18" charset="0"/>
                <a:cs typeface="Times New Roman" pitchFamily="18" charset="0"/>
              </a:rPr>
              <a:t>М</a:t>
            </a:r>
            <a:r>
              <a:rPr lang="uk-UA" sz="1000" b="1" dirty="0" smtClean="0">
                <a:effectLst/>
                <a:latin typeface="Times New Roman" pitchFamily="18" charset="0"/>
                <a:cs typeface="Times New Roman" pitchFamily="18" charset="0"/>
              </a:rPr>
              <a:t>ІСЦЕВІ БЮДЖЕТИ</a:t>
            </a:r>
            <a:r>
              <a:rPr lang="en-US" sz="1000" b="1" dirty="0" smtClean="0">
                <a:effectLst/>
                <a:latin typeface="Times New Roman" pitchFamily="18" charset="0"/>
                <a:cs typeface="Times New Roman" pitchFamily="18" charset="0"/>
              </a:rPr>
              <a:t>, </a:t>
            </a:r>
            <a:r>
              <a:rPr lang="uk-UA" sz="1000" b="1" dirty="0" smtClean="0">
                <a:effectLst/>
                <a:latin typeface="Times New Roman" pitchFamily="18" charset="0"/>
                <a:cs typeface="Times New Roman" pitchFamily="18" charset="0"/>
              </a:rPr>
              <a:t>ПО ЯКИХ ВІДБУЛОСЯ НАЙБІЛЬШЕ ЗМЕНШЕННЯ НАДХОДЖЕНЬ ДО ЗАГАЛЬНОГО ФОНДУ</a:t>
            </a:r>
            <a:br>
              <a:rPr lang="uk-UA" sz="1000" b="1" dirty="0" smtClean="0">
                <a:effectLst/>
                <a:latin typeface="Times New Roman" pitchFamily="18" charset="0"/>
                <a:cs typeface="Times New Roman" pitchFamily="18" charset="0"/>
              </a:rPr>
            </a:br>
            <a:r>
              <a:rPr lang="en-US" sz="1000" b="1" dirty="0" smtClean="0">
                <a:effectLst/>
                <a:latin typeface="Times New Roman" pitchFamily="18" charset="0"/>
                <a:cs typeface="Times New Roman" pitchFamily="18" charset="0"/>
              </a:rPr>
              <a:t>
</a:t>
            </a:r>
            <a:r>
              <a:rPr lang="uk-UA" sz="1000" b="1" dirty="0" smtClean="0">
                <a:effectLst/>
                <a:latin typeface="Times New Roman" pitchFamily="18" charset="0"/>
                <a:cs typeface="Times New Roman" pitchFamily="18" charset="0"/>
              </a:rPr>
              <a:t> З</a:t>
            </a:r>
            <a:r>
              <a:rPr lang="uk-UA" sz="1000" b="1" baseline="0" dirty="0" smtClean="0">
                <a:effectLst/>
                <a:latin typeface="Times New Roman" pitchFamily="18" charset="0"/>
                <a:cs typeface="Times New Roman" pitchFamily="18" charset="0"/>
              </a:rPr>
              <a:t>А І КВАРТАЛ 2021 РОК</a:t>
            </a:r>
            <a:r>
              <a:rPr lang="uk-UA" sz="1000" b="1" dirty="0" smtClean="0">
                <a:effectLst/>
                <a:latin typeface="Times New Roman" pitchFamily="18" charset="0"/>
                <a:cs typeface="Times New Roman" pitchFamily="18" charset="0"/>
              </a:rPr>
              <a:t>У ПОРІВНЯНО З АНАЛОГІЧНИМ ПЕРІОДОМ ПОПЕРЕДНЬОГО РОКУ,</a:t>
            </a:r>
            <a:r>
              <a:rPr lang="uk-UA" sz="1200" b="0" i="1" dirty="0" smtClean="0">
                <a:effectLst/>
                <a:latin typeface="Times New Roman" pitchFamily="18" charset="0"/>
                <a:cs typeface="Times New Roman" pitchFamily="18" charset="0"/>
              </a:rPr>
              <a:t> тис. грн</a:t>
            </a:r>
            <a:endParaRPr lang="uk-UA" sz="1200" b="0" i="1" dirty="0">
              <a:latin typeface="Times New Roman" pitchFamily="18" charset="0"/>
              <a:cs typeface="Times New Roman" pitchFamily="18" charset="0"/>
            </a:endParaRPr>
          </a:p>
        </c:rich>
      </c:tx>
      <c:layout>
        <c:manualLayout>
          <c:xMode val="edge"/>
          <c:yMode val="edge"/>
          <c:x val="0.13216845878136382"/>
          <c:y val="0"/>
        </c:manualLayout>
      </c:layout>
      <c:overlay val="0"/>
      <c:spPr>
        <a:noFill/>
        <a:ln w="25390">
          <a:noFill/>
        </a:ln>
      </c:spPr>
    </c:title>
    <c:autoTitleDeleted val="0"/>
    <c:plotArea>
      <c:layout>
        <c:manualLayout>
          <c:layoutTarget val="inner"/>
          <c:xMode val="edge"/>
          <c:yMode val="edge"/>
          <c:x val="3.7411805379166739E-2"/>
          <c:y val="0"/>
          <c:w val="0.94464577878025335"/>
          <c:h val="0.68880308117045652"/>
        </c:manualLayout>
      </c:layout>
      <c:barChart>
        <c:barDir val="col"/>
        <c:grouping val="clustered"/>
        <c:varyColors val="0"/>
        <c:ser>
          <c:idx val="0"/>
          <c:order val="0"/>
          <c:tx>
            <c:strRef>
              <c:f>Лист1!$B$1</c:f>
              <c:strCache>
                <c:ptCount val="1"/>
                <c:pt idx="0">
                  <c:v>Ряд 1</c:v>
                </c:pt>
              </c:strCache>
            </c:strRef>
          </c:tx>
          <c:spPr>
            <a:gradFill rotWithShape="1">
              <a:gsLst>
                <a:gs pos="93258">
                  <a:schemeClr val="accent4">
                    <a:lumMod val="60000"/>
                    <a:lumOff val="40000"/>
                  </a:schemeClr>
                </a:gs>
                <a:gs pos="8989">
                  <a:schemeClr val="accent4">
                    <a:lumMod val="60000"/>
                    <a:lumOff val="40000"/>
                    <a:alpha val="15000"/>
                  </a:schemeClr>
                </a:gs>
                <a:gs pos="37000">
                  <a:schemeClr val="accent4">
                    <a:lumMod val="60000"/>
                    <a:lumOff val="40000"/>
                  </a:schemeClr>
                </a:gs>
              </a:gsLst>
              <a:lin ang="5400000" scaled="1"/>
            </a:gradFill>
            <a:ln>
              <a:noFill/>
            </a:ln>
            <a:effectLst/>
          </c:spPr>
          <c:invertIfNegative val="0"/>
          <c:dLbls>
            <c:spPr>
              <a:solidFill>
                <a:schemeClr val="accent6">
                  <a:lumMod val="40000"/>
                  <a:lumOff val="60000"/>
                </a:schemeClr>
              </a:solidFill>
              <a:ln w="32705">
                <a:noFill/>
              </a:ln>
              <a:effectLst/>
            </c:spPr>
            <c:txPr>
              <a:bodyPr rot="-5400000" spcFirstLastPara="1" vertOverflow="overflow" horzOverflow="overflow" wrap="square" anchor="ctr" anchorCtr="1">
                <a:spAutoFit/>
              </a:bodyPr>
              <a:lstStyle/>
              <a:p>
                <a:pPr>
                  <a:defRPr lang="uk-UA" sz="1100" b="1" i="0" u="none" strike="noStrike" kern="1200" baseline="0">
                    <a:solidFill>
                      <a:schemeClr val="tx1"/>
                    </a:solidFill>
                    <a:latin typeface="Times New Roman" pitchFamily="18" charset="0"/>
                    <a:ea typeface="+mn-ea"/>
                    <a:cs typeface="Times New Roman" pitchFamily="18" charset="0"/>
                  </a:defRPr>
                </a:pPr>
                <a:endParaRPr lang="uk-UA"/>
              </a:p>
            </c:txPr>
            <c:dLblPos val="ctr"/>
            <c:showLegendKey val="0"/>
            <c:showVal val="1"/>
            <c:showCatName val="0"/>
            <c:showSerName val="0"/>
            <c:showPercent val="0"/>
            <c:showBubbleSize val="0"/>
            <c:showLeaderLines val="0"/>
          </c:dLbls>
          <c:cat>
            <c:strRef>
              <c:f>Лист1!$A$2:$A$21</c:f>
              <c:strCache>
                <c:ptCount val="10"/>
                <c:pt idx="0">
                  <c:v>Черкаська селищна ТГ </c:v>
                </c:pt>
                <c:pt idx="1">
                  <c:v>Богданівська сільська ТГ </c:v>
                </c:pt>
                <c:pt idx="2">
                  <c:v>Вербківська сільська ТГ </c:v>
                </c:pt>
                <c:pt idx="3">
                  <c:v>Миколаївська сільська ТГ (С)</c:v>
                </c:pt>
                <c:pt idx="4">
                  <c:v>Тернівська міська ТГ</c:v>
                </c:pt>
                <c:pt idx="5">
                  <c:v>Зеленодольська міська ТГ </c:v>
                </c:pt>
                <c:pt idx="6">
                  <c:v>Широківська селищна ТГ </c:v>
                </c:pt>
                <c:pt idx="7">
                  <c:v>Юр’ївська селищна ТГ </c:v>
                </c:pt>
                <c:pt idx="8">
                  <c:v>П’ятихатська міська ТГ</c:v>
                </c:pt>
                <c:pt idx="9">
                  <c:v>Зайцівська сільська ТГ </c:v>
                </c:pt>
              </c:strCache>
            </c:strRef>
          </c:cat>
          <c:val>
            <c:numRef>
              <c:f>Лист1!$B$2:$B$21</c:f>
              <c:numCache>
                <c:formatCode>#,##0.0</c:formatCode>
                <c:ptCount val="10"/>
                <c:pt idx="0">
                  <c:v>6057.60689000001</c:v>
                </c:pt>
                <c:pt idx="1">
                  <c:v>2493.4764799999898</c:v>
                </c:pt>
                <c:pt idx="2">
                  <c:v>2409.9308900000001</c:v>
                </c:pt>
                <c:pt idx="3">
                  <c:v>1797.5983899999999</c:v>
                </c:pt>
                <c:pt idx="4">
                  <c:v>1704.4286700000225</c:v>
                </c:pt>
                <c:pt idx="5">
                  <c:v>1502.4786200000001</c:v>
                </c:pt>
                <c:pt idx="6">
                  <c:v>1344.1335799999999</c:v>
                </c:pt>
                <c:pt idx="7">
                  <c:v>1284.2636399999999</c:v>
                </c:pt>
                <c:pt idx="8">
                  <c:v>1175.9481800000101</c:v>
                </c:pt>
                <c:pt idx="9">
                  <c:v>1156.4818399999999</c:v>
                </c:pt>
              </c:numCache>
            </c:numRef>
          </c:val>
        </c:ser>
        <c:dLbls>
          <c:showLegendKey val="0"/>
          <c:showVal val="1"/>
          <c:showCatName val="0"/>
          <c:showSerName val="0"/>
          <c:showPercent val="0"/>
          <c:showBubbleSize val="0"/>
        </c:dLbls>
        <c:gapWidth val="100"/>
        <c:axId val="114512640"/>
        <c:axId val="114514176"/>
      </c:barChart>
      <c:catAx>
        <c:axId val="114512640"/>
        <c:scaling>
          <c:orientation val="minMax"/>
        </c:scaling>
        <c:delete val="0"/>
        <c:axPos val="b"/>
        <c:numFmt formatCode="General" sourceLinked="0"/>
        <c:majorTickMark val="out"/>
        <c:minorTickMark val="none"/>
        <c:tickLblPos val="nextTo"/>
        <c:spPr>
          <a:noFill/>
          <a:ln w="6348" cap="flat" cmpd="sng" algn="ctr">
            <a:solidFill>
              <a:schemeClr val="dk1"/>
            </a:solidFill>
            <a:prstDash val="solid"/>
            <a:round/>
          </a:ln>
          <a:effectLst/>
        </c:spPr>
        <c:txPr>
          <a:bodyPr rot="-5400000" spcFirstLastPara="1" vertOverflow="ellipsis" wrap="square" anchor="ctr" anchorCtr="1"/>
          <a:lstStyle/>
          <a:p>
            <a:pPr>
              <a:defRPr lang="uk-UA" sz="1000" b="0" i="0" u="none" strike="noStrike" kern="1200" baseline="0">
                <a:solidFill>
                  <a:schemeClr val="tx1"/>
                </a:solidFill>
                <a:latin typeface="Times New Roman" pitchFamily="18" charset="0"/>
                <a:ea typeface="+mn-ea"/>
                <a:cs typeface="Times New Roman" pitchFamily="18" charset="0"/>
              </a:defRPr>
            </a:pPr>
            <a:endParaRPr lang="uk-UA"/>
          </a:p>
        </c:txPr>
        <c:crossAx val="114514176"/>
        <c:crosses val="autoZero"/>
        <c:auto val="1"/>
        <c:lblAlgn val="ctr"/>
        <c:lblOffset val="100"/>
        <c:noMultiLvlLbl val="0"/>
      </c:catAx>
      <c:valAx>
        <c:axId val="114514176"/>
        <c:scaling>
          <c:orientation val="minMax"/>
          <c:max val="6500"/>
        </c:scaling>
        <c:delete val="1"/>
        <c:axPos val="l"/>
        <c:numFmt formatCode="#,##0.0" sourceLinked="1"/>
        <c:majorTickMark val="out"/>
        <c:minorTickMark val="none"/>
        <c:tickLblPos val="none"/>
        <c:crossAx val="114512640"/>
        <c:crosses val="autoZero"/>
        <c:crossBetween val="between"/>
      </c:valAx>
      <c:spPr>
        <a:noFill/>
        <a:ln w="25390">
          <a:noFill/>
        </a:ln>
      </c:spPr>
    </c:plotArea>
    <c:plotVisOnly val="1"/>
    <c:dispBlanksAs val="gap"/>
    <c:showDLblsOverMax val="0"/>
  </c:chart>
  <c:spPr>
    <a:solidFill>
      <a:schemeClr val="bg1"/>
    </a:solidFill>
    <a:ln w="6348" cap="flat" cmpd="sng" algn="ctr">
      <a:noFill/>
      <a:prstDash val="solid"/>
      <a:round/>
    </a:ln>
    <a:effectLst/>
  </c:spPr>
  <c:txPr>
    <a:bodyPr/>
    <a:lstStyle/>
    <a:p>
      <a:pPr>
        <a:defRPr sz="2364"/>
      </a:pPr>
      <a:endParaRPr lang="uk-UA"/>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0.1724</cdr:x>
      <cdr:y>0.4158</cdr:y>
    </cdr:from>
    <cdr:to>
      <cdr:x>0.35974</cdr:x>
      <cdr:y>0.63339</cdr:y>
    </cdr:to>
    <cdr:sp macro="" textlink="">
      <cdr:nvSpPr>
        <cdr:cNvPr id="2" name="Прямоугольник 1"/>
        <cdr:cNvSpPr/>
      </cdr:nvSpPr>
      <cdr:spPr>
        <a:xfrm xmlns:a="http://schemas.openxmlformats.org/drawingml/2006/main">
          <a:off x="944880" y="1173480"/>
          <a:ext cx="990600" cy="57912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b="1">
              <a:solidFill>
                <a:sysClr val="windowText" lastClr="000000"/>
              </a:solidFill>
              <a:latin typeface="Times New Roman" pitchFamily="18" charset="0"/>
              <a:cs typeface="Times New Roman" pitchFamily="18" charset="0"/>
            </a:rPr>
            <a:t>4 722,1</a:t>
          </a:r>
          <a:br>
            <a:rPr lang="ru-RU" b="1">
              <a:solidFill>
                <a:sysClr val="windowText" lastClr="000000"/>
              </a:solidFill>
              <a:latin typeface="Times New Roman" pitchFamily="18" charset="0"/>
              <a:cs typeface="Times New Roman" pitchFamily="18" charset="0"/>
            </a:rPr>
          </a:br>
          <a:r>
            <a:rPr lang="ru-RU" b="1">
              <a:solidFill>
                <a:sysClr val="windowText" lastClr="000000"/>
              </a:solidFill>
              <a:latin typeface="Times New Roman" pitchFamily="18" charset="0"/>
              <a:cs typeface="Times New Roman" pitchFamily="18" charset="0"/>
            </a:rPr>
            <a:t>млн дол.</a:t>
          </a:r>
          <a:r>
            <a:rPr lang="ru-RU" b="1" baseline="0">
              <a:solidFill>
                <a:sysClr val="windowText" lastClr="000000"/>
              </a:solidFill>
              <a:latin typeface="Times New Roman" pitchFamily="18" charset="0"/>
              <a:cs typeface="Times New Roman" pitchFamily="18" charset="0"/>
            </a:rPr>
            <a:t> США</a:t>
          </a:r>
          <a:endParaRPr lang="ru-RU" b="1">
            <a:solidFill>
              <a:sysClr val="windowText" lastClr="000000"/>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A2F6-5D62-4C33-9F30-AA8BBA8A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101059</Words>
  <Characters>57604</Characters>
  <Application>Microsoft Office Word</Application>
  <DocSecurity>0</DocSecurity>
  <Lines>480</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pankova</dc:creator>
  <cp:lastModifiedBy>Пользователь</cp:lastModifiedBy>
  <cp:revision>2</cp:revision>
  <cp:lastPrinted>2021-06-17T12:50:00Z</cp:lastPrinted>
  <dcterms:created xsi:type="dcterms:W3CDTF">2021-08-11T14:31:00Z</dcterms:created>
  <dcterms:modified xsi:type="dcterms:W3CDTF">2021-08-11T14:31:00Z</dcterms:modified>
</cp:coreProperties>
</file>