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7A" w:rsidRPr="00506A7A" w:rsidRDefault="00237876" w:rsidP="00506A7A">
      <w:pPr>
        <w:ind w:left="3540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06A7A" w:rsidRPr="00506A7A">
        <w:rPr>
          <w:sz w:val="28"/>
          <w:szCs w:val="28"/>
          <w:lang w:val="uk-UA"/>
        </w:rPr>
        <w:t>Додаток 2</w:t>
      </w:r>
    </w:p>
    <w:p w:rsidR="00490912" w:rsidRPr="00C0444A" w:rsidRDefault="00506A7A" w:rsidP="00506A7A">
      <w:pPr>
        <w:jc w:val="right"/>
        <w:rPr>
          <w:b/>
          <w:bCs/>
          <w:sz w:val="28"/>
          <w:szCs w:val="28"/>
          <w:lang w:val="uk-UA"/>
        </w:rPr>
      </w:pPr>
      <w:r w:rsidRPr="00506A7A">
        <w:rPr>
          <w:sz w:val="28"/>
          <w:szCs w:val="28"/>
          <w:lang w:val="uk-UA"/>
        </w:rPr>
        <w:t>до рішення обласної ради</w:t>
      </w:r>
    </w:p>
    <w:p w:rsidR="00506A7A" w:rsidRDefault="00506A7A" w:rsidP="00490912">
      <w:pPr>
        <w:jc w:val="center"/>
        <w:rPr>
          <w:b/>
          <w:bCs/>
          <w:sz w:val="28"/>
          <w:szCs w:val="28"/>
          <w:lang w:val="uk-UA"/>
        </w:rPr>
      </w:pPr>
    </w:p>
    <w:p w:rsidR="00490912" w:rsidRPr="00C0444A" w:rsidRDefault="00490912" w:rsidP="00490912">
      <w:pPr>
        <w:jc w:val="center"/>
        <w:rPr>
          <w:b/>
          <w:bCs/>
          <w:sz w:val="28"/>
          <w:szCs w:val="28"/>
          <w:lang w:val="uk-UA"/>
        </w:rPr>
      </w:pPr>
      <w:r w:rsidRPr="00C0444A">
        <w:rPr>
          <w:b/>
          <w:bCs/>
          <w:sz w:val="28"/>
          <w:szCs w:val="28"/>
          <w:lang w:val="uk-UA"/>
        </w:rPr>
        <w:t>ПОКАЗНИКИ</w:t>
      </w:r>
    </w:p>
    <w:p w:rsidR="00490912" w:rsidRPr="00C0444A" w:rsidRDefault="00490912" w:rsidP="00490912">
      <w:pPr>
        <w:jc w:val="center"/>
        <w:rPr>
          <w:b/>
          <w:bCs/>
          <w:sz w:val="28"/>
          <w:szCs w:val="28"/>
          <w:lang w:val="uk-UA"/>
        </w:rPr>
      </w:pPr>
      <w:r w:rsidRPr="00C0444A">
        <w:rPr>
          <w:b/>
          <w:bCs/>
          <w:sz w:val="28"/>
          <w:szCs w:val="28"/>
          <w:lang w:val="uk-UA"/>
        </w:rPr>
        <w:t>оцінки ефективності виконання обласної програми</w:t>
      </w:r>
    </w:p>
    <w:p w:rsidR="00490912" w:rsidRPr="00C0444A" w:rsidRDefault="00490912" w:rsidP="00490912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„</w:t>
      </w:r>
      <w:r w:rsidRPr="00C0444A">
        <w:rPr>
          <w:b/>
          <w:bCs/>
          <w:sz w:val="28"/>
          <w:szCs w:val="28"/>
          <w:lang w:val="uk-UA"/>
        </w:rPr>
        <w:t>Здоров’я населення Дніпропетровщини на 2020 – 2024 роки”</w:t>
      </w:r>
    </w:p>
    <w:p w:rsidR="00490912" w:rsidRPr="00C0444A" w:rsidRDefault="00490912" w:rsidP="00490912">
      <w:pPr>
        <w:jc w:val="center"/>
        <w:rPr>
          <w:b/>
          <w:sz w:val="28"/>
          <w:szCs w:val="28"/>
          <w:lang w:val="uk-UA"/>
        </w:rPr>
      </w:pPr>
    </w:p>
    <w:p w:rsidR="00B902D1" w:rsidRDefault="00490912" w:rsidP="0055315A">
      <w:pPr>
        <w:jc w:val="center"/>
        <w:rPr>
          <w:b/>
          <w:sz w:val="28"/>
          <w:szCs w:val="28"/>
          <w:lang w:val="uk-UA"/>
        </w:rPr>
      </w:pPr>
      <w:r w:rsidRPr="00C0444A">
        <w:rPr>
          <w:b/>
          <w:sz w:val="28"/>
          <w:szCs w:val="28"/>
          <w:lang w:val="uk-UA"/>
        </w:rPr>
        <w:t>I. Кількісні показники виконання програми</w:t>
      </w:r>
    </w:p>
    <w:p w:rsidR="00BF2F06" w:rsidRPr="00D84CBE" w:rsidRDefault="00BF2F06" w:rsidP="0055315A">
      <w:pPr>
        <w:jc w:val="center"/>
        <w:rPr>
          <w:lang w:val="en-US"/>
        </w:rPr>
      </w:pPr>
    </w:p>
    <w:p w:rsidR="00957036" w:rsidRPr="00957036" w:rsidRDefault="00957036" w:rsidP="00957036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56"/>
        <w:gridCol w:w="992"/>
        <w:gridCol w:w="1134"/>
        <w:gridCol w:w="992"/>
        <w:gridCol w:w="993"/>
        <w:gridCol w:w="992"/>
      </w:tblGrid>
      <w:tr w:rsidR="00506A7A" w:rsidRPr="004741FD" w:rsidTr="00506A7A">
        <w:trPr>
          <w:trHeight w:val="593"/>
          <w:tblHeader/>
        </w:trPr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Назва напряму діяльності</w:t>
            </w:r>
          </w:p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(пріоритетні завдання)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Найменування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показника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Значення показників за роками виконання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</w:p>
        </w:tc>
      </w:tr>
      <w:tr w:rsidR="00506A7A" w:rsidRPr="004741FD" w:rsidTr="00506A7A">
        <w:trPr>
          <w:tblHeader/>
        </w:trPr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2024</w:t>
            </w:r>
          </w:p>
        </w:tc>
      </w:tr>
      <w:tr w:rsidR="00506A7A" w:rsidRPr="004741FD" w:rsidTr="00506A7A">
        <w:trPr>
          <w:tblHeader/>
        </w:trPr>
        <w:tc>
          <w:tcPr>
            <w:tcW w:w="1980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4741FD">
              <w:rPr>
                <w:sz w:val="23"/>
                <w:szCs w:val="23"/>
              </w:rPr>
              <w:t>7</w:t>
            </w:r>
          </w:p>
        </w:tc>
      </w:tr>
      <w:tr w:rsidR="00781919" w:rsidRPr="004741FD" w:rsidTr="00506A7A">
        <w:tc>
          <w:tcPr>
            <w:tcW w:w="1980" w:type="dxa"/>
            <w:vMerge w:val="restart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1. Забезпечення умов безпечного материнства, здорового дитинства та збереження репродуктивного здоров’я населення</w:t>
            </w: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1.1. Забезпечення закладів охорони здоров’я медичними засобами та препаратами для надання допомоги при акушерських кровотечах</w:t>
            </w: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1.2. Забезпечення контрацептивами визначених категорій населення (жінки з важкою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екстрагеніталь-ною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патологією, підлітки та молодь віком до 35 років, жінки з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малозабезпече-них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сімей, ВІЛ-інфіковані жінки)</w:t>
            </w: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1.3. Забезпечення закладів охорони здоров’я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антибактеріальни-ми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препаратами для профілактики та лікування гнійно-септичних ускладнень у разі патологічних пологів</w:t>
            </w: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1.4. Забезпечення новонароджених препаратами та медичними засобами для лікування загрозливих життю станів, у тому числі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внутрішньо-утробного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інфікування,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неонатального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сепсису</w:t>
            </w: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1.5. Забезпечення дітей з інвалідністю і дітей з гострими станами, а також з уродженими та набутими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хроніч-ними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захворюваннями засобами реабілітації,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медикаментами та медичними виробами</w:t>
            </w:r>
          </w:p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1.6.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Упровад-ження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профілактики резус-конфлікту під час вагітності та після пологів з метою запобігання гемолітичної хвороби новонароджених</w:t>
            </w:r>
          </w:p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показник продукту: </w:t>
            </w: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жінок, які будуть забезпечені препаратом згортання крові у разі виникнення акушерських кровотеч</w:t>
            </w: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781919" w:rsidRPr="004741FD" w:rsidTr="00506A7A">
        <w:tc>
          <w:tcPr>
            <w:tcW w:w="1980" w:type="dxa"/>
            <w:vMerge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забезпечення засобами та препаратами для надання допомоги при акушерських кровотечах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781919" w:rsidRPr="004741FD" w:rsidTr="00506A7A">
        <w:tc>
          <w:tcPr>
            <w:tcW w:w="1980" w:type="dxa"/>
            <w:vMerge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bCs/>
                <w:sz w:val="22"/>
                <w:szCs w:val="22"/>
                <w:lang w:val="uk-UA"/>
              </w:rPr>
              <w:t>у</w:t>
            </w:r>
            <w:r w:rsidRPr="004741FD">
              <w:rPr>
                <w:sz w:val="22"/>
                <w:szCs w:val="22"/>
                <w:lang w:val="uk-UA"/>
              </w:rPr>
              <w:t xml:space="preserve">тримання показника материнської смертності на рівні, </w:t>
            </w:r>
          </w:p>
          <w:p w:rsidR="00781919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що не перевищує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 на 100 000 дітей, народжених живими (максимальний)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781919" w:rsidRPr="004741FD" w:rsidTr="00506A7A">
        <w:tc>
          <w:tcPr>
            <w:tcW w:w="1980" w:type="dxa"/>
            <w:vMerge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>кількість жінок визначених категорій, які будуть забезпечені контрацептивами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632</w:t>
            </w:r>
          </w:p>
        </w:tc>
        <w:tc>
          <w:tcPr>
            <w:tcW w:w="1134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81919" w:rsidRPr="004741FD" w:rsidRDefault="00781919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забезпечення контрацептивами на рівні 10% жінок визначених категорій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bCs/>
                <w:sz w:val="22"/>
                <w:szCs w:val="22"/>
                <w:lang w:val="uk-UA"/>
              </w:rPr>
              <w:t>з</w:t>
            </w:r>
            <w:r w:rsidRPr="004741FD">
              <w:rPr>
                <w:sz w:val="22"/>
                <w:szCs w:val="22"/>
                <w:lang w:val="uk-UA"/>
              </w:rPr>
              <w:t>ниження рівня штучного переривання вагітності на 10% (протягом 5 років)</w:t>
            </w:r>
          </w:p>
          <w:p w:rsidR="007742CC" w:rsidRPr="004741FD" w:rsidRDefault="007742CC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2%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>кількість пролікованих жінок з гнійно-септичними ускладненнями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</w:p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 забезпечення лікування гнійно-септичних ускладнень у жінок з патологічними пологами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утримання показника материнської смертності на рівні 10 на 100 000 дітей, народжених живими (максимальний)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1057BE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 xml:space="preserve">кількість новонароджених, з внутрішньоутробною інфекцією та з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неонатальним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сепсисом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highlight w:val="red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забезпеченість хворих новонароджених за визначеними захворюваннями медичними засобами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F35021">
              <w:rPr>
                <w:bCs/>
                <w:sz w:val="22"/>
                <w:szCs w:val="22"/>
                <w:lang w:val="uk-UA"/>
              </w:rPr>
              <w:t>у</w:t>
            </w:r>
            <w:r w:rsidRPr="004741FD">
              <w:rPr>
                <w:sz w:val="22"/>
                <w:szCs w:val="22"/>
                <w:lang w:val="uk-UA"/>
              </w:rPr>
              <w:t xml:space="preserve">тримання показника ранньої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неонатальної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смертності на рівні, що не перевищує </w:t>
            </w:r>
          </w:p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3,5% (на 1000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народ-жених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живими)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(не більше 3,5 проміле)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3,5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>кількість дітей за окремими захворюваннями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300</w:t>
            </w:r>
          </w:p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забезпеченість дітей за окремими захворюваннями засобами реабілітації та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 xml:space="preserve">забезпечення медикаментами та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технічними засобами дітей за окремими захв</w:t>
            </w:r>
            <w:r w:rsidR="007742CC">
              <w:rPr>
                <w:sz w:val="22"/>
                <w:szCs w:val="22"/>
                <w:lang w:val="uk-UA"/>
              </w:rPr>
              <w:t>орюваннями на рівні не менше 30</w:t>
            </w:r>
            <w:r w:rsidRPr="004741FD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30%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>кількість жінок з резус-конфліктом під час вагітності та пологів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2 500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 xml:space="preserve">забезпеченість жінок з резус-конфліктом необхідним лікуванням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якості: з</w:t>
            </w:r>
            <w:r w:rsidRPr="004741FD">
              <w:rPr>
                <w:sz w:val="22"/>
                <w:szCs w:val="22"/>
                <w:lang w:val="uk-UA"/>
              </w:rPr>
              <w:t xml:space="preserve">ниження рівня захворюваності на гемолітичну хворобу новонароджених </w:t>
            </w: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на 20%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(протягом  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2. Забезпечення профілактики ВІЛ-інфекції, допомоги та лікування ВІЛ-інфікованих і хворих на СНІД у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Дніпропетров-ській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області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2.1. Забезпечення діагностики ВІЛ-інфекції та інших соціально значущих захворювань у дорослих та дітей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3A62B6" w:rsidRPr="004741FD" w:rsidRDefault="003A62B6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2.2. Забезпечення профілактики та лікування  опортуністичних інфекцій та супутніх захворювань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>показник 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кількість осіб, охоплених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скринінговим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тестуванням на ВІЛ методом ІФА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27 300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27 300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27 300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27 300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 xml:space="preserve">збільшення кількості людей, що знають свій ВІЛ-статус, та свій </w:t>
            </w:r>
          </w:p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ВГ-статус, до 90% з метою подальшого залучення до лікування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bCs/>
                <w:sz w:val="22"/>
                <w:szCs w:val="22"/>
                <w:lang w:val="uk-UA"/>
              </w:rPr>
              <w:t xml:space="preserve">відсоток населення області, охопленого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скринінговим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тестуванням на ВІЛ методом ІФА</w:t>
            </w:r>
          </w:p>
          <w:p w:rsidR="00506A7A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</w:p>
          <w:p w:rsidR="00506A7A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bCs/>
                <w:sz w:val="22"/>
                <w:szCs w:val="22"/>
                <w:lang w:val="uk-UA"/>
              </w:rPr>
              <w:t xml:space="preserve">кількість ВІЛ-інфікованих осіб серед вперше виявлених з глибоким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імуноде-фіцитом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, охоплених профілактикою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пневмоцистної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пневмонії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1 390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1 390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1 390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1 390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  <w:r w:rsidRPr="004741FD">
              <w:rPr>
                <w:sz w:val="22"/>
                <w:szCs w:val="22"/>
                <w:lang w:val="uk-UA"/>
              </w:rPr>
              <w:t xml:space="preserve"> відсоток ВІЛ-інфікованих осіб серед вперше виявлених з глибоким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імуноде-фіцитом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, охоплених профілактикою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пневмоцистної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пневмонії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3A62B6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зниження на 30% рівня смертності від ускладнень ВІЛ-інфекції та хвороб, зумовлених ВІЛ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3. Запобігання та лікування серцево-судинних та судинно-мозкових хвороб</w:t>
            </w:r>
          </w:p>
          <w:p w:rsidR="00506A7A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3A62B6" w:rsidRPr="004741FD" w:rsidRDefault="003A62B6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3.1. Забезпечення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кардіохірургіч-них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відділень, відділення інтервенційної кардіології, відділення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рентгенендовас-кулярної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хірургії, спеціалізованих відділень з порушень серцевого ритму, хірургічних відділень необхідними для втручання матеріалами</w:t>
            </w: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3.2. Забезпечення кардіологічних та реанімаційних відділень закладів охорони здоров’я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Дніпропетровсь-кої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області лікарськими засобами для надання допомоги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пацієнтам з гострим інфарктом міокарда та діагностики гострого коронарного синдрому</w:t>
            </w: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3A62B6" w:rsidRPr="004741FD" w:rsidRDefault="003A62B6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3.3. Забезпечення інструментарієм, виробами медичного призначення та лікарськими засобами для надання нейрохірургічної допомоги хворим з порушенням мозкового кровообігу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показник продукту: </w:t>
            </w:r>
            <w:r w:rsidRPr="004741FD">
              <w:rPr>
                <w:bCs/>
                <w:sz w:val="22"/>
                <w:szCs w:val="22"/>
                <w:lang w:val="uk-UA"/>
              </w:rPr>
              <w:t>кількість хворих із серцево-судинною патологією, яким будуть виконані оперативні втручання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1 000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1 200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1 400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1 600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1 800 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bCs/>
                <w:sz w:val="22"/>
                <w:szCs w:val="22"/>
                <w:lang w:val="uk-UA"/>
              </w:rPr>
              <w:t>забезпечення виробами медичного призначення при проведенні оперативного лікування пацієнтів з серцево-судинною патологією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зниження смертності від серцево-судинних захворювань на 0,5% (протягом   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0,1%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0,1%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0,1%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0,1%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0,1%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bCs/>
                <w:sz w:val="22"/>
                <w:szCs w:val="22"/>
                <w:lang w:val="uk-UA"/>
              </w:rPr>
              <w:t>пацієнти з гострим інфарктом міокарда та  гострим коронарним синдромом, яким буде виконана діагностика та лікування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650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забезпечення лікарськими засобами для надання допомоги пацієнтам з гострим інфарктом міокарда та діагностики гострого коронарного синдрому</w:t>
            </w:r>
          </w:p>
          <w:p w:rsidR="007742CC" w:rsidRPr="004741FD" w:rsidRDefault="007742CC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зниження рівня летальності  при гострому інфаркті міокарда на 0,25% (протягом 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0,05%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0,05%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0,05%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0,05%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оперативних втручань у хворих із судинно-мозковою патологією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  <w:r w:rsidRPr="004741FD">
              <w:rPr>
                <w:sz w:val="22"/>
                <w:szCs w:val="22"/>
                <w:lang w:val="uk-UA"/>
              </w:rPr>
              <w:t xml:space="preserve"> забезпечення  виробами медичного призначення при проведенні оперативного лікування пацієнтів з порушенням мозкового кровообігу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 xml:space="preserve">зниження рівня летальності серед пацієнтів з судинно-мозковою патологією, які потребували оперативного втручання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 w:eastAsia="uk-UA"/>
              </w:rPr>
              <w:t>4. Заходи з розвитку донорства крові та її компонентів</w:t>
            </w:r>
          </w:p>
          <w:p w:rsidR="00506A7A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3A62B6" w:rsidRPr="004741FD" w:rsidRDefault="003A62B6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4.1. Забезпечення інфекційної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безпеки донорської крові та її компонентів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4.2.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Упровад-ження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сучасних технологій заготівлі, збереження крові та її компонентів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 xml:space="preserve">кількість осіб, що забезпечуються високочутливими тестами для обстеження донорської крові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15 000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15 000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15 000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15 000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забезпеченість тестами для обстеження донорської крові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рівень охоплення обстеженням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донорської крові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>кількість заготовленої та збереженої крові та її компонентів</w:t>
            </w:r>
          </w:p>
          <w:p w:rsidR="007742CC" w:rsidRPr="004741FD" w:rsidRDefault="007742CC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4 500 літрів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4 500 літрів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4 500 літрів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4 500 літрів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 xml:space="preserve">забезпеченість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карантинізації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заготовленої та збереженої крові</w:t>
            </w:r>
          </w:p>
          <w:p w:rsidR="007742CC" w:rsidRPr="004741FD" w:rsidRDefault="007742CC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забезпеченість тарою для заготівлі крові</w:t>
            </w:r>
          </w:p>
          <w:p w:rsidR="003A62B6" w:rsidRPr="004741FD" w:rsidRDefault="003A62B6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5. Забезпечення якості лікування хворих на гематологічні захворювання </w:t>
            </w:r>
          </w:p>
          <w:p w:rsidR="00506A7A" w:rsidRDefault="00506A7A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3A62B6" w:rsidRDefault="003A62B6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3A62B6" w:rsidRPr="004741FD" w:rsidRDefault="003A62B6" w:rsidP="00781919">
            <w:pPr>
              <w:tabs>
                <w:tab w:val="left" w:pos="284"/>
              </w:tabs>
              <w:spacing w:line="230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5.1. Забезпечення гематологічних хворих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цитостатичними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препаратами,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препаратами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супроводу та факторами згортання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продукту: </w:t>
            </w:r>
            <w:r w:rsidRPr="004741FD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онкогематологічних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хворих, що отримали лікування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цитостатичними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препаратами та препаратами супроводу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 xml:space="preserve">досягнення ремісії та повної відповіді на лікування серед пролікованих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онкогематологічних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хворих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 xml:space="preserve">зменшення середнього перебування хворих на гемофілію у стаціонарі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1134" w:type="dxa"/>
            <w:shd w:val="clear" w:color="auto" w:fill="auto"/>
          </w:tcPr>
          <w:p w:rsidR="00781919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en-US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</w:p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ліжко-днів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ліжко-днів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6. Забезпечення якості лікування </w:t>
            </w:r>
            <w:r>
              <w:rPr>
                <w:sz w:val="22"/>
                <w:szCs w:val="22"/>
                <w:lang w:val="uk-UA"/>
              </w:rPr>
              <w:t>хворих з пересадженими органами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6.1. Забезпечення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імуносупресив-ними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лікарськими засобами хворих після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трансплан-тації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та реактивами для визначення рівня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імуносупресив-них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 засобів у крові пацієнтів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продукту: </w:t>
            </w:r>
            <w:r w:rsidRPr="004741FD">
              <w:rPr>
                <w:sz w:val="22"/>
                <w:szCs w:val="22"/>
                <w:lang w:val="uk-UA"/>
              </w:rPr>
              <w:t xml:space="preserve">кількість хворих, які отримують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імуносупресивну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терапію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212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212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21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sz w:val="22"/>
                <w:szCs w:val="22"/>
                <w:lang w:val="uk-UA"/>
              </w:rPr>
              <w:t>показник ефективності:</w:t>
            </w:r>
            <w:r w:rsidRPr="004741FD">
              <w:rPr>
                <w:sz w:val="22"/>
                <w:szCs w:val="22"/>
                <w:lang w:val="uk-UA"/>
              </w:rPr>
              <w:t xml:space="preserve"> забезпечення хворих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імуносупресивними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препаратами протягом першого року після трансплантації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21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питома вага виживання хворих упродовж першого року після трансплантації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95%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95%</w:t>
            </w:r>
          </w:p>
        </w:tc>
      </w:tr>
      <w:tr w:rsidR="003D4B00" w:rsidRPr="004741FD" w:rsidTr="00506A7A">
        <w:tc>
          <w:tcPr>
            <w:tcW w:w="1980" w:type="dxa"/>
            <w:vMerge w:val="restart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7. Забезпечення якості лікування хворих з термінальною нирковою недостатністю </w:t>
            </w:r>
          </w:p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3D4B00" w:rsidRPr="004741FD" w:rsidRDefault="003D4B00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7.1. Забезпечення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витратними матеріалами та лікарськими засобами хворих з хронічною нирковою недостатністю, які отримують замісну ниркову терапію методом програмного гемодіалізу та перитонеального діалізу, хворих з гострою нирковою недостатністю, які отримують замісну ниркову терапію  методом гемодіалізу</w:t>
            </w:r>
          </w:p>
        </w:tc>
        <w:tc>
          <w:tcPr>
            <w:tcW w:w="2556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продукту: </w:t>
            </w:r>
            <w:r w:rsidRPr="004741FD">
              <w:rPr>
                <w:sz w:val="22"/>
                <w:szCs w:val="22"/>
                <w:lang w:val="uk-UA"/>
              </w:rPr>
              <w:t>кількість хворих, які отримують системний гемодіаліз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370</w:t>
            </w:r>
          </w:p>
        </w:tc>
        <w:tc>
          <w:tcPr>
            <w:tcW w:w="1134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3D4B00" w:rsidRPr="004741FD" w:rsidTr="00506A7A">
        <w:tc>
          <w:tcPr>
            <w:tcW w:w="1980" w:type="dxa"/>
            <w:vMerge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продукту: </w:t>
            </w:r>
            <w:r w:rsidRPr="004741FD">
              <w:rPr>
                <w:sz w:val="22"/>
                <w:szCs w:val="22"/>
                <w:lang w:val="uk-UA"/>
              </w:rPr>
              <w:t>кількість хворих, які отримують перитонеальний діаліз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3D4B00" w:rsidRPr="004741FD" w:rsidTr="00506A7A">
        <w:tc>
          <w:tcPr>
            <w:tcW w:w="1980" w:type="dxa"/>
            <w:vMerge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забезпеченість пацієнтів, які отримують замісну ниркову терапію методом програмного гемодіалізу та перитонеального діалізу, лікарськими засобами та витратними матеріалами для проведення процедури</w:t>
            </w:r>
          </w:p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80%</w:t>
            </w:r>
          </w:p>
        </w:tc>
        <w:tc>
          <w:tcPr>
            <w:tcW w:w="1134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3D4B00" w:rsidRPr="004741FD" w:rsidTr="00506A7A">
        <w:tc>
          <w:tcPr>
            <w:tcW w:w="1980" w:type="dxa"/>
            <w:vMerge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bCs/>
                <w:sz w:val="22"/>
                <w:szCs w:val="22"/>
                <w:lang w:val="uk-UA"/>
              </w:rPr>
              <w:t xml:space="preserve">відсоток хворих, які не потребують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гемотрансфузії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3D4B00" w:rsidRPr="004741FD" w:rsidRDefault="003D4B00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90%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3D4B00" w:rsidRPr="004741FD" w:rsidRDefault="003D4B00" w:rsidP="008B7E7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8. Надання медичної допомоги онкологічним хворим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8.1. Забезпечення лікарськими засобами онкологічних  хворих визначеної категорії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продукту: </w:t>
            </w:r>
            <w:r w:rsidRPr="004741FD">
              <w:rPr>
                <w:bCs/>
                <w:sz w:val="22"/>
                <w:szCs w:val="22"/>
                <w:lang w:val="uk-UA"/>
              </w:rPr>
              <w:t xml:space="preserve">кількість вперше виявлених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онкохворих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осіб, охоплених спеціальним лікуванням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забезпеченість лікарськими засобами для спеціального лікування онкологічних хворих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1,5%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1,5%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1,5%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зниження рівня смертності від злоякісних новоутворень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10. Забезпечення стратегічного керівництв</w:t>
            </w:r>
            <w:r>
              <w:rPr>
                <w:sz w:val="22"/>
                <w:szCs w:val="22"/>
                <w:lang w:val="uk-UA"/>
              </w:rPr>
              <w:t>а у сфері громадського здоров’я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10.1. Створення та забезпечення функціонування єдиної інформаційно-комунікаційної системи стратегічного керівництва у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сфері громадського здоров’я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Дніпропетровсь-кої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області шляхом збору статистичної інформації для формування напрямів діяльності у сфері громадського здоров’я, проведення інформаційних кампаній, створення і поширення фото, відео, аудіо та друкованої продукції з питань запобігання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захворюванням, зміцненн</w:t>
            </w:r>
            <w:r w:rsidR="007742CC">
              <w:rPr>
                <w:sz w:val="22"/>
                <w:szCs w:val="22"/>
                <w:lang w:val="uk-UA"/>
              </w:rPr>
              <w:t>я</w:t>
            </w:r>
            <w:r w:rsidRPr="004741FD">
              <w:rPr>
                <w:sz w:val="22"/>
                <w:szCs w:val="22"/>
                <w:lang w:val="uk-UA"/>
              </w:rPr>
              <w:t xml:space="preserve"> здоров’я, формуванн</w:t>
            </w:r>
            <w:r w:rsidR="007742CC">
              <w:rPr>
                <w:sz w:val="22"/>
                <w:szCs w:val="22"/>
                <w:lang w:val="uk-UA"/>
              </w:rPr>
              <w:t>я</w:t>
            </w:r>
            <w:r w:rsidRPr="004741FD">
              <w:rPr>
                <w:sz w:val="22"/>
                <w:szCs w:val="22"/>
                <w:lang w:val="uk-UA"/>
              </w:rPr>
              <w:t xml:space="preserve"> здорового способу життя та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реформу-ванн</w:t>
            </w:r>
            <w:r w:rsidR="007742CC">
              <w:rPr>
                <w:sz w:val="22"/>
                <w:szCs w:val="22"/>
                <w:lang w:val="uk-UA"/>
              </w:rPr>
              <w:t>я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галузі охорони здоров’я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>кількість виданих брошур, буклетів, плакатів тощо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294 400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330 000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330 000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330 000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330 000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  <w:p w:rsidR="00506A7A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>кількість надрукованих статей, заміток у ЗМІ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>кількість звітних форм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5 555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5 405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5 105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5 105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5 105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аналітичних довідок, методичних рекомендацій, письмових роз’яснень, довідників, іншої інформації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850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850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проведених статистичних ревізій, перевірок, участь у комплексних комісіях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124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172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виданої продукції на одного працівника, як</w:t>
            </w:r>
            <w:r w:rsidR="007742CC">
              <w:rPr>
                <w:sz w:val="22"/>
                <w:szCs w:val="22"/>
                <w:lang w:val="uk-UA"/>
              </w:rPr>
              <w:t>ий</w:t>
            </w:r>
            <w:r w:rsidRPr="004741FD">
              <w:rPr>
                <w:sz w:val="22"/>
                <w:szCs w:val="22"/>
                <w:lang w:val="uk-UA"/>
              </w:rPr>
              <w:t xml:space="preserve"> безпосередньо задіян</w:t>
            </w:r>
            <w:r w:rsidR="007742CC">
              <w:rPr>
                <w:sz w:val="22"/>
                <w:szCs w:val="22"/>
                <w:lang w:val="uk-UA"/>
              </w:rPr>
              <w:t>ий</w:t>
            </w:r>
            <w:r w:rsidRPr="004741FD">
              <w:rPr>
                <w:sz w:val="22"/>
                <w:szCs w:val="22"/>
                <w:lang w:val="uk-UA"/>
              </w:rPr>
              <w:t xml:space="preserve"> в її виданні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36 800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41 250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41 250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41 250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41 250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аналітичних довідок, методичних рекомендацій, письмових роз’яснень, довідників, іншої інформації на одного працівника, як</w:t>
            </w:r>
            <w:r w:rsidR="007742CC">
              <w:rPr>
                <w:sz w:val="22"/>
                <w:szCs w:val="22"/>
                <w:lang w:val="uk-UA"/>
              </w:rPr>
              <w:t>ий</w:t>
            </w:r>
            <w:r w:rsidRPr="004741FD">
              <w:rPr>
                <w:sz w:val="22"/>
                <w:szCs w:val="22"/>
                <w:lang w:val="uk-UA"/>
              </w:rPr>
              <w:t xml:space="preserve"> безпосередньо задіян</w:t>
            </w:r>
            <w:r w:rsidR="007742CC">
              <w:rPr>
                <w:sz w:val="22"/>
                <w:szCs w:val="22"/>
                <w:lang w:val="uk-UA"/>
              </w:rPr>
              <w:t xml:space="preserve">ий </w:t>
            </w:r>
            <w:r w:rsidRPr="004741FD">
              <w:rPr>
                <w:sz w:val="22"/>
                <w:szCs w:val="22"/>
                <w:lang w:val="uk-UA"/>
              </w:rPr>
              <w:t>в їх підготовці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11,3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11,3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11,3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11,3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звітних форм на одного працівника, як</w:t>
            </w:r>
            <w:r w:rsidR="007742CC">
              <w:rPr>
                <w:sz w:val="22"/>
                <w:szCs w:val="22"/>
                <w:lang w:val="uk-UA"/>
              </w:rPr>
              <w:t>ий</w:t>
            </w:r>
            <w:r w:rsidRPr="004741FD">
              <w:rPr>
                <w:sz w:val="22"/>
                <w:szCs w:val="22"/>
                <w:lang w:val="uk-UA"/>
              </w:rPr>
              <w:t xml:space="preserve"> безпосередньо задіян</w:t>
            </w:r>
            <w:r w:rsidR="007742CC">
              <w:rPr>
                <w:sz w:val="22"/>
                <w:szCs w:val="22"/>
                <w:lang w:val="uk-UA"/>
              </w:rPr>
              <w:t>ий</w:t>
            </w:r>
            <w:r w:rsidRPr="004741FD">
              <w:rPr>
                <w:sz w:val="22"/>
                <w:szCs w:val="22"/>
                <w:lang w:val="uk-UA"/>
              </w:rPr>
              <w:t xml:space="preserve"> в їх підготовці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68</w:t>
            </w:r>
          </w:p>
        </w:tc>
      </w:tr>
      <w:tr w:rsidR="00506A7A" w:rsidRPr="004741FD" w:rsidTr="00506A7A">
        <w:trPr>
          <w:trHeight w:val="1607"/>
        </w:trPr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якості:</w:t>
            </w:r>
          </w:p>
          <w:p w:rsidR="00506A7A" w:rsidRPr="004741FD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динаміка кількості </w:t>
            </w:r>
            <w:r w:rsidR="007742CC">
              <w:rPr>
                <w:sz w:val="22"/>
                <w:szCs w:val="22"/>
                <w:lang w:val="uk-UA"/>
              </w:rPr>
              <w:t>видань на одного працівника, який</w:t>
            </w:r>
            <w:r w:rsidRPr="004741FD">
              <w:rPr>
                <w:sz w:val="22"/>
                <w:szCs w:val="22"/>
                <w:lang w:val="uk-UA"/>
              </w:rPr>
              <w:t xml:space="preserve"> безпосередньо задіян</w:t>
            </w:r>
            <w:r w:rsidR="007742CC">
              <w:rPr>
                <w:sz w:val="22"/>
                <w:szCs w:val="22"/>
                <w:lang w:val="uk-UA"/>
              </w:rPr>
              <w:t>ий</w:t>
            </w:r>
            <w:r w:rsidRPr="004741FD">
              <w:rPr>
                <w:sz w:val="22"/>
                <w:szCs w:val="22"/>
                <w:lang w:val="uk-UA"/>
              </w:rPr>
              <w:t xml:space="preserve"> в їх підготовці, порівняно з минулим роком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-16%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0%</w:t>
            </w:r>
          </w:p>
        </w:tc>
      </w:tr>
      <w:tr w:rsidR="00506A7A" w:rsidRPr="004741FD" w:rsidTr="00506A7A">
        <w:tc>
          <w:tcPr>
            <w:tcW w:w="1980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11. Отримання управлінським персоналом закладів охорони здоров’я, закладів освіти, органів управління галузі охорони здоров’я навичок сучасного менеджменту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забезпечення підвищення кваліфікації керівного складу закладів охорони здоров’я, закладів освіти, органів управління галузі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‒</w:t>
            </w:r>
          </w:p>
        </w:tc>
      </w:tr>
      <w:tr w:rsidR="00506A7A" w:rsidRPr="004741FD" w:rsidTr="00506A7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12. Розвиток закладів охорони здоров’я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12.1. Надання фінансової підтримки закладам охорони здоров’я понад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обсяг, передбачений програмою державних гарантій медичного обслуговування населення для забезпечення функціонування спеціалізованої,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високоспеціалізо-ваної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медичної допомоги та іншим закладам у сфері охорони здоров’я, які не включені до програми державних гарантій медичного обслуговування населення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показник продукту: 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>кількість закладів  охорони здоров’я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35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13. Забезпечення якості лікування хворих на розсіяний склероз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4741FD">
              <w:rPr>
                <w:sz w:val="22"/>
                <w:szCs w:val="22"/>
                <w:lang w:val="uk-UA"/>
              </w:rPr>
              <w:t>13.1. Закупівля медикаментів для лікування хворих на розсіяний склероз для декретованої групи (з високо-активним та прогресуючим перебігом захворювання та вагітні жінки)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   </w:t>
            </w:r>
            <w:r w:rsidRPr="004741FD">
              <w:rPr>
                <w:sz w:val="22"/>
                <w:szCs w:val="22"/>
                <w:lang w:val="uk-UA"/>
              </w:rPr>
              <w:t xml:space="preserve">кількість пацієнтів, які будуть отримувати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хворобомодифікуючу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терапію з декретованої групи (з високоактивним та прогресуючим перебігом захворювання та вагітні жінки)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>зменшення частоти загострень та рецидивів захворювання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BF63B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sz w:val="22"/>
                <w:szCs w:val="22"/>
                <w:lang w:val="uk-UA"/>
              </w:rPr>
              <w:t>зменшення  середнього перебування хворих на розсіяний склероз у стаціонарі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</w:t>
            </w:r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sz w:val="22"/>
                <w:szCs w:val="22"/>
                <w:lang w:val="uk-UA"/>
              </w:rPr>
              <w:t>ліжко-дні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14. Забезпечення якості лікування хворих на запальні та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аутоімунні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захворювання імунної системи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14.1. Закупівля медикаментів для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лікування хворих на запальні та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аутоімунні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захворювання імунної системи з гострими перебігом захворювання або з загостренням хронічної стадії захворювання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показник продукту: </w:t>
            </w:r>
            <w:r w:rsidRPr="004741FD">
              <w:rPr>
                <w:sz w:val="22"/>
                <w:szCs w:val="22"/>
                <w:lang w:val="uk-UA"/>
              </w:rPr>
              <w:t xml:space="preserve">кількість пацієнтів  з гострим перебігом захворювання або з загостренням хронічної стадії захворювання із запальними та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аутоімунними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захворюваннями імунної системи, які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будуть отримувати терапію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80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ефективності: </w:t>
            </w:r>
            <w:r w:rsidRPr="004741FD">
              <w:rPr>
                <w:sz w:val="22"/>
                <w:szCs w:val="22"/>
                <w:lang w:val="uk-UA"/>
              </w:rPr>
              <w:t xml:space="preserve">зниження рівня летальності хворих на запальні та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аутоімунні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захворювання імунної системи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bCs/>
                <w:sz w:val="22"/>
                <w:szCs w:val="22"/>
                <w:lang w:val="uk-UA"/>
              </w:rPr>
              <w:t xml:space="preserve">зменшення середнього перебування хворих на запальні та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аутоімунні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захворювання імунної системи у стаціонарі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 ліжко-днів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 ліжко-днів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 ліжко-днів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 w:eastAsia="uk-UA"/>
              </w:rPr>
            </w:pPr>
            <w:r w:rsidRPr="004741FD">
              <w:rPr>
                <w:sz w:val="22"/>
                <w:szCs w:val="22"/>
                <w:lang w:val="uk-UA"/>
              </w:rPr>
              <w:t>15. Забезпечення якості лікування хворих на офтальмологічні захворювання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 w:eastAsia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15.1. Придбання лікарських засобів, виробів медичного призначення, одноразових витратних матеріалів для надання хірургічної допомоги хворим із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захворю-ваннями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рогівки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ind w:right="-109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15.2. Придбання послуги з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фемтосекундного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супроводу оперативних втручань </w:t>
            </w:r>
          </w:p>
          <w:p w:rsidR="00506A7A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хворим з захворюваннями рогівки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742CC">
            <w:pPr>
              <w:tabs>
                <w:tab w:val="left" w:pos="284"/>
              </w:tabs>
              <w:ind w:left="-61" w:right="-89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bCs/>
                <w:sz w:val="22"/>
                <w:szCs w:val="22"/>
                <w:lang w:val="uk-UA"/>
              </w:rPr>
              <w:t>кількість оперативних втручань хворим з захворюваннями рогівки,  з викори</w:t>
            </w:r>
            <w:r w:rsidR="007742CC">
              <w:rPr>
                <w:bCs/>
                <w:sz w:val="22"/>
                <w:szCs w:val="22"/>
                <w:lang w:val="uk-UA"/>
              </w:rPr>
              <w:t xml:space="preserve">станням медичного виробу </w:t>
            </w:r>
            <w:proofErr w:type="spellStart"/>
            <w:r w:rsidR="007742CC">
              <w:rPr>
                <w:bCs/>
                <w:sz w:val="22"/>
                <w:szCs w:val="22"/>
                <w:lang w:val="uk-UA"/>
              </w:rPr>
              <w:t>„</w:t>
            </w:r>
            <w:r w:rsidRPr="004741FD">
              <w:rPr>
                <w:bCs/>
                <w:sz w:val="22"/>
                <w:szCs w:val="22"/>
                <w:lang w:val="uk-UA"/>
              </w:rPr>
              <w:t>Кератобіоімплантат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” та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фемтосекундним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супроводом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125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  <w:r w:rsidRPr="004741FD">
              <w:rPr>
                <w:bCs/>
                <w:sz w:val="22"/>
                <w:szCs w:val="22"/>
                <w:lang w:val="uk-UA"/>
              </w:rPr>
              <w:t>зменшення терміну лікування та реабілітації, поліпшення якості життя, прискорення соціальної адаптації населення з цією патологією та зниження рівня інвалідності по зору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16. Забезпечення якості лікування хворих на наркологічні захворювання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16.1. Придбання послуги з психосоціальної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реабілітації хворих із залежністю від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психоактивних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речовин (алкогольної, наркотичної), ігрової залежності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>показник продукту: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>кількість наданих послуг із психосоціальної реабілітації хворих із залежностями (алкогольною, наркотичною, ігровою)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460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460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460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 w:eastAsia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якості: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поліпшення якості життя, прискорення </w:t>
            </w:r>
            <w:r w:rsidRPr="004741FD">
              <w:rPr>
                <w:bCs/>
                <w:sz w:val="22"/>
                <w:szCs w:val="22"/>
                <w:lang w:val="uk-UA"/>
              </w:rPr>
              <w:lastRenderedPageBreak/>
              <w:t>соціальної адаптації залежних осіб, особливо молоді,  з наркологічною патологією, зниження рівня інвалідності, профілактика та зниження розповсюдженості ВІЛ/СНІД серед уразливих груп, збільшення на 25% пацієнтів наркологічного профілю, які проходять повний курс лікування і реабілітації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25%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25%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eastAsia="uk-UA"/>
              </w:rPr>
            </w:pPr>
            <w:r w:rsidRPr="004741FD">
              <w:rPr>
                <w:sz w:val="22"/>
                <w:szCs w:val="22"/>
                <w:lang w:val="uk-UA" w:eastAsia="uk-UA"/>
              </w:rPr>
              <w:lastRenderedPageBreak/>
              <w:t xml:space="preserve">17. Забезпечення соціальних гарантій для медичних та інших 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 w:eastAsia="uk-UA"/>
              </w:rPr>
            </w:pPr>
            <w:r w:rsidRPr="004741FD">
              <w:rPr>
                <w:sz w:val="22"/>
                <w:szCs w:val="22"/>
                <w:lang w:val="uk-UA" w:eastAsia="uk-UA"/>
              </w:rPr>
              <w:t>працівників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 w:eastAsia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ind w:right="-109"/>
              <w:rPr>
                <w:sz w:val="22"/>
                <w:szCs w:val="22"/>
                <w:lang w:val="uk-UA" w:eastAsia="uk-UA"/>
              </w:rPr>
            </w:pPr>
          </w:p>
          <w:p w:rsidR="00506A7A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 w:eastAsia="uk-UA"/>
              </w:rPr>
            </w:pPr>
            <w:r w:rsidRPr="004741FD">
              <w:rPr>
                <w:sz w:val="22"/>
                <w:szCs w:val="22"/>
                <w:lang w:val="uk-UA" w:eastAsia="uk-UA"/>
              </w:rPr>
              <w:t xml:space="preserve">17.1. </w:t>
            </w:r>
            <w:proofErr w:type="spellStart"/>
            <w:r w:rsidRPr="004741FD">
              <w:rPr>
                <w:sz w:val="22"/>
                <w:szCs w:val="22"/>
                <w:lang w:val="uk-UA" w:eastAsia="uk-UA"/>
              </w:rPr>
              <w:t>Страху-вання</w:t>
            </w:r>
            <w:proofErr w:type="spellEnd"/>
            <w:r w:rsidRPr="004741FD">
              <w:rPr>
                <w:sz w:val="22"/>
                <w:szCs w:val="22"/>
                <w:lang w:val="uk-UA" w:eastAsia="uk-UA"/>
              </w:rPr>
              <w:t xml:space="preserve"> медичних та інші працівників, що пов’язані з виконанням професійних обов’язків з надання медичної допомоги хворим на інфекційні хвороби, роботою з живими збудниками та в осередках інфекційних хвороб, що призводить до підвищеного ризику зараження збудниками інфекційних хвороб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продукту: </w:t>
            </w:r>
            <w:r w:rsidRPr="004741FD">
              <w:rPr>
                <w:bCs/>
                <w:sz w:val="22"/>
                <w:szCs w:val="22"/>
                <w:lang w:val="uk-UA"/>
              </w:rPr>
              <w:t>кількість застрахованих працівників,</w:t>
            </w:r>
            <w:r w:rsidRPr="004741FD">
              <w:rPr>
                <w:sz w:val="22"/>
                <w:szCs w:val="22"/>
                <w:lang w:val="uk-UA" w:eastAsia="uk-UA"/>
              </w:rPr>
              <w:t xml:space="preserve"> які працюватимуть в умовах </w:t>
            </w:r>
            <w:proofErr w:type="spellStart"/>
            <w:r w:rsidRPr="004741FD">
              <w:rPr>
                <w:sz w:val="22"/>
                <w:szCs w:val="22"/>
                <w:lang w:val="uk-UA" w:eastAsia="uk-UA"/>
              </w:rPr>
              <w:t>епідускладнення</w:t>
            </w:r>
            <w:proofErr w:type="spellEnd"/>
            <w:r w:rsidRPr="004741FD">
              <w:rPr>
                <w:sz w:val="22"/>
                <w:szCs w:val="22"/>
                <w:lang w:val="uk-UA" w:eastAsia="uk-UA"/>
              </w:rPr>
              <w:t xml:space="preserve"> та високого ризику інфікування під час надання медичної допомоги хворим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2 739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0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рівень охоплення працівників, </w:t>
            </w:r>
            <w:r w:rsidRPr="004741FD">
              <w:rPr>
                <w:sz w:val="22"/>
                <w:szCs w:val="22"/>
                <w:lang w:val="uk-UA" w:eastAsia="uk-UA"/>
              </w:rPr>
              <w:t xml:space="preserve">які працюватимуть в умовах </w:t>
            </w:r>
            <w:proofErr w:type="spellStart"/>
            <w:r w:rsidRPr="004741FD">
              <w:rPr>
                <w:sz w:val="22"/>
                <w:szCs w:val="22"/>
                <w:lang w:val="uk-UA" w:eastAsia="uk-UA"/>
              </w:rPr>
              <w:t>епідускладнення</w:t>
            </w:r>
            <w:proofErr w:type="spellEnd"/>
            <w:r w:rsidRPr="004741FD">
              <w:rPr>
                <w:sz w:val="22"/>
                <w:szCs w:val="22"/>
                <w:lang w:val="uk-UA" w:eastAsia="uk-UA"/>
              </w:rPr>
              <w:t xml:space="preserve"> та високого ризику інфікування під час надання медичної допомоги хворим, добровільним медичним страхуванням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18. Діагностика та лікування гіпертонічної хвороби, профілактика ускладнень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18.1. Обстеження пацієнтів з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гіпертонічною хворобою серед найменш соціально незахищених верств населення (пенсіонери, ветерани, діти війни, люди з інвалідністю)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показник продукту: 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кількість осіб, яким буде надана допомога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1700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742CC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охоплення 1700 осіб діагностичним скринінгом пацієнтів з гіпертонічною хворобою (пенсіонери,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>ветерани, діти війни, люди з інвалідністю) та  відстеження і спостереження у динаміці наявних судинних ускладнень (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офтальмогіпертензія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>, гіпертонічна ретинопатія, оклюзії судин сітківки тощо)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зниження первинного виходу на інвалідність </w:t>
            </w:r>
            <w:r w:rsidR="007742CC">
              <w:rPr>
                <w:sz w:val="22"/>
                <w:szCs w:val="22"/>
                <w:lang w:val="uk-UA"/>
              </w:rPr>
              <w:t xml:space="preserve"> у</w:t>
            </w:r>
            <w:r w:rsidRPr="004741FD">
              <w:rPr>
                <w:sz w:val="22"/>
                <w:szCs w:val="22"/>
                <w:lang w:val="uk-UA"/>
              </w:rPr>
              <w:t>наслідок ускладнень серцево-судинної патології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0,01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19. Забезпечення  встановлення безкоштовних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імплантів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вітчизняного виробництва учасникам АТО/ООС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19.1. Придбання   медичних виробів та лікарських засобів для встановлення безкоштовних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імплантів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вітчизняного виробництва учасникам АТО/ООС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</w:t>
            </w:r>
            <w:r w:rsidRPr="004741FD">
              <w:rPr>
                <w:sz w:val="22"/>
                <w:szCs w:val="22"/>
                <w:lang w:val="uk-UA"/>
              </w:rPr>
              <w:t xml:space="preserve"> </w:t>
            </w: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продукту: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кількість пацієнтів, що  будуть забезпечені   безкоштовними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імплантами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вітчизняного виробництва учасникам АТО/ООС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3%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забезпечення лікарськими засобами та витратними матеріалами для встановлення безкоштовних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імплантів</w:t>
            </w:r>
            <w:proofErr w:type="spellEnd"/>
            <w:r w:rsidRPr="004741FD">
              <w:rPr>
                <w:sz w:val="22"/>
                <w:szCs w:val="22"/>
              </w:rPr>
              <w:t xml:space="preserve"> </w:t>
            </w:r>
            <w:r w:rsidRPr="004741FD">
              <w:rPr>
                <w:bCs/>
                <w:sz w:val="22"/>
                <w:szCs w:val="22"/>
                <w:lang w:val="uk-UA"/>
              </w:rPr>
              <w:t xml:space="preserve">вітчизняного виробництва учасникам АТО/ООС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 xml:space="preserve">показник якості: </w:t>
            </w:r>
          </w:p>
          <w:p w:rsidR="00506A7A" w:rsidRPr="004741FD" w:rsidRDefault="00506A7A" w:rsidP="00781919">
            <w:pPr>
              <w:tabs>
                <w:tab w:val="left" w:pos="284"/>
              </w:tabs>
              <w:rPr>
                <w:bCs/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 xml:space="preserve">повне відновлення функції </w:t>
            </w:r>
            <w:proofErr w:type="spellStart"/>
            <w:r w:rsidRPr="004741FD">
              <w:rPr>
                <w:bCs/>
                <w:sz w:val="22"/>
                <w:szCs w:val="22"/>
                <w:lang w:val="uk-UA"/>
              </w:rPr>
              <w:t>зубощелепної</w:t>
            </w:r>
            <w:proofErr w:type="spellEnd"/>
            <w:r w:rsidRPr="004741FD">
              <w:rPr>
                <w:bCs/>
                <w:sz w:val="22"/>
                <w:szCs w:val="22"/>
                <w:lang w:val="uk-UA"/>
              </w:rPr>
              <w:t xml:space="preserve"> системи 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100%</w:t>
            </w:r>
          </w:p>
        </w:tc>
      </w:tr>
      <w:tr w:rsidR="00506A7A" w:rsidRPr="004741FD" w:rsidTr="00506A7A">
        <w:tc>
          <w:tcPr>
            <w:tcW w:w="1980" w:type="dxa"/>
            <w:vMerge w:val="restart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20. Модернізація матеріально-технічної бази служби екстреної медичної допомоги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Дніпропетровсь-кої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області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20.1. Придбання  автомобілів швидкої медичної допомоги на умовах фінансового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лізингу та видатки, пов’язані з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обслугову</w:t>
            </w:r>
            <w:r w:rsidR="003A62B6">
              <w:rPr>
                <w:sz w:val="22"/>
                <w:szCs w:val="22"/>
                <w:lang w:val="uk-UA"/>
              </w:rPr>
              <w:t>-</w:t>
            </w:r>
            <w:r w:rsidRPr="004741FD">
              <w:rPr>
                <w:sz w:val="22"/>
                <w:szCs w:val="22"/>
                <w:lang w:val="uk-UA"/>
              </w:rPr>
              <w:t>ванням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(реєстрація, страхування, технічне обслуговування)</w:t>
            </w: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показник продукту: </w:t>
            </w:r>
          </w:p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bCs/>
                <w:sz w:val="22"/>
                <w:szCs w:val="22"/>
                <w:lang w:val="uk-UA"/>
              </w:rPr>
              <w:t>кількість бригад екстреної медичної допомоги, забезпечених  санітарними автомобілями, що відповідають Національному стандарту України ДСТУ 7032:2009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b/>
                <w:bCs/>
                <w:sz w:val="22"/>
                <w:szCs w:val="22"/>
                <w:lang w:val="uk-UA"/>
              </w:rPr>
            </w:pPr>
            <w:r w:rsidRPr="004741FD">
              <w:rPr>
                <w:b/>
                <w:bCs/>
                <w:sz w:val="22"/>
                <w:szCs w:val="22"/>
                <w:lang w:val="uk-UA"/>
              </w:rPr>
              <w:t>показник ефективності:</w:t>
            </w:r>
          </w:p>
          <w:p w:rsidR="00506A7A" w:rsidRPr="004741FD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 xml:space="preserve">забезпечення бригад екстреної медичної допомоги санітарними </w:t>
            </w:r>
            <w:r w:rsidRPr="004741FD">
              <w:rPr>
                <w:sz w:val="22"/>
                <w:szCs w:val="22"/>
                <w:lang w:val="uk-UA"/>
              </w:rPr>
              <w:lastRenderedPageBreak/>
              <w:t xml:space="preserve">автомобілями, що відповідають </w:t>
            </w:r>
            <w:proofErr w:type="spellStart"/>
            <w:r w:rsidRPr="004741FD">
              <w:rPr>
                <w:sz w:val="22"/>
                <w:szCs w:val="22"/>
                <w:lang w:val="uk-UA"/>
              </w:rPr>
              <w:t>Націо</w:t>
            </w:r>
            <w:r w:rsidR="003A62B6">
              <w:rPr>
                <w:sz w:val="22"/>
                <w:szCs w:val="22"/>
                <w:lang w:val="uk-UA"/>
              </w:rPr>
              <w:t>-</w:t>
            </w:r>
            <w:r w:rsidRPr="004741FD">
              <w:rPr>
                <w:sz w:val="22"/>
                <w:szCs w:val="22"/>
                <w:lang w:val="uk-UA"/>
              </w:rPr>
              <w:t>нальному</w:t>
            </w:r>
            <w:proofErr w:type="spellEnd"/>
            <w:r w:rsidRPr="004741FD">
              <w:rPr>
                <w:sz w:val="22"/>
                <w:szCs w:val="22"/>
                <w:lang w:val="uk-UA"/>
              </w:rPr>
              <w:t xml:space="preserve"> стандарту України ДСТУ 7032:2009 (на 100</w:t>
            </w:r>
            <w:r>
              <w:rPr>
                <w:sz w:val="22"/>
                <w:szCs w:val="22"/>
                <w:lang w:val="uk-UA"/>
              </w:rPr>
              <w:t xml:space="preserve">% протягом </w:t>
            </w:r>
            <w:r w:rsidRPr="004741FD">
              <w:rPr>
                <w:sz w:val="22"/>
                <w:szCs w:val="22"/>
                <w:lang w:val="uk-UA"/>
              </w:rPr>
              <w:t>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lastRenderedPageBreak/>
              <w:t>9,46%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506A7A" w:rsidRPr="003A62B6" w:rsidRDefault="00506A7A" w:rsidP="00BE6913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3A62B6">
              <w:rPr>
                <w:b/>
                <w:sz w:val="22"/>
                <w:szCs w:val="22"/>
                <w:lang w:val="uk-UA"/>
              </w:rPr>
              <w:t>показник якості:</w:t>
            </w:r>
            <w:r w:rsidRPr="003A62B6">
              <w:rPr>
                <w:sz w:val="22"/>
                <w:szCs w:val="22"/>
                <w:lang w:val="uk-UA"/>
              </w:rPr>
              <w:t xml:space="preserve"> збільшення відсотка своєчасного </w:t>
            </w:r>
            <w:proofErr w:type="spellStart"/>
            <w:r w:rsidRPr="003A62B6">
              <w:rPr>
                <w:sz w:val="22"/>
                <w:szCs w:val="22"/>
                <w:lang w:val="uk-UA"/>
              </w:rPr>
              <w:t>доїзду</w:t>
            </w:r>
            <w:proofErr w:type="spellEnd"/>
            <w:r w:rsidRPr="003A62B6">
              <w:rPr>
                <w:sz w:val="22"/>
                <w:szCs w:val="22"/>
                <w:lang w:val="uk-UA"/>
              </w:rPr>
              <w:t xml:space="preserve"> на виклики відповідно до нормативу (на</w:t>
            </w:r>
            <w:r w:rsidR="00BE6913">
              <w:rPr>
                <w:sz w:val="22"/>
                <w:szCs w:val="22"/>
                <w:lang w:val="uk-UA"/>
              </w:rPr>
              <w:t xml:space="preserve"> </w:t>
            </w:r>
            <w:r w:rsidRPr="003A62B6">
              <w:rPr>
                <w:sz w:val="22"/>
                <w:szCs w:val="22"/>
                <w:lang w:val="uk-UA"/>
              </w:rPr>
              <w:t>10</w:t>
            </w:r>
            <w:bookmarkStart w:id="0" w:name="_GoBack"/>
            <w:bookmarkEnd w:id="0"/>
            <w:r w:rsidRPr="003A62B6">
              <w:rPr>
                <w:sz w:val="22"/>
                <w:szCs w:val="22"/>
                <w:lang w:val="uk-UA"/>
              </w:rPr>
              <w:t>% протягом 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0,95%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506A7A" w:rsidRPr="003A62B6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3A62B6">
              <w:rPr>
                <w:b/>
                <w:sz w:val="22"/>
                <w:szCs w:val="22"/>
                <w:lang w:val="uk-UA"/>
              </w:rPr>
              <w:t xml:space="preserve">показник якості: </w:t>
            </w:r>
            <w:r w:rsidRPr="003A62B6">
              <w:rPr>
                <w:sz w:val="22"/>
                <w:szCs w:val="22"/>
                <w:lang w:val="uk-UA"/>
              </w:rPr>
              <w:t>зменшення летальності у присутності бригади екстреної  медичної допомоги (на 2,5% протягом 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0,24%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  <w:tr w:rsidR="00506A7A" w:rsidRPr="004741FD" w:rsidTr="00506A7A">
        <w:tc>
          <w:tcPr>
            <w:tcW w:w="1980" w:type="dxa"/>
            <w:vMerge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506A7A" w:rsidRPr="003A62B6" w:rsidRDefault="00506A7A" w:rsidP="00781919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3A62B6">
              <w:rPr>
                <w:b/>
                <w:sz w:val="22"/>
                <w:szCs w:val="22"/>
                <w:lang w:val="uk-UA"/>
              </w:rPr>
              <w:t>показник якості:</w:t>
            </w:r>
            <w:r w:rsidRPr="003A62B6">
              <w:rPr>
                <w:sz w:val="22"/>
                <w:szCs w:val="22"/>
                <w:lang w:val="uk-UA"/>
              </w:rPr>
              <w:t xml:space="preserve"> збільшення відсотка успішних реанімацій на </w:t>
            </w:r>
            <w:proofErr w:type="spellStart"/>
            <w:r w:rsidRPr="003A62B6">
              <w:rPr>
                <w:sz w:val="22"/>
                <w:szCs w:val="22"/>
                <w:lang w:val="uk-UA"/>
              </w:rPr>
              <w:t>догоспітальному</w:t>
            </w:r>
            <w:proofErr w:type="spellEnd"/>
            <w:r w:rsidRPr="003A62B6">
              <w:rPr>
                <w:sz w:val="22"/>
                <w:szCs w:val="22"/>
                <w:lang w:val="uk-UA"/>
              </w:rPr>
              <w:t xml:space="preserve"> етапі</w:t>
            </w:r>
          </w:p>
          <w:p w:rsidR="00506A7A" w:rsidRPr="003A62B6" w:rsidRDefault="00506A7A" w:rsidP="007742CC">
            <w:pPr>
              <w:tabs>
                <w:tab w:val="left" w:pos="284"/>
              </w:tabs>
              <w:spacing w:line="216" w:lineRule="auto"/>
              <w:rPr>
                <w:sz w:val="22"/>
                <w:szCs w:val="22"/>
                <w:lang w:val="uk-UA"/>
              </w:rPr>
            </w:pPr>
            <w:r w:rsidRPr="003A62B6">
              <w:rPr>
                <w:sz w:val="22"/>
                <w:szCs w:val="22"/>
                <w:lang w:val="uk-UA"/>
              </w:rPr>
              <w:t>(на 10% протягом             5 років)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0,95%</w:t>
            </w:r>
          </w:p>
        </w:tc>
        <w:tc>
          <w:tcPr>
            <w:tcW w:w="1134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06A7A" w:rsidRPr="004741FD" w:rsidRDefault="00506A7A" w:rsidP="00781919">
            <w:pPr>
              <w:tabs>
                <w:tab w:val="left" w:pos="284"/>
              </w:tabs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4741FD">
              <w:rPr>
                <w:sz w:val="22"/>
                <w:szCs w:val="22"/>
                <w:lang w:val="uk-UA"/>
              </w:rPr>
              <w:t>−</w:t>
            </w:r>
          </w:p>
        </w:tc>
      </w:tr>
    </w:tbl>
    <w:p w:rsidR="00907B56" w:rsidRPr="00DF5D8C" w:rsidRDefault="00907B56" w:rsidP="00DF5D8C">
      <w:pPr>
        <w:rPr>
          <w:sz w:val="28"/>
          <w:szCs w:val="28"/>
          <w:lang w:val="uk-UA"/>
        </w:rPr>
      </w:pPr>
    </w:p>
    <w:p w:rsidR="00DF5D8C" w:rsidRPr="00DF5D8C" w:rsidRDefault="00DF5D8C" w:rsidP="00DF5D8C">
      <w:pPr>
        <w:jc w:val="center"/>
        <w:rPr>
          <w:b/>
          <w:bCs/>
          <w:sz w:val="28"/>
          <w:szCs w:val="28"/>
          <w:lang w:val="uk-UA"/>
        </w:rPr>
      </w:pPr>
      <w:r w:rsidRPr="00DF5D8C">
        <w:rPr>
          <w:b/>
          <w:bCs/>
          <w:sz w:val="28"/>
          <w:szCs w:val="28"/>
          <w:lang w:val="uk-UA"/>
        </w:rPr>
        <w:t>II. Якісні показники виконання програми</w:t>
      </w:r>
    </w:p>
    <w:p w:rsidR="00DF5D8C" w:rsidRPr="00DF5D8C" w:rsidRDefault="00DF5D8C" w:rsidP="00DF5D8C">
      <w:pPr>
        <w:ind w:firstLine="540"/>
        <w:jc w:val="both"/>
        <w:rPr>
          <w:sz w:val="28"/>
          <w:szCs w:val="28"/>
          <w:lang w:val="uk-UA"/>
        </w:rPr>
      </w:pPr>
    </w:p>
    <w:p w:rsidR="00DF5D8C" w:rsidRPr="00DF5D8C" w:rsidRDefault="00DF5D8C" w:rsidP="00DF5D8C">
      <w:pPr>
        <w:ind w:firstLine="709"/>
        <w:jc w:val="both"/>
        <w:rPr>
          <w:sz w:val="28"/>
          <w:szCs w:val="28"/>
          <w:lang w:val="uk-UA"/>
        </w:rPr>
      </w:pPr>
      <w:r w:rsidRPr="00DF5D8C">
        <w:rPr>
          <w:sz w:val="28"/>
          <w:szCs w:val="28"/>
          <w:lang w:val="uk-UA"/>
        </w:rPr>
        <w:t>Упровадження обласної програми дозволить вирішувати актуальні проблеми в умовах реформування галузі, поліпшити стан здоров’я населення, продовжити активне довголіття та тривалість життя, задовольнити потреби в ефективній, якісній і доступній медико-санітарній допомозі, забезпечити безкоштовними медикаментами та лікувальними методиками певні категорії хворих у загрозливих для життя та здоров’я станах</w:t>
      </w:r>
      <w:r w:rsidRPr="00DF5D8C">
        <w:rPr>
          <w:bCs/>
          <w:sz w:val="28"/>
          <w:szCs w:val="28"/>
          <w:lang w:val="uk-UA"/>
        </w:rPr>
        <w:t>.</w:t>
      </w:r>
    </w:p>
    <w:p w:rsidR="00DF5D8C" w:rsidRDefault="00DF5D8C" w:rsidP="00DF5D8C">
      <w:pPr>
        <w:rPr>
          <w:sz w:val="28"/>
          <w:szCs w:val="28"/>
          <w:lang w:val="uk-UA"/>
        </w:rPr>
      </w:pPr>
    </w:p>
    <w:p w:rsidR="00571F5B" w:rsidRDefault="00571F5B" w:rsidP="00DF5D8C">
      <w:pPr>
        <w:rPr>
          <w:sz w:val="28"/>
          <w:szCs w:val="28"/>
          <w:lang w:val="uk-UA"/>
        </w:rPr>
      </w:pPr>
    </w:p>
    <w:p w:rsidR="003A62B6" w:rsidRDefault="003A62B6" w:rsidP="00DF5D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571F5B" w:rsidRPr="00615763" w:rsidRDefault="003A62B6" w:rsidP="00DF5D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615763" w:rsidRPr="00615763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615763" w:rsidRPr="00615763">
        <w:rPr>
          <w:b/>
          <w:sz w:val="28"/>
          <w:szCs w:val="28"/>
          <w:lang w:val="uk-UA"/>
        </w:rPr>
        <w:t xml:space="preserve"> обласної ради   </w:t>
      </w:r>
      <w:r w:rsidR="00615763" w:rsidRPr="00615763">
        <w:rPr>
          <w:b/>
          <w:sz w:val="28"/>
          <w:szCs w:val="28"/>
          <w:lang w:val="uk-UA"/>
        </w:rPr>
        <w:tab/>
      </w:r>
      <w:r w:rsidR="00615763" w:rsidRPr="00615763">
        <w:rPr>
          <w:b/>
          <w:sz w:val="28"/>
          <w:szCs w:val="28"/>
          <w:lang w:val="uk-UA"/>
        </w:rPr>
        <w:tab/>
      </w:r>
      <w:r w:rsidR="00615763" w:rsidRPr="00615763">
        <w:rPr>
          <w:b/>
          <w:sz w:val="28"/>
          <w:szCs w:val="28"/>
          <w:lang w:val="uk-UA"/>
        </w:rPr>
        <w:tab/>
      </w:r>
      <w:r w:rsidR="00615763" w:rsidRPr="00615763">
        <w:rPr>
          <w:b/>
          <w:sz w:val="28"/>
          <w:szCs w:val="28"/>
          <w:lang w:val="uk-UA"/>
        </w:rPr>
        <w:tab/>
      </w:r>
      <w:r w:rsidR="00615763" w:rsidRPr="0061576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56585B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Г. ГУФМАН</w:t>
      </w:r>
    </w:p>
    <w:p w:rsidR="00DF5D8C" w:rsidRPr="00FD3A05" w:rsidRDefault="00571F5B" w:rsidP="00571F5B">
      <w:pPr>
        <w:rPr>
          <w:color w:val="FF0000"/>
          <w:sz w:val="28"/>
          <w:szCs w:val="28"/>
          <w:lang w:val="uk-UA"/>
        </w:rPr>
      </w:pPr>
      <w:r w:rsidRPr="00571F5B">
        <w:rPr>
          <w:b/>
          <w:color w:val="FF0000"/>
          <w:sz w:val="28"/>
          <w:szCs w:val="28"/>
          <w:lang w:val="uk-UA"/>
        </w:rPr>
        <w:tab/>
      </w:r>
    </w:p>
    <w:sectPr w:rsidR="00DF5D8C" w:rsidRPr="00FD3A05" w:rsidSect="003A62B6">
      <w:headerReference w:type="even" r:id="rId9"/>
      <w:headerReference w:type="default" r:id="rId10"/>
      <w:pgSz w:w="11906" w:h="16838"/>
      <w:pgMar w:top="1134" w:right="84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15" w:rsidRDefault="004A1D15">
      <w:r>
        <w:separator/>
      </w:r>
    </w:p>
  </w:endnote>
  <w:endnote w:type="continuationSeparator" w:id="0">
    <w:p w:rsidR="004A1D15" w:rsidRDefault="004A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15" w:rsidRDefault="004A1D15">
      <w:r>
        <w:separator/>
      </w:r>
    </w:p>
  </w:footnote>
  <w:footnote w:type="continuationSeparator" w:id="0">
    <w:p w:rsidR="004A1D15" w:rsidRDefault="004A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9" w:rsidRDefault="00781919" w:rsidP="000216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919" w:rsidRDefault="007819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9" w:rsidRPr="00DA5B3C" w:rsidRDefault="00781919" w:rsidP="00021697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DA5B3C">
      <w:rPr>
        <w:rStyle w:val="a6"/>
        <w:sz w:val="28"/>
        <w:szCs w:val="28"/>
      </w:rPr>
      <w:fldChar w:fldCharType="begin"/>
    </w:r>
    <w:r w:rsidRPr="00DA5B3C">
      <w:rPr>
        <w:rStyle w:val="a6"/>
        <w:sz w:val="28"/>
        <w:szCs w:val="28"/>
      </w:rPr>
      <w:instrText xml:space="preserve">PAGE  </w:instrText>
    </w:r>
    <w:r w:rsidRPr="00DA5B3C">
      <w:rPr>
        <w:rStyle w:val="a6"/>
        <w:sz w:val="28"/>
        <w:szCs w:val="28"/>
      </w:rPr>
      <w:fldChar w:fldCharType="separate"/>
    </w:r>
    <w:r w:rsidR="00BE6913">
      <w:rPr>
        <w:rStyle w:val="a6"/>
        <w:noProof/>
        <w:sz w:val="28"/>
        <w:szCs w:val="28"/>
      </w:rPr>
      <w:t>13</w:t>
    </w:r>
    <w:r w:rsidRPr="00DA5B3C">
      <w:rPr>
        <w:rStyle w:val="a6"/>
        <w:sz w:val="28"/>
        <w:szCs w:val="28"/>
      </w:rPr>
      <w:fldChar w:fldCharType="end"/>
    </w:r>
  </w:p>
  <w:p w:rsidR="00781919" w:rsidRDefault="00781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C1E81"/>
    <w:multiLevelType w:val="hybridMultilevel"/>
    <w:tmpl w:val="F7AE6B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86ED8"/>
    <w:multiLevelType w:val="hybridMultilevel"/>
    <w:tmpl w:val="5C64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3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56"/>
    <w:rsid w:val="00004583"/>
    <w:rsid w:val="00012621"/>
    <w:rsid w:val="00021697"/>
    <w:rsid w:val="00067564"/>
    <w:rsid w:val="00072CBA"/>
    <w:rsid w:val="00085D76"/>
    <w:rsid w:val="00091DE2"/>
    <w:rsid w:val="00095EC5"/>
    <w:rsid w:val="00097E79"/>
    <w:rsid w:val="001057BE"/>
    <w:rsid w:val="00115094"/>
    <w:rsid w:val="0012162C"/>
    <w:rsid w:val="001319E4"/>
    <w:rsid w:val="0013547D"/>
    <w:rsid w:val="0015142A"/>
    <w:rsid w:val="00152068"/>
    <w:rsid w:val="00153759"/>
    <w:rsid w:val="00164BFD"/>
    <w:rsid w:val="0019288E"/>
    <w:rsid w:val="001A7214"/>
    <w:rsid w:val="001C47C2"/>
    <w:rsid w:val="001D2090"/>
    <w:rsid w:val="001D704C"/>
    <w:rsid w:val="001F3427"/>
    <w:rsid w:val="00237876"/>
    <w:rsid w:val="00241665"/>
    <w:rsid w:val="00257D0E"/>
    <w:rsid w:val="00263435"/>
    <w:rsid w:val="002B4384"/>
    <w:rsid w:val="002B7CB4"/>
    <w:rsid w:val="00301A68"/>
    <w:rsid w:val="00316854"/>
    <w:rsid w:val="00326F49"/>
    <w:rsid w:val="00351F72"/>
    <w:rsid w:val="003651AF"/>
    <w:rsid w:val="0036742A"/>
    <w:rsid w:val="0037387F"/>
    <w:rsid w:val="003A62B6"/>
    <w:rsid w:val="003C08A8"/>
    <w:rsid w:val="003C0B96"/>
    <w:rsid w:val="003D4B00"/>
    <w:rsid w:val="004223F5"/>
    <w:rsid w:val="004722C1"/>
    <w:rsid w:val="00490912"/>
    <w:rsid w:val="00493D35"/>
    <w:rsid w:val="004A0CD4"/>
    <w:rsid w:val="004A1D15"/>
    <w:rsid w:val="004A3ACB"/>
    <w:rsid w:val="004A3DA8"/>
    <w:rsid w:val="004F71AE"/>
    <w:rsid w:val="00506A7A"/>
    <w:rsid w:val="00525F35"/>
    <w:rsid w:val="0055315A"/>
    <w:rsid w:val="0056585B"/>
    <w:rsid w:val="00570AF0"/>
    <w:rsid w:val="00571F5B"/>
    <w:rsid w:val="00576D1E"/>
    <w:rsid w:val="00596241"/>
    <w:rsid w:val="005B6C81"/>
    <w:rsid w:val="005C7A35"/>
    <w:rsid w:val="006036B5"/>
    <w:rsid w:val="00615763"/>
    <w:rsid w:val="00617D7D"/>
    <w:rsid w:val="00693196"/>
    <w:rsid w:val="006B3FE9"/>
    <w:rsid w:val="006D2D80"/>
    <w:rsid w:val="007742CC"/>
    <w:rsid w:val="00781919"/>
    <w:rsid w:val="007F155B"/>
    <w:rsid w:val="00825E4F"/>
    <w:rsid w:val="00831DF8"/>
    <w:rsid w:val="00843BCB"/>
    <w:rsid w:val="00864E06"/>
    <w:rsid w:val="008934C7"/>
    <w:rsid w:val="008A225F"/>
    <w:rsid w:val="008B41C6"/>
    <w:rsid w:val="00907B56"/>
    <w:rsid w:val="00911B73"/>
    <w:rsid w:val="00957036"/>
    <w:rsid w:val="00972A91"/>
    <w:rsid w:val="0099544B"/>
    <w:rsid w:val="009F56A6"/>
    <w:rsid w:val="00A14AE5"/>
    <w:rsid w:val="00A541A1"/>
    <w:rsid w:val="00AE2A29"/>
    <w:rsid w:val="00B27B96"/>
    <w:rsid w:val="00B72156"/>
    <w:rsid w:val="00B8703A"/>
    <w:rsid w:val="00B902D1"/>
    <w:rsid w:val="00BC0CC5"/>
    <w:rsid w:val="00BE6913"/>
    <w:rsid w:val="00BF2F06"/>
    <w:rsid w:val="00BF63BA"/>
    <w:rsid w:val="00C0567D"/>
    <w:rsid w:val="00C5351F"/>
    <w:rsid w:val="00C769E9"/>
    <w:rsid w:val="00C81565"/>
    <w:rsid w:val="00C8169D"/>
    <w:rsid w:val="00C84229"/>
    <w:rsid w:val="00C84952"/>
    <w:rsid w:val="00C968D6"/>
    <w:rsid w:val="00CB22A0"/>
    <w:rsid w:val="00CB4A57"/>
    <w:rsid w:val="00CD57D9"/>
    <w:rsid w:val="00CF1C10"/>
    <w:rsid w:val="00D13EEA"/>
    <w:rsid w:val="00D16801"/>
    <w:rsid w:val="00D32C4C"/>
    <w:rsid w:val="00D84CBE"/>
    <w:rsid w:val="00D958DA"/>
    <w:rsid w:val="00DA5B3C"/>
    <w:rsid w:val="00DC2A1B"/>
    <w:rsid w:val="00DF0176"/>
    <w:rsid w:val="00DF355E"/>
    <w:rsid w:val="00DF5D8C"/>
    <w:rsid w:val="00E408EA"/>
    <w:rsid w:val="00E5240F"/>
    <w:rsid w:val="00E84AF9"/>
    <w:rsid w:val="00EB3732"/>
    <w:rsid w:val="00EC5C72"/>
    <w:rsid w:val="00F10B6E"/>
    <w:rsid w:val="00F37237"/>
    <w:rsid w:val="00F56AD3"/>
    <w:rsid w:val="00F67943"/>
    <w:rsid w:val="00F715A1"/>
    <w:rsid w:val="00F803C8"/>
    <w:rsid w:val="00F937AC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C0B96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506A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506A7A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506A7A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537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3759"/>
  </w:style>
  <w:style w:type="character" w:customStyle="1" w:styleId="10">
    <w:name w:val="Заголовок 1 Знак"/>
    <w:aliases w:val=" Знак Знак"/>
    <w:link w:val="1"/>
    <w:rsid w:val="003C0B96"/>
    <w:rPr>
      <w:rFonts w:ascii="Bookman Old Style" w:hAnsi="Bookman Old Style"/>
      <w:b/>
      <w:bCs/>
      <w:sz w:val="28"/>
      <w:szCs w:val="24"/>
      <w:lang w:val="uk-UA" w:eastAsia="x-none" w:bidi="ar-SA"/>
    </w:rPr>
  </w:style>
  <w:style w:type="paragraph" w:styleId="a7">
    <w:name w:val="Body Text Indent"/>
    <w:basedOn w:val="a"/>
    <w:link w:val="a8"/>
    <w:rsid w:val="00DF5D8C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8">
    <w:name w:val="Основной текст с отступом Знак"/>
    <w:link w:val="a7"/>
    <w:rsid w:val="00DF5D8C"/>
    <w:rPr>
      <w:rFonts w:ascii="Bookman Old Style" w:hAnsi="Bookman Old Style"/>
      <w:sz w:val="28"/>
      <w:szCs w:val="24"/>
      <w:lang w:val="x-none" w:eastAsia="ru-RU" w:bidi="ar-SA"/>
    </w:rPr>
  </w:style>
  <w:style w:type="paragraph" w:styleId="a9">
    <w:name w:val="footer"/>
    <w:basedOn w:val="a"/>
    <w:link w:val="aa"/>
    <w:uiPriority w:val="99"/>
    <w:rsid w:val="00553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5315A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C5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C5C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6A7A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rsid w:val="00506A7A"/>
    <w:rPr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506A7A"/>
    <w:rPr>
      <w:rFonts w:ascii="Arial" w:hAnsi="Arial"/>
      <w:lang w:val="x-none"/>
    </w:rPr>
  </w:style>
  <w:style w:type="paragraph" w:styleId="ad">
    <w:name w:val="Body Text"/>
    <w:basedOn w:val="a"/>
    <w:link w:val="ae"/>
    <w:rsid w:val="00506A7A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e">
    <w:name w:val="Основной текст Знак"/>
    <w:basedOn w:val="a0"/>
    <w:link w:val="ad"/>
    <w:rsid w:val="00506A7A"/>
    <w:rPr>
      <w:rFonts w:ascii="Bookman Old Style" w:hAnsi="Bookman Old Style"/>
      <w:sz w:val="26"/>
      <w:szCs w:val="24"/>
      <w:lang w:val="uk-UA" w:eastAsia="x-none"/>
    </w:rPr>
  </w:style>
  <w:style w:type="paragraph" w:styleId="21">
    <w:name w:val="Body Text Indent 2"/>
    <w:basedOn w:val="a"/>
    <w:link w:val="22"/>
    <w:rsid w:val="00506A7A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506A7A"/>
    <w:rPr>
      <w:rFonts w:ascii="Bookman Old Style" w:hAnsi="Bookman Old Style"/>
      <w:sz w:val="26"/>
      <w:szCs w:val="24"/>
      <w:lang w:val="x-none"/>
    </w:rPr>
  </w:style>
  <w:style w:type="character" w:styleId="af">
    <w:name w:val="Strong"/>
    <w:uiPriority w:val="22"/>
    <w:qFormat/>
    <w:rsid w:val="00506A7A"/>
    <w:rPr>
      <w:b/>
      <w:bCs/>
    </w:rPr>
  </w:style>
  <w:style w:type="paragraph" w:styleId="af0">
    <w:name w:val="Block Text"/>
    <w:basedOn w:val="a"/>
    <w:unhideWhenUsed/>
    <w:rsid w:val="00506A7A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f1">
    <w:name w:val="Subtitle"/>
    <w:basedOn w:val="a"/>
    <w:link w:val="af2"/>
    <w:qFormat/>
    <w:rsid w:val="00506A7A"/>
    <w:pPr>
      <w:jc w:val="both"/>
    </w:pPr>
    <w:rPr>
      <w:lang w:val="uk-UA" w:eastAsia="uk-UA"/>
    </w:rPr>
  </w:style>
  <w:style w:type="character" w:customStyle="1" w:styleId="af2">
    <w:name w:val="Подзаголовок Знак"/>
    <w:basedOn w:val="a0"/>
    <w:link w:val="af1"/>
    <w:rsid w:val="00506A7A"/>
    <w:rPr>
      <w:sz w:val="24"/>
      <w:szCs w:val="24"/>
      <w:lang w:val="uk-UA" w:eastAsia="uk-UA"/>
    </w:rPr>
  </w:style>
  <w:style w:type="paragraph" w:styleId="af3">
    <w:name w:val="Normal (Web)"/>
    <w:basedOn w:val="a"/>
    <w:uiPriority w:val="99"/>
    <w:unhideWhenUsed/>
    <w:rsid w:val="00506A7A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506A7A"/>
    <w:rPr>
      <w:rFonts w:ascii="Bookman Old Style" w:hAnsi="Bookman Old Style"/>
      <w:sz w:val="26"/>
      <w:szCs w:val="26"/>
    </w:rPr>
  </w:style>
  <w:style w:type="character" w:customStyle="1" w:styleId="af5">
    <w:name w:val="Без интервала Знак"/>
    <w:link w:val="af4"/>
    <w:uiPriority w:val="1"/>
    <w:rsid w:val="00506A7A"/>
    <w:rPr>
      <w:rFonts w:ascii="Bookman Old Style" w:hAnsi="Bookman Old Style"/>
      <w:sz w:val="26"/>
      <w:szCs w:val="26"/>
    </w:rPr>
  </w:style>
  <w:style w:type="paragraph" w:customStyle="1" w:styleId="a50">
    <w:name w:val="a5"/>
    <w:basedOn w:val="a"/>
    <w:rsid w:val="00506A7A"/>
    <w:pPr>
      <w:spacing w:before="100" w:beforeAutospacing="1" w:after="100" w:afterAutospacing="1"/>
    </w:pPr>
  </w:style>
  <w:style w:type="paragraph" w:customStyle="1" w:styleId="af6">
    <w:name w:val="Готовый"/>
    <w:basedOn w:val="a"/>
    <w:rsid w:val="00506A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a5">
    <w:name w:val="Верхний колонтитул Знак"/>
    <w:link w:val="a4"/>
    <w:uiPriority w:val="99"/>
    <w:rsid w:val="00506A7A"/>
    <w:rPr>
      <w:sz w:val="24"/>
      <w:szCs w:val="24"/>
    </w:rPr>
  </w:style>
  <w:style w:type="paragraph" w:customStyle="1" w:styleId="11">
    <w:name w:val="Абзац списка1"/>
    <w:basedOn w:val="a"/>
    <w:rsid w:val="00506A7A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506A7A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A7A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</w:rPr>
  </w:style>
  <w:style w:type="character" w:customStyle="1" w:styleId="2ArialUnicodeMS9pt0pt">
    <w:name w:val="Основной текст (2) + Arial Unicode MS;9 pt;Интервал 0 pt"/>
    <w:rsid w:val="00506A7A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 + Не полужирный"/>
    <w:rsid w:val="00506A7A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506A7A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rsid w:val="00506A7A"/>
  </w:style>
  <w:style w:type="character" w:customStyle="1" w:styleId="af7">
    <w:name w:val="Знак Знак"/>
    <w:rsid w:val="00506A7A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506A7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506A7A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506A7A"/>
    <w:rPr>
      <w:lang w:val="x-none"/>
    </w:rPr>
  </w:style>
  <w:style w:type="paragraph" w:customStyle="1" w:styleId="a20">
    <w:name w:val="a2"/>
    <w:basedOn w:val="a"/>
    <w:rsid w:val="00506A7A"/>
    <w:pPr>
      <w:spacing w:before="100" w:beforeAutospacing="1" w:after="100" w:afterAutospacing="1"/>
      <w:ind w:firstLine="709"/>
    </w:pPr>
  </w:style>
  <w:style w:type="paragraph" w:customStyle="1" w:styleId="af8">
    <w:name w:val="Знак Знак Знак Знак"/>
    <w:basedOn w:val="a"/>
    <w:rsid w:val="00506A7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506A7A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506A7A"/>
  </w:style>
  <w:style w:type="character" w:styleId="afa">
    <w:name w:val="Hyperlink"/>
    <w:uiPriority w:val="99"/>
    <w:rsid w:val="00506A7A"/>
    <w:rPr>
      <w:color w:val="0000FF"/>
      <w:u w:val="single"/>
    </w:rPr>
  </w:style>
  <w:style w:type="paragraph" w:customStyle="1" w:styleId="afb">
    <w:name w:val="Нормальний текст"/>
    <w:basedOn w:val="a"/>
    <w:rsid w:val="00506A7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506A7A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506A7A"/>
  </w:style>
  <w:style w:type="paragraph" w:customStyle="1" w:styleId="a40">
    <w:name w:val="a4"/>
    <w:basedOn w:val="a"/>
    <w:rsid w:val="00506A7A"/>
    <w:pPr>
      <w:spacing w:before="100" w:beforeAutospacing="1" w:after="100" w:afterAutospacing="1"/>
    </w:pPr>
  </w:style>
  <w:style w:type="character" w:styleId="afc">
    <w:name w:val="line number"/>
    <w:uiPriority w:val="99"/>
    <w:unhideWhenUsed/>
    <w:rsid w:val="0050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C0B96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506A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506A7A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506A7A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537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3759"/>
  </w:style>
  <w:style w:type="character" w:customStyle="1" w:styleId="10">
    <w:name w:val="Заголовок 1 Знак"/>
    <w:aliases w:val=" Знак Знак"/>
    <w:link w:val="1"/>
    <w:rsid w:val="003C0B96"/>
    <w:rPr>
      <w:rFonts w:ascii="Bookman Old Style" w:hAnsi="Bookman Old Style"/>
      <w:b/>
      <w:bCs/>
      <w:sz w:val="28"/>
      <w:szCs w:val="24"/>
      <w:lang w:val="uk-UA" w:eastAsia="x-none" w:bidi="ar-SA"/>
    </w:rPr>
  </w:style>
  <w:style w:type="paragraph" w:styleId="a7">
    <w:name w:val="Body Text Indent"/>
    <w:basedOn w:val="a"/>
    <w:link w:val="a8"/>
    <w:rsid w:val="00DF5D8C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8">
    <w:name w:val="Основной текст с отступом Знак"/>
    <w:link w:val="a7"/>
    <w:rsid w:val="00DF5D8C"/>
    <w:rPr>
      <w:rFonts w:ascii="Bookman Old Style" w:hAnsi="Bookman Old Style"/>
      <w:sz w:val="28"/>
      <w:szCs w:val="24"/>
      <w:lang w:val="x-none" w:eastAsia="ru-RU" w:bidi="ar-SA"/>
    </w:rPr>
  </w:style>
  <w:style w:type="paragraph" w:styleId="a9">
    <w:name w:val="footer"/>
    <w:basedOn w:val="a"/>
    <w:link w:val="aa"/>
    <w:uiPriority w:val="99"/>
    <w:rsid w:val="00553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5315A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C5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EC5C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06A7A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rsid w:val="00506A7A"/>
    <w:rPr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506A7A"/>
    <w:rPr>
      <w:rFonts w:ascii="Arial" w:hAnsi="Arial"/>
      <w:lang w:val="x-none"/>
    </w:rPr>
  </w:style>
  <w:style w:type="paragraph" w:styleId="ad">
    <w:name w:val="Body Text"/>
    <w:basedOn w:val="a"/>
    <w:link w:val="ae"/>
    <w:rsid w:val="00506A7A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e">
    <w:name w:val="Основной текст Знак"/>
    <w:basedOn w:val="a0"/>
    <w:link w:val="ad"/>
    <w:rsid w:val="00506A7A"/>
    <w:rPr>
      <w:rFonts w:ascii="Bookman Old Style" w:hAnsi="Bookman Old Style"/>
      <w:sz w:val="26"/>
      <w:szCs w:val="24"/>
      <w:lang w:val="uk-UA" w:eastAsia="x-none"/>
    </w:rPr>
  </w:style>
  <w:style w:type="paragraph" w:styleId="21">
    <w:name w:val="Body Text Indent 2"/>
    <w:basedOn w:val="a"/>
    <w:link w:val="22"/>
    <w:rsid w:val="00506A7A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506A7A"/>
    <w:rPr>
      <w:rFonts w:ascii="Bookman Old Style" w:hAnsi="Bookman Old Style"/>
      <w:sz w:val="26"/>
      <w:szCs w:val="24"/>
      <w:lang w:val="x-none"/>
    </w:rPr>
  </w:style>
  <w:style w:type="character" w:styleId="af">
    <w:name w:val="Strong"/>
    <w:uiPriority w:val="22"/>
    <w:qFormat/>
    <w:rsid w:val="00506A7A"/>
    <w:rPr>
      <w:b/>
      <w:bCs/>
    </w:rPr>
  </w:style>
  <w:style w:type="paragraph" w:styleId="af0">
    <w:name w:val="Block Text"/>
    <w:basedOn w:val="a"/>
    <w:unhideWhenUsed/>
    <w:rsid w:val="00506A7A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f1">
    <w:name w:val="Subtitle"/>
    <w:basedOn w:val="a"/>
    <w:link w:val="af2"/>
    <w:qFormat/>
    <w:rsid w:val="00506A7A"/>
    <w:pPr>
      <w:jc w:val="both"/>
    </w:pPr>
    <w:rPr>
      <w:lang w:val="uk-UA" w:eastAsia="uk-UA"/>
    </w:rPr>
  </w:style>
  <w:style w:type="character" w:customStyle="1" w:styleId="af2">
    <w:name w:val="Подзаголовок Знак"/>
    <w:basedOn w:val="a0"/>
    <w:link w:val="af1"/>
    <w:rsid w:val="00506A7A"/>
    <w:rPr>
      <w:sz w:val="24"/>
      <w:szCs w:val="24"/>
      <w:lang w:val="uk-UA" w:eastAsia="uk-UA"/>
    </w:rPr>
  </w:style>
  <w:style w:type="paragraph" w:styleId="af3">
    <w:name w:val="Normal (Web)"/>
    <w:basedOn w:val="a"/>
    <w:uiPriority w:val="99"/>
    <w:unhideWhenUsed/>
    <w:rsid w:val="00506A7A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506A7A"/>
    <w:rPr>
      <w:rFonts w:ascii="Bookman Old Style" w:hAnsi="Bookman Old Style"/>
      <w:sz w:val="26"/>
      <w:szCs w:val="26"/>
    </w:rPr>
  </w:style>
  <w:style w:type="character" w:customStyle="1" w:styleId="af5">
    <w:name w:val="Без интервала Знак"/>
    <w:link w:val="af4"/>
    <w:uiPriority w:val="1"/>
    <w:rsid w:val="00506A7A"/>
    <w:rPr>
      <w:rFonts w:ascii="Bookman Old Style" w:hAnsi="Bookman Old Style"/>
      <w:sz w:val="26"/>
      <w:szCs w:val="26"/>
    </w:rPr>
  </w:style>
  <w:style w:type="paragraph" w:customStyle="1" w:styleId="a50">
    <w:name w:val="a5"/>
    <w:basedOn w:val="a"/>
    <w:rsid w:val="00506A7A"/>
    <w:pPr>
      <w:spacing w:before="100" w:beforeAutospacing="1" w:after="100" w:afterAutospacing="1"/>
    </w:pPr>
  </w:style>
  <w:style w:type="paragraph" w:customStyle="1" w:styleId="af6">
    <w:name w:val="Готовый"/>
    <w:basedOn w:val="a"/>
    <w:rsid w:val="00506A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a5">
    <w:name w:val="Верхний колонтитул Знак"/>
    <w:link w:val="a4"/>
    <w:uiPriority w:val="99"/>
    <w:rsid w:val="00506A7A"/>
    <w:rPr>
      <w:sz w:val="24"/>
      <w:szCs w:val="24"/>
    </w:rPr>
  </w:style>
  <w:style w:type="paragraph" w:customStyle="1" w:styleId="11">
    <w:name w:val="Абзац списка1"/>
    <w:basedOn w:val="a"/>
    <w:rsid w:val="00506A7A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506A7A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A7A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</w:rPr>
  </w:style>
  <w:style w:type="character" w:customStyle="1" w:styleId="2ArialUnicodeMS9pt0pt">
    <w:name w:val="Основной текст (2) + Arial Unicode MS;9 pt;Интервал 0 pt"/>
    <w:rsid w:val="00506A7A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 + Не полужирный"/>
    <w:rsid w:val="00506A7A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506A7A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rsid w:val="00506A7A"/>
  </w:style>
  <w:style w:type="character" w:customStyle="1" w:styleId="af7">
    <w:name w:val="Знак Знак"/>
    <w:rsid w:val="00506A7A"/>
    <w:rPr>
      <w:rFonts w:ascii="Bookman Old Style" w:hAnsi="Bookman Old Style"/>
      <w:i/>
      <w:sz w:val="26"/>
      <w:lang w:val="uk-UA" w:eastAsia="ru-RU" w:bidi="ar-SA"/>
    </w:rPr>
  </w:style>
  <w:style w:type="paragraph" w:customStyle="1" w:styleId="caaieiaie1">
    <w:name w:val="caaieiaie 1"/>
    <w:basedOn w:val="a"/>
    <w:next w:val="a"/>
    <w:rsid w:val="00506A7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506A7A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506A7A"/>
    <w:rPr>
      <w:lang w:val="x-none"/>
    </w:rPr>
  </w:style>
  <w:style w:type="paragraph" w:customStyle="1" w:styleId="a20">
    <w:name w:val="a2"/>
    <w:basedOn w:val="a"/>
    <w:rsid w:val="00506A7A"/>
    <w:pPr>
      <w:spacing w:before="100" w:beforeAutospacing="1" w:after="100" w:afterAutospacing="1"/>
      <w:ind w:firstLine="709"/>
    </w:pPr>
  </w:style>
  <w:style w:type="paragraph" w:customStyle="1" w:styleId="af8">
    <w:name w:val="Знак Знак Знак Знак"/>
    <w:basedOn w:val="a"/>
    <w:rsid w:val="00506A7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506A7A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506A7A"/>
  </w:style>
  <w:style w:type="character" w:styleId="afa">
    <w:name w:val="Hyperlink"/>
    <w:uiPriority w:val="99"/>
    <w:rsid w:val="00506A7A"/>
    <w:rPr>
      <w:color w:val="0000FF"/>
      <w:u w:val="single"/>
    </w:rPr>
  </w:style>
  <w:style w:type="paragraph" w:customStyle="1" w:styleId="afb">
    <w:name w:val="Нормальний текст"/>
    <w:basedOn w:val="a"/>
    <w:rsid w:val="00506A7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506A7A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506A7A"/>
  </w:style>
  <w:style w:type="paragraph" w:customStyle="1" w:styleId="a40">
    <w:name w:val="a4"/>
    <w:basedOn w:val="a"/>
    <w:rsid w:val="00506A7A"/>
    <w:pPr>
      <w:spacing w:before="100" w:beforeAutospacing="1" w:after="100" w:afterAutospacing="1"/>
    </w:pPr>
  </w:style>
  <w:style w:type="character" w:styleId="afc">
    <w:name w:val="line number"/>
    <w:uiPriority w:val="99"/>
    <w:unhideWhenUsed/>
    <w:rsid w:val="0050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B614-26F2-444F-A32A-B7C49824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12679</Words>
  <Characters>7228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2021-10-25T06:19:00Z</cp:lastPrinted>
  <dcterms:created xsi:type="dcterms:W3CDTF">2021-10-19T15:04:00Z</dcterms:created>
  <dcterms:modified xsi:type="dcterms:W3CDTF">2021-10-25T06:19:00Z</dcterms:modified>
</cp:coreProperties>
</file>