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9" w:rsidRPr="00E31DC5" w:rsidRDefault="004D7949" w:rsidP="00E31DC5">
      <w:pPr>
        <w:ind w:left="6237" w:right="-81"/>
        <w:rPr>
          <w:szCs w:val="28"/>
        </w:rPr>
      </w:pPr>
      <w:r w:rsidRPr="00E31DC5">
        <w:rPr>
          <w:szCs w:val="28"/>
        </w:rPr>
        <w:t xml:space="preserve">Додаток 3 </w:t>
      </w:r>
    </w:p>
    <w:p w:rsidR="004D7949" w:rsidRPr="00E31DC5" w:rsidRDefault="004D7949" w:rsidP="00E31DC5">
      <w:pPr>
        <w:ind w:left="6237" w:right="-81"/>
        <w:rPr>
          <w:szCs w:val="28"/>
        </w:rPr>
      </w:pPr>
      <w:r w:rsidRPr="00E31DC5">
        <w:rPr>
          <w:szCs w:val="28"/>
        </w:rPr>
        <w:t>до рішення обласної ради</w:t>
      </w:r>
    </w:p>
    <w:p w:rsidR="004D7949" w:rsidRPr="00E31DC5" w:rsidRDefault="004D7949" w:rsidP="00397E14">
      <w:pPr>
        <w:ind w:right="-81"/>
        <w:rPr>
          <w:b/>
          <w:szCs w:val="28"/>
        </w:rPr>
      </w:pPr>
    </w:p>
    <w:p w:rsidR="00E31DC5" w:rsidRPr="00E31DC5" w:rsidRDefault="00E31DC5" w:rsidP="00397E14">
      <w:pPr>
        <w:ind w:right="-81"/>
        <w:rPr>
          <w:b/>
          <w:szCs w:val="28"/>
        </w:rPr>
      </w:pPr>
    </w:p>
    <w:p w:rsidR="004D7949" w:rsidRPr="00E31DC5" w:rsidRDefault="004D7949" w:rsidP="00397E14">
      <w:pPr>
        <w:ind w:firstLine="709"/>
        <w:jc w:val="center"/>
        <w:rPr>
          <w:b/>
          <w:szCs w:val="28"/>
        </w:rPr>
      </w:pPr>
      <w:r w:rsidRPr="00E31DC5">
        <w:rPr>
          <w:b/>
          <w:szCs w:val="28"/>
        </w:rPr>
        <w:t>ПАСПОРТ</w:t>
      </w:r>
    </w:p>
    <w:p w:rsidR="004D7949" w:rsidRPr="00E31DC5" w:rsidRDefault="004D7949" w:rsidP="00397E14">
      <w:pPr>
        <w:ind w:right="-81" w:firstLine="709"/>
        <w:jc w:val="center"/>
        <w:rPr>
          <w:b/>
          <w:szCs w:val="28"/>
        </w:rPr>
      </w:pPr>
      <w:r w:rsidRPr="00E31DC5">
        <w:rPr>
          <w:b/>
          <w:szCs w:val="28"/>
        </w:rPr>
        <w:t xml:space="preserve">Програми розвитку місцевого самоврядування </w:t>
      </w:r>
    </w:p>
    <w:p w:rsidR="0046147C" w:rsidRPr="00E31DC5" w:rsidRDefault="004D7949" w:rsidP="00397E14">
      <w:pPr>
        <w:ind w:firstLine="709"/>
        <w:jc w:val="center"/>
        <w:rPr>
          <w:szCs w:val="28"/>
        </w:rPr>
      </w:pPr>
      <w:r w:rsidRPr="00E31DC5">
        <w:rPr>
          <w:b/>
          <w:szCs w:val="28"/>
        </w:rPr>
        <w:t>у Дніпропетровській області на 2012 – 2026 роки</w:t>
      </w:r>
    </w:p>
    <w:p w:rsidR="004B49D4" w:rsidRPr="00E31DC5" w:rsidRDefault="004B49D4" w:rsidP="00397E14">
      <w:pPr>
        <w:rPr>
          <w:b/>
          <w:szCs w:val="28"/>
        </w:rPr>
      </w:pPr>
    </w:p>
    <w:p w:rsidR="00C6569F" w:rsidRPr="00E31DC5" w:rsidRDefault="004D7949" w:rsidP="00397E14">
      <w:pPr>
        <w:ind w:firstLine="709"/>
        <w:jc w:val="both"/>
        <w:rPr>
          <w:bCs/>
          <w:szCs w:val="28"/>
        </w:rPr>
      </w:pPr>
      <w:r w:rsidRPr="00E31DC5">
        <w:rPr>
          <w:bCs/>
          <w:szCs w:val="28"/>
        </w:rPr>
        <w:t>1. Ініціатор розроблення Програми розвитку місцевого самоврядування у Дніпропетровській області на 2012 – 2026 роки (далі – Програма)</w:t>
      </w:r>
      <w:r w:rsidR="00397E14" w:rsidRPr="00E31DC5">
        <w:rPr>
          <w:bCs/>
          <w:szCs w:val="28"/>
        </w:rPr>
        <w:t xml:space="preserve"> –</w:t>
      </w:r>
      <w:r w:rsidRPr="00E31DC5">
        <w:rPr>
          <w:bCs/>
          <w:szCs w:val="28"/>
        </w:rPr>
        <w:t xml:space="preserve"> постійна комісія обласної ради з питань регламенту, депутатської етики, діяльності рад, розвитку місцевого самоврядуван</w:t>
      </w:r>
      <w:bookmarkStart w:id="0" w:name="_GoBack"/>
      <w:bookmarkEnd w:id="0"/>
      <w:r w:rsidRPr="00E31DC5">
        <w:rPr>
          <w:bCs/>
          <w:szCs w:val="28"/>
        </w:rPr>
        <w:t>ня та адміністративно-територіального устрою.</w:t>
      </w:r>
    </w:p>
    <w:p w:rsidR="004D7949" w:rsidRPr="00E31DC5" w:rsidRDefault="004D7949" w:rsidP="00397E14">
      <w:pPr>
        <w:jc w:val="both"/>
        <w:rPr>
          <w:bCs/>
          <w:szCs w:val="28"/>
        </w:rPr>
      </w:pPr>
    </w:p>
    <w:p w:rsidR="004D7949" w:rsidRPr="00E31DC5" w:rsidRDefault="004D7949" w:rsidP="00397E14">
      <w:pPr>
        <w:ind w:firstLine="709"/>
        <w:jc w:val="both"/>
        <w:rPr>
          <w:bCs/>
          <w:szCs w:val="28"/>
        </w:rPr>
      </w:pPr>
      <w:r w:rsidRPr="00E31DC5">
        <w:rPr>
          <w:bCs/>
          <w:szCs w:val="28"/>
        </w:rPr>
        <w:t>2. Розробник Програми: Дніпропетровська обласна рада.</w:t>
      </w:r>
    </w:p>
    <w:p w:rsidR="004D7949" w:rsidRPr="00E31DC5" w:rsidRDefault="004D7949" w:rsidP="00397E14">
      <w:pPr>
        <w:jc w:val="both"/>
        <w:rPr>
          <w:bCs/>
          <w:szCs w:val="28"/>
        </w:rPr>
      </w:pPr>
    </w:p>
    <w:p w:rsidR="004D7949" w:rsidRPr="00E31DC5" w:rsidRDefault="004D7949" w:rsidP="00397E14">
      <w:pPr>
        <w:ind w:firstLine="709"/>
        <w:jc w:val="both"/>
        <w:rPr>
          <w:bCs/>
          <w:spacing w:val="-4"/>
          <w:szCs w:val="28"/>
        </w:rPr>
      </w:pPr>
      <w:r w:rsidRPr="00E31DC5">
        <w:rPr>
          <w:bCs/>
          <w:spacing w:val="-4"/>
          <w:szCs w:val="28"/>
        </w:rPr>
        <w:t>3. Відповідальний виконавець Програми: Дніпропетровська обласна рада.</w:t>
      </w:r>
    </w:p>
    <w:p w:rsidR="004D7949" w:rsidRPr="00E31DC5" w:rsidRDefault="004D7949" w:rsidP="00397E14">
      <w:pPr>
        <w:jc w:val="both"/>
        <w:rPr>
          <w:bCs/>
          <w:szCs w:val="28"/>
        </w:rPr>
      </w:pPr>
    </w:p>
    <w:p w:rsidR="004D7949" w:rsidRPr="00E31DC5" w:rsidRDefault="004D7949" w:rsidP="00397E14">
      <w:pPr>
        <w:ind w:firstLine="709"/>
        <w:jc w:val="both"/>
        <w:rPr>
          <w:bCs/>
          <w:szCs w:val="28"/>
        </w:rPr>
      </w:pPr>
      <w:r w:rsidRPr="00E31DC5">
        <w:rPr>
          <w:bCs/>
          <w:szCs w:val="28"/>
        </w:rPr>
        <w:t xml:space="preserve">4. Співвиконавці Програми </w:t>
      </w:r>
      <w:r w:rsidR="00397E14" w:rsidRPr="00E31DC5">
        <w:rPr>
          <w:bCs/>
          <w:szCs w:val="28"/>
        </w:rPr>
        <w:t>(</w:t>
      </w:r>
      <w:r w:rsidRPr="00E31DC5">
        <w:rPr>
          <w:bCs/>
          <w:szCs w:val="28"/>
        </w:rPr>
        <w:t>за згодою</w:t>
      </w:r>
      <w:r w:rsidR="00397E14" w:rsidRPr="00E31DC5">
        <w:rPr>
          <w:bCs/>
          <w:szCs w:val="28"/>
        </w:rPr>
        <w:t>)</w:t>
      </w:r>
      <w:r w:rsidRPr="00E31DC5">
        <w:rPr>
          <w:bCs/>
          <w:szCs w:val="28"/>
        </w:rPr>
        <w:t xml:space="preserve">: міські, районні, сільські </w:t>
      </w:r>
      <w:r w:rsidR="007541E0">
        <w:rPr>
          <w:bCs/>
          <w:szCs w:val="28"/>
        </w:rPr>
        <w:br/>
      </w:r>
      <w:r w:rsidRPr="00E31DC5">
        <w:rPr>
          <w:bCs/>
          <w:szCs w:val="28"/>
        </w:rPr>
        <w:t xml:space="preserve">та селищні ради області, Національний технічний університет </w:t>
      </w:r>
      <w:proofErr w:type="spellStart"/>
      <w:r w:rsidRPr="00E31DC5">
        <w:rPr>
          <w:bCs/>
          <w:szCs w:val="28"/>
        </w:rPr>
        <w:t>„Дніпровська</w:t>
      </w:r>
      <w:proofErr w:type="spellEnd"/>
      <w:r w:rsidRPr="00E31DC5">
        <w:rPr>
          <w:bCs/>
          <w:szCs w:val="28"/>
        </w:rPr>
        <w:t xml:space="preserve"> політехніка”, Міжрегіональне управління Національного агентства України </w:t>
      </w:r>
      <w:r w:rsidR="007541E0">
        <w:rPr>
          <w:bCs/>
          <w:szCs w:val="28"/>
        </w:rPr>
        <w:br/>
      </w:r>
      <w:r w:rsidRPr="00E31DC5">
        <w:rPr>
          <w:bCs/>
          <w:szCs w:val="28"/>
        </w:rPr>
        <w:t xml:space="preserve">з питань державної служби у Дніпропетровській та Запорізькій областях, регіональні відділення Всеукраїнських асоціацій органів місцевого самоврядування, Головне управління Державної казначейської служби України у Дніпропетровській області, Східний офіс Держаудитслужби, департамент фінансів </w:t>
      </w:r>
      <w:r w:rsidR="0043273C" w:rsidRPr="00E31DC5">
        <w:rPr>
          <w:bCs/>
          <w:szCs w:val="28"/>
        </w:rPr>
        <w:t>обласної державної адміністрації</w:t>
      </w:r>
      <w:r w:rsidRPr="00E31DC5">
        <w:rPr>
          <w:bCs/>
          <w:szCs w:val="28"/>
        </w:rPr>
        <w:t xml:space="preserve">, заклади освіти, дослідні та інші заклади, громадські організації, </w:t>
      </w:r>
      <w:r w:rsidR="0043273C">
        <w:rPr>
          <w:bCs/>
          <w:szCs w:val="28"/>
        </w:rPr>
        <w:br/>
      </w:r>
      <w:r w:rsidRPr="00E31DC5">
        <w:rPr>
          <w:bCs/>
          <w:szCs w:val="28"/>
        </w:rPr>
        <w:t xml:space="preserve">КП </w:t>
      </w:r>
      <w:proofErr w:type="spellStart"/>
      <w:r w:rsidRPr="00E31DC5">
        <w:rPr>
          <w:bCs/>
          <w:szCs w:val="28"/>
        </w:rPr>
        <w:t>„Головний</w:t>
      </w:r>
      <w:proofErr w:type="spellEnd"/>
      <w:r w:rsidRPr="00E31DC5">
        <w:rPr>
          <w:bCs/>
          <w:szCs w:val="28"/>
        </w:rPr>
        <w:t xml:space="preserve"> інформаційно-комунікаційний і науково-виробничий центр” ДОР”, КУ </w:t>
      </w:r>
      <w:proofErr w:type="spellStart"/>
      <w:r w:rsidRPr="00E31DC5">
        <w:rPr>
          <w:bCs/>
          <w:szCs w:val="28"/>
        </w:rPr>
        <w:t>„Адміністративне</w:t>
      </w:r>
      <w:proofErr w:type="spellEnd"/>
      <w:r w:rsidRPr="00E31DC5">
        <w:rPr>
          <w:bCs/>
          <w:szCs w:val="28"/>
        </w:rPr>
        <w:t xml:space="preserve"> управління Дніпропетровської обласної ради”, КЗ </w:t>
      </w:r>
      <w:proofErr w:type="spellStart"/>
      <w:r w:rsidRPr="00E31DC5">
        <w:rPr>
          <w:bCs/>
          <w:szCs w:val="28"/>
        </w:rPr>
        <w:t>„Дніпропетровське</w:t>
      </w:r>
      <w:proofErr w:type="spellEnd"/>
      <w:r w:rsidRPr="00E31DC5">
        <w:rPr>
          <w:bCs/>
          <w:szCs w:val="28"/>
        </w:rPr>
        <w:t xml:space="preserve"> регіональне інвестиційне агентство” ДОР”, </w:t>
      </w:r>
      <w:r w:rsidR="0043273C">
        <w:rPr>
          <w:bCs/>
          <w:szCs w:val="28"/>
        </w:rPr>
        <w:br/>
      </w:r>
      <w:r w:rsidRPr="00E31DC5">
        <w:rPr>
          <w:bCs/>
          <w:szCs w:val="28"/>
        </w:rPr>
        <w:t xml:space="preserve">КЗК </w:t>
      </w:r>
      <w:proofErr w:type="spellStart"/>
      <w:r w:rsidRPr="00E31DC5">
        <w:rPr>
          <w:bCs/>
          <w:szCs w:val="28"/>
        </w:rPr>
        <w:t>„Дніпропетровський</w:t>
      </w:r>
      <w:proofErr w:type="spellEnd"/>
      <w:r w:rsidRPr="00E31DC5">
        <w:rPr>
          <w:bCs/>
          <w:szCs w:val="28"/>
        </w:rPr>
        <w:t xml:space="preserve"> національний історичний музей </w:t>
      </w:r>
      <w:r w:rsidR="0043273C">
        <w:rPr>
          <w:bCs/>
          <w:szCs w:val="28"/>
        </w:rPr>
        <w:br/>
      </w:r>
      <w:r w:rsidRPr="00E31DC5">
        <w:rPr>
          <w:bCs/>
          <w:szCs w:val="28"/>
        </w:rPr>
        <w:t xml:space="preserve">ім. Д.І. Яворницького” ДОР”, ТОВ </w:t>
      </w:r>
      <w:proofErr w:type="spellStart"/>
      <w:r w:rsidRPr="00E31DC5">
        <w:rPr>
          <w:bCs/>
          <w:szCs w:val="28"/>
        </w:rPr>
        <w:t>„Редакція</w:t>
      </w:r>
      <w:proofErr w:type="spellEnd"/>
      <w:r w:rsidRPr="00E31DC5">
        <w:rPr>
          <w:bCs/>
          <w:szCs w:val="28"/>
        </w:rPr>
        <w:t xml:space="preserve"> газети </w:t>
      </w:r>
      <w:proofErr w:type="spellStart"/>
      <w:r w:rsidRPr="00E31DC5">
        <w:rPr>
          <w:bCs/>
          <w:szCs w:val="28"/>
        </w:rPr>
        <w:t>„Зоря</w:t>
      </w:r>
      <w:proofErr w:type="spellEnd"/>
      <w:r w:rsidRPr="00E31DC5">
        <w:rPr>
          <w:bCs/>
          <w:szCs w:val="28"/>
        </w:rPr>
        <w:t>”, структурні підрозділи обл</w:t>
      </w:r>
      <w:r w:rsidR="00397E14" w:rsidRPr="00E31DC5">
        <w:rPr>
          <w:bCs/>
          <w:szCs w:val="28"/>
        </w:rPr>
        <w:t xml:space="preserve">асної </w:t>
      </w:r>
      <w:r w:rsidRPr="00E31DC5">
        <w:rPr>
          <w:bCs/>
          <w:szCs w:val="28"/>
        </w:rPr>
        <w:t>держ</w:t>
      </w:r>
      <w:r w:rsidR="00397E14" w:rsidRPr="00E31DC5">
        <w:rPr>
          <w:bCs/>
          <w:szCs w:val="28"/>
        </w:rPr>
        <w:t xml:space="preserve">авної </w:t>
      </w:r>
      <w:r w:rsidRPr="00E31DC5">
        <w:rPr>
          <w:bCs/>
          <w:szCs w:val="28"/>
        </w:rPr>
        <w:t xml:space="preserve">адміністрації згідно </w:t>
      </w:r>
      <w:r w:rsidR="00397E14" w:rsidRPr="00E31DC5">
        <w:rPr>
          <w:bCs/>
          <w:szCs w:val="28"/>
        </w:rPr>
        <w:t xml:space="preserve">з пропозиціями </w:t>
      </w:r>
      <w:r w:rsidRPr="00E31DC5">
        <w:rPr>
          <w:bCs/>
          <w:szCs w:val="28"/>
        </w:rPr>
        <w:t>депутатів обласної ради.</w:t>
      </w:r>
    </w:p>
    <w:p w:rsidR="004D7949" w:rsidRPr="00E31DC5" w:rsidRDefault="004D7949" w:rsidP="00397E14">
      <w:pPr>
        <w:jc w:val="both"/>
        <w:rPr>
          <w:bCs/>
          <w:szCs w:val="28"/>
        </w:rPr>
      </w:pPr>
    </w:p>
    <w:p w:rsidR="0043273C" w:rsidRDefault="004D7949" w:rsidP="0043273C">
      <w:pPr>
        <w:ind w:firstLine="709"/>
        <w:jc w:val="both"/>
        <w:rPr>
          <w:bCs/>
          <w:szCs w:val="28"/>
        </w:rPr>
      </w:pPr>
      <w:r w:rsidRPr="00E31DC5">
        <w:rPr>
          <w:bCs/>
          <w:szCs w:val="28"/>
        </w:rPr>
        <w:t>5. Мета: створення належних умов для розвитку місцевого самоврядування, надання допомоги у процесах їх трансформації та адаптації до нових соціально-економічних умов та сприяння збільшенню ефективності їх роботи; посилення співпраці з органами виконавчої влади, депутатами рад різних рівнів, науковц</w:t>
      </w:r>
      <w:r w:rsidR="00397E14" w:rsidRPr="00E31DC5">
        <w:rPr>
          <w:bCs/>
          <w:szCs w:val="28"/>
        </w:rPr>
        <w:t>ями</w:t>
      </w:r>
      <w:r w:rsidRPr="00E31DC5">
        <w:rPr>
          <w:bCs/>
          <w:szCs w:val="28"/>
        </w:rPr>
        <w:t xml:space="preserve"> начальних закладів</w:t>
      </w:r>
      <w:r w:rsidR="00397E14" w:rsidRPr="00E31DC5">
        <w:rPr>
          <w:bCs/>
          <w:szCs w:val="28"/>
        </w:rPr>
        <w:t>,</w:t>
      </w:r>
      <w:r w:rsidRPr="00E31DC5">
        <w:rPr>
          <w:bCs/>
          <w:szCs w:val="28"/>
        </w:rPr>
        <w:t xml:space="preserve"> розташованих на території області, інститут</w:t>
      </w:r>
      <w:r w:rsidR="00397E14" w:rsidRPr="00E31DC5">
        <w:rPr>
          <w:bCs/>
          <w:szCs w:val="28"/>
        </w:rPr>
        <w:t>ами</w:t>
      </w:r>
      <w:r w:rsidRPr="00E31DC5">
        <w:rPr>
          <w:bCs/>
          <w:szCs w:val="28"/>
        </w:rPr>
        <w:t xml:space="preserve"> громадянського суспільства щодо вирішення запланованих місцевих проєктів і нагальних проблем розвитку регіону </w:t>
      </w:r>
      <w:r w:rsidR="007541E0">
        <w:rPr>
          <w:bCs/>
          <w:szCs w:val="28"/>
        </w:rPr>
        <w:br/>
      </w:r>
      <w:r w:rsidRPr="00E31DC5">
        <w:rPr>
          <w:bCs/>
          <w:szCs w:val="28"/>
        </w:rPr>
        <w:t xml:space="preserve">в цілому; інформаційне та фінансове забезпечення заходів, що плануються; </w:t>
      </w:r>
      <w:r w:rsidR="0043273C">
        <w:rPr>
          <w:bCs/>
          <w:szCs w:val="28"/>
        </w:rPr>
        <w:br/>
      </w:r>
    </w:p>
    <w:p w:rsidR="004D7949" w:rsidRPr="00E31DC5" w:rsidRDefault="004D7949" w:rsidP="0043273C">
      <w:pPr>
        <w:jc w:val="both"/>
        <w:rPr>
          <w:bCs/>
          <w:szCs w:val="28"/>
        </w:rPr>
      </w:pPr>
      <w:r w:rsidRPr="00E31DC5">
        <w:rPr>
          <w:bCs/>
          <w:szCs w:val="28"/>
        </w:rPr>
        <w:lastRenderedPageBreak/>
        <w:t xml:space="preserve">проведення просвітницької та навчальної роботи з посадовими особами місцевого самоврядування, депутатами місцевих рад щодо покращення </w:t>
      </w:r>
      <w:r w:rsidR="00AE2AF7">
        <w:rPr>
          <w:bCs/>
          <w:szCs w:val="28"/>
        </w:rPr>
        <w:br/>
      </w:r>
      <w:r w:rsidRPr="00E31DC5">
        <w:rPr>
          <w:bCs/>
          <w:szCs w:val="28"/>
        </w:rPr>
        <w:t>їх професійної компетентності; створення єдиної системи інформаційного забезпечення діяльності органів місцевого самоврядування.</w:t>
      </w:r>
    </w:p>
    <w:p w:rsidR="00E31DC5" w:rsidRDefault="00E31DC5" w:rsidP="00E31DC5">
      <w:pPr>
        <w:jc w:val="both"/>
        <w:rPr>
          <w:bCs/>
          <w:szCs w:val="28"/>
        </w:rPr>
      </w:pPr>
    </w:p>
    <w:p w:rsidR="004D7949" w:rsidRPr="00E31DC5" w:rsidRDefault="004D7949" w:rsidP="00397E14">
      <w:pPr>
        <w:ind w:firstLine="709"/>
        <w:jc w:val="both"/>
        <w:rPr>
          <w:bCs/>
          <w:szCs w:val="28"/>
        </w:rPr>
      </w:pPr>
      <w:r w:rsidRPr="00E31DC5">
        <w:rPr>
          <w:bCs/>
          <w:szCs w:val="28"/>
        </w:rPr>
        <w:t>6. Термін реалізації Програми: 2012 – 2026 роки.</w:t>
      </w:r>
    </w:p>
    <w:p w:rsidR="004D7949" w:rsidRPr="00E31DC5" w:rsidRDefault="004D7949" w:rsidP="00397E14">
      <w:pPr>
        <w:jc w:val="both"/>
        <w:rPr>
          <w:bCs/>
          <w:szCs w:val="28"/>
        </w:rPr>
      </w:pPr>
    </w:p>
    <w:p w:rsidR="004D7949" w:rsidRDefault="004B0B16" w:rsidP="004E60C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7. </w:t>
      </w:r>
      <w:r w:rsidRPr="00E31DC5">
        <w:rPr>
          <w:bCs/>
          <w:szCs w:val="28"/>
        </w:rPr>
        <w:t xml:space="preserve">Орієнтовний загальний обсяг фінансових ресурсів, необхідних </w:t>
      </w:r>
      <w:r w:rsidR="004E60CB">
        <w:rPr>
          <w:bCs/>
          <w:szCs w:val="28"/>
        </w:rPr>
        <w:br/>
      </w:r>
      <w:r w:rsidRPr="00E31DC5">
        <w:rPr>
          <w:bCs/>
          <w:szCs w:val="28"/>
        </w:rPr>
        <w:t>для реалізації Програми</w:t>
      </w:r>
      <w:r w:rsidR="004E60CB">
        <w:rPr>
          <w:bCs/>
          <w:szCs w:val="28"/>
        </w:rPr>
        <w:t>,</w:t>
      </w:r>
      <w:r w:rsidR="0017568F">
        <w:rPr>
          <w:bCs/>
          <w:szCs w:val="28"/>
        </w:rPr>
        <w:t xml:space="preserve"> </w:t>
      </w:r>
      <w:r w:rsidRPr="00E31DC5">
        <w:rPr>
          <w:bCs/>
          <w:szCs w:val="28"/>
        </w:rPr>
        <w:t xml:space="preserve">– 525 709,0 тис. </w:t>
      </w:r>
      <w:proofErr w:type="spellStart"/>
      <w:r w:rsidR="0017568F">
        <w:rPr>
          <w:bCs/>
          <w:szCs w:val="28"/>
        </w:rPr>
        <w:t>грн</w:t>
      </w:r>
      <w:proofErr w:type="spellEnd"/>
      <w:r w:rsidR="0017568F">
        <w:rPr>
          <w:bCs/>
          <w:szCs w:val="28"/>
        </w:rPr>
        <w:t>,</w:t>
      </w:r>
      <w:r w:rsidRPr="00E31DC5">
        <w:rPr>
          <w:bCs/>
          <w:szCs w:val="28"/>
        </w:rPr>
        <w:t xml:space="preserve"> </w:t>
      </w:r>
      <w:r>
        <w:rPr>
          <w:bCs/>
          <w:szCs w:val="28"/>
        </w:rPr>
        <w:t>у тому числі</w:t>
      </w:r>
      <w:r w:rsidR="0017568F">
        <w:rPr>
          <w:bCs/>
          <w:szCs w:val="28"/>
        </w:rPr>
        <w:t>:</w:t>
      </w:r>
      <w:r>
        <w:rPr>
          <w:bCs/>
          <w:szCs w:val="28"/>
        </w:rPr>
        <w:t xml:space="preserve"> кошти </w:t>
      </w:r>
      <w:r w:rsidR="004E60CB">
        <w:rPr>
          <w:bCs/>
          <w:szCs w:val="28"/>
        </w:rPr>
        <w:br/>
      </w:r>
      <w:r w:rsidRPr="00E31DC5">
        <w:rPr>
          <w:bCs/>
          <w:szCs w:val="28"/>
        </w:rPr>
        <w:t>з обласного бюджету</w:t>
      </w:r>
      <w:r w:rsidR="0017568F">
        <w:rPr>
          <w:bCs/>
          <w:szCs w:val="28"/>
        </w:rPr>
        <w:t xml:space="preserve"> – 525 709,0 </w:t>
      </w:r>
      <w:r w:rsidR="0017568F" w:rsidRPr="00E31DC5">
        <w:rPr>
          <w:bCs/>
          <w:szCs w:val="28"/>
        </w:rPr>
        <w:t xml:space="preserve">тис. </w:t>
      </w:r>
      <w:proofErr w:type="spellStart"/>
      <w:r w:rsidR="0017568F">
        <w:rPr>
          <w:bCs/>
          <w:szCs w:val="28"/>
        </w:rPr>
        <w:t>грн</w:t>
      </w:r>
      <w:proofErr w:type="spellEnd"/>
      <w:r w:rsidR="0017568F">
        <w:rPr>
          <w:bCs/>
          <w:szCs w:val="28"/>
        </w:rPr>
        <w:t>;</w:t>
      </w:r>
      <w:r w:rsidRPr="00E31DC5">
        <w:rPr>
          <w:bCs/>
          <w:szCs w:val="28"/>
        </w:rPr>
        <w:t xml:space="preserve"> кошти, залучені співвиконавцями Програми відповідно до чинного законодавства</w:t>
      </w:r>
      <w:r>
        <w:rPr>
          <w:bCs/>
          <w:szCs w:val="28"/>
        </w:rPr>
        <w:t>.</w:t>
      </w:r>
    </w:p>
    <w:p w:rsidR="004B0B16" w:rsidRDefault="004B0B16" w:rsidP="00E31DC5">
      <w:pPr>
        <w:jc w:val="both"/>
        <w:rPr>
          <w:bCs/>
          <w:szCs w:val="28"/>
        </w:rPr>
      </w:pPr>
    </w:p>
    <w:p w:rsidR="0017568F" w:rsidRPr="00E31DC5" w:rsidRDefault="0017568F" w:rsidP="00E31DC5">
      <w:pPr>
        <w:jc w:val="both"/>
        <w:rPr>
          <w:bCs/>
          <w:szCs w:val="28"/>
        </w:rPr>
      </w:pPr>
    </w:p>
    <w:p w:rsidR="004D7949" w:rsidRPr="00E31DC5" w:rsidRDefault="004D7949" w:rsidP="00E31DC5">
      <w:pPr>
        <w:jc w:val="both"/>
        <w:rPr>
          <w:b/>
          <w:bCs/>
          <w:szCs w:val="28"/>
        </w:rPr>
      </w:pPr>
      <w:r w:rsidRPr="00E31DC5">
        <w:rPr>
          <w:b/>
          <w:bCs/>
          <w:szCs w:val="28"/>
        </w:rPr>
        <w:t xml:space="preserve">Перший заступник </w:t>
      </w:r>
    </w:p>
    <w:p w:rsidR="0017568F" w:rsidRDefault="004D7949" w:rsidP="004B0B16">
      <w:pPr>
        <w:ind w:right="423"/>
        <w:jc w:val="both"/>
        <w:rPr>
          <w:b/>
          <w:bCs/>
          <w:szCs w:val="28"/>
        </w:rPr>
      </w:pPr>
      <w:r w:rsidRPr="00E31DC5">
        <w:rPr>
          <w:b/>
          <w:bCs/>
          <w:szCs w:val="28"/>
        </w:rPr>
        <w:t xml:space="preserve">голови обласної ради </w:t>
      </w:r>
      <w:r w:rsidRPr="00E31DC5">
        <w:rPr>
          <w:b/>
          <w:bCs/>
          <w:szCs w:val="28"/>
        </w:rPr>
        <w:tab/>
      </w:r>
      <w:r w:rsidRPr="00E31DC5">
        <w:rPr>
          <w:b/>
          <w:bCs/>
          <w:szCs w:val="28"/>
        </w:rPr>
        <w:tab/>
      </w:r>
      <w:r w:rsidRPr="00E31DC5">
        <w:rPr>
          <w:b/>
          <w:bCs/>
          <w:szCs w:val="28"/>
        </w:rPr>
        <w:tab/>
      </w:r>
      <w:r w:rsidRPr="00E31DC5">
        <w:rPr>
          <w:b/>
          <w:bCs/>
          <w:szCs w:val="28"/>
        </w:rPr>
        <w:tab/>
      </w:r>
      <w:r w:rsidRPr="00E31DC5">
        <w:rPr>
          <w:b/>
          <w:bCs/>
          <w:szCs w:val="28"/>
        </w:rPr>
        <w:tab/>
      </w:r>
      <w:r w:rsidRPr="00E31DC5">
        <w:rPr>
          <w:b/>
          <w:bCs/>
          <w:szCs w:val="28"/>
        </w:rPr>
        <w:tab/>
      </w:r>
      <w:r w:rsidRPr="00E31DC5">
        <w:rPr>
          <w:b/>
          <w:bCs/>
          <w:szCs w:val="28"/>
        </w:rPr>
        <w:tab/>
        <w:t xml:space="preserve">   Г. ГУФМАН</w:t>
      </w:r>
    </w:p>
    <w:sectPr w:rsidR="0017568F" w:rsidSect="00E31DC5">
      <w:headerReference w:type="default" r:id="rId8"/>
      <w:type w:val="continuous"/>
      <w:pgSz w:w="11906" w:h="16838"/>
      <w:pgMar w:top="1134" w:right="851" w:bottom="1134" w:left="1701" w:header="709" w:footer="709" w:gutter="0"/>
      <w:cols w:sep="1" w:space="142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E4" w:rsidRDefault="000F70E4" w:rsidP="00433497">
      <w:r>
        <w:separator/>
      </w:r>
    </w:p>
  </w:endnote>
  <w:endnote w:type="continuationSeparator" w:id="0">
    <w:p w:rsidR="000F70E4" w:rsidRDefault="000F70E4" w:rsidP="0043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E4" w:rsidRDefault="000F70E4" w:rsidP="00433497">
      <w:r>
        <w:separator/>
      </w:r>
    </w:p>
  </w:footnote>
  <w:footnote w:type="continuationSeparator" w:id="0">
    <w:p w:rsidR="000F70E4" w:rsidRDefault="000F70E4" w:rsidP="0043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04055"/>
      <w:docPartObj>
        <w:docPartGallery w:val="Page Numbers (Top of Page)"/>
        <w:docPartUnique/>
      </w:docPartObj>
    </w:sdtPr>
    <w:sdtEndPr/>
    <w:sdtContent>
      <w:p w:rsidR="00433497" w:rsidRPr="00B607E9" w:rsidRDefault="00433497">
        <w:pPr>
          <w:pStyle w:val="a4"/>
          <w:jc w:val="center"/>
        </w:pPr>
        <w:r w:rsidRPr="00B607E9">
          <w:fldChar w:fldCharType="begin"/>
        </w:r>
        <w:r w:rsidRPr="00B607E9">
          <w:instrText>PAGE   \* MERGEFORMAT</w:instrText>
        </w:r>
        <w:r w:rsidRPr="00B607E9">
          <w:fldChar w:fldCharType="separate"/>
        </w:r>
        <w:r w:rsidR="002047F5">
          <w:rPr>
            <w:noProof/>
          </w:rPr>
          <w:t>2</w:t>
        </w:r>
        <w:r w:rsidRPr="00B607E9">
          <w:fldChar w:fldCharType="end"/>
        </w:r>
      </w:p>
    </w:sdtContent>
  </w:sdt>
  <w:p w:rsidR="00433497" w:rsidRPr="00397E14" w:rsidRDefault="00433497">
    <w:pPr>
      <w:pStyle w:val="a4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01C"/>
    <w:multiLevelType w:val="hybridMultilevel"/>
    <w:tmpl w:val="988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F09"/>
    <w:multiLevelType w:val="hybridMultilevel"/>
    <w:tmpl w:val="FA2C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3"/>
    <w:rsid w:val="00042482"/>
    <w:rsid w:val="000757A9"/>
    <w:rsid w:val="000951C8"/>
    <w:rsid w:val="000A24E7"/>
    <w:rsid w:val="000F70E4"/>
    <w:rsid w:val="001143F6"/>
    <w:rsid w:val="0017568F"/>
    <w:rsid w:val="0018386C"/>
    <w:rsid w:val="001F1ADB"/>
    <w:rsid w:val="002047F5"/>
    <w:rsid w:val="00210484"/>
    <w:rsid w:val="0021490A"/>
    <w:rsid w:val="002717C1"/>
    <w:rsid w:val="002F3097"/>
    <w:rsid w:val="003759FA"/>
    <w:rsid w:val="0038435A"/>
    <w:rsid w:val="00397E14"/>
    <w:rsid w:val="0043273C"/>
    <w:rsid w:val="00433497"/>
    <w:rsid w:val="0046147C"/>
    <w:rsid w:val="00463CF5"/>
    <w:rsid w:val="00495742"/>
    <w:rsid w:val="004A69C1"/>
    <w:rsid w:val="004B0B16"/>
    <w:rsid w:val="004B49D4"/>
    <w:rsid w:val="004D7949"/>
    <w:rsid w:val="004E60CB"/>
    <w:rsid w:val="00507123"/>
    <w:rsid w:val="005133C3"/>
    <w:rsid w:val="0052002F"/>
    <w:rsid w:val="00574768"/>
    <w:rsid w:val="00581BE6"/>
    <w:rsid w:val="00596F1B"/>
    <w:rsid w:val="005D4BC8"/>
    <w:rsid w:val="00692A04"/>
    <w:rsid w:val="006D7CC3"/>
    <w:rsid w:val="006E0696"/>
    <w:rsid w:val="00702C5C"/>
    <w:rsid w:val="007541E0"/>
    <w:rsid w:val="00776541"/>
    <w:rsid w:val="00780D8F"/>
    <w:rsid w:val="007E7E80"/>
    <w:rsid w:val="00804345"/>
    <w:rsid w:val="0081676F"/>
    <w:rsid w:val="008C4C7B"/>
    <w:rsid w:val="008D15F1"/>
    <w:rsid w:val="00904D24"/>
    <w:rsid w:val="00937A31"/>
    <w:rsid w:val="0094201E"/>
    <w:rsid w:val="009501B2"/>
    <w:rsid w:val="00951420"/>
    <w:rsid w:val="009568BE"/>
    <w:rsid w:val="009B376D"/>
    <w:rsid w:val="00A24A8C"/>
    <w:rsid w:val="00A47AEF"/>
    <w:rsid w:val="00A554DB"/>
    <w:rsid w:val="00AA6D8B"/>
    <w:rsid w:val="00AC6F7A"/>
    <w:rsid w:val="00AE2AF7"/>
    <w:rsid w:val="00B02A8A"/>
    <w:rsid w:val="00B24628"/>
    <w:rsid w:val="00B267B8"/>
    <w:rsid w:val="00B34DF1"/>
    <w:rsid w:val="00B37F88"/>
    <w:rsid w:val="00B607E9"/>
    <w:rsid w:val="00B61BF8"/>
    <w:rsid w:val="00B7534F"/>
    <w:rsid w:val="00BB2761"/>
    <w:rsid w:val="00BC18A0"/>
    <w:rsid w:val="00BC245E"/>
    <w:rsid w:val="00BE4DC0"/>
    <w:rsid w:val="00C11C22"/>
    <w:rsid w:val="00C332B4"/>
    <w:rsid w:val="00C41BEF"/>
    <w:rsid w:val="00C57FFC"/>
    <w:rsid w:val="00C6569F"/>
    <w:rsid w:val="00C96B1E"/>
    <w:rsid w:val="00CE1BB7"/>
    <w:rsid w:val="00D3404E"/>
    <w:rsid w:val="00D45DD0"/>
    <w:rsid w:val="00D85FF4"/>
    <w:rsid w:val="00D86E15"/>
    <w:rsid w:val="00E251E9"/>
    <w:rsid w:val="00E31DC5"/>
    <w:rsid w:val="00E541B3"/>
    <w:rsid w:val="00E7086A"/>
    <w:rsid w:val="00E84D6A"/>
    <w:rsid w:val="00EC44C1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  <w:style w:type="table" w:styleId="a3">
    <w:name w:val="Light Shading"/>
    <w:basedOn w:val="a1"/>
    <w:uiPriority w:val="60"/>
    <w:rsid w:val="00702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497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497"/>
    <w:rPr>
      <w:rFonts w:ascii="Times New Roman" w:hAnsi="Times New Roman"/>
      <w:sz w:val="28"/>
      <w:lang w:val="uk-UA"/>
    </w:rPr>
  </w:style>
  <w:style w:type="character" w:customStyle="1" w:styleId="rvts0">
    <w:name w:val="rvts0"/>
    <w:rsid w:val="00433497"/>
  </w:style>
  <w:style w:type="character" w:styleId="a8">
    <w:name w:val="Hyperlink"/>
    <w:uiPriority w:val="99"/>
    <w:unhideWhenUsed/>
    <w:rsid w:val="00433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3497"/>
    <w:pPr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0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0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E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  <w:style w:type="table" w:styleId="a3">
    <w:name w:val="Light Shading"/>
    <w:basedOn w:val="a1"/>
    <w:uiPriority w:val="60"/>
    <w:rsid w:val="00702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497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433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497"/>
    <w:rPr>
      <w:rFonts w:ascii="Times New Roman" w:hAnsi="Times New Roman"/>
      <w:sz w:val="28"/>
      <w:lang w:val="uk-UA"/>
    </w:rPr>
  </w:style>
  <w:style w:type="character" w:customStyle="1" w:styleId="rvts0">
    <w:name w:val="rvts0"/>
    <w:rsid w:val="00433497"/>
  </w:style>
  <w:style w:type="character" w:styleId="a8">
    <w:name w:val="Hyperlink"/>
    <w:uiPriority w:val="99"/>
    <w:unhideWhenUsed/>
    <w:rsid w:val="00433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3497"/>
    <w:pPr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0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07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7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2021-10-23T08:35:00Z</cp:lastPrinted>
  <dcterms:created xsi:type="dcterms:W3CDTF">2021-10-12T07:27:00Z</dcterms:created>
  <dcterms:modified xsi:type="dcterms:W3CDTF">2021-10-23T08:36:00Z</dcterms:modified>
</cp:coreProperties>
</file>