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5228" w14:textId="77777777" w:rsidR="00BA7BD7" w:rsidRPr="004614A0" w:rsidRDefault="00BA7BD7" w:rsidP="00190516">
      <w:pPr>
        <w:pStyle w:val="1"/>
        <w:rPr>
          <w:lang w:val="uk-UA"/>
        </w:rPr>
      </w:pPr>
    </w:p>
    <w:p w14:paraId="049CD551" w14:textId="557FAAC1" w:rsidR="0059432F" w:rsidRPr="00B17CAB" w:rsidRDefault="00893DC6" w:rsidP="0059432F">
      <w:pPr>
        <w:jc w:val="right"/>
        <w:rPr>
          <w:rFonts w:ascii="Times New Roman" w:hAnsi="Times New Roman" w:cs="Times New Roman"/>
          <w:bCs/>
          <w:sz w:val="27"/>
          <w:szCs w:val="27"/>
          <w:lang w:val="uk-UA"/>
        </w:rPr>
      </w:pPr>
      <w:r w:rsidRPr="00B17CAB">
        <w:rPr>
          <w:rFonts w:ascii="Times New Roman" w:hAnsi="Times New Roman" w:cs="Times New Roman"/>
          <w:bCs/>
          <w:sz w:val="27"/>
          <w:szCs w:val="27"/>
          <w:lang w:val="uk-UA"/>
        </w:rPr>
        <w:t xml:space="preserve">Додаток 1 до протоколу № </w:t>
      </w:r>
      <w:r w:rsidR="00A15AB9" w:rsidRPr="00B17CAB">
        <w:rPr>
          <w:rFonts w:ascii="Times New Roman" w:hAnsi="Times New Roman" w:cs="Times New Roman"/>
          <w:bCs/>
          <w:sz w:val="27"/>
          <w:szCs w:val="27"/>
          <w:lang w:val="uk-UA"/>
        </w:rPr>
        <w:t>5</w:t>
      </w:r>
    </w:p>
    <w:p w14:paraId="4868BBB2" w14:textId="6D2AAC0C" w:rsidR="00CA4E0C" w:rsidRDefault="00EA030F" w:rsidP="00EA030F">
      <w:pPr>
        <w:jc w:val="center"/>
        <w:rPr>
          <w:rFonts w:ascii="Times New Roman" w:hAnsi="Times New Roman" w:cs="Times New Roman"/>
          <w:b/>
          <w:sz w:val="28"/>
          <w:szCs w:val="28"/>
          <w:lang w:val="uk-UA"/>
        </w:rPr>
      </w:pPr>
      <w:r w:rsidRPr="00B17CAB">
        <w:rPr>
          <w:rFonts w:ascii="Times New Roman" w:hAnsi="Times New Roman" w:cs="Times New Roman"/>
          <w:b/>
          <w:sz w:val="28"/>
          <w:szCs w:val="28"/>
          <w:lang w:val="uk-UA"/>
        </w:rPr>
        <w:t xml:space="preserve">Пропозиції </w:t>
      </w:r>
    </w:p>
    <w:p w14:paraId="0837A20A" w14:textId="77777777" w:rsidR="00B17CAB" w:rsidRPr="00B17CAB" w:rsidRDefault="00B17CAB" w:rsidP="00B17CAB">
      <w:pPr>
        <w:spacing w:after="0" w:line="240" w:lineRule="auto"/>
        <w:jc w:val="center"/>
        <w:rPr>
          <w:rFonts w:ascii="Times New Roman" w:hAnsi="Times New Roman" w:cs="Times New Roman"/>
          <w:b/>
          <w:sz w:val="28"/>
          <w:szCs w:val="28"/>
          <w:lang w:val="uk-UA"/>
        </w:rPr>
      </w:pPr>
      <w:r w:rsidRPr="00B17CAB">
        <w:rPr>
          <w:rFonts w:ascii="Times New Roman" w:hAnsi="Times New Roman" w:cs="Times New Roman"/>
          <w:b/>
          <w:sz w:val="28"/>
          <w:szCs w:val="28"/>
          <w:lang w:val="uk-UA"/>
        </w:rPr>
        <w:t xml:space="preserve">постійної комісії обласної ради з питань житлово-комунального господарства </w:t>
      </w:r>
    </w:p>
    <w:p w14:paraId="74F57C8B" w14:textId="6F83D7CC" w:rsidR="00EA030F" w:rsidRDefault="00EA030F" w:rsidP="00EA030F">
      <w:pPr>
        <w:spacing w:after="0" w:line="240" w:lineRule="auto"/>
        <w:jc w:val="center"/>
        <w:rPr>
          <w:rFonts w:ascii="Times New Roman" w:hAnsi="Times New Roman" w:cs="Times New Roman"/>
          <w:b/>
          <w:sz w:val="28"/>
          <w:szCs w:val="28"/>
          <w:lang w:val="uk-UA"/>
        </w:rPr>
      </w:pPr>
      <w:r w:rsidRPr="00B17CAB">
        <w:rPr>
          <w:rFonts w:ascii="Times New Roman" w:hAnsi="Times New Roman" w:cs="Times New Roman"/>
          <w:b/>
          <w:sz w:val="28"/>
          <w:szCs w:val="28"/>
          <w:lang w:val="uk-UA"/>
        </w:rPr>
        <w:t xml:space="preserve">до плану роботи Дніпропетровської обласної ради </w:t>
      </w:r>
      <w:r w:rsidRPr="00B17CAB">
        <w:rPr>
          <w:rFonts w:ascii="Times New Roman" w:hAnsi="Times New Roman" w:cs="Times New Roman"/>
          <w:b/>
          <w:sz w:val="28"/>
          <w:szCs w:val="28"/>
          <w:lang w:val="en-US"/>
        </w:rPr>
        <w:t>V</w:t>
      </w:r>
      <w:r w:rsidRPr="00B17CAB">
        <w:rPr>
          <w:rFonts w:ascii="Times New Roman" w:hAnsi="Times New Roman" w:cs="Times New Roman"/>
          <w:b/>
          <w:sz w:val="28"/>
          <w:szCs w:val="28"/>
          <w:lang w:val="uk-UA"/>
        </w:rPr>
        <w:t>ІІ</w:t>
      </w:r>
      <w:r w:rsidR="00660E48" w:rsidRPr="00B17CAB">
        <w:rPr>
          <w:rFonts w:ascii="Times New Roman" w:hAnsi="Times New Roman" w:cs="Times New Roman"/>
          <w:b/>
          <w:sz w:val="28"/>
          <w:szCs w:val="28"/>
          <w:lang w:val="en-US"/>
        </w:rPr>
        <w:t>I</w:t>
      </w:r>
      <w:r w:rsidRPr="00B17CAB">
        <w:rPr>
          <w:rFonts w:ascii="Times New Roman" w:hAnsi="Times New Roman" w:cs="Times New Roman"/>
          <w:b/>
          <w:sz w:val="28"/>
          <w:szCs w:val="28"/>
          <w:lang w:val="uk-UA"/>
        </w:rPr>
        <w:t xml:space="preserve"> скликання на 20</w:t>
      </w:r>
      <w:r w:rsidR="00190516" w:rsidRPr="00B17CAB">
        <w:rPr>
          <w:rFonts w:ascii="Times New Roman" w:hAnsi="Times New Roman" w:cs="Times New Roman"/>
          <w:b/>
          <w:sz w:val="28"/>
          <w:szCs w:val="28"/>
          <w:lang w:val="uk-UA"/>
        </w:rPr>
        <w:t>2</w:t>
      </w:r>
      <w:r w:rsidR="00A15AB9" w:rsidRPr="00B17CAB">
        <w:rPr>
          <w:rFonts w:ascii="Times New Roman" w:hAnsi="Times New Roman" w:cs="Times New Roman"/>
          <w:b/>
          <w:sz w:val="28"/>
          <w:szCs w:val="28"/>
          <w:lang w:val="uk-UA"/>
        </w:rPr>
        <w:t>2</w:t>
      </w:r>
      <w:r w:rsidRPr="00B17CAB">
        <w:rPr>
          <w:rFonts w:ascii="Times New Roman" w:hAnsi="Times New Roman" w:cs="Times New Roman"/>
          <w:b/>
          <w:sz w:val="28"/>
          <w:szCs w:val="28"/>
          <w:lang w:val="uk-UA"/>
        </w:rPr>
        <w:t xml:space="preserve"> рік</w:t>
      </w:r>
    </w:p>
    <w:p w14:paraId="2FFAA598" w14:textId="77777777" w:rsidR="00B17CAB" w:rsidRPr="00B17CAB" w:rsidRDefault="00B17CAB" w:rsidP="00EA030F">
      <w:pPr>
        <w:spacing w:after="0" w:line="240" w:lineRule="auto"/>
        <w:jc w:val="center"/>
        <w:rPr>
          <w:rFonts w:ascii="Times New Roman" w:hAnsi="Times New Roman" w:cs="Times New Roman"/>
          <w:b/>
          <w:sz w:val="28"/>
          <w:szCs w:val="28"/>
          <w:lang w:val="uk-UA"/>
        </w:rPr>
      </w:pPr>
    </w:p>
    <w:p w14:paraId="7E1DC22D" w14:textId="4BA0DBCC" w:rsidR="00EA030F" w:rsidRPr="00B17CAB" w:rsidRDefault="00EA030F" w:rsidP="00EA030F">
      <w:pPr>
        <w:jc w:val="center"/>
        <w:rPr>
          <w:rFonts w:ascii="Times New Roman" w:hAnsi="Times New Roman" w:cs="Times New Roman"/>
          <w:bCs/>
          <w:sz w:val="27"/>
          <w:szCs w:val="27"/>
          <w:lang w:val="uk-UA"/>
        </w:rPr>
      </w:pPr>
      <w:r w:rsidRPr="00B17CAB">
        <w:rPr>
          <w:rFonts w:ascii="Times New Roman" w:hAnsi="Times New Roman" w:cs="Times New Roman"/>
          <w:bCs/>
          <w:sz w:val="27"/>
          <w:szCs w:val="27"/>
          <w:lang w:val="uk-UA"/>
        </w:rPr>
        <w:t>І. Питання для розгляду на пленарних засіданнях обласної ради</w:t>
      </w:r>
    </w:p>
    <w:tbl>
      <w:tblPr>
        <w:tblStyle w:val="a3"/>
        <w:tblW w:w="15195" w:type="dxa"/>
        <w:tblLook w:val="04A0" w:firstRow="1" w:lastRow="0" w:firstColumn="1" w:lastColumn="0" w:noHBand="0" w:noVBand="1"/>
      </w:tblPr>
      <w:tblGrid>
        <w:gridCol w:w="571"/>
        <w:gridCol w:w="3677"/>
        <w:gridCol w:w="3645"/>
        <w:gridCol w:w="3645"/>
        <w:gridCol w:w="3651"/>
        <w:gridCol w:w="6"/>
      </w:tblGrid>
      <w:tr w:rsidR="00EA030F" w:rsidRPr="00B17CAB" w14:paraId="10EAC03C" w14:textId="77777777" w:rsidTr="006B02B2">
        <w:trPr>
          <w:trHeight w:val="79"/>
        </w:trPr>
        <w:tc>
          <w:tcPr>
            <w:tcW w:w="571" w:type="dxa"/>
            <w:vMerge w:val="restart"/>
          </w:tcPr>
          <w:p w14:paraId="56AF38B3" w14:textId="77777777" w:rsidR="00EA030F" w:rsidRPr="00B17CAB" w:rsidRDefault="00EA030F" w:rsidP="00EA030F">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 з/п</w:t>
            </w:r>
          </w:p>
        </w:tc>
        <w:tc>
          <w:tcPr>
            <w:tcW w:w="14624" w:type="dxa"/>
            <w:gridSpan w:val="5"/>
          </w:tcPr>
          <w:p w14:paraId="1B1F0AB7" w14:textId="77777777" w:rsidR="00EA030F" w:rsidRPr="00B17CAB" w:rsidRDefault="00EA030F" w:rsidP="00EA030F">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Назва питання</w:t>
            </w:r>
          </w:p>
        </w:tc>
      </w:tr>
      <w:tr w:rsidR="00EA030F" w:rsidRPr="00B17CAB" w14:paraId="01C2C5B3" w14:textId="77777777" w:rsidTr="006B02B2">
        <w:trPr>
          <w:gridAfter w:val="1"/>
          <w:wAfter w:w="6" w:type="dxa"/>
          <w:trHeight w:val="79"/>
        </w:trPr>
        <w:tc>
          <w:tcPr>
            <w:tcW w:w="571" w:type="dxa"/>
            <w:vMerge/>
          </w:tcPr>
          <w:p w14:paraId="18DD88A7" w14:textId="77777777" w:rsidR="00EA030F" w:rsidRPr="00B17CAB" w:rsidRDefault="00EA030F" w:rsidP="00EA030F">
            <w:pPr>
              <w:jc w:val="center"/>
              <w:rPr>
                <w:rFonts w:ascii="Times New Roman" w:hAnsi="Times New Roman" w:cs="Times New Roman"/>
                <w:sz w:val="27"/>
                <w:szCs w:val="27"/>
                <w:lang w:val="uk-UA"/>
              </w:rPr>
            </w:pPr>
          </w:p>
        </w:tc>
        <w:tc>
          <w:tcPr>
            <w:tcW w:w="3677" w:type="dxa"/>
          </w:tcPr>
          <w:p w14:paraId="05D033C1" w14:textId="77777777" w:rsidR="00EA030F" w:rsidRPr="00B17CAB" w:rsidRDefault="00EA030F" w:rsidP="00EA030F">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І квартал</w:t>
            </w:r>
          </w:p>
        </w:tc>
        <w:tc>
          <w:tcPr>
            <w:tcW w:w="3645" w:type="dxa"/>
          </w:tcPr>
          <w:p w14:paraId="1F5E38B9" w14:textId="77777777" w:rsidR="00EA030F" w:rsidRPr="00B17CAB" w:rsidRDefault="00EA030F" w:rsidP="00EA030F">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ІІ квартал</w:t>
            </w:r>
          </w:p>
        </w:tc>
        <w:tc>
          <w:tcPr>
            <w:tcW w:w="3645" w:type="dxa"/>
          </w:tcPr>
          <w:p w14:paraId="7CB2E13A" w14:textId="77777777" w:rsidR="00EA030F" w:rsidRPr="00B17CAB" w:rsidRDefault="00EA030F" w:rsidP="00EA030F">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ІІІ квартал</w:t>
            </w:r>
          </w:p>
        </w:tc>
        <w:tc>
          <w:tcPr>
            <w:tcW w:w="3651" w:type="dxa"/>
          </w:tcPr>
          <w:p w14:paraId="75776DF8" w14:textId="77777777" w:rsidR="00EA030F" w:rsidRPr="00B17CAB" w:rsidRDefault="00EA030F" w:rsidP="00EA030F">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І</w:t>
            </w:r>
            <w:r w:rsidRPr="00B17CAB">
              <w:rPr>
                <w:rFonts w:ascii="Times New Roman" w:hAnsi="Times New Roman" w:cs="Times New Roman"/>
                <w:sz w:val="27"/>
                <w:szCs w:val="27"/>
                <w:lang w:val="en-US"/>
              </w:rPr>
              <w:t>V</w:t>
            </w:r>
            <w:r w:rsidRPr="00B17CAB">
              <w:rPr>
                <w:rFonts w:ascii="Times New Roman" w:hAnsi="Times New Roman" w:cs="Times New Roman"/>
                <w:sz w:val="27"/>
                <w:szCs w:val="27"/>
                <w:lang w:val="uk-UA"/>
              </w:rPr>
              <w:t xml:space="preserve"> квартал</w:t>
            </w:r>
          </w:p>
        </w:tc>
      </w:tr>
      <w:tr w:rsidR="00ED660F" w:rsidRPr="00B17CAB" w14:paraId="1947D11E" w14:textId="77777777" w:rsidTr="006B02B2">
        <w:trPr>
          <w:gridAfter w:val="1"/>
          <w:wAfter w:w="6" w:type="dxa"/>
          <w:trHeight w:val="1122"/>
        </w:trPr>
        <w:tc>
          <w:tcPr>
            <w:tcW w:w="571" w:type="dxa"/>
          </w:tcPr>
          <w:p w14:paraId="3BB38D07" w14:textId="17BF5D40" w:rsidR="00ED660F" w:rsidRPr="00B17CAB" w:rsidRDefault="00230DB4" w:rsidP="00ED660F">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1</w:t>
            </w:r>
            <w:r w:rsidR="00ED660F" w:rsidRPr="00B17CAB">
              <w:rPr>
                <w:rFonts w:ascii="Times New Roman" w:hAnsi="Times New Roman" w:cs="Times New Roman"/>
                <w:sz w:val="27"/>
                <w:szCs w:val="27"/>
                <w:lang w:val="uk-UA"/>
              </w:rPr>
              <w:t>.</w:t>
            </w:r>
          </w:p>
        </w:tc>
        <w:tc>
          <w:tcPr>
            <w:tcW w:w="3677" w:type="dxa"/>
          </w:tcPr>
          <w:p w14:paraId="72361723" w14:textId="42E7AAC8" w:rsidR="00ED660F" w:rsidRPr="00B17CAB" w:rsidRDefault="00ED660F" w:rsidP="00ED660F">
            <w:pPr>
              <w:widowControl w:val="0"/>
              <w:autoSpaceDE w:val="0"/>
              <w:autoSpaceDN w:val="0"/>
              <w:adjustRightInd w:val="0"/>
              <w:spacing w:before="12" w:after="12"/>
              <w:rPr>
                <w:rFonts w:ascii="Times New Roman" w:hAnsi="Times New Roman" w:cs="Times New Roman"/>
                <w:sz w:val="27"/>
                <w:szCs w:val="27"/>
                <w:lang w:val="uk-UA"/>
              </w:rPr>
            </w:pPr>
          </w:p>
        </w:tc>
        <w:tc>
          <w:tcPr>
            <w:tcW w:w="3645" w:type="dxa"/>
          </w:tcPr>
          <w:p w14:paraId="20229280" w14:textId="3E34329B" w:rsidR="00ED660F" w:rsidRPr="00B17CAB" w:rsidRDefault="00ED660F" w:rsidP="00ED660F">
            <w:pPr>
              <w:rPr>
                <w:rFonts w:ascii="Times New Roman" w:hAnsi="Times New Roman" w:cs="Times New Roman"/>
                <w:sz w:val="27"/>
                <w:szCs w:val="27"/>
                <w:lang w:val="uk-UA"/>
              </w:rPr>
            </w:pPr>
          </w:p>
        </w:tc>
        <w:tc>
          <w:tcPr>
            <w:tcW w:w="3645" w:type="dxa"/>
          </w:tcPr>
          <w:p w14:paraId="695B0AD8" w14:textId="6B67049D" w:rsidR="00ED660F" w:rsidRPr="00B17CAB" w:rsidRDefault="00ED660F" w:rsidP="00ED660F">
            <w:pPr>
              <w:rPr>
                <w:rFonts w:ascii="Times New Roman" w:hAnsi="Times New Roman" w:cs="Times New Roman"/>
                <w:sz w:val="27"/>
                <w:szCs w:val="27"/>
                <w:lang w:val="uk-UA"/>
              </w:rPr>
            </w:pPr>
          </w:p>
        </w:tc>
        <w:tc>
          <w:tcPr>
            <w:tcW w:w="3651" w:type="dxa"/>
          </w:tcPr>
          <w:p w14:paraId="64BBF235" w14:textId="19AFFD15" w:rsidR="00ED660F" w:rsidRPr="00B17CAB" w:rsidRDefault="00ED660F" w:rsidP="00ED660F">
            <w:pPr>
              <w:rPr>
                <w:rFonts w:ascii="Times New Roman" w:hAnsi="Times New Roman" w:cs="Times New Roman"/>
                <w:sz w:val="27"/>
                <w:szCs w:val="27"/>
                <w:lang w:val="uk-UA"/>
              </w:rPr>
            </w:pPr>
            <w:r w:rsidRPr="00B17CAB">
              <w:rPr>
                <w:rFonts w:ascii="Times New Roman" w:hAnsi="Times New Roman" w:cs="Times New Roman"/>
                <w:sz w:val="27"/>
                <w:szCs w:val="27"/>
                <w:lang w:val="uk-UA"/>
              </w:rPr>
              <w:t xml:space="preserve">Про </w:t>
            </w:r>
            <w:r w:rsidR="00A15AB9" w:rsidRPr="00B17CAB">
              <w:rPr>
                <w:rFonts w:ascii="Times New Roman" w:hAnsi="Times New Roman" w:cs="Times New Roman"/>
                <w:sz w:val="27"/>
                <w:szCs w:val="27"/>
                <w:lang w:val="uk-UA"/>
              </w:rPr>
              <w:t xml:space="preserve">погодження </w:t>
            </w:r>
            <w:r w:rsidRPr="00B17CAB">
              <w:rPr>
                <w:rFonts w:ascii="Times New Roman" w:hAnsi="Times New Roman" w:cs="Times New Roman"/>
                <w:sz w:val="27"/>
                <w:szCs w:val="27"/>
                <w:lang w:val="uk-UA"/>
              </w:rPr>
              <w:t>інвестиційних програм комунальни</w:t>
            </w:r>
            <w:r w:rsidR="002F5E4C" w:rsidRPr="00B17CAB">
              <w:rPr>
                <w:rFonts w:ascii="Times New Roman" w:hAnsi="Times New Roman" w:cs="Times New Roman"/>
                <w:sz w:val="27"/>
                <w:szCs w:val="27"/>
                <w:lang w:val="uk-UA"/>
              </w:rPr>
              <w:t>х</w:t>
            </w:r>
            <w:r w:rsidRPr="00B17CAB">
              <w:rPr>
                <w:rFonts w:ascii="Times New Roman" w:hAnsi="Times New Roman" w:cs="Times New Roman"/>
                <w:sz w:val="27"/>
                <w:szCs w:val="27"/>
                <w:lang w:val="uk-UA"/>
              </w:rPr>
              <w:t xml:space="preserve"> підприємств, що належать до спільної власності територіальних громад сіл, селищ</w:t>
            </w:r>
            <w:r w:rsidR="00B17CAB" w:rsidRPr="00B17CAB">
              <w:rPr>
                <w:rFonts w:ascii="Times New Roman" w:hAnsi="Times New Roman" w:cs="Times New Roman"/>
                <w:sz w:val="27"/>
                <w:szCs w:val="27"/>
                <w:lang w:val="uk-UA"/>
              </w:rPr>
              <w:t xml:space="preserve"> та </w:t>
            </w:r>
            <w:r w:rsidRPr="00B17CAB">
              <w:rPr>
                <w:rFonts w:ascii="Times New Roman" w:hAnsi="Times New Roman" w:cs="Times New Roman"/>
                <w:sz w:val="27"/>
                <w:szCs w:val="27"/>
                <w:lang w:val="uk-UA"/>
              </w:rPr>
              <w:t>міст Дніпропетровської області на 202</w:t>
            </w:r>
            <w:r w:rsidR="00A15AB9" w:rsidRPr="00B17CAB">
              <w:rPr>
                <w:rFonts w:ascii="Times New Roman" w:hAnsi="Times New Roman" w:cs="Times New Roman"/>
                <w:sz w:val="27"/>
                <w:szCs w:val="27"/>
                <w:lang w:val="uk-UA"/>
              </w:rPr>
              <w:t>3</w:t>
            </w:r>
            <w:r w:rsidRPr="00B17CAB">
              <w:rPr>
                <w:rFonts w:ascii="Times New Roman" w:hAnsi="Times New Roman" w:cs="Times New Roman"/>
                <w:sz w:val="27"/>
                <w:szCs w:val="27"/>
                <w:lang w:val="uk-UA"/>
              </w:rPr>
              <w:t xml:space="preserve"> рік </w:t>
            </w:r>
          </w:p>
        </w:tc>
      </w:tr>
    </w:tbl>
    <w:p w14:paraId="15C7BEB0" w14:textId="06A3321E" w:rsidR="00EA030F" w:rsidRPr="00B17CAB" w:rsidRDefault="00EA030F" w:rsidP="00EA030F">
      <w:pPr>
        <w:tabs>
          <w:tab w:val="left" w:pos="525"/>
        </w:tabs>
        <w:jc w:val="center"/>
        <w:rPr>
          <w:rFonts w:ascii="Times New Roman" w:hAnsi="Times New Roman" w:cs="Times New Roman"/>
          <w:bCs/>
          <w:sz w:val="27"/>
          <w:szCs w:val="27"/>
          <w:lang w:val="uk-UA"/>
        </w:rPr>
      </w:pPr>
      <w:r w:rsidRPr="00B17CAB">
        <w:rPr>
          <w:rFonts w:ascii="Times New Roman" w:hAnsi="Times New Roman" w:cs="Times New Roman"/>
          <w:bCs/>
          <w:sz w:val="27"/>
          <w:szCs w:val="27"/>
          <w:lang w:val="uk-UA"/>
        </w:rPr>
        <w:t xml:space="preserve">ІІ. Питання для розгляду </w:t>
      </w:r>
      <w:r w:rsidR="0059736F" w:rsidRPr="00B17CAB">
        <w:rPr>
          <w:rFonts w:ascii="Times New Roman" w:hAnsi="Times New Roman" w:cs="Times New Roman"/>
          <w:bCs/>
          <w:sz w:val="27"/>
          <w:szCs w:val="27"/>
          <w:lang w:val="uk-UA"/>
        </w:rPr>
        <w:t xml:space="preserve">на засіданнях </w:t>
      </w:r>
      <w:r w:rsidRPr="00B17CAB">
        <w:rPr>
          <w:rFonts w:ascii="Times New Roman" w:hAnsi="Times New Roman" w:cs="Times New Roman"/>
          <w:bCs/>
          <w:sz w:val="27"/>
          <w:szCs w:val="27"/>
          <w:lang w:val="uk-UA"/>
        </w:rPr>
        <w:t xml:space="preserve">постійної комісії </w:t>
      </w:r>
    </w:p>
    <w:tbl>
      <w:tblPr>
        <w:tblStyle w:val="a3"/>
        <w:tblW w:w="15168" w:type="dxa"/>
        <w:tblInd w:w="-5" w:type="dxa"/>
        <w:tblLook w:val="04A0" w:firstRow="1" w:lastRow="0" w:firstColumn="1" w:lastColumn="0" w:noHBand="0" w:noVBand="1"/>
      </w:tblPr>
      <w:tblGrid>
        <w:gridCol w:w="709"/>
        <w:gridCol w:w="3544"/>
        <w:gridCol w:w="3685"/>
        <w:gridCol w:w="3544"/>
        <w:gridCol w:w="3686"/>
      </w:tblGrid>
      <w:tr w:rsidR="00EA030F" w:rsidRPr="00B17CAB" w14:paraId="27DA5230" w14:textId="77777777" w:rsidTr="003815CA">
        <w:tc>
          <w:tcPr>
            <w:tcW w:w="709" w:type="dxa"/>
            <w:vMerge w:val="restart"/>
          </w:tcPr>
          <w:p w14:paraId="2AEB2661" w14:textId="77777777" w:rsidR="00EA030F" w:rsidRPr="00B17CAB" w:rsidRDefault="00EA030F" w:rsidP="004614A0">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 з/п</w:t>
            </w:r>
          </w:p>
        </w:tc>
        <w:tc>
          <w:tcPr>
            <w:tcW w:w="14459" w:type="dxa"/>
            <w:gridSpan w:val="4"/>
          </w:tcPr>
          <w:p w14:paraId="1A2C12CF" w14:textId="77777777" w:rsidR="00EA030F" w:rsidRPr="00B17CAB" w:rsidRDefault="00EA030F" w:rsidP="004614A0">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Назва питання</w:t>
            </w:r>
          </w:p>
        </w:tc>
      </w:tr>
      <w:tr w:rsidR="00EA030F" w:rsidRPr="00B17CAB" w14:paraId="6BF87B1C" w14:textId="77777777" w:rsidTr="003815CA">
        <w:tc>
          <w:tcPr>
            <w:tcW w:w="709" w:type="dxa"/>
            <w:vMerge/>
          </w:tcPr>
          <w:p w14:paraId="7D8FBDBF" w14:textId="77777777" w:rsidR="00EA030F" w:rsidRPr="00B17CAB" w:rsidRDefault="00EA030F" w:rsidP="004614A0">
            <w:pPr>
              <w:jc w:val="center"/>
              <w:rPr>
                <w:rFonts w:ascii="Times New Roman" w:hAnsi="Times New Roman" w:cs="Times New Roman"/>
                <w:sz w:val="27"/>
                <w:szCs w:val="27"/>
                <w:lang w:val="uk-UA"/>
              </w:rPr>
            </w:pPr>
          </w:p>
        </w:tc>
        <w:tc>
          <w:tcPr>
            <w:tcW w:w="3544" w:type="dxa"/>
          </w:tcPr>
          <w:p w14:paraId="0E6F3F14" w14:textId="77777777" w:rsidR="00EA030F" w:rsidRPr="00B17CAB" w:rsidRDefault="00EA030F" w:rsidP="004614A0">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І квартал</w:t>
            </w:r>
          </w:p>
        </w:tc>
        <w:tc>
          <w:tcPr>
            <w:tcW w:w="3685" w:type="dxa"/>
          </w:tcPr>
          <w:p w14:paraId="5CD38AF3" w14:textId="77777777" w:rsidR="00EA030F" w:rsidRPr="00B17CAB" w:rsidRDefault="00EA030F" w:rsidP="004614A0">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ІІ квартал</w:t>
            </w:r>
          </w:p>
        </w:tc>
        <w:tc>
          <w:tcPr>
            <w:tcW w:w="3544" w:type="dxa"/>
          </w:tcPr>
          <w:p w14:paraId="3A867E52" w14:textId="77777777" w:rsidR="00EA030F" w:rsidRPr="00B17CAB" w:rsidRDefault="00EA030F" w:rsidP="004614A0">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ІІІ квартал</w:t>
            </w:r>
          </w:p>
        </w:tc>
        <w:tc>
          <w:tcPr>
            <w:tcW w:w="3686" w:type="dxa"/>
          </w:tcPr>
          <w:p w14:paraId="54A8D4CC" w14:textId="77777777" w:rsidR="00EA030F" w:rsidRPr="00B17CAB" w:rsidRDefault="00EA030F" w:rsidP="004614A0">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І</w:t>
            </w:r>
            <w:r w:rsidRPr="00B17CAB">
              <w:rPr>
                <w:rFonts w:ascii="Times New Roman" w:hAnsi="Times New Roman" w:cs="Times New Roman"/>
                <w:sz w:val="27"/>
                <w:szCs w:val="27"/>
                <w:lang w:val="en-US"/>
              </w:rPr>
              <w:t>V</w:t>
            </w:r>
            <w:r w:rsidRPr="00B17CAB">
              <w:rPr>
                <w:rFonts w:ascii="Times New Roman" w:hAnsi="Times New Roman" w:cs="Times New Roman"/>
                <w:sz w:val="27"/>
                <w:szCs w:val="27"/>
                <w:lang w:val="uk-UA"/>
              </w:rPr>
              <w:t xml:space="preserve"> квартал</w:t>
            </w:r>
          </w:p>
        </w:tc>
      </w:tr>
      <w:tr w:rsidR="00B17CAB" w:rsidRPr="00B17CAB" w14:paraId="03D515A2" w14:textId="77777777" w:rsidTr="003815CA">
        <w:trPr>
          <w:trHeight w:val="1550"/>
        </w:trPr>
        <w:tc>
          <w:tcPr>
            <w:tcW w:w="709" w:type="dxa"/>
          </w:tcPr>
          <w:p w14:paraId="1E33D16E" w14:textId="3DAF950E" w:rsidR="00B17CAB" w:rsidRPr="00B17CAB" w:rsidRDefault="00B17CAB" w:rsidP="00B17CAB">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1.</w:t>
            </w:r>
          </w:p>
          <w:p w14:paraId="04607BE7" w14:textId="77777777" w:rsidR="00B17CAB" w:rsidRPr="00B17CAB" w:rsidRDefault="00B17CAB" w:rsidP="00B17CAB">
            <w:pPr>
              <w:rPr>
                <w:rFonts w:ascii="Times New Roman" w:hAnsi="Times New Roman" w:cs="Times New Roman"/>
                <w:sz w:val="27"/>
                <w:szCs w:val="27"/>
                <w:lang w:val="uk-UA"/>
              </w:rPr>
            </w:pPr>
          </w:p>
        </w:tc>
        <w:tc>
          <w:tcPr>
            <w:tcW w:w="3544" w:type="dxa"/>
          </w:tcPr>
          <w:p w14:paraId="696AA307" w14:textId="0F8CD9A3" w:rsidR="00B17CAB" w:rsidRPr="00B17CAB" w:rsidRDefault="00B17CAB" w:rsidP="00B17CAB">
            <w:pPr>
              <w:jc w:val="both"/>
              <w:rPr>
                <w:rFonts w:ascii="Times New Roman" w:hAnsi="Times New Roman" w:cs="Times New Roman"/>
                <w:sz w:val="27"/>
                <w:szCs w:val="27"/>
                <w:lang w:val="uk-UA"/>
              </w:rPr>
            </w:pPr>
          </w:p>
        </w:tc>
        <w:tc>
          <w:tcPr>
            <w:tcW w:w="3685" w:type="dxa"/>
          </w:tcPr>
          <w:p w14:paraId="3AFD25ED" w14:textId="2D86A52B" w:rsidR="00B17CAB" w:rsidRPr="00B17CAB" w:rsidRDefault="00B17CAB" w:rsidP="00B17CAB">
            <w:pPr>
              <w:rPr>
                <w:rFonts w:ascii="Times New Roman" w:hAnsi="Times New Roman" w:cs="Times New Roman"/>
                <w:sz w:val="27"/>
                <w:szCs w:val="27"/>
                <w:lang w:val="uk-UA"/>
              </w:rPr>
            </w:pPr>
            <w:r w:rsidRPr="00B17CAB">
              <w:rPr>
                <w:rFonts w:ascii="Times New Roman" w:hAnsi="Times New Roman" w:cs="Times New Roman"/>
                <w:sz w:val="27"/>
                <w:szCs w:val="27"/>
                <w:lang w:val="uk-UA"/>
              </w:rPr>
              <w:t>Про підсумки опалювального сезону 20</w:t>
            </w:r>
            <w:r w:rsidRPr="00B17CAB">
              <w:rPr>
                <w:rFonts w:ascii="Times New Roman" w:hAnsi="Times New Roman" w:cs="Times New Roman"/>
                <w:sz w:val="27"/>
                <w:szCs w:val="27"/>
              </w:rPr>
              <w:t>2</w:t>
            </w:r>
            <w:r w:rsidRPr="00B17CAB">
              <w:rPr>
                <w:rFonts w:ascii="Times New Roman" w:hAnsi="Times New Roman" w:cs="Times New Roman"/>
                <w:sz w:val="27"/>
                <w:szCs w:val="27"/>
                <w:lang w:val="uk-UA"/>
              </w:rPr>
              <w:t>1/20</w:t>
            </w:r>
            <w:r w:rsidRPr="00B17CAB">
              <w:rPr>
                <w:rFonts w:ascii="Times New Roman" w:hAnsi="Times New Roman" w:cs="Times New Roman"/>
                <w:sz w:val="27"/>
                <w:szCs w:val="27"/>
              </w:rPr>
              <w:t>2</w:t>
            </w:r>
            <w:r w:rsidRPr="00B17CAB">
              <w:rPr>
                <w:rFonts w:ascii="Times New Roman" w:hAnsi="Times New Roman" w:cs="Times New Roman"/>
                <w:sz w:val="27"/>
                <w:szCs w:val="27"/>
                <w:lang w:val="uk-UA"/>
              </w:rPr>
              <w:t>2 року підприємствами теплопостачання, що належать до спільної власності територіальних громад сіл, селищ та міст Дніпропетровської області та підготовку до опалювального сезону 2022/2023 року</w:t>
            </w:r>
          </w:p>
        </w:tc>
        <w:tc>
          <w:tcPr>
            <w:tcW w:w="3544" w:type="dxa"/>
          </w:tcPr>
          <w:p w14:paraId="1CA4BB88" w14:textId="623F3E0F" w:rsidR="00B17CAB" w:rsidRPr="00B17CAB" w:rsidRDefault="00B17CAB" w:rsidP="00B17CAB">
            <w:pPr>
              <w:rPr>
                <w:rFonts w:ascii="Times New Roman" w:hAnsi="Times New Roman" w:cs="Times New Roman"/>
                <w:sz w:val="27"/>
                <w:szCs w:val="27"/>
                <w:lang w:val="uk-UA"/>
              </w:rPr>
            </w:pPr>
          </w:p>
        </w:tc>
        <w:tc>
          <w:tcPr>
            <w:tcW w:w="3686" w:type="dxa"/>
          </w:tcPr>
          <w:p w14:paraId="76BB205A" w14:textId="2F3CB52B" w:rsidR="00B17CAB" w:rsidRPr="00B17CAB" w:rsidRDefault="00B17CAB" w:rsidP="00B17CAB">
            <w:pPr>
              <w:rPr>
                <w:rFonts w:ascii="Times New Roman" w:hAnsi="Times New Roman" w:cs="Times New Roman"/>
                <w:sz w:val="27"/>
                <w:szCs w:val="27"/>
                <w:lang w:val="uk-UA"/>
              </w:rPr>
            </w:pPr>
          </w:p>
        </w:tc>
      </w:tr>
      <w:tr w:rsidR="00B17CAB" w:rsidRPr="00B17CAB" w14:paraId="04E1C98C" w14:textId="77777777" w:rsidTr="003815CA">
        <w:trPr>
          <w:trHeight w:val="1550"/>
        </w:trPr>
        <w:tc>
          <w:tcPr>
            <w:tcW w:w="709" w:type="dxa"/>
          </w:tcPr>
          <w:p w14:paraId="4D83207B" w14:textId="5B9C109E" w:rsidR="00B17CAB" w:rsidRPr="00B17CAB" w:rsidRDefault="00B17CAB" w:rsidP="00B17CAB">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lastRenderedPageBreak/>
              <w:t>2.</w:t>
            </w:r>
          </w:p>
        </w:tc>
        <w:tc>
          <w:tcPr>
            <w:tcW w:w="3544" w:type="dxa"/>
          </w:tcPr>
          <w:p w14:paraId="3A81F290" w14:textId="1229C4BF" w:rsidR="00B17CAB" w:rsidRPr="00B17CAB" w:rsidRDefault="00B17CAB" w:rsidP="00B17CAB">
            <w:pPr>
              <w:jc w:val="both"/>
              <w:rPr>
                <w:rFonts w:ascii="Times New Roman" w:hAnsi="Times New Roman" w:cs="Times New Roman"/>
                <w:sz w:val="27"/>
                <w:szCs w:val="27"/>
                <w:lang w:val="uk-UA" w:eastAsia="ru-RU"/>
              </w:rPr>
            </w:pPr>
          </w:p>
        </w:tc>
        <w:tc>
          <w:tcPr>
            <w:tcW w:w="3685" w:type="dxa"/>
          </w:tcPr>
          <w:p w14:paraId="26435D06" w14:textId="77777777" w:rsidR="00B17CAB" w:rsidRPr="00B17CAB" w:rsidRDefault="00B17CAB" w:rsidP="00B17CAB">
            <w:pPr>
              <w:rPr>
                <w:rFonts w:ascii="Times New Roman" w:hAnsi="Times New Roman" w:cs="Times New Roman"/>
                <w:sz w:val="27"/>
                <w:szCs w:val="27"/>
                <w:lang w:val="uk-UA"/>
              </w:rPr>
            </w:pPr>
          </w:p>
        </w:tc>
        <w:tc>
          <w:tcPr>
            <w:tcW w:w="3544" w:type="dxa"/>
          </w:tcPr>
          <w:p w14:paraId="1C8029DB" w14:textId="4EA5FC3B" w:rsidR="00B17CAB" w:rsidRPr="00B17CAB" w:rsidRDefault="00B17CAB" w:rsidP="00B17CAB">
            <w:pPr>
              <w:rPr>
                <w:rFonts w:ascii="Times New Roman" w:hAnsi="Times New Roman" w:cs="Times New Roman"/>
                <w:sz w:val="27"/>
                <w:szCs w:val="27"/>
                <w:lang w:val="uk-UA"/>
              </w:rPr>
            </w:pPr>
            <w:r w:rsidRPr="00B17CAB">
              <w:rPr>
                <w:rFonts w:ascii="Times New Roman" w:hAnsi="Times New Roman" w:cs="Times New Roman"/>
                <w:sz w:val="27"/>
                <w:szCs w:val="27"/>
                <w:lang w:val="uk-UA"/>
              </w:rPr>
              <w:t>Про готовність до</w:t>
            </w:r>
            <w:r w:rsidRPr="00B17CAB">
              <w:rPr>
                <w:rFonts w:ascii="Times New Roman" w:hAnsi="Times New Roman" w:cs="Times New Roman"/>
                <w:sz w:val="27"/>
                <w:szCs w:val="27"/>
              </w:rPr>
              <w:t xml:space="preserve"> </w:t>
            </w:r>
            <w:r w:rsidRPr="00B17CAB">
              <w:rPr>
                <w:rFonts w:ascii="Times New Roman" w:hAnsi="Times New Roman" w:cs="Times New Roman"/>
                <w:sz w:val="27"/>
                <w:szCs w:val="27"/>
                <w:lang w:val="uk-UA"/>
              </w:rPr>
              <w:t>опалювального сезону 20</w:t>
            </w:r>
            <w:r w:rsidRPr="00B17CAB">
              <w:rPr>
                <w:rFonts w:ascii="Times New Roman" w:hAnsi="Times New Roman" w:cs="Times New Roman"/>
                <w:sz w:val="27"/>
                <w:szCs w:val="27"/>
              </w:rPr>
              <w:t>2</w:t>
            </w:r>
            <w:r w:rsidRPr="00B17CAB">
              <w:rPr>
                <w:rFonts w:ascii="Times New Roman" w:hAnsi="Times New Roman" w:cs="Times New Roman"/>
                <w:sz w:val="27"/>
                <w:szCs w:val="27"/>
                <w:lang w:val="uk-UA"/>
              </w:rPr>
              <w:t>2/2023 року підприємствами теплопостачання, що належать до спільної власності територіальних громад сіл, селищ та міст Дніпропетровської області</w:t>
            </w:r>
          </w:p>
          <w:p w14:paraId="01547970" w14:textId="77777777" w:rsidR="00B17CAB" w:rsidRPr="00B17CAB" w:rsidRDefault="00B17CAB" w:rsidP="00B17CAB">
            <w:pPr>
              <w:rPr>
                <w:rFonts w:ascii="Times New Roman" w:hAnsi="Times New Roman" w:cs="Times New Roman"/>
                <w:sz w:val="27"/>
                <w:szCs w:val="27"/>
                <w:lang w:val="uk-UA"/>
              </w:rPr>
            </w:pPr>
          </w:p>
        </w:tc>
        <w:tc>
          <w:tcPr>
            <w:tcW w:w="3686" w:type="dxa"/>
          </w:tcPr>
          <w:p w14:paraId="20C37164" w14:textId="2985EEE0" w:rsidR="00B17CAB" w:rsidRPr="00B17CAB" w:rsidRDefault="00B17CAB" w:rsidP="00B17CAB">
            <w:pPr>
              <w:rPr>
                <w:rFonts w:ascii="Times New Roman" w:hAnsi="Times New Roman" w:cs="Times New Roman"/>
                <w:sz w:val="27"/>
                <w:szCs w:val="27"/>
                <w:lang w:val="uk-UA"/>
              </w:rPr>
            </w:pPr>
          </w:p>
        </w:tc>
      </w:tr>
      <w:tr w:rsidR="00B17CAB" w:rsidRPr="00B17CAB" w14:paraId="16A531DC" w14:textId="77777777" w:rsidTr="003815CA">
        <w:trPr>
          <w:trHeight w:val="1199"/>
        </w:trPr>
        <w:tc>
          <w:tcPr>
            <w:tcW w:w="709" w:type="dxa"/>
          </w:tcPr>
          <w:p w14:paraId="2BCFB92D" w14:textId="5C924E03" w:rsidR="00B17CAB" w:rsidRPr="00B17CAB" w:rsidRDefault="00B17CAB" w:rsidP="00B17CAB">
            <w:pPr>
              <w:jc w:val="center"/>
              <w:rPr>
                <w:rFonts w:ascii="Times New Roman" w:hAnsi="Times New Roman" w:cs="Times New Roman"/>
                <w:sz w:val="27"/>
                <w:szCs w:val="27"/>
                <w:lang w:val="uk-UA"/>
              </w:rPr>
            </w:pPr>
            <w:r w:rsidRPr="00B17CAB">
              <w:rPr>
                <w:rFonts w:ascii="Times New Roman" w:hAnsi="Times New Roman" w:cs="Times New Roman"/>
                <w:sz w:val="27"/>
                <w:szCs w:val="27"/>
                <w:lang w:val="uk-UA"/>
              </w:rPr>
              <w:t>3.</w:t>
            </w:r>
          </w:p>
        </w:tc>
        <w:tc>
          <w:tcPr>
            <w:tcW w:w="3544" w:type="dxa"/>
          </w:tcPr>
          <w:p w14:paraId="5AFFB49C" w14:textId="77777777" w:rsidR="00B17CAB" w:rsidRPr="00B17CAB" w:rsidRDefault="00B17CAB" w:rsidP="00B17CAB">
            <w:pPr>
              <w:jc w:val="both"/>
              <w:rPr>
                <w:rFonts w:ascii="Times New Roman" w:hAnsi="Times New Roman" w:cs="Times New Roman"/>
                <w:sz w:val="27"/>
                <w:szCs w:val="27"/>
                <w:lang w:val="uk-UA" w:eastAsia="ru-RU"/>
              </w:rPr>
            </w:pPr>
          </w:p>
        </w:tc>
        <w:tc>
          <w:tcPr>
            <w:tcW w:w="3685" w:type="dxa"/>
          </w:tcPr>
          <w:p w14:paraId="1EC0A688" w14:textId="77777777" w:rsidR="00B17CAB" w:rsidRPr="00B17CAB" w:rsidRDefault="00B17CAB" w:rsidP="00B17CAB">
            <w:pPr>
              <w:rPr>
                <w:rFonts w:ascii="Times New Roman" w:hAnsi="Times New Roman" w:cs="Times New Roman"/>
                <w:sz w:val="27"/>
                <w:szCs w:val="27"/>
                <w:lang w:val="uk-UA"/>
              </w:rPr>
            </w:pPr>
          </w:p>
        </w:tc>
        <w:tc>
          <w:tcPr>
            <w:tcW w:w="3544" w:type="dxa"/>
          </w:tcPr>
          <w:p w14:paraId="5FC16B6C" w14:textId="77777777" w:rsidR="00B17CAB" w:rsidRPr="00B17CAB" w:rsidRDefault="00B17CAB" w:rsidP="00B17CAB">
            <w:pPr>
              <w:rPr>
                <w:rFonts w:ascii="Times New Roman" w:hAnsi="Times New Roman" w:cs="Times New Roman"/>
                <w:sz w:val="27"/>
                <w:szCs w:val="27"/>
                <w:lang w:val="uk-UA"/>
              </w:rPr>
            </w:pPr>
          </w:p>
        </w:tc>
        <w:tc>
          <w:tcPr>
            <w:tcW w:w="3686" w:type="dxa"/>
          </w:tcPr>
          <w:p w14:paraId="1A42FB08" w14:textId="41990E06" w:rsidR="00B17CAB" w:rsidRPr="00B17CAB" w:rsidRDefault="00B17CAB" w:rsidP="00B17CAB">
            <w:pPr>
              <w:rPr>
                <w:rFonts w:ascii="Times New Roman" w:hAnsi="Times New Roman" w:cs="Times New Roman"/>
                <w:sz w:val="27"/>
                <w:szCs w:val="27"/>
                <w:lang w:val="uk-UA"/>
              </w:rPr>
            </w:pPr>
            <w:r w:rsidRPr="00B17CAB">
              <w:rPr>
                <w:rFonts w:ascii="Times New Roman" w:hAnsi="Times New Roman" w:cs="Times New Roman"/>
                <w:sz w:val="27"/>
                <w:szCs w:val="27"/>
                <w:lang w:val="uk-UA"/>
              </w:rPr>
              <w:t>Про погодження інвестиційних програм комунальних підприємств, що належать до спільної власності територіальних громад сіл, селищ та міст Дніпропетровської області на 2023 рік</w:t>
            </w:r>
          </w:p>
        </w:tc>
      </w:tr>
    </w:tbl>
    <w:p w14:paraId="6DA37B4E" w14:textId="21DA8D17" w:rsidR="00EA030F" w:rsidRPr="00B17CAB" w:rsidRDefault="004614A0" w:rsidP="004614A0">
      <w:pPr>
        <w:tabs>
          <w:tab w:val="left" w:pos="255"/>
          <w:tab w:val="left" w:pos="525"/>
        </w:tabs>
        <w:rPr>
          <w:rFonts w:ascii="Times New Roman" w:hAnsi="Times New Roman" w:cs="Times New Roman"/>
          <w:sz w:val="27"/>
          <w:szCs w:val="27"/>
          <w:lang w:val="uk-UA"/>
        </w:rPr>
      </w:pPr>
      <w:r w:rsidRPr="00B17CAB">
        <w:rPr>
          <w:rFonts w:ascii="Times New Roman" w:hAnsi="Times New Roman" w:cs="Times New Roman"/>
          <w:sz w:val="27"/>
          <w:szCs w:val="27"/>
          <w:lang w:val="uk-UA"/>
        </w:rPr>
        <w:tab/>
      </w:r>
    </w:p>
    <w:p w14:paraId="586365CC" w14:textId="77777777" w:rsidR="00222F6A" w:rsidRPr="00B17CAB" w:rsidRDefault="00222F6A" w:rsidP="004614A0">
      <w:pPr>
        <w:tabs>
          <w:tab w:val="left" w:pos="255"/>
          <w:tab w:val="left" w:pos="525"/>
        </w:tabs>
        <w:rPr>
          <w:rFonts w:ascii="Times New Roman" w:hAnsi="Times New Roman" w:cs="Times New Roman"/>
          <w:sz w:val="27"/>
          <w:szCs w:val="27"/>
          <w:lang w:val="uk-UA"/>
        </w:rPr>
      </w:pPr>
    </w:p>
    <w:p w14:paraId="3B7DCFCA" w14:textId="77777777" w:rsidR="00677CE6" w:rsidRPr="005C436C" w:rsidRDefault="00C33B38" w:rsidP="00C33B38">
      <w:pPr>
        <w:spacing w:after="0"/>
        <w:rPr>
          <w:rFonts w:ascii="Times New Roman" w:eastAsia="Times New Roman" w:hAnsi="Times New Roman" w:cs="Times New Roman"/>
          <w:b/>
          <w:bCs/>
          <w:color w:val="000000"/>
          <w:sz w:val="28"/>
          <w:szCs w:val="28"/>
          <w:lang w:val="uk-UA" w:eastAsia="ru-RU"/>
        </w:rPr>
      </w:pPr>
      <w:r w:rsidRPr="005C436C">
        <w:rPr>
          <w:rFonts w:ascii="Times New Roman" w:eastAsia="Times New Roman" w:hAnsi="Times New Roman" w:cs="Times New Roman"/>
          <w:b/>
          <w:bCs/>
          <w:color w:val="000000"/>
          <w:sz w:val="28"/>
          <w:szCs w:val="28"/>
          <w:lang w:val="uk-UA" w:eastAsia="ru-RU"/>
        </w:rPr>
        <w:t>Голова постійн</w:t>
      </w:r>
      <w:r w:rsidR="00F469E9" w:rsidRPr="005C436C">
        <w:rPr>
          <w:rFonts w:ascii="Times New Roman" w:eastAsia="Times New Roman" w:hAnsi="Times New Roman" w:cs="Times New Roman"/>
          <w:b/>
          <w:bCs/>
          <w:color w:val="000000"/>
          <w:sz w:val="28"/>
          <w:szCs w:val="28"/>
          <w:lang w:val="uk-UA" w:eastAsia="ru-RU"/>
        </w:rPr>
        <w:t>ої</w:t>
      </w:r>
      <w:r w:rsidRPr="005C436C">
        <w:rPr>
          <w:rFonts w:ascii="Times New Roman" w:eastAsia="Times New Roman" w:hAnsi="Times New Roman" w:cs="Times New Roman"/>
          <w:b/>
          <w:bCs/>
          <w:color w:val="000000"/>
          <w:sz w:val="28"/>
          <w:szCs w:val="28"/>
          <w:lang w:val="uk-UA" w:eastAsia="ru-RU"/>
        </w:rPr>
        <w:t xml:space="preserve"> комісі</w:t>
      </w:r>
      <w:r w:rsidR="00F469E9" w:rsidRPr="005C436C">
        <w:rPr>
          <w:rFonts w:ascii="Times New Roman" w:eastAsia="Times New Roman" w:hAnsi="Times New Roman" w:cs="Times New Roman"/>
          <w:b/>
          <w:bCs/>
          <w:color w:val="000000"/>
          <w:sz w:val="28"/>
          <w:szCs w:val="28"/>
          <w:lang w:val="uk-UA" w:eastAsia="ru-RU"/>
        </w:rPr>
        <w:t>ї</w:t>
      </w:r>
      <w:r w:rsidRPr="005C436C">
        <w:rPr>
          <w:rFonts w:ascii="Times New Roman" w:eastAsia="Times New Roman" w:hAnsi="Times New Roman" w:cs="Times New Roman"/>
          <w:b/>
          <w:bCs/>
          <w:color w:val="000000"/>
          <w:sz w:val="28"/>
          <w:szCs w:val="28"/>
          <w:lang w:val="uk-UA" w:eastAsia="ru-RU"/>
        </w:rPr>
        <w:t xml:space="preserve"> обласної ради </w:t>
      </w:r>
    </w:p>
    <w:p w14:paraId="62CD2DEA" w14:textId="6BECD25E" w:rsidR="00BA7BD7" w:rsidRPr="005C436C" w:rsidRDefault="00C33B38" w:rsidP="00C33B38">
      <w:pPr>
        <w:spacing w:after="0"/>
        <w:rPr>
          <w:rFonts w:ascii="Times New Roman" w:eastAsia="Times New Roman" w:hAnsi="Times New Roman" w:cs="Times New Roman"/>
          <w:b/>
          <w:bCs/>
          <w:color w:val="000000"/>
          <w:sz w:val="28"/>
          <w:szCs w:val="28"/>
          <w:lang w:val="uk-UA" w:eastAsia="ru-RU"/>
        </w:rPr>
      </w:pPr>
      <w:r w:rsidRPr="005C436C">
        <w:rPr>
          <w:rFonts w:ascii="Times New Roman" w:eastAsia="Times New Roman" w:hAnsi="Times New Roman" w:cs="Times New Roman"/>
          <w:b/>
          <w:bCs/>
          <w:color w:val="000000"/>
          <w:sz w:val="28"/>
          <w:szCs w:val="28"/>
          <w:lang w:val="uk-UA" w:eastAsia="ru-RU"/>
        </w:rPr>
        <w:t>з питань житлово-комунального господарства</w:t>
      </w:r>
      <w:r w:rsidR="007E44FD" w:rsidRPr="005C436C">
        <w:rPr>
          <w:rFonts w:ascii="Times New Roman" w:eastAsia="Times New Roman" w:hAnsi="Times New Roman" w:cs="Times New Roman"/>
          <w:b/>
          <w:bCs/>
          <w:color w:val="000000"/>
          <w:sz w:val="28"/>
          <w:szCs w:val="28"/>
          <w:lang w:eastAsia="ru-RU"/>
        </w:rPr>
        <w:t xml:space="preserve">   </w:t>
      </w:r>
      <w:r w:rsidR="00190516" w:rsidRPr="005C436C">
        <w:rPr>
          <w:rFonts w:ascii="Times New Roman" w:eastAsia="Times New Roman" w:hAnsi="Times New Roman" w:cs="Times New Roman"/>
          <w:b/>
          <w:bCs/>
          <w:color w:val="000000"/>
          <w:sz w:val="28"/>
          <w:szCs w:val="28"/>
          <w:lang w:val="uk-UA" w:eastAsia="ru-RU"/>
        </w:rPr>
        <w:tab/>
      </w:r>
      <w:r w:rsidR="00190516" w:rsidRPr="005C436C">
        <w:rPr>
          <w:rFonts w:ascii="Times New Roman" w:eastAsia="Times New Roman" w:hAnsi="Times New Roman" w:cs="Times New Roman"/>
          <w:b/>
          <w:bCs/>
          <w:color w:val="000000"/>
          <w:sz w:val="28"/>
          <w:szCs w:val="28"/>
          <w:lang w:val="uk-UA" w:eastAsia="ru-RU"/>
        </w:rPr>
        <w:tab/>
      </w:r>
      <w:r w:rsidR="00190516" w:rsidRPr="005C436C">
        <w:rPr>
          <w:rFonts w:ascii="Times New Roman" w:eastAsia="Times New Roman" w:hAnsi="Times New Roman" w:cs="Times New Roman"/>
          <w:b/>
          <w:bCs/>
          <w:color w:val="000000"/>
          <w:sz w:val="28"/>
          <w:szCs w:val="28"/>
          <w:lang w:val="uk-UA" w:eastAsia="ru-RU"/>
        </w:rPr>
        <w:tab/>
      </w:r>
      <w:r w:rsidR="00190516" w:rsidRPr="005C436C">
        <w:rPr>
          <w:rFonts w:ascii="Times New Roman" w:eastAsia="Times New Roman" w:hAnsi="Times New Roman" w:cs="Times New Roman"/>
          <w:b/>
          <w:bCs/>
          <w:color w:val="000000"/>
          <w:sz w:val="28"/>
          <w:szCs w:val="28"/>
          <w:lang w:val="uk-UA" w:eastAsia="ru-RU"/>
        </w:rPr>
        <w:tab/>
      </w:r>
      <w:r w:rsidR="00230DB4" w:rsidRPr="005C436C">
        <w:rPr>
          <w:rFonts w:ascii="Times New Roman" w:eastAsia="Times New Roman" w:hAnsi="Times New Roman" w:cs="Times New Roman"/>
          <w:b/>
          <w:bCs/>
          <w:color w:val="000000"/>
          <w:sz w:val="28"/>
          <w:szCs w:val="28"/>
          <w:lang w:val="uk-UA" w:eastAsia="ru-RU"/>
        </w:rPr>
        <w:t xml:space="preserve">  </w:t>
      </w:r>
      <w:r w:rsidR="00190516" w:rsidRPr="005C436C">
        <w:rPr>
          <w:rFonts w:ascii="Times New Roman" w:eastAsia="Times New Roman" w:hAnsi="Times New Roman" w:cs="Times New Roman"/>
          <w:b/>
          <w:bCs/>
          <w:color w:val="000000"/>
          <w:sz w:val="28"/>
          <w:szCs w:val="28"/>
          <w:lang w:val="uk-UA" w:eastAsia="ru-RU"/>
        </w:rPr>
        <w:tab/>
      </w:r>
      <w:r w:rsidR="00190516" w:rsidRPr="005C436C">
        <w:rPr>
          <w:rFonts w:ascii="Times New Roman" w:eastAsia="Times New Roman" w:hAnsi="Times New Roman" w:cs="Times New Roman"/>
          <w:b/>
          <w:bCs/>
          <w:color w:val="000000"/>
          <w:sz w:val="28"/>
          <w:szCs w:val="28"/>
          <w:lang w:val="uk-UA" w:eastAsia="ru-RU"/>
        </w:rPr>
        <w:tab/>
      </w:r>
      <w:r w:rsidR="00190516" w:rsidRPr="005C436C">
        <w:rPr>
          <w:rFonts w:ascii="Times New Roman" w:eastAsia="Times New Roman" w:hAnsi="Times New Roman" w:cs="Times New Roman"/>
          <w:b/>
          <w:bCs/>
          <w:color w:val="000000"/>
          <w:sz w:val="28"/>
          <w:szCs w:val="28"/>
          <w:lang w:val="uk-UA" w:eastAsia="ru-RU"/>
        </w:rPr>
        <w:tab/>
      </w:r>
      <w:r w:rsidR="00190516" w:rsidRPr="005C436C">
        <w:rPr>
          <w:rFonts w:ascii="Times New Roman" w:eastAsia="Times New Roman" w:hAnsi="Times New Roman" w:cs="Times New Roman"/>
          <w:b/>
          <w:bCs/>
          <w:color w:val="000000"/>
          <w:sz w:val="28"/>
          <w:szCs w:val="28"/>
          <w:lang w:val="uk-UA" w:eastAsia="ru-RU"/>
        </w:rPr>
        <w:tab/>
      </w:r>
      <w:r w:rsidR="00F469E9" w:rsidRPr="005C436C">
        <w:rPr>
          <w:rFonts w:ascii="Times New Roman" w:eastAsia="Times New Roman" w:hAnsi="Times New Roman" w:cs="Times New Roman"/>
          <w:b/>
          <w:bCs/>
          <w:color w:val="000000"/>
          <w:sz w:val="28"/>
          <w:szCs w:val="28"/>
          <w:lang w:val="uk-UA" w:eastAsia="ru-RU"/>
        </w:rPr>
        <w:t xml:space="preserve">          М.О. ЛИСЕНКО</w:t>
      </w:r>
    </w:p>
    <w:p w14:paraId="746744F8" w14:textId="77777777" w:rsidR="00BA7BD7" w:rsidRPr="00B17CAB" w:rsidRDefault="00BA7BD7" w:rsidP="00EA030F">
      <w:pPr>
        <w:tabs>
          <w:tab w:val="left" w:pos="525"/>
        </w:tabs>
        <w:jc w:val="center"/>
        <w:rPr>
          <w:rFonts w:ascii="Times New Roman" w:hAnsi="Times New Roman" w:cs="Times New Roman"/>
          <w:sz w:val="27"/>
          <w:szCs w:val="27"/>
          <w:lang w:val="uk-UA"/>
        </w:rPr>
      </w:pPr>
    </w:p>
    <w:sectPr w:rsidR="00BA7BD7" w:rsidRPr="00B17CAB" w:rsidSect="00A81E1B">
      <w:pgSz w:w="16838" w:h="11906" w:orient="landscape"/>
      <w:pgMar w:top="851"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A4A05"/>
    <w:multiLevelType w:val="hybridMultilevel"/>
    <w:tmpl w:val="6A3A8F6C"/>
    <w:lvl w:ilvl="0" w:tplc="18001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6F"/>
    <w:rsid w:val="00016C98"/>
    <w:rsid w:val="00087166"/>
    <w:rsid w:val="0013119F"/>
    <w:rsid w:val="00131D90"/>
    <w:rsid w:val="00190516"/>
    <w:rsid w:val="002070A3"/>
    <w:rsid w:val="0021376B"/>
    <w:rsid w:val="00222F6A"/>
    <w:rsid w:val="00223272"/>
    <w:rsid w:val="00230DB4"/>
    <w:rsid w:val="00251E80"/>
    <w:rsid w:val="00270367"/>
    <w:rsid w:val="002B6D11"/>
    <w:rsid w:val="002C023E"/>
    <w:rsid w:val="002F5E4C"/>
    <w:rsid w:val="003038C1"/>
    <w:rsid w:val="003815CA"/>
    <w:rsid w:val="004373DA"/>
    <w:rsid w:val="0046001E"/>
    <w:rsid w:val="004614A0"/>
    <w:rsid w:val="00491270"/>
    <w:rsid w:val="004B2FEA"/>
    <w:rsid w:val="00520D5E"/>
    <w:rsid w:val="00546073"/>
    <w:rsid w:val="0059432F"/>
    <w:rsid w:val="0059736F"/>
    <w:rsid w:val="005A539E"/>
    <w:rsid w:val="005C436C"/>
    <w:rsid w:val="00627ED9"/>
    <w:rsid w:val="00660E48"/>
    <w:rsid w:val="00677CE6"/>
    <w:rsid w:val="006B02B2"/>
    <w:rsid w:val="00752B9D"/>
    <w:rsid w:val="007A7B79"/>
    <w:rsid w:val="007E44FD"/>
    <w:rsid w:val="007E74C0"/>
    <w:rsid w:val="00871558"/>
    <w:rsid w:val="00893DC6"/>
    <w:rsid w:val="00895F34"/>
    <w:rsid w:val="008B189E"/>
    <w:rsid w:val="008B4EA1"/>
    <w:rsid w:val="008D2119"/>
    <w:rsid w:val="0097353E"/>
    <w:rsid w:val="009C176F"/>
    <w:rsid w:val="009E36D9"/>
    <w:rsid w:val="00A15AB9"/>
    <w:rsid w:val="00A20BBD"/>
    <w:rsid w:val="00A81E1B"/>
    <w:rsid w:val="00A93D14"/>
    <w:rsid w:val="00A96B41"/>
    <w:rsid w:val="00B17CAB"/>
    <w:rsid w:val="00B322E5"/>
    <w:rsid w:val="00B46891"/>
    <w:rsid w:val="00B654C3"/>
    <w:rsid w:val="00BA7BD7"/>
    <w:rsid w:val="00BB0A80"/>
    <w:rsid w:val="00BD413C"/>
    <w:rsid w:val="00BD67D7"/>
    <w:rsid w:val="00C166E2"/>
    <w:rsid w:val="00C20791"/>
    <w:rsid w:val="00C23E22"/>
    <w:rsid w:val="00C33B38"/>
    <w:rsid w:val="00C931DD"/>
    <w:rsid w:val="00C95DFA"/>
    <w:rsid w:val="00CA4E0C"/>
    <w:rsid w:val="00CE4621"/>
    <w:rsid w:val="00D0337B"/>
    <w:rsid w:val="00D068F4"/>
    <w:rsid w:val="00D42510"/>
    <w:rsid w:val="00D562B2"/>
    <w:rsid w:val="00D73249"/>
    <w:rsid w:val="00DA506F"/>
    <w:rsid w:val="00E80BFF"/>
    <w:rsid w:val="00E86136"/>
    <w:rsid w:val="00E906C1"/>
    <w:rsid w:val="00EA030F"/>
    <w:rsid w:val="00EB3645"/>
    <w:rsid w:val="00EC1305"/>
    <w:rsid w:val="00ED660F"/>
    <w:rsid w:val="00F35E84"/>
    <w:rsid w:val="00F469E9"/>
    <w:rsid w:val="00F63877"/>
    <w:rsid w:val="00FC60EC"/>
    <w:rsid w:val="00FF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3BB0"/>
  <w15:docId w15:val="{F146F041-9CAD-4211-B0FE-28983688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905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E36D9"/>
    <w:pPr>
      <w:spacing w:after="0" w:line="240" w:lineRule="auto"/>
    </w:pPr>
    <w:rPr>
      <w:rFonts w:ascii="Verdana" w:eastAsia="Times New Roman" w:hAnsi="Verdana" w:cs="Arial"/>
      <w:sz w:val="20"/>
      <w:szCs w:val="20"/>
      <w:lang w:val="en-US"/>
    </w:rPr>
  </w:style>
  <w:style w:type="character" w:customStyle="1" w:styleId="10">
    <w:name w:val="Заголовок 1 Знак"/>
    <w:basedOn w:val="a0"/>
    <w:link w:val="1"/>
    <w:uiPriority w:val="9"/>
    <w:rsid w:val="00190516"/>
    <w:rPr>
      <w:rFonts w:asciiTheme="majorHAnsi" w:eastAsiaTheme="majorEastAsia" w:hAnsiTheme="majorHAnsi" w:cstheme="majorBidi"/>
      <w:b/>
      <w:bCs/>
      <w:color w:val="2E74B5" w:themeColor="accent1" w:themeShade="BF"/>
      <w:sz w:val="28"/>
      <w:szCs w:val="28"/>
    </w:rPr>
  </w:style>
  <w:style w:type="paragraph" w:customStyle="1" w:styleId="a4">
    <w:basedOn w:val="a"/>
    <w:next w:val="a5"/>
    <w:uiPriority w:val="99"/>
    <w:unhideWhenUsed/>
    <w:rsid w:val="00BD4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D413C"/>
    <w:rPr>
      <w:rFonts w:ascii="Times New Roman" w:hAnsi="Times New Roman" w:cs="Times New Roman"/>
      <w:sz w:val="24"/>
      <w:szCs w:val="24"/>
    </w:rPr>
  </w:style>
  <w:style w:type="paragraph" w:styleId="a6">
    <w:name w:val="Body Text Indent"/>
    <w:basedOn w:val="a"/>
    <w:link w:val="a7"/>
    <w:rsid w:val="00BD413C"/>
    <w:pPr>
      <w:spacing w:after="0" w:line="240" w:lineRule="auto"/>
      <w:ind w:firstLine="709"/>
      <w:jc w:val="both"/>
    </w:pPr>
    <w:rPr>
      <w:rFonts w:ascii="Times New Roman" w:eastAsia="Times New Roman" w:hAnsi="Times New Roman" w:cs="Times New Roman"/>
      <w:sz w:val="28"/>
      <w:szCs w:val="20"/>
      <w:lang w:val="uk-UA" w:eastAsia="ru-RU"/>
    </w:rPr>
  </w:style>
  <w:style w:type="character" w:customStyle="1" w:styleId="a7">
    <w:name w:val="Основной текст с отступом Знак"/>
    <w:basedOn w:val="a0"/>
    <w:link w:val="a6"/>
    <w:rsid w:val="00BD413C"/>
    <w:rPr>
      <w:rFonts w:ascii="Times New Roman" w:eastAsia="Times New Roman" w:hAnsi="Times New Roman" w:cs="Times New Roman"/>
      <w:sz w:val="28"/>
      <w:szCs w:val="20"/>
      <w:lang w:val="uk-UA" w:eastAsia="ru-RU"/>
    </w:rPr>
  </w:style>
  <w:style w:type="character" w:customStyle="1" w:styleId="rvts23">
    <w:name w:val="rvts23"/>
    <w:basedOn w:val="a0"/>
    <w:rsid w:val="00BD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868">
      <w:bodyDiv w:val="1"/>
      <w:marLeft w:val="0"/>
      <w:marRight w:val="0"/>
      <w:marTop w:val="0"/>
      <w:marBottom w:val="0"/>
      <w:divBdr>
        <w:top w:val="none" w:sz="0" w:space="0" w:color="auto"/>
        <w:left w:val="none" w:sz="0" w:space="0" w:color="auto"/>
        <w:bottom w:val="none" w:sz="0" w:space="0" w:color="auto"/>
        <w:right w:val="none" w:sz="0" w:space="0" w:color="auto"/>
      </w:divBdr>
    </w:div>
    <w:div w:id="113254983">
      <w:bodyDiv w:val="1"/>
      <w:marLeft w:val="0"/>
      <w:marRight w:val="0"/>
      <w:marTop w:val="0"/>
      <w:marBottom w:val="0"/>
      <w:divBdr>
        <w:top w:val="none" w:sz="0" w:space="0" w:color="auto"/>
        <w:left w:val="none" w:sz="0" w:space="0" w:color="auto"/>
        <w:bottom w:val="none" w:sz="0" w:space="0" w:color="auto"/>
        <w:right w:val="none" w:sz="0" w:space="0" w:color="auto"/>
      </w:divBdr>
    </w:div>
    <w:div w:id="351103504">
      <w:bodyDiv w:val="1"/>
      <w:marLeft w:val="0"/>
      <w:marRight w:val="0"/>
      <w:marTop w:val="0"/>
      <w:marBottom w:val="0"/>
      <w:divBdr>
        <w:top w:val="none" w:sz="0" w:space="0" w:color="auto"/>
        <w:left w:val="none" w:sz="0" w:space="0" w:color="auto"/>
        <w:bottom w:val="none" w:sz="0" w:space="0" w:color="auto"/>
        <w:right w:val="none" w:sz="0" w:space="0" w:color="auto"/>
      </w:divBdr>
    </w:div>
    <w:div w:id="355010276">
      <w:bodyDiv w:val="1"/>
      <w:marLeft w:val="0"/>
      <w:marRight w:val="0"/>
      <w:marTop w:val="0"/>
      <w:marBottom w:val="0"/>
      <w:divBdr>
        <w:top w:val="none" w:sz="0" w:space="0" w:color="auto"/>
        <w:left w:val="none" w:sz="0" w:space="0" w:color="auto"/>
        <w:bottom w:val="none" w:sz="0" w:space="0" w:color="auto"/>
        <w:right w:val="none" w:sz="0" w:space="0" w:color="auto"/>
      </w:divBdr>
    </w:div>
    <w:div w:id="361824476">
      <w:bodyDiv w:val="1"/>
      <w:marLeft w:val="0"/>
      <w:marRight w:val="0"/>
      <w:marTop w:val="0"/>
      <w:marBottom w:val="0"/>
      <w:divBdr>
        <w:top w:val="none" w:sz="0" w:space="0" w:color="auto"/>
        <w:left w:val="none" w:sz="0" w:space="0" w:color="auto"/>
        <w:bottom w:val="none" w:sz="0" w:space="0" w:color="auto"/>
        <w:right w:val="none" w:sz="0" w:space="0" w:color="auto"/>
      </w:divBdr>
    </w:div>
    <w:div w:id="500196219">
      <w:bodyDiv w:val="1"/>
      <w:marLeft w:val="0"/>
      <w:marRight w:val="0"/>
      <w:marTop w:val="0"/>
      <w:marBottom w:val="0"/>
      <w:divBdr>
        <w:top w:val="none" w:sz="0" w:space="0" w:color="auto"/>
        <w:left w:val="none" w:sz="0" w:space="0" w:color="auto"/>
        <w:bottom w:val="none" w:sz="0" w:space="0" w:color="auto"/>
        <w:right w:val="none" w:sz="0" w:space="0" w:color="auto"/>
      </w:divBdr>
    </w:div>
    <w:div w:id="822427704">
      <w:bodyDiv w:val="1"/>
      <w:marLeft w:val="0"/>
      <w:marRight w:val="0"/>
      <w:marTop w:val="0"/>
      <w:marBottom w:val="0"/>
      <w:divBdr>
        <w:top w:val="none" w:sz="0" w:space="0" w:color="auto"/>
        <w:left w:val="none" w:sz="0" w:space="0" w:color="auto"/>
        <w:bottom w:val="none" w:sz="0" w:space="0" w:color="auto"/>
        <w:right w:val="none" w:sz="0" w:space="0" w:color="auto"/>
      </w:divBdr>
    </w:div>
    <w:div w:id="827674397">
      <w:bodyDiv w:val="1"/>
      <w:marLeft w:val="0"/>
      <w:marRight w:val="0"/>
      <w:marTop w:val="0"/>
      <w:marBottom w:val="0"/>
      <w:divBdr>
        <w:top w:val="none" w:sz="0" w:space="0" w:color="auto"/>
        <w:left w:val="none" w:sz="0" w:space="0" w:color="auto"/>
        <w:bottom w:val="none" w:sz="0" w:space="0" w:color="auto"/>
        <w:right w:val="none" w:sz="0" w:space="0" w:color="auto"/>
      </w:divBdr>
    </w:div>
    <w:div w:id="998538100">
      <w:bodyDiv w:val="1"/>
      <w:marLeft w:val="0"/>
      <w:marRight w:val="0"/>
      <w:marTop w:val="0"/>
      <w:marBottom w:val="0"/>
      <w:divBdr>
        <w:top w:val="none" w:sz="0" w:space="0" w:color="auto"/>
        <w:left w:val="none" w:sz="0" w:space="0" w:color="auto"/>
        <w:bottom w:val="none" w:sz="0" w:space="0" w:color="auto"/>
        <w:right w:val="none" w:sz="0" w:space="0" w:color="auto"/>
      </w:divBdr>
    </w:div>
    <w:div w:id="1166168556">
      <w:bodyDiv w:val="1"/>
      <w:marLeft w:val="0"/>
      <w:marRight w:val="0"/>
      <w:marTop w:val="0"/>
      <w:marBottom w:val="0"/>
      <w:divBdr>
        <w:top w:val="none" w:sz="0" w:space="0" w:color="auto"/>
        <w:left w:val="none" w:sz="0" w:space="0" w:color="auto"/>
        <w:bottom w:val="none" w:sz="0" w:space="0" w:color="auto"/>
        <w:right w:val="none" w:sz="0" w:space="0" w:color="auto"/>
      </w:divBdr>
    </w:div>
    <w:div w:id="1542864631">
      <w:bodyDiv w:val="1"/>
      <w:marLeft w:val="0"/>
      <w:marRight w:val="0"/>
      <w:marTop w:val="0"/>
      <w:marBottom w:val="0"/>
      <w:divBdr>
        <w:top w:val="none" w:sz="0" w:space="0" w:color="auto"/>
        <w:left w:val="none" w:sz="0" w:space="0" w:color="auto"/>
        <w:bottom w:val="none" w:sz="0" w:space="0" w:color="auto"/>
        <w:right w:val="none" w:sz="0" w:space="0" w:color="auto"/>
      </w:divBdr>
    </w:div>
    <w:div w:id="19592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Фролова Ганна Олександрівна</cp:lastModifiedBy>
  <cp:revision>2</cp:revision>
  <cp:lastPrinted>2021-02-24T10:03:00Z</cp:lastPrinted>
  <dcterms:created xsi:type="dcterms:W3CDTF">2021-11-26T10:48:00Z</dcterms:created>
  <dcterms:modified xsi:type="dcterms:W3CDTF">2021-11-26T10:48:00Z</dcterms:modified>
</cp:coreProperties>
</file>