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17" w:rsidRPr="00961417" w:rsidRDefault="00961417" w:rsidP="00961417">
      <w:pPr>
        <w:spacing w:after="0" w:line="240" w:lineRule="auto"/>
        <w:ind w:left="6237"/>
        <w:rPr>
          <w:rFonts w:ascii="Times New Roman" w:eastAsia="Times New Roman" w:hAnsi="Times New Roman" w:cs="Times New Roman"/>
          <w:sz w:val="28"/>
          <w:szCs w:val="26"/>
          <w:lang w:eastAsia="ru-RU"/>
        </w:rPr>
      </w:pPr>
      <w:r w:rsidRPr="00961417">
        <w:rPr>
          <w:rFonts w:ascii="Times New Roman" w:eastAsia="Times New Roman" w:hAnsi="Times New Roman" w:cs="Times New Roman"/>
          <w:sz w:val="28"/>
          <w:szCs w:val="26"/>
          <w:lang w:eastAsia="ru-RU"/>
        </w:rPr>
        <w:t xml:space="preserve">Додаток 2 </w:t>
      </w:r>
    </w:p>
    <w:p w:rsidR="00961417" w:rsidRPr="00961417" w:rsidRDefault="00961417" w:rsidP="00961417">
      <w:pPr>
        <w:spacing w:after="0" w:line="240" w:lineRule="auto"/>
        <w:ind w:left="6237"/>
        <w:rPr>
          <w:rFonts w:ascii="Times New Roman" w:eastAsia="Times New Roman" w:hAnsi="Times New Roman" w:cs="Times New Roman"/>
          <w:sz w:val="28"/>
          <w:szCs w:val="26"/>
          <w:lang w:eastAsia="ru-RU"/>
        </w:rPr>
      </w:pPr>
      <w:r w:rsidRPr="00961417">
        <w:rPr>
          <w:rFonts w:ascii="Times New Roman" w:eastAsia="Times New Roman" w:hAnsi="Times New Roman" w:cs="Times New Roman"/>
          <w:sz w:val="28"/>
          <w:szCs w:val="26"/>
          <w:lang w:eastAsia="ru-RU"/>
        </w:rPr>
        <w:t>до рішення обласної ради</w:t>
      </w:r>
    </w:p>
    <w:p w:rsidR="00961417" w:rsidRPr="00961417" w:rsidRDefault="00961417" w:rsidP="00961417">
      <w:pPr>
        <w:spacing w:after="0" w:line="240" w:lineRule="auto"/>
        <w:contextualSpacing/>
        <w:jc w:val="center"/>
        <w:outlineLvl w:val="0"/>
        <w:rPr>
          <w:rFonts w:ascii="Times New Roman" w:eastAsia="Times New Roman" w:hAnsi="Times New Roman" w:cs="Times New Roman"/>
          <w:b/>
          <w:sz w:val="28"/>
          <w:szCs w:val="28"/>
          <w:lang w:val="ru-RU" w:eastAsia="ru-RU"/>
        </w:rPr>
      </w:pPr>
    </w:p>
    <w:p w:rsidR="00961417" w:rsidRPr="00961417" w:rsidRDefault="00961417" w:rsidP="00961417">
      <w:pPr>
        <w:spacing w:after="0" w:line="240" w:lineRule="auto"/>
        <w:contextualSpacing/>
        <w:jc w:val="center"/>
        <w:outlineLvl w:val="0"/>
        <w:rPr>
          <w:rFonts w:ascii="Times New Roman" w:eastAsia="Times New Roman" w:hAnsi="Times New Roman" w:cs="Times New Roman"/>
          <w:b/>
          <w:sz w:val="28"/>
          <w:szCs w:val="28"/>
          <w:lang w:val="ru-RU" w:eastAsia="ru-RU"/>
        </w:rPr>
      </w:pPr>
    </w:p>
    <w:p w:rsidR="00961417" w:rsidRPr="00961417" w:rsidRDefault="00961417" w:rsidP="00961417">
      <w:pPr>
        <w:spacing w:after="0" w:line="240" w:lineRule="auto"/>
        <w:contextualSpacing/>
        <w:jc w:val="center"/>
        <w:outlineLvl w:val="0"/>
        <w:rPr>
          <w:rFonts w:ascii="Times New Roman" w:eastAsia="Times New Roman" w:hAnsi="Times New Roman" w:cs="Times New Roman"/>
          <w:b/>
          <w:sz w:val="28"/>
          <w:szCs w:val="28"/>
          <w:lang w:eastAsia="ru-RU"/>
        </w:rPr>
      </w:pPr>
      <w:r w:rsidRPr="00961417">
        <w:rPr>
          <w:rFonts w:ascii="Times New Roman" w:eastAsia="Times New Roman" w:hAnsi="Times New Roman" w:cs="Times New Roman"/>
          <w:b/>
          <w:sz w:val="28"/>
          <w:szCs w:val="28"/>
          <w:lang w:eastAsia="ru-RU"/>
        </w:rPr>
        <w:t>ПАСПОРТ</w:t>
      </w:r>
    </w:p>
    <w:p w:rsidR="00961417" w:rsidRPr="00961417" w:rsidRDefault="00961417" w:rsidP="00961417">
      <w:pPr>
        <w:spacing w:after="0" w:line="240" w:lineRule="auto"/>
        <w:contextualSpacing/>
        <w:jc w:val="center"/>
        <w:rPr>
          <w:rFonts w:ascii="Times New Roman" w:eastAsia="Times New Roman" w:hAnsi="Times New Roman" w:cs="Times New Roman"/>
          <w:b/>
          <w:sz w:val="28"/>
          <w:szCs w:val="28"/>
          <w:lang w:eastAsia="ru-RU"/>
        </w:rPr>
      </w:pPr>
      <w:r w:rsidRPr="00961417">
        <w:rPr>
          <w:rFonts w:ascii="Times New Roman" w:eastAsia="Times New Roman" w:hAnsi="Times New Roman" w:cs="Times New Roman"/>
          <w:b/>
          <w:sz w:val="28"/>
          <w:szCs w:val="28"/>
          <w:lang w:eastAsia="ru-RU"/>
        </w:rPr>
        <w:t>регіональної цільової програми</w:t>
      </w:r>
    </w:p>
    <w:p w:rsidR="00961417" w:rsidRPr="00961417" w:rsidRDefault="00961417" w:rsidP="00961417">
      <w:pPr>
        <w:spacing w:after="0" w:line="240" w:lineRule="auto"/>
        <w:contextualSpacing/>
        <w:rPr>
          <w:rFonts w:ascii="Times New Roman" w:eastAsia="Times New Roman" w:hAnsi="Times New Roman" w:cs="Times New Roman"/>
          <w:sz w:val="28"/>
          <w:szCs w:val="28"/>
          <w:lang w:val="ru-RU" w:eastAsia="ru-RU"/>
        </w:rPr>
      </w:pPr>
    </w:p>
    <w:p w:rsidR="00961417" w:rsidRPr="00961417" w:rsidRDefault="00961417" w:rsidP="00961417">
      <w:pPr>
        <w:spacing w:after="0" w:line="240" w:lineRule="auto"/>
        <w:ind w:firstLine="567"/>
        <w:contextualSpacing/>
        <w:jc w:val="both"/>
        <w:rPr>
          <w:rFonts w:ascii="Times New Roman" w:eastAsia="Times New Roman" w:hAnsi="Times New Roman" w:cs="Times New Roman"/>
          <w:sz w:val="28"/>
          <w:szCs w:val="28"/>
          <w:lang w:eastAsia="ru-RU"/>
        </w:rPr>
      </w:pPr>
      <w:r w:rsidRPr="00961417">
        <w:rPr>
          <w:rFonts w:ascii="Times New Roman" w:eastAsia="Times New Roman" w:hAnsi="Times New Roman" w:cs="Times New Roman"/>
          <w:sz w:val="28"/>
          <w:szCs w:val="28"/>
          <w:lang w:eastAsia="ru-RU"/>
        </w:rPr>
        <w:t>1. Назва: Програма розвитку та функціонування української мови як державної в усіх сферах суспільного життя у Дніпропетровській області на 2022 – 2030 роки.</w:t>
      </w:r>
    </w:p>
    <w:p w:rsidR="00961417" w:rsidRPr="00961417" w:rsidRDefault="00961417" w:rsidP="00961417">
      <w:pPr>
        <w:spacing w:after="0" w:line="240" w:lineRule="auto"/>
        <w:contextualSpacing/>
        <w:jc w:val="both"/>
        <w:rPr>
          <w:rFonts w:ascii="Times New Roman" w:eastAsia="Times New Roman" w:hAnsi="Times New Roman" w:cs="Times New Roman"/>
          <w:sz w:val="28"/>
          <w:szCs w:val="28"/>
          <w:lang w:eastAsia="ru-RU"/>
        </w:rPr>
      </w:pPr>
    </w:p>
    <w:p w:rsidR="00961417" w:rsidRPr="00961417" w:rsidRDefault="00961417" w:rsidP="00961417">
      <w:pPr>
        <w:spacing w:after="0" w:line="240" w:lineRule="auto"/>
        <w:ind w:firstLine="567"/>
        <w:contextualSpacing/>
        <w:jc w:val="both"/>
        <w:rPr>
          <w:rFonts w:ascii="Times New Roman" w:eastAsia="Times New Roman" w:hAnsi="Times New Roman" w:cs="Times New Roman"/>
          <w:sz w:val="28"/>
          <w:szCs w:val="28"/>
          <w:lang w:eastAsia="ru-RU"/>
        </w:rPr>
      </w:pPr>
      <w:r w:rsidRPr="00961417">
        <w:rPr>
          <w:rFonts w:ascii="Times New Roman" w:eastAsia="Times New Roman" w:hAnsi="Times New Roman" w:cs="Times New Roman"/>
          <w:sz w:val="28"/>
          <w:szCs w:val="28"/>
          <w:lang w:eastAsia="ru-RU"/>
        </w:rPr>
        <w:t>2. Підстава для розроблення: закони України „Про місцеві державні адміністрації”, „Про місцеве самоврядування в Україні”, „Про забезпечення функціонування української мови як державної”.</w:t>
      </w:r>
    </w:p>
    <w:p w:rsidR="00961417" w:rsidRPr="00961417" w:rsidRDefault="00961417" w:rsidP="00961417">
      <w:pPr>
        <w:spacing w:after="0" w:line="240" w:lineRule="auto"/>
        <w:contextualSpacing/>
        <w:jc w:val="both"/>
        <w:rPr>
          <w:rFonts w:ascii="Times New Roman" w:eastAsia="Times New Roman" w:hAnsi="Times New Roman" w:cs="Times New Roman"/>
          <w:sz w:val="28"/>
          <w:szCs w:val="28"/>
          <w:lang w:eastAsia="ru-RU"/>
        </w:rPr>
      </w:pPr>
    </w:p>
    <w:p w:rsidR="00961417" w:rsidRPr="00961417" w:rsidRDefault="00961417" w:rsidP="00961417">
      <w:pPr>
        <w:spacing w:after="0" w:line="240" w:lineRule="auto"/>
        <w:ind w:firstLine="567"/>
        <w:contextualSpacing/>
        <w:jc w:val="both"/>
        <w:rPr>
          <w:rFonts w:ascii="Times New Roman" w:eastAsia="Times New Roman" w:hAnsi="Times New Roman" w:cs="Times New Roman"/>
          <w:sz w:val="28"/>
          <w:szCs w:val="28"/>
          <w:lang w:eastAsia="ru-RU"/>
        </w:rPr>
      </w:pPr>
      <w:r w:rsidRPr="00961417">
        <w:rPr>
          <w:rFonts w:ascii="Times New Roman" w:eastAsia="Times New Roman" w:hAnsi="Times New Roman" w:cs="Times New Roman"/>
          <w:sz w:val="28"/>
          <w:szCs w:val="28"/>
          <w:lang w:eastAsia="ru-RU"/>
        </w:rPr>
        <w:t>3. Регіональний замовник Програми або координатор: управління культури, туризму, національностей і релігій обласної державної адміністрації.</w:t>
      </w:r>
    </w:p>
    <w:p w:rsidR="00961417" w:rsidRPr="00961417" w:rsidRDefault="00961417" w:rsidP="00961417">
      <w:pPr>
        <w:spacing w:after="0" w:line="240" w:lineRule="auto"/>
        <w:contextualSpacing/>
        <w:jc w:val="both"/>
        <w:rPr>
          <w:rFonts w:ascii="Times New Roman" w:eastAsia="Times New Roman" w:hAnsi="Times New Roman" w:cs="Times New Roman"/>
          <w:sz w:val="28"/>
          <w:szCs w:val="28"/>
          <w:lang w:eastAsia="ru-RU"/>
        </w:rPr>
      </w:pPr>
    </w:p>
    <w:p w:rsidR="00961417" w:rsidRPr="00961417" w:rsidRDefault="00961417" w:rsidP="00961417">
      <w:pPr>
        <w:spacing w:after="0" w:line="240" w:lineRule="auto"/>
        <w:ind w:firstLine="567"/>
        <w:contextualSpacing/>
        <w:jc w:val="both"/>
        <w:rPr>
          <w:rFonts w:ascii="Times New Roman" w:eastAsia="Times New Roman" w:hAnsi="Times New Roman" w:cs="Times New Roman"/>
          <w:sz w:val="28"/>
          <w:szCs w:val="28"/>
          <w:lang w:eastAsia="ru-RU"/>
        </w:rPr>
      </w:pPr>
      <w:r w:rsidRPr="00961417">
        <w:rPr>
          <w:rFonts w:ascii="Times New Roman" w:eastAsia="Times New Roman" w:hAnsi="Times New Roman" w:cs="Times New Roman"/>
          <w:sz w:val="28"/>
          <w:szCs w:val="28"/>
          <w:lang w:eastAsia="ru-RU"/>
        </w:rPr>
        <w:t xml:space="preserve">4. </w:t>
      </w:r>
      <w:proofErr w:type="spellStart"/>
      <w:r w:rsidRPr="00961417">
        <w:rPr>
          <w:rFonts w:ascii="Times New Roman" w:eastAsia="Times New Roman" w:hAnsi="Times New Roman" w:cs="Times New Roman"/>
          <w:sz w:val="28"/>
          <w:szCs w:val="28"/>
          <w:lang w:eastAsia="ru-RU"/>
        </w:rPr>
        <w:t>Співзамовники</w:t>
      </w:r>
      <w:proofErr w:type="spellEnd"/>
      <w:r w:rsidRPr="00961417">
        <w:rPr>
          <w:rFonts w:ascii="Times New Roman" w:eastAsia="Times New Roman" w:hAnsi="Times New Roman" w:cs="Times New Roman"/>
          <w:sz w:val="28"/>
          <w:szCs w:val="28"/>
          <w:lang w:eastAsia="ru-RU"/>
        </w:rPr>
        <w:t xml:space="preserve"> Програми: відсутні.</w:t>
      </w:r>
    </w:p>
    <w:p w:rsidR="00961417" w:rsidRPr="00961417" w:rsidRDefault="00961417" w:rsidP="00961417">
      <w:pPr>
        <w:spacing w:after="0" w:line="240" w:lineRule="auto"/>
        <w:contextualSpacing/>
        <w:jc w:val="both"/>
        <w:rPr>
          <w:rFonts w:ascii="Times New Roman" w:eastAsia="Times New Roman" w:hAnsi="Times New Roman" w:cs="Times New Roman"/>
          <w:sz w:val="28"/>
          <w:szCs w:val="28"/>
          <w:lang w:eastAsia="ru-RU"/>
        </w:rPr>
      </w:pPr>
    </w:p>
    <w:p w:rsidR="00961417" w:rsidRPr="00961417" w:rsidRDefault="00961417" w:rsidP="00961417">
      <w:pPr>
        <w:tabs>
          <w:tab w:val="left" w:pos="993"/>
        </w:tabs>
        <w:spacing w:after="0" w:line="240" w:lineRule="auto"/>
        <w:ind w:right="-57" w:firstLine="567"/>
        <w:jc w:val="both"/>
        <w:rPr>
          <w:rFonts w:ascii="Times New Roman" w:eastAsia="Times New Roman" w:hAnsi="Times New Roman" w:cs="Times New Roman"/>
          <w:spacing w:val="-6"/>
          <w:sz w:val="28"/>
          <w:szCs w:val="28"/>
          <w:lang w:eastAsia="uk-UA"/>
        </w:rPr>
      </w:pPr>
      <w:r w:rsidRPr="00961417">
        <w:rPr>
          <w:rFonts w:ascii="Times New Roman" w:eastAsia="Times New Roman" w:hAnsi="Times New Roman" w:cs="Times New Roman"/>
          <w:sz w:val="28"/>
          <w:szCs w:val="28"/>
          <w:lang w:eastAsia="ru-RU"/>
        </w:rPr>
        <w:t xml:space="preserve">5. Відповідальні за виконання: </w:t>
      </w:r>
      <w:r w:rsidRPr="00961417">
        <w:rPr>
          <w:rFonts w:ascii="Times New Roman" w:eastAsia="Times New Roman" w:hAnsi="Times New Roman" w:cs="Times New Roman"/>
          <w:spacing w:val="-6"/>
          <w:sz w:val="28"/>
          <w:szCs w:val="28"/>
          <w:lang w:eastAsia="uk-UA"/>
        </w:rPr>
        <w:t>управління культури, туризму, національностей і релігій обласної державної адміністрації,  департамент освіти і науки обласної державної адміністрації, управління протокольних та масових заходів обласної державної адміністрації, департамент інформаційної діяльності та комунікацій з громадськістю обласної державної адміністрації, управління паливно-енергетичного комплексу та енергозбереження обласної державної адміністрації, департамент соціального захисту населення обласної державної адміністрації, департамент охорони здоров’я обласної державної адміністрації, райдержадміністрації, за згодою: виконавчі органи сільських, селищних, міських рад.</w:t>
      </w:r>
    </w:p>
    <w:p w:rsidR="00961417" w:rsidRPr="00961417" w:rsidRDefault="00961417" w:rsidP="00961417">
      <w:pPr>
        <w:spacing w:after="0" w:line="240" w:lineRule="auto"/>
        <w:ind w:right="-57" w:firstLine="567"/>
        <w:jc w:val="both"/>
        <w:rPr>
          <w:rFonts w:ascii="Times New Roman" w:eastAsia="Times New Roman" w:hAnsi="Times New Roman" w:cs="Times New Roman"/>
          <w:spacing w:val="-6"/>
          <w:sz w:val="28"/>
          <w:szCs w:val="28"/>
          <w:lang w:eastAsia="uk-UA"/>
        </w:rPr>
      </w:pPr>
    </w:p>
    <w:p w:rsidR="00961417" w:rsidRPr="00961417" w:rsidRDefault="00961417" w:rsidP="00961417">
      <w:pPr>
        <w:spacing w:after="0" w:line="240" w:lineRule="auto"/>
        <w:ind w:firstLine="567"/>
        <w:contextualSpacing/>
        <w:jc w:val="both"/>
        <w:rPr>
          <w:rFonts w:ascii="Times New Roman" w:eastAsia="Times New Roman" w:hAnsi="Times New Roman" w:cs="Times New Roman"/>
          <w:sz w:val="28"/>
          <w:szCs w:val="28"/>
          <w:lang w:eastAsia="ru-RU"/>
        </w:rPr>
      </w:pPr>
      <w:r w:rsidRPr="00961417">
        <w:rPr>
          <w:rFonts w:ascii="Times New Roman" w:eastAsia="Times New Roman" w:hAnsi="Times New Roman" w:cs="Times New Roman"/>
          <w:sz w:val="28"/>
          <w:szCs w:val="28"/>
          <w:lang w:eastAsia="ru-RU"/>
        </w:rPr>
        <w:t>6. Мета: забезпечення додержання конституційних гарантій щодо всебічного розвитку та функціонування української мови як державної в усіх сферах суспільного життя на території області, посилення її консолідуючої ролі в українському суспільстві як засобу зміцнення державної єдності, підвищення її ролі в забезпеченні територіальної цілісності та національної безпеки України, підтримки розвитку національної культури.</w:t>
      </w:r>
    </w:p>
    <w:p w:rsidR="00961417" w:rsidRPr="00961417" w:rsidRDefault="00961417" w:rsidP="00961417">
      <w:pPr>
        <w:spacing w:after="0" w:line="240" w:lineRule="auto"/>
        <w:ind w:firstLine="709"/>
        <w:contextualSpacing/>
        <w:jc w:val="both"/>
        <w:rPr>
          <w:rFonts w:ascii="Times New Roman" w:eastAsia="Times New Roman" w:hAnsi="Times New Roman" w:cs="Times New Roman"/>
          <w:sz w:val="28"/>
          <w:szCs w:val="28"/>
          <w:lang w:eastAsia="ru-RU"/>
        </w:rPr>
      </w:pPr>
    </w:p>
    <w:p w:rsidR="00961417" w:rsidRPr="00961417" w:rsidRDefault="00961417" w:rsidP="00961417">
      <w:pPr>
        <w:spacing w:after="0" w:line="240" w:lineRule="auto"/>
        <w:ind w:firstLine="567"/>
        <w:contextualSpacing/>
        <w:jc w:val="both"/>
        <w:rPr>
          <w:rFonts w:ascii="Times New Roman" w:eastAsia="Times New Roman" w:hAnsi="Times New Roman" w:cs="Times New Roman"/>
          <w:sz w:val="28"/>
          <w:szCs w:val="28"/>
          <w:lang w:eastAsia="ru-RU"/>
        </w:rPr>
      </w:pPr>
      <w:r w:rsidRPr="00961417">
        <w:rPr>
          <w:rFonts w:ascii="Times New Roman" w:eastAsia="Times New Roman" w:hAnsi="Times New Roman" w:cs="Times New Roman"/>
          <w:sz w:val="28"/>
          <w:szCs w:val="28"/>
          <w:lang w:eastAsia="ru-RU"/>
        </w:rPr>
        <w:t>7. Початок: 2022 рік, закінчення: 2030 рік.</w:t>
      </w:r>
    </w:p>
    <w:p w:rsidR="00961417" w:rsidRPr="00961417" w:rsidRDefault="00961417" w:rsidP="00961417">
      <w:pPr>
        <w:spacing w:after="0" w:line="240" w:lineRule="auto"/>
        <w:contextualSpacing/>
        <w:jc w:val="both"/>
        <w:rPr>
          <w:rFonts w:ascii="Times New Roman" w:eastAsia="Times New Roman" w:hAnsi="Times New Roman" w:cs="Times New Roman"/>
          <w:sz w:val="28"/>
          <w:szCs w:val="28"/>
          <w:lang w:eastAsia="ru-RU"/>
        </w:rPr>
      </w:pPr>
    </w:p>
    <w:p w:rsidR="00961417" w:rsidRPr="00961417" w:rsidRDefault="00961417" w:rsidP="00961417">
      <w:pPr>
        <w:spacing w:after="0" w:line="240" w:lineRule="auto"/>
        <w:ind w:firstLine="567"/>
        <w:contextualSpacing/>
        <w:jc w:val="both"/>
        <w:rPr>
          <w:rFonts w:ascii="Times New Roman" w:eastAsia="Times New Roman" w:hAnsi="Times New Roman" w:cs="Times New Roman"/>
          <w:sz w:val="28"/>
          <w:szCs w:val="28"/>
          <w:lang w:eastAsia="ru-RU"/>
        </w:rPr>
      </w:pPr>
      <w:r w:rsidRPr="00961417">
        <w:rPr>
          <w:rFonts w:ascii="Times New Roman" w:eastAsia="Times New Roman" w:hAnsi="Times New Roman" w:cs="Times New Roman"/>
          <w:sz w:val="28"/>
          <w:szCs w:val="28"/>
          <w:lang w:eastAsia="ru-RU"/>
        </w:rPr>
        <w:t xml:space="preserve">8. Етапи виконання: І етап: </w:t>
      </w:r>
      <w:r w:rsidRPr="00961417">
        <w:rPr>
          <w:rFonts w:ascii="Times New Roman" w:eastAsia="Times New Roman" w:hAnsi="Times New Roman" w:cs="Times New Roman"/>
          <w:spacing w:val="-20"/>
          <w:sz w:val="28"/>
          <w:szCs w:val="28"/>
          <w:lang w:eastAsia="ru-RU"/>
        </w:rPr>
        <w:t>2022 – 2024</w:t>
      </w:r>
      <w:r w:rsidRPr="00961417">
        <w:rPr>
          <w:rFonts w:ascii="Times New Roman" w:eastAsia="Times New Roman" w:hAnsi="Times New Roman" w:cs="Times New Roman"/>
          <w:sz w:val="28"/>
          <w:szCs w:val="28"/>
          <w:lang w:eastAsia="ru-RU"/>
        </w:rPr>
        <w:t xml:space="preserve"> роки, ІІ етап: </w:t>
      </w:r>
      <w:r w:rsidRPr="00961417">
        <w:rPr>
          <w:rFonts w:ascii="Times New Roman" w:eastAsia="Times New Roman" w:hAnsi="Times New Roman" w:cs="Times New Roman"/>
          <w:spacing w:val="-20"/>
          <w:sz w:val="28"/>
          <w:szCs w:val="28"/>
          <w:lang w:eastAsia="ru-RU"/>
        </w:rPr>
        <w:t>2025 – 2030</w:t>
      </w:r>
      <w:r w:rsidRPr="00961417">
        <w:rPr>
          <w:rFonts w:ascii="Times New Roman" w:eastAsia="Times New Roman" w:hAnsi="Times New Roman" w:cs="Times New Roman"/>
          <w:sz w:val="28"/>
          <w:szCs w:val="28"/>
          <w:lang w:eastAsia="ru-RU"/>
        </w:rPr>
        <w:t xml:space="preserve"> роки.</w:t>
      </w:r>
    </w:p>
    <w:p w:rsidR="00961417" w:rsidRPr="00961417" w:rsidRDefault="00961417" w:rsidP="00961417">
      <w:pPr>
        <w:spacing w:after="0" w:line="240" w:lineRule="auto"/>
        <w:ind w:firstLine="709"/>
        <w:contextualSpacing/>
        <w:jc w:val="both"/>
        <w:rPr>
          <w:rFonts w:ascii="Times New Roman" w:eastAsia="Times New Roman" w:hAnsi="Times New Roman" w:cs="Times New Roman"/>
          <w:sz w:val="28"/>
          <w:szCs w:val="28"/>
          <w:lang w:eastAsia="ru-RU"/>
        </w:rPr>
      </w:pPr>
    </w:p>
    <w:p w:rsidR="00961417" w:rsidRPr="00961417" w:rsidRDefault="00961417" w:rsidP="00961417">
      <w:pPr>
        <w:spacing w:after="0" w:line="240" w:lineRule="auto"/>
        <w:ind w:firstLine="567"/>
        <w:contextualSpacing/>
        <w:jc w:val="both"/>
        <w:rPr>
          <w:rFonts w:ascii="Times New Roman" w:eastAsia="Times New Roman" w:hAnsi="Times New Roman" w:cs="Times New Roman"/>
          <w:sz w:val="28"/>
          <w:szCs w:val="28"/>
          <w:lang w:eastAsia="ru-RU"/>
        </w:rPr>
      </w:pPr>
      <w:r w:rsidRPr="00961417">
        <w:rPr>
          <w:rFonts w:ascii="Times New Roman" w:eastAsia="Times New Roman" w:hAnsi="Times New Roman" w:cs="Times New Roman"/>
          <w:sz w:val="28"/>
          <w:szCs w:val="28"/>
          <w:lang w:eastAsia="ru-RU"/>
        </w:rPr>
        <w:t>9. Загальні обсяги фінансування:</w:t>
      </w:r>
    </w:p>
    <w:p w:rsidR="00961417" w:rsidRPr="00961417" w:rsidRDefault="00961417" w:rsidP="00961417">
      <w:pPr>
        <w:spacing w:after="0" w:line="240" w:lineRule="auto"/>
        <w:ind w:firstLine="567"/>
        <w:contextualSpacing/>
        <w:jc w:val="both"/>
        <w:rPr>
          <w:rFonts w:ascii="Times New Roman" w:eastAsia="Times New Roman" w:hAnsi="Times New Roman" w:cs="Times New Roman"/>
          <w:sz w:val="28"/>
          <w:szCs w:val="28"/>
          <w:lang w:eastAsia="ru-RU"/>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2120"/>
        <w:gridCol w:w="1424"/>
        <w:gridCol w:w="1239"/>
        <w:gridCol w:w="1068"/>
        <w:gridCol w:w="1939"/>
      </w:tblGrid>
      <w:tr w:rsidR="00961417" w:rsidRPr="00961417" w:rsidTr="0043495D">
        <w:trPr>
          <w:trHeight w:val="312"/>
          <w:tblHeader/>
          <w:jc w:val="center"/>
        </w:trPr>
        <w:tc>
          <w:tcPr>
            <w:tcW w:w="2044" w:type="dxa"/>
            <w:vMerge w:val="restart"/>
            <w:shd w:val="clear" w:color="auto" w:fill="auto"/>
            <w:vAlign w:val="center"/>
          </w:tcPr>
          <w:p w:rsidR="00961417" w:rsidRPr="00961417" w:rsidRDefault="00961417" w:rsidP="00961417">
            <w:pPr>
              <w:spacing w:after="0" w:line="240" w:lineRule="auto"/>
              <w:ind w:left="22" w:right="-19"/>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lastRenderedPageBreak/>
              <w:t>Джерела фінансування</w:t>
            </w:r>
          </w:p>
        </w:tc>
        <w:tc>
          <w:tcPr>
            <w:tcW w:w="2120" w:type="dxa"/>
            <w:vMerge w:val="restart"/>
            <w:shd w:val="clear" w:color="auto" w:fill="auto"/>
            <w:vAlign w:val="center"/>
          </w:tcPr>
          <w:p w:rsidR="00961417" w:rsidRPr="00961417" w:rsidRDefault="00961417" w:rsidP="00961417">
            <w:pPr>
              <w:spacing w:after="0" w:line="240" w:lineRule="auto"/>
              <w:ind w:left="-77" w:right="9"/>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Обсяг фінансування усього, тис. грн</w:t>
            </w:r>
          </w:p>
        </w:tc>
        <w:tc>
          <w:tcPr>
            <w:tcW w:w="5670" w:type="dxa"/>
            <w:gridSpan w:val="4"/>
            <w:vAlign w:val="center"/>
          </w:tcPr>
          <w:p w:rsidR="00961417" w:rsidRPr="00961417" w:rsidRDefault="00961417" w:rsidP="00961417">
            <w:pPr>
              <w:spacing w:after="0" w:line="240" w:lineRule="auto"/>
              <w:ind w:left="120" w:right="519"/>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За роками виконання</w:t>
            </w:r>
          </w:p>
        </w:tc>
      </w:tr>
      <w:tr w:rsidR="00961417" w:rsidRPr="00961417" w:rsidTr="0043495D">
        <w:trPr>
          <w:trHeight w:val="274"/>
          <w:tblHeader/>
          <w:jc w:val="center"/>
        </w:trPr>
        <w:tc>
          <w:tcPr>
            <w:tcW w:w="2044" w:type="dxa"/>
            <w:vMerge/>
            <w:shd w:val="clear" w:color="auto" w:fill="auto"/>
            <w:vAlign w:val="center"/>
          </w:tcPr>
          <w:p w:rsidR="00961417" w:rsidRPr="00961417" w:rsidRDefault="00961417" w:rsidP="00961417">
            <w:pPr>
              <w:spacing w:after="0" w:line="240" w:lineRule="auto"/>
              <w:ind w:left="22" w:right="-19"/>
              <w:contextualSpacing/>
              <w:jc w:val="center"/>
              <w:rPr>
                <w:rFonts w:ascii="Times New Roman" w:eastAsia="Times New Roman" w:hAnsi="Times New Roman" w:cs="Times New Roman"/>
                <w:b/>
                <w:sz w:val="20"/>
                <w:szCs w:val="20"/>
                <w:lang w:eastAsia="ru-RU"/>
              </w:rPr>
            </w:pPr>
          </w:p>
        </w:tc>
        <w:tc>
          <w:tcPr>
            <w:tcW w:w="2120" w:type="dxa"/>
            <w:vMerge/>
            <w:shd w:val="clear" w:color="auto" w:fill="auto"/>
            <w:vAlign w:val="center"/>
          </w:tcPr>
          <w:p w:rsidR="00961417" w:rsidRPr="00961417" w:rsidRDefault="00961417" w:rsidP="00961417">
            <w:pPr>
              <w:spacing w:after="0" w:line="240" w:lineRule="auto"/>
              <w:ind w:left="-77" w:right="9"/>
              <w:contextualSpacing/>
              <w:jc w:val="center"/>
              <w:rPr>
                <w:rFonts w:ascii="Times New Roman" w:eastAsia="Times New Roman" w:hAnsi="Times New Roman" w:cs="Times New Roman"/>
                <w:b/>
                <w:sz w:val="20"/>
                <w:szCs w:val="20"/>
                <w:lang w:eastAsia="ru-RU"/>
              </w:rPr>
            </w:pPr>
          </w:p>
        </w:tc>
        <w:tc>
          <w:tcPr>
            <w:tcW w:w="3731" w:type="dxa"/>
            <w:gridSpan w:val="3"/>
            <w:vAlign w:val="center"/>
          </w:tcPr>
          <w:p w:rsidR="00961417" w:rsidRPr="00961417" w:rsidRDefault="00961417" w:rsidP="00961417">
            <w:pPr>
              <w:spacing w:after="0" w:line="240" w:lineRule="auto"/>
              <w:ind w:right="-63"/>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І  етап</w:t>
            </w:r>
          </w:p>
        </w:tc>
        <w:tc>
          <w:tcPr>
            <w:tcW w:w="1939" w:type="dxa"/>
            <w:vMerge w:val="restart"/>
            <w:vAlign w:val="center"/>
          </w:tcPr>
          <w:p w:rsidR="00961417" w:rsidRPr="00961417" w:rsidRDefault="00961417" w:rsidP="00961417">
            <w:pPr>
              <w:spacing w:after="0" w:line="240" w:lineRule="auto"/>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 xml:space="preserve">II етап 2025 – 2030 </w:t>
            </w:r>
          </w:p>
        </w:tc>
      </w:tr>
      <w:tr w:rsidR="00961417" w:rsidRPr="00961417" w:rsidTr="0043495D">
        <w:trPr>
          <w:trHeight w:val="214"/>
          <w:tblHeader/>
          <w:jc w:val="center"/>
        </w:trPr>
        <w:tc>
          <w:tcPr>
            <w:tcW w:w="2044" w:type="dxa"/>
            <w:vMerge/>
            <w:shd w:val="clear" w:color="auto" w:fill="auto"/>
            <w:vAlign w:val="center"/>
          </w:tcPr>
          <w:p w:rsidR="00961417" w:rsidRPr="00961417" w:rsidRDefault="00961417" w:rsidP="00961417">
            <w:pPr>
              <w:spacing w:after="0" w:line="240" w:lineRule="auto"/>
              <w:ind w:left="22" w:right="-19"/>
              <w:contextualSpacing/>
              <w:jc w:val="center"/>
              <w:rPr>
                <w:rFonts w:ascii="Times New Roman" w:eastAsia="Times New Roman" w:hAnsi="Times New Roman" w:cs="Times New Roman"/>
                <w:b/>
                <w:sz w:val="20"/>
                <w:szCs w:val="20"/>
                <w:lang w:eastAsia="ru-RU"/>
              </w:rPr>
            </w:pPr>
          </w:p>
        </w:tc>
        <w:tc>
          <w:tcPr>
            <w:tcW w:w="2120" w:type="dxa"/>
            <w:vMerge/>
            <w:shd w:val="clear" w:color="auto" w:fill="auto"/>
            <w:vAlign w:val="center"/>
          </w:tcPr>
          <w:p w:rsidR="00961417" w:rsidRPr="00961417" w:rsidRDefault="00961417" w:rsidP="00961417">
            <w:pPr>
              <w:spacing w:after="0" w:line="240" w:lineRule="auto"/>
              <w:ind w:left="120" w:right="519"/>
              <w:contextualSpacing/>
              <w:jc w:val="center"/>
              <w:rPr>
                <w:rFonts w:ascii="Times New Roman" w:eastAsia="Times New Roman" w:hAnsi="Times New Roman" w:cs="Times New Roman"/>
                <w:b/>
                <w:sz w:val="20"/>
                <w:szCs w:val="20"/>
                <w:lang w:eastAsia="ru-RU"/>
              </w:rPr>
            </w:pPr>
          </w:p>
        </w:tc>
        <w:tc>
          <w:tcPr>
            <w:tcW w:w="1424" w:type="dxa"/>
            <w:vAlign w:val="center"/>
          </w:tcPr>
          <w:p w:rsidR="00961417" w:rsidRPr="00961417" w:rsidRDefault="00961417" w:rsidP="00961417">
            <w:pPr>
              <w:spacing w:after="0" w:line="240" w:lineRule="auto"/>
              <w:ind w:left="-108" w:right="-59"/>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2022</w:t>
            </w:r>
          </w:p>
        </w:tc>
        <w:tc>
          <w:tcPr>
            <w:tcW w:w="1239" w:type="dxa"/>
            <w:shd w:val="clear" w:color="auto" w:fill="auto"/>
            <w:vAlign w:val="center"/>
          </w:tcPr>
          <w:p w:rsidR="00961417" w:rsidRPr="00961417" w:rsidRDefault="00961417" w:rsidP="00961417">
            <w:pPr>
              <w:spacing w:after="0" w:line="240" w:lineRule="auto"/>
              <w:ind w:left="-59" w:right="-137"/>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 xml:space="preserve">2023 </w:t>
            </w:r>
          </w:p>
        </w:tc>
        <w:tc>
          <w:tcPr>
            <w:tcW w:w="1068" w:type="dxa"/>
            <w:shd w:val="clear" w:color="auto" w:fill="auto"/>
            <w:vAlign w:val="center"/>
          </w:tcPr>
          <w:p w:rsidR="00961417" w:rsidRPr="00961417" w:rsidRDefault="00961417" w:rsidP="00961417">
            <w:pPr>
              <w:spacing w:after="0" w:line="240" w:lineRule="auto"/>
              <w:ind w:left="-37"/>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 xml:space="preserve">2024 </w:t>
            </w:r>
          </w:p>
        </w:tc>
        <w:tc>
          <w:tcPr>
            <w:tcW w:w="1939" w:type="dxa"/>
            <w:vMerge/>
            <w:shd w:val="clear" w:color="auto" w:fill="auto"/>
            <w:vAlign w:val="center"/>
          </w:tcPr>
          <w:p w:rsidR="00961417" w:rsidRPr="00961417" w:rsidRDefault="00961417" w:rsidP="00961417">
            <w:pPr>
              <w:spacing w:after="0" w:line="240" w:lineRule="auto"/>
              <w:ind w:left="-82" w:right="31"/>
              <w:contextualSpacing/>
              <w:jc w:val="center"/>
              <w:rPr>
                <w:rFonts w:ascii="Times New Roman" w:eastAsia="Times New Roman" w:hAnsi="Times New Roman" w:cs="Times New Roman"/>
                <w:b/>
                <w:sz w:val="20"/>
                <w:szCs w:val="20"/>
                <w:lang w:eastAsia="ru-RU"/>
              </w:rPr>
            </w:pPr>
          </w:p>
        </w:tc>
      </w:tr>
      <w:tr w:rsidR="00961417" w:rsidRPr="00961417" w:rsidTr="0043495D">
        <w:trPr>
          <w:trHeight w:val="343"/>
          <w:tblHeader/>
          <w:jc w:val="center"/>
        </w:trPr>
        <w:tc>
          <w:tcPr>
            <w:tcW w:w="2044" w:type="dxa"/>
            <w:vAlign w:val="center"/>
          </w:tcPr>
          <w:p w:rsidR="00961417" w:rsidRPr="00961417" w:rsidRDefault="00961417" w:rsidP="00961417">
            <w:pPr>
              <w:spacing w:after="0" w:line="240" w:lineRule="auto"/>
              <w:ind w:left="-57" w:right="-57"/>
              <w:rPr>
                <w:rFonts w:ascii="Times New Roman" w:eastAsia="Times New Roman" w:hAnsi="Times New Roman" w:cs="Times New Roman"/>
                <w:b/>
                <w:bCs/>
                <w:spacing w:val="-6"/>
                <w:sz w:val="20"/>
                <w:szCs w:val="20"/>
                <w:lang w:eastAsia="uk-UA"/>
              </w:rPr>
            </w:pPr>
            <w:r w:rsidRPr="00961417">
              <w:rPr>
                <w:rFonts w:ascii="Times New Roman" w:eastAsia="Times New Roman" w:hAnsi="Times New Roman" w:cs="Times New Roman"/>
                <w:b/>
                <w:bCs/>
                <w:spacing w:val="-6"/>
                <w:sz w:val="20"/>
                <w:szCs w:val="20"/>
                <w:lang w:eastAsia="uk-UA"/>
              </w:rPr>
              <w:t xml:space="preserve">Загальний обсяг,  </w:t>
            </w:r>
          </w:p>
          <w:p w:rsidR="00961417" w:rsidRPr="00961417" w:rsidRDefault="00961417" w:rsidP="00961417">
            <w:pPr>
              <w:spacing w:after="0" w:line="240" w:lineRule="auto"/>
              <w:ind w:left="-57" w:right="-57"/>
              <w:rPr>
                <w:rFonts w:ascii="Times New Roman" w:eastAsia="Times New Roman" w:hAnsi="Times New Roman" w:cs="Times New Roman"/>
                <w:b/>
                <w:bCs/>
                <w:spacing w:val="-6"/>
                <w:sz w:val="20"/>
                <w:szCs w:val="20"/>
                <w:lang w:eastAsia="uk-UA"/>
              </w:rPr>
            </w:pPr>
            <w:r w:rsidRPr="00961417">
              <w:rPr>
                <w:rFonts w:ascii="Times New Roman" w:eastAsia="Times New Roman" w:hAnsi="Times New Roman" w:cs="Times New Roman"/>
                <w:b/>
                <w:bCs/>
                <w:spacing w:val="-6"/>
                <w:sz w:val="20"/>
                <w:szCs w:val="20"/>
                <w:lang w:eastAsia="uk-UA"/>
              </w:rPr>
              <w:t>у т. ч.</w:t>
            </w:r>
          </w:p>
        </w:tc>
        <w:tc>
          <w:tcPr>
            <w:tcW w:w="2120" w:type="dxa"/>
            <w:vAlign w:val="center"/>
          </w:tcPr>
          <w:p w:rsidR="00961417" w:rsidRPr="00961417" w:rsidRDefault="00961417" w:rsidP="00961417">
            <w:pPr>
              <w:spacing w:after="0" w:line="240" w:lineRule="auto"/>
              <w:ind w:left="-77"/>
              <w:contextualSpacing/>
              <w:jc w:val="center"/>
              <w:rPr>
                <w:rFonts w:ascii="Times New Roman" w:eastAsia="Times New Roman" w:hAnsi="Times New Roman" w:cs="Times New Roman"/>
                <w:sz w:val="20"/>
                <w:szCs w:val="20"/>
                <w:highlight w:val="yellow"/>
                <w:lang w:eastAsia="ru-RU"/>
              </w:rPr>
            </w:pPr>
            <w:bookmarkStart w:id="0" w:name="_GoBack"/>
            <w:bookmarkEnd w:id="0"/>
            <w:r w:rsidRPr="00961417">
              <w:rPr>
                <w:rFonts w:ascii="Times New Roman" w:eastAsia="Times New Roman" w:hAnsi="Times New Roman" w:cs="Times New Roman"/>
                <w:sz w:val="20"/>
                <w:szCs w:val="20"/>
                <w:lang w:eastAsia="ru-RU"/>
              </w:rPr>
              <w:t>6300</w:t>
            </w:r>
          </w:p>
        </w:tc>
        <w:tc>
          <w:tcPr>
            <w:tcW w:w="1424" w:type="dxa"/>
            <w:shd w:val="clear" w:color="auto" w:fill="auto"/>
            <w:vAlign w:val="center"/>
          </w:tcPr>
          <w:p w:rsidR="00961417" w:rsidRPr="00961417" w:rsidRDefault="00961417" w:rsidP="00961417">
            <w:pPr>
              <w:spacing w:after="0" w:line="240" w:lineRule="auto"/>
              <w:ind w:left="-57" w:right="-57"/>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900</w:t>
            </w:r>
          </w:p>
        </w:tc>
        <w:tc>
          <w:tcPr>
            <w:tcW w:w="1239" w:type="dxa"/>
            <w:shd w:val="clear" w:color="auto" w:fill="auto"/>
            <w:vAlign w:val="center"/>
          </w:tcPr>
          <w:p w:rsidR="00961417" w:rsidRPr="00961417" w:rsidRDefault="00961417" w:rsidP="00961417">
            <w:pPr>
              <w:spacing w:after="0" w:line="240" w:lineRule="auto"/>
              <w:ind w:left="-57" w:right="-57"/>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900</w:t>
            </w:r>
          </w:p>
        </w:tc>
        <w:tc>
          <w:tcPr>
            <w:tcW w:w="1068" w:type="dxa"/>
            <w:shd w:val="clear" w:color="auto" w:fill="auto"/>
            <w:vAlign w:val="center"/>
          </w:tcPr>
          <w:p w:rsidR="00961417" w:rsidRPr="00961417" w:rsidRDefault="00961417" w:rsidP="00961417">
            <w:pPr>
              <w:spacing w:after="0" w:line="240" w:lineRule="auto"/>
              <w:ind w:left="-57" w:right="-57"/>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900</w:t>
            </w:r>
          </w:p>
        </w:tc>
        <w:tc>
          <w:tcPr>
            <w:tcW w:w="1939" w:type="dxa"/>
            <w:vAlign w:val="center"/>
          </w:tcPr>
          <w:p w:rsidR="00961417" w:rsidRPr="00961417" w:rsidRDefault="00961417" w:rsidP="00961417">
            <w:pPr>
              <w:spacing w:after="0" w:line="240" w:lineRule="auto"/>
              <w:ind w:left="-57" w:right="-57"/>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3600</w:t>
            </w:r>
          </w:p>
        </w:tc>
      </w:tr>
      <w:tr w:rsidR="00961417" w:rsidRPr="00961417" w:rsidTr="0043495D">
        <w:trPr>
          <w:trHeight w:val="343"/>
          <w:tblHeader/>
          <w:jc w:val="center"/>
        </w:trPr>
        <w:tc>
          <w:tcPr>
            <w:tcW w:w="2044" w:type="dxa"/>
            <w:vAlign w:val="center"/>
          </w:tcPr>
          <w:p w:rsidR="00961417" w:rsidRPr="00961417" w:rsidRDefault="00961417" w:rsidP="00961417">
            <w:pPr>
              <w:spacing w:after="0" w:line="240" w:lineRule="auto"/>
              <w:ind w:left="22" w:right="-19"/>
              <w:contextualSpacing/>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Державний бюджет</w:t>
            </w:r>
          </w:p>
        </w:tc>
        <w:tc>
          <w:tcPr>
            <w:tcW w:w="2120" w:type="dxa"/>
            <w:vAlign w:val="center"/>
          </w:tcPr>
          <w:p w:rsidR="00961417" w:rsidRPr="00961417" w:rsidRDefault="00961417" w:rsidP="00961417">
            <w:pPr>
              <w:spacing w:after="0" w:line="240" w:lineRule="auto"/>
              <w:ind w:left="-77"/>
              <w:contextualSpacing/>
              <w:jc w:val="center"/>
              <w:rPr>
                <w:rFonts w:ascii="Times New Roman" w:eastAsia="Times New Roman" w:hAnsi="Times New Roman" w:cs="Times New Roman"/>
                <w:sz w:val="20"/>
                <w:szCs w:val="20"/>
                <w:highlight w:val="yellow"/>
                <w:lang w:eastAsia="ru-RU"/>
              </w:rPr>
            </w:pPr>
          </w:p>
        </w:tc>
        <w:tc>
          <w:tcPr>
            <w:tcW w:w="1424" w:type="dxa"/>
            <w:vAlign w:val="center"/>
          </w:tcPr>
          <w:p w:rsidR="00961417" w:rsidRPr="00961417" w:rsidRDefault="00961417" w:rsidP="00961417">
            <w:pPr>
              <w:spacing w:after="0" w:line="240" w:lineRule="auto"/>
              <w:ind w:left="-77" w:right="-19"/>
              <w:contextualSpacing/>
              <w:jc w:val="center"/>
              <w:rPr>
                <w:rFonts w:ascii="Times New Roman" w:eastAsia="Times New Roman" w:hAnsi="Times New Roman" w:cs="Times New Roman"/>
                <w:sz w:val="20"/>
                <w:szCs w:val="20"/>
                <w:highlight w:val="yellow"/>
                <w:lang w:eastAsia="ru-RU"/>
              </w:rPr>
            </w:pPr>
          </w:p>
        </w:tc>
        <w:tc>
          <w:tcPr>
            <w:tcW w:w="1239" w:type="dxa"/>
            <w:vAlign w:val="center"/>
          </w:tcPr>
          <w:p w:rsidR="00961417" w:rsidRPr="00961417" w:rsidRDefault="00961417" w:rsidP="00961417">
            <w:pPr>
              <w:spacing w:after="0" w:line="240" w:lineRule="auto"/>
              <w:ind w:left="-77" w:right="-19"/>
              <w:contextualSpacing/>
              <w:jc w:val="center"/>
              <w:rPr>
                <w:rFonts w:ascii="Times New Roman" w:eastAsia="Times New Roman" w:hAnsi="Times New Roman" w:cs="Times New Roman"/>
                <w:sz w:val="20"/>
                <w:szCs w:val="20"/>
                <w:highlight w:val="yellow"/>
                <w:lang w:eastAsia="ru-RU"/>
              </w:rPr>
            </w:pPr>
          </w:p>
        </w:tc>
        <w:tc>
          <w:tcPr>
            <w:tcW w:w="1068" w:type="dxa"/>
            <w:vAlign w:val="center"/>
          </w:tcPr>
          <w:p w:rsidR="00961417" w:rsidRPr="00961417" w:rsidRDefault="00961417" w:rsidP="00961417">
            <w:pPr>
              <w:spacing w:after="0" w:line="240" w:lineRule="auto"/>
              <w:ind w:left="-77" w:right="-19"/>
              <w:contextualSpacing/>
              <w:jc w:val="center"/>
              <w:rPr>
                <w:rFonts w:ascii="Times New Roman" w:eastAsia="Times New Roman" w:hAnsi="Times New Roman" w:cs="Times New Roman"/>
                <w:sz w:val="20"/>
                <w:szCs w:val="20"/>
                <w:highlight w:val="yellow"/>
                <w:lang w:eastAsia="ru-RU"/>
              </w:rPr>
            </w:pPr>
          </w:p>
        </w:tc>
        <w:tc>
          <w:tcPr>
            <w:tcW w:w="1939" w:type="dxa"/>
            <w:vAlign w:val="center"/>
          </w:tcPr>
          <w:p w:rsidR="00961417" w:rsidRPr="00961417" w:rsidRDefault="00961417" w:rsidP="00961417">
            <w:pPr>
              <w:spacing w:after="0" w:line="240" w:lineRule="auto"/>
              <w:ind w:left="-77" w:right="-19"/>
              <w:contextualSpacing/>
              <w:jc w:val="center"/>
              <w:rPr>
                <w:rFonts w:ascii="Times New Roman" w:eastAsia="Times New Roman" w:hAnsi="Times New Roman" w:cs="Times New Roman"/>
                <w:sz w:val="20"/>
                <w:szCs w:val="20"/>
                <w:highlight w:val="yellow"/>
                <w:lang w:eastAsia="ru-RU"/>
              </w:rPr>
            </w:pPr>
          </w:p>
        </w:tc>
      </w:tr>
      <w:tr w:rsidR="00961417" w:rsidRPr="00961417" w:rsidTr="0043495D">
        <w:trPr>
          <w:trHeight w:val="292"/>
          <w:tblHeader/>
          <w:jc w:val="center"/>
        </w:trPr>
        <w:tc>
          <w:tcPr>
            <w:tcW w:w="2044" w:type="dxa"/>
            <w:vAlign w:val="center"/>
          </w:tcPr>
          <w:p w:rsidR="00961417" w:rsidRPr="00961417" w:rsidRDefault="00961417" w:rsidP="00961417">
            <w:pPr>
              <w:tabs>
                <w:tab w:val="center" w:pos="4819"/>
                <w:tab w:val="right" w:pos="9639"/>
              </w:tabs>
              <w:spacing w:after="0" w:line="240" w:lineRule="auto"/>
              <w:ind w:left="22" w:right="-19"/>
              <w:contextualSpacing/>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Обласний бюджет</w:t>
            </w:r>
          </w:p>
        </w:tc>
        <w:tc>
          <w:tcPr>
            <w:tcW w:w="2120" w:type="dxa"/>
            <w:shd w:val="clear" w:color="auto" w:fill="auto"/>
            <w:vAlign w:val="center"/>
          </w:tcPr>
          <w:p w:rsidR="00961417" w:rsidRPr="00961417" w:rsidRDefault="00961417" w:rsidP="00961417">
            <w:pPr>
              <w:spacing w:after="0" w:line="240" w:lineRule="auto"/>
              <w:ind w:left="-77"/>
              <w:contextualSpacing/>
              <w:jc w:val="center"/>
              <w:rPr>
                <w:rFonts w:ascii="Times New Roman" w:eastAsia="Times New Roman" w:hAnsi="Times New Roman" w:cs="Times New Roman"/>
                <w:sz w:val="20"/>
                <w:szCs w:val="20"/>
                <w:highlight w:val="yellow"/>
                <w:lang w:eastAsia="ru-RU"/>
              </w:rPr>
            </w:pPr>
            <w:r w:rsidRPr="00961417">
              <w:rPr>
                <w:rFonts w:ascii="Times New Roman" w:eastAsia="Times New Roman" w:hAnsi="Times New Roman" w:cs="Times New Roman"/>
                <w:sz w:val="20"/>
                <w:szCs w:val="20"/>
                <w:lang w:eastAsia="ru-RU"/>
              </w:rPr>
              <w:t>6300</w:t>
            </w:r>
          </w:p>
        </w:tc>
        <w:tc>
          <w:tcPr>
            <w:tcW w:w="1424" w:type="dxa"/>
            <w:shd w:val="clear" w:color="auto" w:fill="auto"/>
            <w:vAlign w:val="center"/>
          </w:tcPr>
          <w:p w:rsidR="00961417" w:rsidRPr="00961417" w:rsidRDefault="00961417" w:rsidP="00961417">
            <w:pPr>
              <w:spacing w:after="0" w:line="240" w:lineRule="auto"/>
              <w:ind w:left="-57" w:right="-57"/>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900</w:t>
            </w:r>
          </w:p>
        </w:tc>
        <w:tc>
          <w:tcPr>
            <w:tcW w:w="1239" w:type="dxa"/>
            <w:shd w:val="clear" w:color="auto" w:fill="auto"/>
            <w:vAlign w:val="center"/>
          </w:tcPr>
          <w:p w:rsidR="00961417" w:rsidRPr="00961417" w:rsidRDefault="00961417" w:rsidP="00961417">
            <w:pPr>
              <w:spacing w:after="0" w:line="240" w:lineRule="auto"/>
              <w:ind w:left="-57" w:right="-57"/>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900</w:t>
            </w:r>
          </w:p>
        </w:tc>
        <w:tc>
          <w:tcPr>
            <w:tcW w:w="1068" w:type="dxa"/>
            <w:shd w:val="clear" w:color="auto" w:fill="auto"/>
            <w:vAlign w:val="center"/>
          </w:tcPr>
          <w:p w:rsidR="00961417" w:rsidRPr="00961417" w:rsidRDefault="00961417" w:rsidP="00961417">
            <w:pPr>
              <w:spacing w:after="0" w:line="240" w:lineRule="auto"/>
              <w:ind w:left="-57" w:right="-57"/>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900</w:t>
            </w:r>
          </w:p>
        </w:tc>
        <w:tc>
          <w:tcPr>
            <w:tcW w:w="1939" w:type="dxa"/>
            <w:vAlign w:val="center"/>
          </w:tcPr>
          <w:p w:rsidR="00961417" w:rsidRPr="00961417" w:rsidRDefault="00961417" w:rsidP="00961417">
            <w:pPr>
              <w:spacing w:after="0" w:line="240" w:lineRule="auto"/>
              <w:ind w:left="-57" w:right="-57"/>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3600</w:t>
            </w:r>
          </w:p>
        </w:tc>
      </w:tr>
      <w:tr w:rsidR="00961417" w:rsidRPr="00961417" w:rsidTr="0043495D">
        <w:trPr>
          <w:trHeight w:val="410"/>
          <w:tblHeader/>
          <w:jc w:val="center"/>
        </w:trPr>
        <w:tc>
          <w:tcPr>
            <w:tcW w:w="2044" w:type="dxa"/>
            <w:vAlign w:val="center"/>
          </w:tcPr>
          <w:p w:rsidR="00961417" w:rsidRPr="00961417" w:rsidRDefault="00961417" w:rsidP="00961417">
            <w:pPr>
              <w:spacing w:after="0" w:line="240" w:lineRule="auto"/>
              <w:ind w:left="22" w:right="-19"/>
              <w:contextualSpacing/>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Місцеві бюджети</w:t>
            </w:r>
          </w:p>
        </w:tc>
        <w:tc>
          <w:tcPr>
            <w:tcW w:w="2120" w:type="dxa"/>
            <w:vAlign w:val="center"/>
          </w:tcPr>
          <w:p w:rsidR="00961417" w:rsidRPr="00961417" w:rsidRDefault="00961417" w:rsidP="00961417">
            <w:pPr>
              <w:spacing w:after="0" w:line="240" w:lineRule="auto"/>
              <w:ind w:left="-77"/>
              <w:contextualSpacing/>
              <w:jc w:val="center"/>
              <w:rPr>
                <w:rFonts w:ascii="Times New Roman" w:eastAsia="Times New Roman" w:hAnsi="Times New Roman" w:cs="Times New Roman"/>
                <w:sz w:val="20"/>
                <w:szCs w:val="20"/>
                <w:highlight w:val="yellow"/>
                <w:lang w:eastAsia="ru-RU"/>
              </w:rPr>
            </w:pPr>
          </w:p>
        </w:tc>
        <w:tc>
          <w:tcPr>
            <w:tcW w:w="1424" w:type="dxa"/>
            <w:shd w:val="clear" w:color="auto" w:fill="auto"/>
            <w:vAlign w:val="center"/>
          </w:tcPr>
          <w:p w:rsidR="00961417" w:rsidRPr="00961417" w:rsidRDefault="00961417" w:rsidP="00961417">
            <w:pPr>
              <w:spacing w:after="0" w:line="240" w:lineRule="auto"/>
              <w:ind w:left="-77" w:right="-19"/>
              <w:contextualSpacing/>
              <w:jc w:val="center"/>
              <w:rPr>
                <w:rFonts w:ascii="Times New Roman" w:eastAsia="Times New Roman" w:hAnsi="Times New Roman" w:cs="Times New Roman"/>
                <w:sz w:val="20"/>
                <w:szCs w:val="20"/>
                <w:highlight w:val="yellow"/>
                <w:lang w:eastAsia="ru-RU"/>
              </w:rPr>
            </w:pPr>
          </w:p>
        </w:tc>
        <w:tc>
          <w:tcPr>
            <w:tcW w:w="1239" w:type="dxa"/>
            <w:vAlign w:val="center"/>
          </w:tcPr>
          <w:p w:rsidR="00961417" w:rsidRPr="00961417" w:rsidRDefault="00961417" w:rsidP="00961417">
            <w:pPr>
              <w:spacing w:after="0" w:line="240" w:lineRule="auto"/>
              <w:ind w:left="-77" w:right="-19"/>
              <w:contextualSpacing/>
              <w:jc w:val="center"/>
              <w:rPr>
                <w:rFonts w:ascii="Times New Roman" w:eastAsia="Times New Roman" w:hAnsi="Times New Roman" w:cs="Times New Roman"/>
                <w:sz w:val="20"/>
                <w:szCs w:val="20"/>
                <w:highlight w:val="yellow"/>
                <w:lang w:eastAsia="ru-RU"/>
              </w:rPr>
            </w:pPr>
          </w:p>
        </w:tc>
        <w:tc>
          <w:tcPr>
            <w:tcW w:w="1068" w:type="dxa"/>
            <w:shd w:val="clear" w:color="auto" w:fill="auto"/>
            <w:vAlign w:val="center"/>
          </w:tcPr>
          <w:p w:rsidR="00961417" w:rsidRPr="00961417" w:rsidRDefault="00961417" w:rsidP="00961417">
            <w:pPr>
              <w:spacing w:after="0" w:line="240" w:lineRule="auto"/>
              <w:ind w:left="-77" w:right="-19"/>
              <w:contextualSpacing/>
              <w:jc w:val="center"/>
              <w:rPr>
                <w:rFonts w:ascii="Times New Roman" w:eastAsia="Times New Roman" w:hAnsi="Times New Roman" w:cs="Times New Roman"/>
                <w:sz w:val="20"/>
                <w:szCs w:val="20"/>
                <w:highlight w:val="yellow"/>
                <w:lang w:eastAsia="ru-RU"/>
              </w:rPr>
            </w:pPr>
          </w:p>
        </w:tc>
        <w:tc>
          <w:tcPr>
            <w:tcW w:w="1939" w:type="dxa"/>
            <w:shd w:val="clear" w:color="auto" w:fill="auto"/>
            <w:vAlign w:val="center"/>
          </w:tcPr>
          <w:p w:rsidR="00961417" w:rsidRPr="00961417" w:rsidRDefault="00961417" w:rsidP="00961417">
            <w:pPr>
              <w:spacing w:after="0" w:line="240" w:lineRule="auto"/>
              <w:ind w:left="-77" w:right="-19"/>
              <w:contextualSpacing/>
              <w:jc w:val="center"/>
              <w:rPr>
                <w:rFonts w:ascii="Times New Roman" w:eastAsia="Times New Roman" w:hAnsi="Times New Roman" w:cs="Times New Roman"/>
                <w:sz w:val="20"/>
                <w:szCs w:val="20"/>
                <w:highlight w:val="yellow"/>
                <w:lang w:eastAsia="ru-RU"/>
              </w:rPr>
            </w:pPr>
          </w:p>
        </w:tc>
      </w:tr>
      <w:tr w:rsidR="00961417" w:rsidRPr="00961417" w:rsidTr="0043495D">
        <w:trPr>
          <w:trHeight w:val="273"/>
          <w:tblHeader/>
          <w:jc w:val="center"/>
        </w:trPr>
        <w:tc>
          <w:tcPr>
            <w:tcW w:w="2044" w:type="dxa"/>
            <w:vAlign w:val="center"/>
          </w:tcPr>
          <w:p w:rsidR="00961417" w:rsidRPr="00961417" w:rsidRDefault="00961417" w:rsidP="00961417">
            <w:pPr>
              <w:spacing w:after="0" w:line="240" w:lineRule="auto"/>
              <w:ind w:left="22" w:right="-19"/>
              <w:contextualSpacing/>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Інші джерела</w:t>
            </w:r>
          </w:p>
        </w:tc>
        <w:tc>
          <w:tcPr>
            <w:tcW w:w="2120" w:type="dxa"/>
            <w:vAlign w:val="center"/>
          </w:tcPr>
          <w:p w:rsidR="00961417" w:rsidRPr="00961417" w:rsidRDefault="00961417" w:rsidP="00961417">
            <w:pPr>
              <w:spacing w:after="0" w:line="240" w:lineRule="auto"/>
              <w:ind w:left="-77"/>
              <w:contextualSpacing/>
              <w:jc w:val="center"/>
              <w:rPr>
                <w:rFonts w:ascii="Times New Roman" w:eastAsia="Times New Roman" w:hAnsi="Times New Roman" w:cs="Times New Roman"/>
                <w:sz w:val="20"/>
                <w:szCs w:val="20"/>
                <w:highlight w:val="yellow"/>
                <w:lang w:eastAsia="ru-RU"/>
              </w:rPr>
            </w:pPr>
          </w:p>
        </w:tc>
        <w:tc>
          <w:tcPr>
            <w:tcW w:w="1424" w:type="dxa"/>
            <w:shd w:val="clear" w:color="auto" w:fill="auto"/>
            <w:vAlign w:val="center"/>
          </w:tcPr>
          <w:p w:rsidR="00961417" w:rsidRPr="00961417" w:rsidRDefault="00961417" w:rsidP="00961417">
            <w:pPr>
              <w:spacing w:after="0" w:line="240" w:lineRule="auto"/>
              <w:ind w:left="-77" w:right="-19"/>
              <w:contextualSpacing/>
              <w:jc w:val="center"/>
              <w:rPr>
                <w:rFonts w:ascii="Times New Roman" w:eastAsia="Times New Roman" w:hAnsi="Times New Roman" w:cs="Times New Roman"/>
                <w:sz w:val="20"/>
                <w:szCs w:val="20"/>
                <w:highlight w:val="yellow"/>
                <w:lang w:eastAsia="ru-RU"/>
              </w:rPr>
            </w:pPr>
          </w:p>
        </w:tc>
        <w:tc>
          <w:tcPr>
            <w:tcW w:w="1239" w:type="dxa"/>
            <w:vAlign w:val="center"/>
          </w:tcPr>
          <w:p w:rsidR="00961417" w:rsidRPr="00961417" w:rsidRDefault="00961417" w:rsidP="00961417">
            <w:pPr>
              <w:spacing w:after="0" w:line="240" w:lineRule="auto"/>
              <w:ind w:left="-77" w:right="-19"/>
              <w:contextualSpacing/>
              <w:jc w:val="center"/>
              <w:rPr>
                <w:rFonts w:ascii="Times New Roman" w:eastAsia="Times New Roman" w:hAnsi="Times New Roman" w:cs="Times New Roman"/>
                <w:sz w:val="20"/>
                <w:szCs w:val="20"/>
                <w:highlight w:val="yellow"/>
                <w:lang w:eastAsia="ru-RU"/>
              </w:rPr>
            </w:pPr>
          </w:p>
        </w:tc>
        <w:tc>
          <w:tcPr>
            <w:tcW w:w="1068" w:type="dxa"/>
            <w:shd w:val="clear" w:color="auto" w:fill="auto"/>
            <w:vAlign w:val="center"/>
          </w:tcPr>
          <w:p w:rsidR="00961417" w:rsidRPr="00961417" w:rsidRDefault="00961417" w:rsidP="00961417">
            <w:pPr>
              <w:spacing w:after="0" w:line="240" w:lineRule="auto"/>
              <w:ind w:left="-77" w:right="-19"/>
              <w:contextualSpacing/>
              <w:jc w:val="center"/>
              <w:rPr>
                <w:rFonts w:ascii="Times New Roman" w:eastAsia="Times New Roman" w:hAnsi="Times New Roman" w:cs="Times New Roman"/>
                <w:sz w:val="20"/>
                <w:szCs w:val="20"/>
                <w:highlight w:val="yellow"/>
                <w:lang w:eastAsia="ru-RU"/>
              </w:rPr>
            </w:pPr>
          </w:p>
        </w:tc>
        <w:tc>
          <w:tcPr>
            <w:tcW w:w="1939" w:type="dxa"/>
            <w:shd w:val="clear" w:color="auto" w:fill="auto"/>
            <w:vAlign w:val="center"/>
          </w:tcPr>
          <w:p w:rsidR="00961417" w:rsidRPr="00961417" w:rsidRDefault="00961417" w:rsidP="00961417">
            <w:pPr>
              <w:spacing w:after="0" w:line="240" w:lineRule="auto"/>
              <w:ind w:left="-77" w:right="-19"/>
              <w:contextualSpacing/>
              <w:jc w:val="center"/>
              <w:rPr>
                <w:rFonts w:ascii="Times New Roman" w:eastAsia="Times New Roman" w:hAnsi="Times New Roman" w:cs="Times New Roman"/>
                <w:sz w:val="20"/>
                <w:szCs w:val="20"/>
                <w:highlight w:val="yellow"/>
                <w:lang w:eastAsia="ru-RU"/>
              </w:rPr>
            </w:pPr>
          </w:p>
        </w:tc>
      </w:tr>
      <w:tr w:rsidR="00961417" w:rsidRPr="00961417" w:rsidTr="00961417">
        <w:trPr>
          <w:trHeight w:val="153"/>
          <w:tblHeader/>
          <w:jc w:val="center"/>
        </w:trPr>
        <w:tc>
          <w:tcPr>
            <w:tcW w:w="2044" w:type="dxa"/>
            <w:vAlign w:val="center"/>
          </w:tcPr>
          <w:p w:rsidR="00961417" w:rsidRPr="00961417" w:rsidRDefault="00961417" w:rsidP="00961417">
            <w:pPr>
              <w:spacing w:after="0" w:line="240" w:lineRule="auto"/>
              <w:ind w:right="519"/>
              <w:contextualSpacing/>
              <w:rPr>
                <w:rFonts w:ascii="Times New Roman" w:eastAsia="Times New Roman" w:hAnsi="Times New Roman" w:cs="Times New Roman"/>
                <w:b/>
                <w:sz w:val="20"/>
                <w:szCs w:val="20"/>
                <w:highlight w:val="yellow"/>
                <w:lang w:eastAsia="ru-RU"/>
              </w:rPr>
            </w:pPr>
            <w:r w:rsidRPr="00961417">
              <w:rPr>
                <w:rFonts w:ascii="Times New Roman" w:eastAsia="Times New Roman" w:hAnsi="Times New Roman" w:cs="Times New Roman"/>
                <w:b/>
                <w:sz w:val="20"/>
                <w:szCs w:val="20"/>
                <w:lang w:eastAsia="ru-RU"/>
              </w:rPr>
              <w:t>Усього</w:t>
            </w:r>
          </w:p>
        </w:tc>
        <w:tc>
          <w:tcPr>
            <w:tcW w:w="2120" w:type="dxa"/>
            <w:vAlign w:val="center"/>
          </w:tcPr>
          <w:p w:rsidR="00961417" w:rsidRPr="00961417" w:rsidRDefault="00961417" w:rsidP="00961417">
            <w:pPr>
              <w:spacing w:after="0" w:line="240" w:lineRule="auto"/>
              <w:ind w:left="-77"/>
              <w:contextualSpacing/>
              <w:jc w:val="center"/>
              <w:rPr>
                <w:rFonts w:ascii="Times New Roman" w:eastAsia="Times New Roman" w:hAnsi="Times New Roman" w:cs="Times New Roman"/>
                <w:sz w:val="20"/>
                <w:szCs w:val="20"/>
                <w:highlight w:val="yellow"/>
                <w:lang w:eastAsia="ru-RU"/>
              </w:rPr>
            </w:pPr>
            <w:r w:rsidRPr="00961417">
              <w:rPr>
                <w:rFonts w:ascii="Times New Roman" w:eastAsia="Times New Roman" w:hAnsi="Times New Roman" w:cs="Times New Roman"/>
                <w:sz w:val="20"/>
                <w:szCs w:val="20"/>
                <w:lang w:eastAsia="ru-RU"/>
              </w:rPr>
              <w:t>6300</w:t>
            </w:r>
          </w:p>
        </w:tc>
        <w:tc>
          <w:tcPr>
            <w:tcW w:w="1424" w:type="dxa"/>
            <w:vAlign w:val="center"/>
          </w:tcPr>
          <w:p w:rsidR="00961417" w:rsidRPr="00961417" w:rsidRDefault="00961417" w:rsidP="00961417">
            <w:pPr>
              <w:spacing w:after="0" w:line="240" w:lineRule="auto"/>
              <w:ind w:left="-57" w:right="-57"/>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900</w:t>
            </w:r>
          </w:p>
        </w:tc>
        <w:tc>
          <w:tcPr>
            <w:tcW w:w="1239" w:type="dxa"/>
            <w:vAlign w:val="center"/>
          </w:tcPr>
          <w:p w:rsidR="00961417" w:rsidRPr="00961417" w:rsidRDefault="00961417" w:rsidP="00961417">
            <w:pPr>
              <w:spacing w:after="0" w:line="240" w:lineRule="auto"/>
              <w:ind w:left="-57" w:right="-57"/>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900</w:t>
            </w:r>
          </w:p>
        </w:tc>
        <w:tc>
          <w:tcPr>
            <w:tcW w:w="1068" w:type="dxa"/>
            <w:vAlign w:val="center"/>
          </w:tcPr>
          <w:p w:rsidR="00961417" w:rsidRPr="00961417" w:rsidRDefault="00961417" w:rsidP="00961417">
            <w:pPr>
              <w:spacing w:after="0" w:line="240" w:lineRule="auto"/>
              <w:ind w:left="-57" w:right="-57"/>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900</w:t>
            </w:r>
          </w:p>
        </w:tc>
        <w:tc>
          <w:tcPr>
            <w:tcW w:w="1939" w:type="dxa"/>
            <w:vAlign w:val="center"/>
          </w:tcPr>
          <w:p w:rsidR="00961417" w:rsidRPr="00961417" w:rsidRDefault="00961417" w:rsidP="00961417">
            <w:pPr>
              <w:spacing w:after="0" w:line="240" w:lineRule="auto"/>
              <w:ind w:left="-57" w:right="-57"/>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3600</w:t>
            </w:r>
          </w:p>
        </w:tc>
      </w:tr>
    </w:tbl>
    <w:p w:rsidR="00961417" w:rsidRPr="00961417" w:rsidRDefault="00961417" w:rsidP="00961417">
      <w:pPr>
        <w:spacing w:after="0" w:line="240" w:lineRule="auto"/>
        <w:contextualSpacing/>
        <w:jc w:val="both"/>
        <w:rPr>
          <w:rFonts w:ascii="Times New Roman" w:eastAsia="Times New Roman" w:hAnsi="Times New Roman" w:cs="Times New Roman"/>
          <w:sz w:val="20"/>
          <w:szCs w:val="20"/>
          <w:lang w:eastAsia="ru-RU"/>
        </w:rPr>
      </w:pPr>
    </w:p>
    <w:p w:rsidR="00961417" w:rsidRPr="00961417" w:rsidRDefault="00961417" w:rsidP="00961417">
      <w:pPr>
        <w:spacing w:after="0" w:line="240" w:lineRule="auto"/>
        <w:ind w:firstLine="567"/>
        <w:contextualSpacing/>
        <w:jc w:val="both"/>
        <w:rPr>
          <w:rFonts w:ascii="Times New Roman" w:eastAsia="Times New Roman" w:hAnsi="Times New Roman" w:cs="Times New Roman"/>
          <w:sz w:val="28"/>
          <w:szCs w:val="28"/>
          <w:lang w:eastAsia="ru-RU"/>
        </w:rPr>
      </w:pPr>
      <w:r w:rsidRPr="00961417">
        <w:rPr>
          <w:rFonts w:ascii="Times New Roman" w:eastAsia="Times New Roman" w:hAnsi="Times New Roman" w:cs="Times New Roman"/>
          <w:sz w:val="28"/>
          <w:szCs w:val="28"/>
          <w:lang w:eastAsia="ru-RU"/>
        </w:rPr>
        <w:t>10. Очікувані кінцеві результати виконання регіональної цільової програми:</w:t>
      </w:r>
    </w:p>
    <w:p w:rsidR="00961417" w:rsidRPr="00961417" w:rsidRDefault="00961417" w:rsidP="00961417">
      <w:pPr>
        <w:spacing w:after="0" w:line="240" w:lineRule="auto"/>
        <w:ind w:firstLine="567"/>
        <w:contextualSpacing/>
        <w:jc w:val="both"/>
        <w:rPr>
          <w:rFonts w:ascii="Times New Roman" w:eastAsia="Times New Roman" w:hAnsi="Times New Roman" w:cs="Times New Roman"/>
          <w:sz w:val="28"/>
          <w:szCs w:val="28"/>
          <w:lang w:eastAsia="ru-RU"/>
        </w:rPr>
      </w:pPr>
    </w:p>
    <w:tbl>
      <w:tblPr>
        <w:tblW w:w="50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
        <w:gridCol w:w="3724"/>
        <w:gridCol w:w="834"/>
        <w:gridCol w:w="835"/>
        <w:gridCol w:w="740"/>
        <w:gridCol w:w="709"/>
        <w:gridCol w:w="723"/>
        <w:gridCol w:w="979"/>
      </w:tblGrid>
      <w:tr w:rsidR="00961417" w:rsidRPr="00961417" w:rsidTr="0043495D">
        <w:tc>
          <w:tcPr>
            <w:tcW w:w="1098" w:type="dxa"/>
            <w:vMerge w:val="restart"/>
            <w:shd w:val="clear" w:color="auto" w:fill="auto"/>
            <w:vAlign w:val="center"/>
          </w:tcPr>
          <w:p w:rsidR="00961417" w:rsidRPr="00961417" w:rsidRDefault="00961417" w:rsidP="00961417">
            <w:pPr>
              <w:spacing w:after="0" w:line="240" w:lineRule="auto"/>
              <w:ind w:left="-112" w:right="-108"/>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Напрями показників Програми</w:t>
            </w:r>
          </w:p>
        </w:tc>
        <w:tc>
          <w:tcPr>
            <w:tcW w:w="3722" w:type="dxa"/>
            <w:vMerge w:val="restart"/>
            <w:shd w:val="clear" w:color="auto" w:fill="auto"/>
            <w:vAlign w:val="center"/>
          </w:tcPr>
          <w:p w:rsidR="00961417" w:rsidRPr="00961417" w:rsidRDefault="00961417" w:rsidP="00961417">
            <w:pPr>
              <w:spacing w:after="0" w:line="240" w:lineRule="auto"/>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Найменування показників Програми</w:t>
            </w:r>
          </w:p>
        </w:tc>
        <w:tc>
          <w:tcPr>
            <w:tcW w:w="834" w:type="dxa"/>
            <w:vMerge w:val="restart"/>
            <w:vAlign w:val="center"/>
          </w:tcPr>
          <w:p w:rsidR="00961417" w:rsidRPr="00961417" w:rsidRDefault="00961417" w:rsidP="00961417">
            <w:pPr>
              <w:spacing w:after="0" w:line="240" w:lineRule="auto"/>
              <w:ind w:left="-104" w:right="-211"/>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Одиниця виміру</w:t>
            </w:r>
          </w:p>
        </w:tc>
        <w:tc>
          <w:tcPr>
            <w:tcW w:w="3986" w:type="dxa"/>
            <w:gridSpan w:val="5"/>
            <w:shd w:val="clear" w:color="auto" w:fill="auto"/>
            <w:vAlign w:val="center"/>
          </w:tcPr>
          <w:p w:rsidR="00961417" w:rsidRPr="00961417" w:rsidRDefault="00961417" w:rsidP="00961417">
            <w:pPr>
              <w:spacing w:after="0" w:line="240" w:lineRule="auto"/>
              <w:ind w:left="120" w:right="519"/>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Значення показників</w:t>
            </w:r>
          </w:p>
        </w:tc>
      </w:tr>
      <w:tr w:rsidR="00961417" w:rsidRPr="00961417" w:rsidTr="0043495D">
        <w:tc>
          <w:tcPr>
            <w:tcW w:w="1098" w:type="dxa"/>
            <w:vMerge/>
            <w:shd w:val="clear" w:color="auto" w:fill="auto"/>
            <w:vAlign w:val="center"/>
          </w:tcPr>
          <w:p w:rsidR="00961417" w:rsidRPr="00961417" w:rsidRDefault="00961417" w:rsidP="00961417">
            <w:pPr>
              <w:spacing w:after="0" w:line="240" w:lineRule="auto"/>
              <w:ind w:right="519"/>
              <w:contextualSpacing/>
              <w:jc w:val="center"/>
              <w:rPr>
                <w:rFonts w:ascii="Times New Roman" w:eastAsia="Times New Roman" w:hAnsi="Times New Roman" w:cs="Times New Roman"/>
                <w:b/>
                <w:sz w:val="20"/>
                <w:szCs w:val="20"/>
                <w:lang w:eastAsia="ru-RU"/>
              </w:rPr>
            </w:pPr>
          </w:p>
        </w:tc>
        <w:tc>
          <w:tcPr>
            <w:tcW w:w="3722" w:type="dxa"/>
            <w:vMerge/>
            <w:shd w:val="clear" w:color="auto" w:fill="auto"/>
            <w:vAlign w:val="center"/>
          </w:tcPr>
          <w:p w:rsidR="00961417" w:rsidRPr="00961417" w:rsidRDefault="00961417" w:rsidP="00961417">
            <w:pPr>
              <w:spacing w:after="0" w:line="240" w:lineRule="auto"/>
              <w:ind w:left="120" w:right="519"/>
              <w:contextualSpacing/>
              <w:jc w:val="center"/>
              <w:rPr>
                <w:rFonts w:ascii="Times New Roman" w:eastAsia="Times New Roman" w:hAnsi="Times New Roman" w:cs="Times New Roman"/>
                <w:b/>
                <w:sz w:val="20"/>
                <w:szCs w:val="20"/>
                <w:lang w:eastAsia="ru-RU"/>
              </w:rPr>
            </w:pPr>
          </w:p>
        </w:tc>
        <w:tc>
          <w:tcPr>
            <w:tcW w:w="834" w:type="dxa"/>
            <w:vMerge/>
          </w:tcPr>
          <w:p w:rsidR="00961417" w:rsidRPr="00961417" w:rsidRDefault="00961417" w:rsidP="00961417">
            <w:pPr>
              <w:spacing w:after="0" w:line="240" w:lineRule="auto"/>
              <w:ind w:left="-248" w:right="-211"/>
              <w:contextualSpacing/>
              <w:jc w:val="center"/>
              <w:rPr>
                <w:rFonts w:ascii="Times New Roman" w:eastAsia="Times New Roman" w:hAnsi="Times New Roman" w:cs="Times New Roman"/>
                <w:b/>
                <w:sz w:val="20"/>
                <w:szCs w:val="20"/>
                <w:lang w:eastAsia="ru-RU"/>
              </w:rPr>
            </w:pPr>
          </w:p>
        </w:tc>
        <w:tc>
          <w:tcPr>
            <w:tcW w:w="835" w:type="dxa"/>
            <w:vMerge w:val="restart"/>
            <w:shd w:val="clear" w:color="auto" w:fill="auto"/>
            <w:vAlign w:val="center"/>
          </w:tcPr>
          <w:p w:rsidR="00961417" w:rsidRPr="00961417" w:rsidRDefault="00961417" w:rsidP="00961417">
            <w:pPr>
              <w:spacing w:after="0" w:line="240" w:lineRule="auto"/>
              <w:ind w:left="-108" w:right="-108"/>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Усього</w:t>
            </w:r>
          </w:p>
        </w:tc>
        <w:tc>
          <w:tcPr>
            <w:tcW w:w="3151" w:type="dxa"/>
            <w:gridSpan w:val="4"/>
            <w:shd w:val="clear" w:color="auto" w:fill="auto"/>
            <w:vAlign w:val="center"/>
          </w:tcPr>
          <w:p w:rsidR="00961417" w:rsidRPr="00961417" w:rsidRDefault="00961417" w:rsidP="00961417">
            <w:pPr>
              <w:spacing w:after="0" w:line="240" w:lineRule="auto"/>
              <w:ind w:left="-9" w:right="6"/>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У тому числі за роками</w:t>
            </w:r>
          </w:p>
        </w:tc>
      </w:tr>
      <w:tr w:rsidR="00961417" w:rsidRPr="00961417" w:rsidTr="0043495D">
        <w:tc>
          <w:tcPr>
            <w:tcW w:w="1098" w:type="dxa"/>
            <w:vMerge/>
            <w:shd w:val="clear" w:color="auto" w:fill="auto"/>
            <w:vAlign w:val="center"/>
          </w:tcPr>
          <w:p w:rsidR="00961417" w:rsidRPr="00961417" w:rsidRDefault="00961417" w:rsidP="00961417">
            <w:pPr>
              <w:spacing w:after="0" w:line="240" w:lineRule="auto"/>
              <w:ind w:right="519"/>
              <w:contextualSpacing/>
              <w:jc w:val="center"/>
              <w:rPr>
                <w:rFonts w:ascii="Times New Roman" w:eastAsia="Times New Roman" w:hAnsi="Times New Roman" w:cs="Times New Roman"/>
                <w:b/>
                <w:sz w:val="20"/>
                <w:szCs w:val="20"/>
                <w:lang w:eastAsia="ru-RU"/>
              </w:rPr>
            </w:pPr>
          </w:p>
        </w:tc>
        <w:tc>
          <w:tcPr>
            <w:tcW w:w="3722" w:type="dxa"/>
            <w:vMerge/>
            <w:shd w:val="clear" w:color="auto" w:fill="auto"/>
            <w:vAlign w:val="center"/>
          </w:tcPr>
          <w:p w:rsidR="00961417" w:rsidRPr="00961417" w:rsidRDefault="00961417" w:rsidP="00961417">
            <w:pPr>
              <w:spacing w:after="0" w:line="240" w:lineRule="auto"/>
              <w:ind w:left="120" w:right="519"/>
              <w:contextualSpacing/>
              <w:jc w:val="center"/>
              <w:rPr>
                <w:rFonts w:ascii="Times New Roman" w:eastAsia="Times New Roman" w:hAnsi="Times New Roman" w:cs="Times New Roman"/>
                <w:b/>
                <w:sz w:val="20"/>
                <w:szCs w:val="20"/>
                <w:lang w:eastAsia="ru-RU"/>
              </w:rPr>
            </w:pPr>
          </w:p>
        </w:tc>
        <w:tc>
          <w:tcPr>
            <w:tcW w:w="834" w:type="dxa"/>
            <w:vMerge/>
          </w:tcPr>
          <w:p w:rsidR="00961417" w:rsidRPr="00961417" w:rsidRDefault="00961417" w:rsidP="00961417">
            <w:pPr>
              <w:spacing w:after="0" w:line="240" w:lineRule="auto"/>
              <w:ind w:left="-248" w:right="-211"/>
              <w:contextualSpacing/>
              <w:jc w:val="center"/>
              <w:rPr>
                <w:rFonts w:ascii="Times New Roman" w:eastAsia="Times New Roman" w:hAnsi="Times New Roman" w:cs="Times New Roman"/>
                <w:b/>
                <w:sz w:val="20"/>
                <w:szCs w:val="20"/>
                <w:lang w:eastAsia="ru-RU"/>
              </w:rPr>
            </w:pPr>
          </w:p>
        </w:tc>
        <w:tc>
          <w:tcPr>
            <w:tcW w:w="835" w:type="dxa"/>
            <w:vMerge/>
            <w:shd w:val="clear" w:color="auto" w:fill="auto"/>
            <w:vAlign w:val="center"/>
          </w:tcPr>
          <w:p w:rsidR="00961417" w:rsidRPr="00961417" w:rsidRDefault="00961417" w:rsidP="00961417">
            <w:pPr>
              <w:spacing w:after="0" w:line="240" w:lineRule="auto"/>
              <w:ind w:left="-108" w:right="-108"/>
              <w:contextualSpacing/>
              <w:jc w:val="center"/>
              <w:rPr>
                <w:rFonts w:ascii="Times New Roman" w:eastAsia="Times New Roman" w:hAnsi="Times New Roman" w:cs="Times New Roman"/>
                <w:b/>
                <w:sz w:val="20"/>
                <w:szCs w:val="20"/>
                <w:lang w:eastAsia="ru-RU"/>
              </w:rPr>
            </w:pPr>
          </w:p>
        </w:tc>
        <w:tc>
          <w:tcPr>
            <w:tcW w:w="2172" w:type="dxa"/>
            <w:gridSpan w:val="3"/>
            <w:tcBorders>
              <w:bottom w:val="single" w:sz="4" w:space="0" w:color="auto"/>
            </w:tcBorders>
            <w:shd w:val="clear" w:color="auto" w:fill="auto"/>
            <w:vAlign w:val="center"/>
          </w:tcPr>
          <w:p w:rsidR="00961417" w:rsidRPr="00961417" w:rsidRDefault="00961417" w:rsidP="00961417">
            <w:pPr>
              <w:spacing w:after="0" w:line="240" w:lineRule="auto"/>
              <w:ind w:left="-11" w:right="6"/>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І етап</w:t>
            </w:r>
          </w:p>
        </w:tc>
        <w:tc>
          <w:tcPr>
            <w:tcW w:w="979" w:type="dxa"/>
            <w:tcBorders>
              <w:bottom w:val="single" w:sz="4" w:space="0" w:color="auto"/>
            </w:tcBorders>
            <w:shd w:val="clear" w:color="auto" w:fill="auto"/>
            <w:vAlign w:val="center"/>
          </w:tcPr>
          <w:p w:rsidR="00961417" w:rsidRPr="00961417" w:rsidRDefault="00961417" w:rsidP="00961417">
            <w:pPr>
              <w:spacing w:after="0" w:line="240" w:lineRule="auto"/>
              <w:ind w:left="-11" w:right="6"/>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 xml:space="preserve">II етап </w:t>
            </w:r>
          </w:p>
          <w:p w:rsidR="00961417" w:rsidRPr="00961417" w:rsidRDefault="00961417" w:rsidP="00961417">
            <w:pPr>
              <w:spacing w:after="0" w:line="240" w:lineRule="auto"/>
              <w:ind w:left="-11" w:right="6"/>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( 2025-2030)</w:t>
            </w:r>
          </w:p>
        </w:tc>
      </w:tr>
      <w:tr w:rsidR="00961417" w:rsidRPr="00961417" w:rsidTr="0043495D">
        <w:trPr>
          <w:trHeight w:val="248"/>
        </w:trPr>
        <w:tc>
          <w:tcPr>
            <w:tcW w:w="1098" w:type="dxa"/>
            <w:vMerge/>
            <w:tcBorders>
              <w:bottom w:val="single" w:sz="4" w:space="0" w:color="auto"/>
            </w:tcBorders>
            <w:shd w:val="clear" w:color="auto" w:fill="auto"/>
            <w:vAlign w:val="center"/>
          </w:tcPr>
          <w:p w:rsidR="00961417" w:rsidRPr="00961417" w:rsidRDefault="00961417" w:rsidP="00961417">
            <w:pPr>
              <w:spacing w:after="0" w:line="240" w:lineRule="auto"/>
              <w:ind w:right="519"/>
              <w:contextualSpacing/>
              <w:jc w:val="center"/>
              <w:rPr>
                <w:rFonts w:ascii="Times New Roman" w:eastAsia="Times New Roman" w:hAnsi="Times New Roman" w:cs="Times New Roman"/>
                <w:b/>
                <w:sz w:val="20"/>
                <w:szCs w:val="20"/>
                <w:lang w:eastAsia="ru-RU"/>
              </w:rPr>
            </w:pPr>
          </w:p>
        </w:tc>
        <w:tc>
          <w:tcPr>
            <w:tcW w:w="3722" w:type="dxa"/>
            <w:vMerge/>
            <w:shd w:val="clear" w:color="auto" w:fill="auto"/>
            <w:vAlign w:val="center"/>
          </w:tcPr>
          <w:p w:rsidR="00961417" w:rsidRPr="00961417" w:rsidRDefault="00961417" w:rsidP="00961417">
            <w:pPr>
              <w:spacing w:after="0" w:line="240" w:lineRule="auto"/>
              <w:ind w:left="120" w:right="519"/>
              <w:contextualSpacing/>
              <w:jc w:val="center"/>
              <w:rPr>
                <w:rFonts w:ascii="Times New Roman" w:eastAsia="Times New Roman" w:hAnsi="Times New Roman" w:cs="Times New Roman"/>
                <w:b/>
                <w:sz w:val="20"/>
                <w:szCs w:val="20"/>
                <w:lang w:eastAsia="ru-RU"/>
              </w:rPr>
            </w:pPr>
          </w:p>
        </w:tc>
        <w:tc>
          <w:tcPr>
            <w:tcW w:w="834" w:type="dxa"/>
            <w:vMerge/>
          </w:tcPr>
          <w:p w:rsidR="00961417" w:rsidRPr="00961417" w:rsidRDefault="00961417" w:rsidP="00961417">
            <w:pPr>
              <w:spacing w:after="0" w:line="240" w:lineRule="auto"/>
              <w:ind w:left="-248" w:right="-211"/>
              <w:contextualSpacing/>
              <w:jc w:val="center"/>
              <w:rPr>
                <w:rFonts w:ascii="Times New Roman" w:eastAsia="Times New Roman" w:hAnsi="Times New Roman" w:cs="Times New Roman"/>
                <w:b/>
                <w:sz w:val="20"/>
                <w:szCs w:val="20"/>
                <w:lang w:eastAsia="ru-RU"/>
              </w:rPr>
            </w:pPr>
          </w:p>
        </w:tc>
        <w:tc>
          <w:tcPr>
            <w:tcW w:w="835" w:type="dxa"/>
            <w:vMerge/>
            <w:shd w:val="clear" w:color="auto" w:fill="auto"/>
            <w:vAlign w:val="center"/>
          </w:tcPr>
          <w:p w:rsidR="00961417" w:rsidRPr="00961417" w:rsidRDefault="00961417" w:rsidP="00961417">
            <w:pPr>
              <w:spacing w:after="0" w:line="240" w:lineRule="auto"/>
              <w:ind w:left="-9" w:right="6"/>
              <w:contextualSpacing/>
              <w:jc w:val="center"/>
              <w:rPr>
                <w:rFonts w:ascii="Times New Roman" w:eastAsia="Times New Roman" w:hAnsi="Times New Roman" w:cs="Times New Roman"/>
                <w:b/>
                <w:sz w:val="20"/>
                <w:szCs w:val="20"/>
                <w:lang w:eastAsia="ru-RU"/>
              </w:rPr>
            </w:pPr>
          </w:p>
        </w:tc>
        <w:tc>
          <w:tcPr>
            <w:tcW w:w="740" w:type="dxa"/>
            <w:tcBorders>
              <w:top w:val="single" w:sz="4" w:space="0" w:color="auto"/>
            </w:tcBorders>
            <w:shd w:val="clear" w:color="auto" w:fill="auto"/>
            <w:vAlign w:val="center"/>
          </w:tcPr>
          <w:p w:rsidR="00961417" w:rsidRPr="00961417" w:rsidRDefault="00961417" w:rsidP="00961417">
            <w:pPr>
              <w:spacing w:after="0" w:line="240" w:lineRule="auto"/>
              <w:ind w:left="-11" w:right="6"/>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2022</w:t>
            </w:r>
          </w:p>
        </w:tc>
        <w:tc>
          <w:tcPr>
            <w:tcW w:w="709" w:type="dxa"/>
            <w:tcBorders>
              <w:top w:val="single" w:sz="4" w:space="0" w:color="auto"/>
            </w:tcBorders>
            <w:shd w:val="clear" w:color="auto" w:fill="auto"/>
            <w:vAlign w:val="center"/>
          </w:tcPr>
          <w:p w:rsidR="00961417" w:rsidRPr="00961417" w:rsidRDefault="00961417" w:rsidP="00961417">
            <w:pPr>
              <w:spacing w:after="0" w:line="240" w:lineRule="auto"/>
              <w:ind w:left="-9" w:right="6"/>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2023</w:t>
            </w:r>
          </w:p>
        </w:tc>
        <w:tc>
          <w:tcPr>
            <w:tcW w:w="723" w:type="dxa"/>
            <w:shd w:val="clear" w:color="auto" w:fill="auto"/>
            <w:vAlign w:val="center"/>
          </w:tcPr>
          <w:p w:rsidR="00961417" w:rsidRPr="00961417" w:rsidRDefault="00961417" w:rsidP="00961417">
            <w:pPr>
              <w:spacing w:after="0" w:line="240" w:lineRule="auto"/>
              <w:ind w:left="-9" w:right="6"/>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2024</w:t>
            </w:r>
          </w:p>
        </w:tc>
        <w:tc>
          <w:tcPr>
            <w:tcW w:w="979" w:type="dxa"/>
            <w:shd w:val="clear" w:color="auto" w:fill="auto"/>
            <w:vAlign w:val="center"/>
          </w:tcPr>
          <w:p w:rsidR="00961417" w:rsidRPr="00961417" w:rsidRDefault="00961417" w:rsidP="00961417">
            <w:pPr>
              <w:spacing w:after="0" w:line="240" w:lineRule="auto"/>
              <w:ind w:left="-9" w:right="6"/>
              <w:contextualSpacing/>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b/>
                <w:sz w:val="20"/>
                <w:szCs w:val="20"/>
                <w:lang w:eastAsia="ru-RU"/>
              </w:rPr>
              <w:t>2025 – 2030</w:t>
            </w:r>
          </w:p>
        </w:tc>
      </w:tr>
      <w:tr w:rsidR="00961417" w:rsidRPr="00961417" w:rsidTr="0043495D">
        <w:trPr>
          <w:trHeight w:val="248"/>
        </w:trPr>
        <w:tc>
          <w:tcPr>
            <w:tcW w:w="1098" w:type="dxa"/>
            <w:tcBorders>
              <w:bottom w:val="single" w:sz="4" w:space="0" w:color="auto"/>
            </w:tcBorders>
            <w:shd w:val="clear" w:color="auto" w:fill="auto"/>
            <w:vAlign w:val="center"/>
          </w:tcPr>
          <w:p w:rsidR="00961417" w:rsidRPr="00961417" w:rsidRDefault="00961417" w:rsidP="00961417">
            <w:pPr>
              <w:spacing w:after="0" w:line="240" w:lineRule="auto"/>
              <w:contextualSpacing/>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1</w:t>
            </w:r>
          </w:p>
        </w:tc>
        <w:tc>
          <w:tcPr>
            <w:tcW w:w="3722" w:type="dxa"/>
            <w:shd w:val="clear" w:color="auto" w:fill="auto"/>
            <w:vAlign w:val="center"/>
          </w:tcPr>
          <w:p w:rsidR="00961417" w:rsidRPr="00961417" w:rsidRDefault="00961417" w:rsidP="00961417">
            <w:pPr>
              <w:spacing w:after="0" w:line="240" w:lineRule="auto"/>
              <w:ind w:left="120" w:right="519"/>
              <w:contextualSpacing/>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2</w:t>
            </w:r>
          </w:p>
        </w:tc>
        <w:tc>
          <w:tcPr>
            <w:tcW w:w="834" w:type="dxa"/>
            <w:vAlign w:val="center"/>
          </w:tcPr>
          <w:p w:rsidR="00961417" w:rsidRPr="00961417" w:rsidRDefault="00961417" w:rsidP="00961417">
            <w:pPr>
              <w:spacing w:after="0" w:line="240" w:lineRule="auto"/>
              <w:ind w:left="-248" w:right="-211"/>
              <w:contextualSpacing/>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3</w:t>
            </w:r>
          </w:p>
        </w:tc>
        <w:tc>
          <w:tcPr>
            <w:tcW w:w="835" w:type="dxa"/>
            <w:shd w:val="clear" w:color="auto" w:fill="auto"/>
            <w:vAlign w:val="center"/>
          </w:tcPr>
          <w:p w:rsidR="00961417" w:rsidRPr="00961417" w:rsidRDefault="00961417" w:rsidP="00961417">
            <w:pPr>
              <w:spacing w:after="0" w:line="240" w:lineRule="auto"/>
              <w:ind w:right="6"/>
              <w:contextualSpacing/>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4</w:t>
            </w:r>
          </w:p>
        </w:tc>
        <w:tc>
          <w:tcPr>
            <w:tcW w:w="740" w:type="dxa"/>
            <w:tcBorders>
              <w:top w:val="single" w:sz="4" w:space="0" w:color="auto"/>
            </w:tcBorders>
            <w:shd w:val="clear" w:color="auto" w:fill="auto"/>
            <w:vAlign w:val="center"/>
          </w:tcPr>
          <w:p w:rsidR="00961417" w:rsidRPr="00961417" w:rsidRDefault="00961417" w:rsidP="00961417">
            <w:pPr>
              <w:spacing w:after="0" w:line="240" w:lineRule="auto"/>
              <w:ind w:right="6"/>
              <w:contextualSpacing/>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5</w:t>
            </w:r>
          </w:p>
        </w:tc>
        <w:tc>
          <w:tcPr>
            <w:tcW w:w="709" w:type="dxa"/>
            <w:tcBorders>
              <w:top w:val="single" w:sz="4" w:space="0" w:color="auto"/>
            </w:tcBorders>
            <w:shd w:val="clear" w:color="auto" w:fill="auto"/>
            <w:vAlign w:val="center"/>
          </w:tcPr>
          <w:p w:rsidR="00961417" w:rsidRPr="00961417" w:rsidRDefault="00961417" w:rsidP="00961417">
            <w:pPr>
              <w:spacing w:after="0" w:line="240" w:lineRule="auto"/>
              <w:ind w:left="-9" w:right="6"/>
              <w:contextualSpacing/>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6</w:t>
            </w:r>
          </w:p>
        </w:tc>
        <w:tc>
          <w:tcPr>
            <w:tcW w:w="723" w:type="dxa"/>
            <w:shd w:val="clear" w:color="auto" w:fill="auto"/>
            <w:vAlign w:val="center"/>
          </w:tcPr>
          <w:p w:rsidR="00961417" w:rsidRPr="00961417" w:rsidRDefault="00961417" w:rsidP="00961417">
            <w:pPr>
              <w:spacing w:after="0" w:line="240" w:lineRule="auto"/>
              <w:ind w:left="-9" w:right="6"/>
              <w:contextualSpacing/>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7</w:t>
            </w:r>
          </w:p>
        </w:tc>
        <w:tc>
          <w:tcPr>
            <w:tcW w:w="979" w:type="dxa"/>
            <w:shd w:val="clear" w:color="auto" w:fill="auto"/>
            <w:vAlign w:val="center"/>
          </w:tcPr>
          <w:p w:rsidR="00961417" w:rsidRPr="00961417" w:rsidRDefault="00961417" w:rsidP="00961417">
            <w:pPr>
              <w:spacing w:after="0" w:line="240" w:lineRule="auto"/>
              <w:ind w:left="-9" w:right="6"/>
              <w:contextualSpacing/>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8</w:t>
            </w:r>
          </w:p>
        </w:tc>
      </w:tr>
      <w:tr w:rsidR="00961417" w:rsidRPr="00961417" w:rsidTr="0043495D">
        <w:trPr>
          <w:trHeight w:val="429"/>
        </w:trPr>
        <w:tc>
          <w:tcPr>
            <w:tcW w:w="1098" w:type="dxa"/>
            <w:vMerge w:val="restart"/>
            <w:shd w:val="clear" w:color="auto" w:fill="auto"/>
          </w:tcPr>
          <w:p w:rsidR="00961417" w:rsidRPr="00961417" w:rsidRDefault="00961417" w:rsidP="00961417">
            <w:pPr>
              <w:spacing w:after="0" w:line="240" w:lineRule="auto"/>
              <w:ind w:right="-108"/>
              <w:contextualSpacing/>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sz w:val="20"/>
                <w:szCs w:val="20"/>
                <w:lang w:eastAsia="ru-RU"/>
              </w:rPr>
              <w:t>Соціальні</w:t>
            </w:r>
          </w:p>
        </w:tc>
        <w:tc>
          <w:tcPr>
            <w:tcW w:w="3722" w:type="dxa"/>
            <w:shd w:val="clear" w:color="auto" w:fill="auto"/>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Кількість п</w:t>
            </w:r>
            <w:r w:rsidRPr="00961417">
              <w:rPr>
                <w:rFonts w:ascii="Times New Roman" w:eastAsia="Times New Roman" w:hAnsi="Times New Roman" w:cs="Times New Roman"/>
                <w:spacing w:val="-6"/>
                <w:sz w:val="20"/>
                <w:szCs w:val="20"/>
                <w:lang w:eastAsia="uk-UA"/>
              </w:rPr>
              <w:t xml:space="preserve">роведених заходів з питань державної </w:t>
            </w:r>
            <w:proofErr w:type="spellStart"/>
            <w:r w:rsidRPr="00961417">
              <w:rPr>
                <w:rFonts w:ascii="Times New Roman" w:eastAsia="Times New Roman" w:hAnsi="Times New Roman" w:cs="Times New Roman"/>
                <w:spacing w:val="-6"/>
                <w:sz w:val="20"/>
                <w:szCs w:val="20"/>
                <w:lang w:eastAsia="uk-UA"/>
              </w:rPr>
              <w:t>мовної</w:t>
            </w:r>
            <w:proofErr w:type="spellEnd"/>
            <w:r w:rsidRPr="00961417">
              <w:rPr>
                <w:rFonts w:ascii="Times New Roman" w:eastAsia="Times New Roman" w:hAnsi="Times New Roman" w:cs="Times New Roman"/>
                <w:spacing w:val="-6"/>
                <w:sz w:val="20"/>
                <w:szCs w:val="20"/>
                <w:lang w:eastAsia="uk-UA"/>
              </w:rPr>
              <w:t xml:space="preserve"> політики</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sz w:val="20"/>
                <w:szCs w:val="20"/>
                <w:lang w:eastAsia="ru-RU"/>
              </w:rPr>
              <w:t>од.</w:t>
            </w:r>
          </w:p>
        </w:tc>
        <w:tc>
          <w:tcPr>
            <w:tcW w:w="835" w:type="dxa"/>
            <w:shd w:val="clear" w:color="auto" w:fill="auto"/>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70</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10</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10</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10</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40</w:t>
            </w:r>
          </w:p>
        </w:tc>
      </w:tr>
      <w:tr w:rsidR="00961417" w:rsidRPr="00961417" w:rsidTr="0043495D">
        <w:trPr>
          <w:trHeight w:val="677"/>
        </w:trPr>
        <w:tc>
          <w:tcPr>
            <w:tcW w:w="1098" w:type="dxa"/>
            <w:vMerge/>
            <w:shd w:val="clear" w:color="auto" w:fill="auto"/>
          </w:tcPr>
          <w:p w:rsidR="00961417" w:rsidRPr="00961417" w:rsidRDefault="00961417" w:rsidP="00961417">
            <w:pPr>
              <w:spacing w:after="0" w:line="240" w:lineRule="auto"/>
              <w:ind w:right="519"/>
              <w:contextualSpacing/>
              <w:jc w:val="center"/>
              <w:rPr>
                <w:rFonts w:ascii="Times New Roman" w:eastAsia="Times New Roman" w:hAnsi="Times New Roman" w:cs="Times New Roman"/>
                <w:b/>
                <w:sz w:val="20"/>
                <w:szCs w:val="20"/>
                <w:lang w:eastAsia="ru-RU"/>
              </w:rPr>
            </w:pPr>
          </w:p>
        </w:tc>
        <w:tc>
          <w:tcPr>
            <w:tcW w:w="3722" w:type="dxa"/>
            <w:shd w:val="clear" w:color="auto" w:fill="auto"/>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 xml:space="preserve">Кількість проведених зустрічей  із сучасними українськими письменниками </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од.</w:t>
            </w:r>
          </w:p>
        </w:tc>
        <w:tc>
          <w:tcPr>
            <w:tcW w:w="835" w:type="dxa"/>
            <w:shd w:val="clear" w:color="auto" w:fill="auto"/>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70</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10</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10</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10</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40</w:t>
            </w:r>
          </w:p>
        </w:tc>
      </w:tr>
      <w:tr w:rsidR="00961417" w:rsidRPr="00961417" w:rsidTr="0043495D">
        <w:trPr>
          <w:trHeight w:val="247"/>
        </w:trPr>
        <w:tc>
          <w:tcPr>
            <w:tcW w:w="1098" w:type="dxa"/>
            <w:vMerge/>
            <w:shd w:val="clear" w:color="auto" w:fill="auto"/>
          </w:tcPr>
          <w:p w:rsidR="00961417" w:rsidRPr="00961417" w:rsidRDefault="00961417" w:rsidP="00961417">
            <w:pPr>
              <w:spacing w:after="0" w:line="240" w:lineRule="auto"/>
              <w:ind w:right="519"/>
              <w:contextualSpacing/>
              <w:jc w:val="center"/>
              <w:rPr>
                <w:rFonts w:ascii="Times New Roman" w:eastAsia="Times New Roman" w:hAnsi="Times New Roman" w:cs="Times New Roman"/>
                <w:b/>
                <w:sz w:val="20"/>
                <w:szCs w:val="20"/>
                <w:lang w:eastAsia="ru-RU"/>
              </w:rPr>
            </w:pPr>
          </w:p>
        </w:tc>
        <w:tc>
          <w:tcPr>
            <w:tcW w:w="3722" w:type="dxa"/>
            <w:shd w:val="clear" w:color="auto" w:fill="auto"/>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 xml:space="preserve">Кількість  вистав,  перекладених українською мовою  </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од.</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35</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5</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5</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5</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20</w:t>
            </w:r>
          </w:p>
        </w:tc>
      </w:tr>
      <w:tr w:rsidR="00961417" w:rsidRPr="00961417" w:rsidTr="0043495D">
        <w:trPr>
          <w:trHeight w:val="551"/>
        </w:trPr>
        <w:tc>
          <w:tcPr>
            <w:tcW w:w="1098" w:type="dxa"/>
            <w:vMerge/>
            <w:shd w:val="clear" w:color="auto" w:fill="auto"/>
          </w:tcPr>
          <w:p w:rsidR="00961417" w:rsidRPr="00961417" w:rsidRDefault="00961417" w:rsidP="00961417">
            <w:pPr>
              <w:spacing w:after="0" w:line="240" w:lineRule="auto"/>
              <w:ind w:right="12"/>
              <w:contextualSpacing/>
              <w:jc w:val="center"/>
              <w:rPr>
                <w:rFonts w:ascii="Times New Roman" w:eastAsia="Times New Roman" w:hAnsi="Times New Roman" w:cs="Times New Roman"/>
                <w:sz w:val="20"/>
                <w:szCs w:val="20"/>
                <w:lang w:eastAsia="ru-RU"/>
              </w:rPr>
            </w:pPr>
          </w:p>
        </w:tc>
        <w:tc>
          <w:tcPr>
            <w:tcW w:w="3722" w:type="dxa"/>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Кількість заходів за ініціативою або участю громадських організацій, національно-культурних товариств, творчих спілок області</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од.</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14</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8</w:t>
            </w:r>
          </w:p>
        </w:tc>
      </w:tr>
      <w:tr w:rsidR="00961417" w:rsidRPr="00961417" w:rsidTr="0043495D">
        <w:trPr>
          <w:trHeight w:val="720"/>
        </w:trPr>
        <w:tc>
          <w:tcPr>
            <w:tcW w:w="1098" w:type="dxa"/>
            <w:vMerge/>
            <w:shd w:val="clear" w:color="auto" w:fill="auto"/>
          </w:tcPr>
          <w:p w:rsidR="00961417" w:rsidRPr="00961417" w:rsidRDefault="00961417" w:rsidP="00961417">
            <w:pPr>
              <w:spacing w:after="0" w:line="240" w:lineRule="auto"/>
              <w:ind w:right="12"/>
              <w:contextualSpacing/>
              <w:jc w:val="center"/>
              <w:rPr>
                <w:rFonts w:ascii="Times New Roman" w:eastAsia="Times New Roman" w:hAnsi="Times New Roman" w:cs="Times New Roman"/>
                <w:sz w:val="20"/>
                <w:szCs w:val="20"/>
                <w:lang w:eastAsia="ru-RU"/>
              </w:rPr>
            </w:pPr>
          </w:p>
        </w:tc>
        <w:tc>
          <w:tcPr>
            <w:tcW w:w="3722" w:type="dxa"/>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Кількість проведених соціологічних досліджень  на тему мовно-культурної ідентифікації</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од.</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7</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4</w:t>
            </w:r>
          </w:p>
        </w:tc>
      </w:tr>
      <w:tr w:rsidR="00961417" w:rsidRPr="00961417" w:rsidTr="0043495D">
        <w:trPr>
          <w:trHeight w:val="384"/>
        </w:trPr>
        <w:tc>
          <w:tcPr>
            <w:tcW w:w="1098" w:type="dxa"/>
            <w:vMerge/>
            <w:shd w:val="clear" w:color="auto" w:fill="auto"/>
          </w:tcPr>
          <w:p w:rsidR="00961417" w:rsidRPr="00961417" w:rsidRDefault="00961417" w:rsidP="00961417">
            <w:pPr>
              <w:spacing w:after="0" w:line="240" w:lineRule="auto"/>
              <w:ind w:right="12"/>
              <w:contextualSpacing/>
              <w:jc w:val="center"/>
              <w:rPr>
                <w:rFonts w:ascii="Times New Roman" w:eastAsia="Times New Roman" w:hAnsi="Times New Roman" w:cs="Times New Roman"/>
                <w:sz w:val="20"/>
                <w:szCs w:val="20"/>
                <w:lang w:eastAsia="ru-RU"/>
              </w:rPr>
            </w:pPr>
          </w:p>
        </w:tc>
        <w:tc>
          <w:tcPr>
            <w:tcW w:w="3722" w:type="dxa"/>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Кількість проведених тематичних ефірів з розвитку української мови</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од.</w:t>
            </w:r>
          </w:p>
        </w:tc>
        <w:tc>
          <w:tcPr>
            <w:tcW w:w="835" w:type="dxa"/>
            <w:tcBorders>
              <w:top w:val="single" w:sz="4" w:space="0" w:color="auto"/>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42</w:t>
            </w:r>
          </w:p>
        </w:tc>
        <w:tc>
          <w:tcPr>
            <w:tcW w:w="740" w:type="dxa"/>
            <w:tcBorders>
              <w:top w:val="single" w:sz="4" w:space="0" w:color="auto"/>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6</w:t>
            </w:r>
          </w:p>
        </w:tc>
        <w:tc>
          <w:tcPr>
            <w:tcW w:w="709" w:type="dxa"/>
            <w:tcBorders>
              <w:top w:val="single" w:sz="4" w:space="0" w:color="auto"/>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6</w:t>
            </w:r>
          </w:p>
        </w:tc>
        <w:tc>
          <w:tcPr>
            <w:tcW w:w="723" w:type="dxa"/>
            <w:tcBorders>
              <w:top w:val="single" w:sz="4" w:space="0" w:color="auto"/>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6</w:t>
            </w:r>
          </w:p>
        </w:tc>
        <w:tc>
          <w:tcPr>
            <w:tcW w:w="979" w:type="dxa"/>
            <w:tcBorders>
              <w:top w:val="single" w:sz="4" w:space="0" w:color="auto"/>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24</w:t>
            </w:r>
          </w:p>
        </w:tc>
      </w:tr>
      <w:tr w:rsidR="00961417" w:rsidRPr="00961417" w:rsidTr="0043495D">
        <w:trPr>
          <w:trHeight w:val="699"/>
        </w:trPr>
        <w:tc>
          <w:tcPr>
            <w:tcW w:w="1098" w:type="dxa"/>
            <w:vMerge/>
            <w:shd w:val="clear" w:color="auto" w:fill="auto"/>
          </w:tcPr>
          <w:p w:rsidR="00961417" w:rsidRPr="00961417" w:rsidRDefault="00961417" w:rsidP="00961417">
            <w:pPr>
              <w:spacing w:after="0" w:line="240" w:lineRule="auto"/>
              <w:ind w:right="12"/>
              <w:contextualSpacing/>
              <w:jc w:val="center"/>
              <w:rPr>
                <w:rFonts w:ascii="Times New Roman" w:eastAsia="Times New Roman" w:hAnsi="Times New Roman" w:cs="Times New Roman"/>
                <w:sz w:val="20"/>
                <w:szCs w:val="20"/>
                <w:lang w:eastAsia="ru-RU"/>
              </w:rPr>
            </w:pPr>
          </w:p>
        </w:tc>
        <w:tc>
          <w:tcPr>
            <w:tcW w:w="3722" w:type="dxa"/>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 xml:space="preserve">Кількість створених аудіо- та/або </w:t>
            </w:r>
            <w:proofErr w:type="spellStart"/>
            <w:r w:rsidRPr="00961417">
              <w:rPr>
                <w:rFonts w:ascii="Times New Roman" w:eastAsia="Times New Roman" w:hAnsi="Times New Roman" w:cs="Times New Roman"/>
                <w:sz w:val="20"/>
                <w:szCs w:val="20"/>
                <w:lang w:eastAsia="ru-RU"/>
              </w:rPr>
              <w:t>відеопроєктів</w:t>
            </w:r>
            <w:proofErr w:type="spellEnd"/>
            <w:r w:rsidRPr="00961417">
              <w:rPr>
                <w:rFonts w:ascii="Times New Roman" w:eastAsia="Times New Roman" w:hAnsi="Times New Roman" w:cs="Times New Roman"/>
                <w:sz w:val="20"/>
                <w:szCs w:val="20"/>
                <w:lang w:eastAsia="ru-RU"/>
              </w:rPr>
              <w:t>, спрямованих на сприйняття української мови серед населення</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sz w:val="20"/>
                <w:szCs w:val="20"/>
                <w:lang w:eastAsia="ru-RU"/>
              </w:rPr>
              <w:t>од.</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25</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3</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3</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3</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16</w:t>
            </w:r>
          </w:p>
        </w:tc>
      </w:tr>
      <w:tr w:rsidR="00961417" w:rsidRPr="00961417" w:rsidTr="0043495D">
        <w:trPr>
          <w:trHeight w:val="403"/>
        </w:trPr>
        <w:tc>
          <w:tcPr>
            <w:tcW w:w="1098" w:type="dxa"/>
            <w:vMerge/>
            <w:shd w:val="clear" w:color="auto" w:fill="auto"/>
          </w:tcPr>
          <w:p w:rsidR="00961417" w:rsidRPr="00961417" w:rsidRDefault="00961417" w:rsidP="00961417">
            <w:pPr>
              <w:spacing w:after="0" w:line="240" w:lineRule="auto"/>
              <w:ind w:right="519"/>
              <w:contextualSpacing/>
              <w:rPr>
                <w:rFonts w:ascii="Times New Roman" w:eastAsia="Times New Roman" w:hAnsi="Times New Roman" w:cs="Times New Roman"/>
                <w:sz w:val="20"/>
                <w:szCs w:val="20"/>
                <w:lang w:eastAsia="ru-RU"/>
              </w:rPr>
            </w:pPr>
          </w:p>
        </w:tc>
        <w:tc>
          <w:tcPr>
            <w:tcW w:w="3722" w:type="dxa"/>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Кількість проведених заходів у сфері національно-патріотичного виховання</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од.</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32</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4</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4</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4</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20</w:t>
            </w:r>
          </w:p>
        </w:tc>
      </w:tr>
      <w:tr w:rsidR="00961417" w:rsidRPr="00961417" w:rsidTr="0043495D">
        <w:trPr>
          <w:trHeight w:val="412"/>
        </w:trPr>
        <w:tc>
          <w:tcPr>
            <w:tcW w:w="1098" w:type="dxa"/>
            <w:vMerge/>
            <w:shd w:val="clear" w:color="auto" w:fill="auto"/>
          </w:tcPr>
          <w:p w:rsidR="00961417" w:rsidRPr="00961417" w:rsidRDefault="00961417" w:rsidP="00961417">
            <w:pPr>
              <w:spacing w:after="0" w:line="240" w:lineRule="auto"/>
              <w:ind w:right="519"/>
              <w:contextualSpacing/>
              <w:rPr>
                <w:rFonts w:ascii="Times New Roman" w:eastAsia="Times New Roman" w:hAnsi="Times New Roman" w:cs="Times New Roman"/>
                <w:sz w:val="20"/>
                <w:szCs w:val="20"/>
                <w:lang w:eastAsia="ru-RU"/>
              </w:rPr>
            </w:pPr>
          </w:p>
        </w:tc>
        <w:tc>
          <w:tcPr>
            <w:tcW w:w="3722" w:type="dxa"/>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 xml:space="preserve">Кількість проведених лекцій  з української мови </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од.</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84</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12</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12</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12</w:t>
            </w:r>
          </w:p>
        </w:tc>
        <w:tc>
          <w:tcPr>
            <w:tcW w:w="97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48</w:t>
            </w:r>
          </w:p>
        </w:tc>
      </w:tr>
      <w:tr w:rsidR="00961417" w:rsidRPr="00961417" w:rsidTr="0043495D">
        <w:trPr>
          <w:trHeight w:val="445"/>
        </w:trPr>
        <w:tc>
          <w:tcPr>
            <w:tcW w:w="1098" w:type="dxa"/>
            <w:vMerge/>
            <w:shd w:val="clear" w:color="auto" w:fill="auto"/>
          </w:tcPr>
          <w:p w:rsidR="00961417" w:rsidRPr="00961417" w:rsidRDefault="00961417" w:rsidP="00961417">
            <w:pPr>
              <w:spacing w:after="0" w:line="240" w:lineRule="auto"/>
              <w:ind w:right="519"/>
              <w:contextualSpacing/>
              <w:rPr>
                <w:rFonts w:ascii="Times New Roman" w:eastAsia="Times New Roman" w:hAnsi="Times New Roman" w:cs="Times New Roman"/>
                <w:sz w:val="20"/>
                <w:szCs w:val="20"/>
                <w:lang w:eastAsia="ru-RU"/>
              </w:rPr>
            </w:pPr>
          </w:p>
        </w:tc>
        <w:tc>
          <w:tcPr>
            <w:tcW w:w="3722" w:type="dxa"/>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 xml:space="preserve">Кількість проведених показів українського патріотичного кіно </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од.</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7</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4</w:t>
            </w:r>
          </w:p>
        </w:tc>
      </w:tr>
      <w:tr w:rsidR="00961417" w:rsidRPr="00961417" w:rsidTr="0043495D">
        <w:trPr>
          <w:trHeight w:val="698"/>
        </w:trPr>
        <w:tc>
          <w:tcPr>
            <w:tcW w:w="1098" w:type="dxa"/>
            <w:vMerge/>
            <w:shd w:val="clear" w:color="auto" w:fill="auto"/>
          </w:tcPr>
          <w:p w:rsidR="00961417" w:rsidRPr="00961417" w:rsidRDefault="00961417" w:rsidP="00961417">
            <w:pPr>
              <w:spacing w:after="0" w:line="240" w:lineRule="auto"/>
              <w:ind w:right="519"/>
              <w:contextualSpacing/>
              <w:rPr>
                <w:rFonts w:ascii="Times New Roman" w:eastAsia="Times New Roman" w:hAnsi="Times New Roman" w:cs="Times New Roman"/>
                <w:sz w:val="20"/>
                <w:szCs w:val="20"/>
                <w:lang w:eastAsia="ru-RU"/>
              </w:rPr>
            </w:pPr>
          </w:p>
        </w:tc>
        <w:tc>
          <w:tcPr>
            <w:tcW w:w="3722" w:type="dxa"/>
          </w:tcPr>
          <w:p w:rsidR="00961417" w:rsidRPr="00961417" w:rsidRDefault="00961417" w:rsidP="00961417">
            <w:pPr>
              <w:spacing w:after="0" w:line="240" w:lineRule="auto"/>
              <w:rPr>
                <w:rFonts w:ascii="Times New Roman" w:eastAsia="Times New Roman" w:hAnsi="Times New Roman" w:cs="Times New Roman"/>
                <w:sz w:val="20"/>
                <w:szCs w:val="20"/>
                <w:lang w:val="ru-RU" w:eastAsia="ru-RU"/>
              </w:rPr>
            </w:pPr>
            <w:r w:rsidRPr="00961417">
              <w:rPr>
                <w:rFonts w:ascii="Times New Roman" w:eastAsia="Times New Roman" w:hAnsi="Times New Roman" w:cs="Times New Roman"/>
                <w:sz w:val="20"/>
                <w:szCs w:val="20"/>
                <w:lang w:eastAsia="ru-RU"/>
              </w:rPr>
              <w:t xml:space="preserve">Кількість проведених  культурно-масових заходів національної патріотичної тематики </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од.</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14</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8</w:t>
            </w:r>
          </w:p>
        </w:tc>
      </w:tr>
      <w:tr w:rsidR="00961417" w:rsidRPr="00961417" w:rsidTr="0043495D">
        <w:trPr>
          <w:trHeight w:val="934"/>
        </w:trPr>
        <w:tc>
          <w:tcPr>
            <w:tcW w:w="1098" w:type="dxa"/>
            <w:vMerge/>
            <w:shd w:val="clear" w:color="auto" w:fill="auto"/>
          </w:tcPr>
          <w:p w:rsidR="00961417" w:rsidRPr="00961417" w:rsidRDefault="00961417" w:rsidP="00961417">
            <w:pPr>
              <w:spacing w:after="0" w:line="240" w:lineRule="auto"/>
              <w:ind w:right="519"/>
              <w:contextualSpacing/>
              <w:rPr>
                <w:rFonts w:ascii="Times New Roman" w:eastAsia="Times New Roman" w:hAnsi="Times New Roman" w:cs="Times New Roman"/>
                <w:sz w:val="20"/>
                <w:szCs w:val="20"/>
                <w:lang w:eastAsia="ru-RU"/>
              </w:rPr>
            </w:pPr>
          </w:p>
        </w:tc>
        <w:tc>
          <w:tcPr>
            <w:tcW w:w="3722" w:type="dxa"/>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 xml:space="preserve">Кількість проведених  онлайн-курсів у бібліотеках та клубних закладах територіальних громад області з української мови </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од.</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42</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6</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6</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6</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24</w:t>
            </w:r>
          </w:p>
        </w:tc>
      </w:tr>
      <w:tr w:rsidR="00961417" w:rsidRPr="00961417" w:rsidTr="0043495D">
        <w:trPr>
          <w:trHeight w:val="418"/>
        </w:trPr>
        <w:tc>
          <w:tcPr>
            <w:tcW w:w="1098" w:type="dxa"/>
            <w:vMerge/>
            <w:shd w:val="clear" w:color="auto" w:fill="auto"/>
          </w:tcPr>
          <w:p w:rsidR="00961417" w:rsidRPr="00961417" w:rsidRDefault="00961417" w:rsidP="00961417">
            <w:pPr>
              <w:spacing w:after="0" w:line="240" w:lineRule="auto"/>
              <w:ind w:right="519"/>
              <w:contextualSpacing/>
              <w:rPr>
                <w:rFonts w:ascii="Times New Roman" w:eastAsia="Times New Roman" w:hAnsi="Times New Roman" w:cs="Times New Roman"/>
                <w:sz w:val="20"/>
                <w:szCs w:val="20"/>
                <w:lang w:eastAsia="ru-RU"/>
              </w:rPr>
            </w:pPr>
          </w:p>
        </w:tc>
        <w:tc>
          <w:tcPr>
            <w:tcW w:w="3722" w:type="dxa"/>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 xml:space="preserve">Відсоток забезпеченості закладів освіти області бібліотечними фондами українською мовою </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sz w:val="20"/>
                <w:szCs w:val="20"/>
                <w:lang w:eastAsia="ru-RU"/>
              </w:rPr>
              <w:t>% до біб. фондів</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35</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5</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5</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5</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20</w:t>
            </w:r>
          </w:p>
        </w:tc>
      </w:tr>
      <w:tr w:rsidR="00961417" w:rsidRPr="00961417" w:rsidTr="0043495D">
        <w:trPr>
          <w:trHeight w:val="132"/>
        </w:trPr>
        <w:tc>
          <w:tcPr>
            <w:tcW w:w="1098" w:type="dxa"/>
            <w:shd w:val="clear" w:color="auto" w:fill="auto"/>
          </w:tcPr>
          <w:p w:rsidR="00961417" w:rsidRPr="00961417" w:rsidRDefault="00961417" w:rsidP="00961417">
            <w:pPr>
              <w:spacing w:after="0" w:line="240" w:lineRule="auto"/>
              <w:ind w:right="-144"/>
              <w:contextualSpacing/>
              <w:jc w:val="center"/>
              <w:rPr>
                <w:rFonts w:ascii="Times New Roman" w:eastAsia="Times New Roman" w:hAnsi="Times New Roman" w:cs="Times New Roman"/>
                <w:sz w:val="20"/>
                <w:szCs w:val="20"/>
                <w:lang w:val="en-US" w:eastAsia="ru-RU"/>
              </w:rPr>
            </w:pPr>
            <w:r w:rsidRPr="00961417">
              <w:rPr>
                <w:rFonts w:ascii="Times New Roman" w:eastAsia="Times New Roman" w:hAnsi="Times New Roman" w:cs="Times New Roman"/>
                <w:sz w:val="20"/>
                <w:szCs w:val="20"/>
                <w:lang w:val="en-US" w:eastAsia="ru-RU"/>
              </w:rPr>
              <w:lastRenderedPageBreak/>
              <w:t>1</w:t>
            </w:r>
          </w:p>
        </w:tc>
        <w:tc>
          <w:tcPr>
            <w:tcW w:w="3722" w:type="dxa"/>
          </w:tcPr>
          <w:p w:rsidR="00961417" w:rsidRPr="00961417" w:rsidRDefault="00961417" w:rsidP="00961417">
            <w:pPr>
              <w:spacing w:after="0" w:line="240" w:lineRule="auto"/>
              <w:jc w:val="center"/>
              <w:rPr>
                <w:rFonts w:ascii="Times New Roman" w:eastAsia="Times New Roman" w:hAnsi="Times New Roman" w:cs="Times New Roman"/>
                <w:sz w:val="20"/>
                <w:szCs w:val="20"/>
                <w:lang w:val="en-US" w:eastAsia="ru-RU"/>
              </w:rPr>
            </w:pPr>
            <w:r w:rsidRPr="00961417">
              <w:rPr>
                <w:rFonts w:ascii="Times New Roman" w:eastAsia="Times New Roman" w:hAnsi="Times New Roman" w:cs="Times New Roman"/>
                <w:sz w:val="20"/>
                <w:szCs w:val="20"/>
                <w:lang w:val="en-US" w:eastAsia="ru-RU"/>
              </w:rPr>
              <w:t>2</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val="en-US" w:eastAsia="ru-RU"/>
              </w:rPr>
            </w:pPr>
            <w:r w:rsidRPr="00961417">
              <w:rPr>
                <w:rFonts w:ascii="Times New Roman" w:eastAsia="Times New Roman" w:hAnsi="Times New Roman" w:cs="Times New Roman"/>
                <w:sz w:val="20"/>
                <w:szCs w:val="20"/>
                <w:lang w:val="en-US" w:eastAsia="ru-RU"/>
              </w:rPr>
              <w:t>3</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val="en-US" w:eastAsia="ru-RU"/>
              </w:rPr>
            </w:pPr>
            <w:r w:rsidRPr="00961417">
              <w:rPr>
                <w:rFonts w:ascii="Times New Roman" w:eastAsia="Times New Roman" w:hAnsi="Times New Roman" w:cs="Times New Roman"/>
                <w:bCs/>
                <w:sz w:val="20"/>
                <w:szCs w:val="20"/>
                <w:lang w:val="en-US" w:eastAsia="ru-RU"/>
              </w:rPr>
              <w:t>4</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val="en-US" w:eastAsia="ru-RU"/>
              </w:rPr>
            </w:pPr>
            <w:r w:rsidRPr="00961417">
              <w:rPr>
                <w:rFonts w:ascii="Times New Roman" w:eastAsia="Times New Roman" w:hAnsi="Times New Roman" w:cs="Times New Roman"/>
                <w:bCs/>
                <w:sz w:val="20"/>
                <w:szCs w:val="20"/>
                <w:lang w:val="en-US" w:eastAsia="ru-RU"/>
              </w:rPr>
              <w:t>5</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val="en-US" w:eastAsia="ru-RU"/>
              </w:rPr>
            </w:pPr>
            <w:r w:rsidRPr="00961417">
              <w:rPr>
                <w:rFonts w:ascii="Times New Roman" w:eastAsia="Times New Roman" w:hAnsi="Times New Roman" w:cs="Times New Roman"/>
                <w:bCs/>
                <w:sz w:val="20"/>
                <w:szCs w:val="20"/>
                <w:lang w:val="en-US" w:eastAsia="ru-RU"/>
              </w:rPr>
              <w:t>6</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val="en-US" w:eastAsia="ru-RU"/>
              </w:rPr>
            </w:pPr>
            <w:r w:rsidRPr="00961417">
              <w:rPr>
                <w:rFonts w:ascii="Times New Roman" w:eastAsia="Times New Roman" w:hAnsi="Times New Roman" w:cs="Times New Roman"/>
                <w:bCs/>
                <w:sz w:val="20"/>
                <w:szCs w:val="20"/>
                <w:lang w:val="en-US" w:eastAsia="ru-RU"/>
              </w:rPr>
              <w:t>7</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val="en-US" w:eastAsia="ru-RU"/>
              </w:rPr>
            </w:pPr>
            <w:r w:rsidRPr="00961417">
              <w:rPr>
                <w:rFonts w:ascii="Times New Roman" w:eastAsia="Times New Roman" w:hAnsi="Times New Roman" w:cs="Times New Roman"/>
                <w:bCs/>
                <w:sz w:val="20"/>
                <w:szCs w:val="20"/>
                <w:lang w:val="en-US" w:eastAsia="ru-RU"/>
              </w:rPr>
              <w:t>8</w:t>
            </w:r>
          </w:p>
        </w:tc>
      </w:tr>
      <w:tr w:rsidR="00961417" w:rsidRPr="00961417" w:rsidTr="0043495D">
        <w:trPr>
          <w:trHeight w:val="451"/>
        </w:trPr>
        <w:tc>
          <w:tcPr>
            <w:tcW w:w="1098" w:type="dxa"/>
            <w:vMerge w:val="restart"/>
            <w:shd w:val="clear" w:color="auto" w:fill="auto"/>
          </w:tcPr>
          <w:p w:rsidR="00961417" w:rsidRPr="00961417" w:rsidRDefault="00961417" w:rsidP="00961417">
            <w:pPr>
              <w:spacing w:after="0" w:line="240" w:lineRule="auto"/>
              <w:ind w:right="519"/>
              <w:contextualSpacing/>
              <w:rPr>
                <w:rFonts w:ascii="Times New Roman" w:eastAsia="Times New Roman" w:hAnsi="Times New Roman" w:cs="Times New Roman"/>
                <w:sz w:val="20"/>
                <w:szCs w:val="20"/>
                <w:lang w:val="en-US" w:eastAsia="ru-RU"/>
              </w:rPr>
            </w:pPr>
          </w:p>
        </w:tc>
        <w:tc>
          <w:tcPr>
            <w:tcW w:w="3722" w:type="dxa"/>
            <w:vAlign w:val="center"/>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Відсоток долучених бібліотек до „Української цифрової бібліотеки”</w:t>
            </w:r>
          </w:p>
        </w:tc>
        <w:tc>
          <w:tcPr>
            <w:tcW w:w="834" w:type="dxa"/>
            <w:vAlign w:val="center"/>
          </w:tcPr>
          <w:p w:rsidR="00961417" w:rsidRPr="00961417" w:rsidRDefault="00961417" w:rsidP="00961417">
            <w:pPr>
              <w:spacing w:after="0" w:line="240" w:lineRule="auto"/>
              <w:ind w:left="-108" w:right="-69"/>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 до кількості біб. закладів</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85</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15</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15</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15</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40</w:t>
            </w:r>
          </w:p>
        </w:tc>
      </w:tr>
      <w:tr w:rsidR="00961417" w:rsidRPr="00961417" w:rsidTr="0043495D">
        <w:trPr>
          <w:trHeight w:val="258"/>
        </w:trPr>
        <w:tc>
          <w:tcPr>
            <w:tcW w:w="1098" w:type="dxa"/>
            <w:vMerge/>
            <w:shd w:val="clear" w:color="auto" w:fill="auto"/>
          </w:tcPr>
          <w:p w:rsidR="00961417" w:rsidRPr="00961417" w:rsidRDefault="00961417" w:rsidP="00961417">
            <w:pPr>
              <w:spacing w:after="0" w:line="240" w:lineRule="auto"/>
              <w:ind w:right="519"/>
              <w:contextualSpacing/>
              <w:rPr>
                <w:rFonts w:ascii="Times New Roman" w:eastAsia="Times New Roman" w:hAnsi="Times New Roman" w:cs="Times New Roman"/>
                <w:sz w:val="20"/>
                <w:szCs w:val="20"/>
                <w:lang w:eastAsia="ru-RU"/>
              </w:rPr>
            </w:pPr>
          </w:p>
        </w:tc>
        <w:tc>
          <w:tcPr>
            <w:tcW w:w="3722" w:type="dxa"/>
            <w:vAlign w:val="center"/>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 xml:space="preserve">Відсоток забезпеченості бібліотек області словниками українською мовою </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 до біб. фондів</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35</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5</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5</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5</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20</w:t>
            </w:r>
          </w:p>
        </w:tc>
      </w:tr>
      <w:tr w:rsidR="00961417" w:rsidRPr="00961417" w:rsidTr="0043495D">
        <w:trPr>
          <w:trHeight w:val="418"/>
        </w:trPr>
        <w:tc>
          <w:tcPr>
            <w:tcW w:w="1098" w:type="dxa"/>
            <w:vMerge/>
            <w:shd w:val="clear" w:color="auto" w:fill="auto"/>
          </w:tcPr>
          <w:p w:rsidR="00961417" w:rsidRPr="00961417" w:rsidRDefault="00961417" w:rsidP="00961417">
            <w:pPr>
              <w:spacing w:after="0" w:line="240" w:lineRule="auto"/>
              <w:ind w:right="519"/>
              <w:contextualSpacing/>
              <w:rPr>
                <w:rFonts w:ascii="Times New Roman" w:eastAsia="Times New Roman" w:hAnsi="Times New Roman" w:cs="Times New Roman"/>
                <w:sz w:val="20"/>
                <w:szCs w:val="20"/>
                <w:lang w:eastAsia="ru-RU"/>
              </w:rPr>
            </w:pPr>
          </w:p>
        </w:tc>
        <w:tc>
          <w:tcPr>
            <w:tcW w:w="3722" w:type="dxa"/>
            <w:vAlign w:val="center"/>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 xml:space="preserve">Кількість оприлюднених </w:t>
            </w:r>
            <w:proofErr w:type="spellStart"/>
            <w:r w:rsidRPr="00961417">
              <w:rPr>
                <w:rFonts w:ascii="Times New Roman" w:eastAsia="Times New Roman" w:hAnsi="Times New Roman" w:cs="Times New Roman"/>
                <w:sz w:val="20"/>
                <w:szCs w:val="20"/>
                <w:lang w:eastAsia="ru-RU"/>
              </w:rPr>
              <w:t>медіапродуктів</w:t>
            </w:r>
            <w:proofErr w:type="spellEnd"/>
            <w:r w:rsidRPr="00961417">
              <w:rPr>
                <w:rFonts w:ascii="Times New Roman" w:eastAsia="Times New Roman" w:hAnsi="Times New Roman" w:cs="Times New Roman"/>
                <w:sz w:val="20"/>
                <w:szCs w:val="20"/>
                <w:lang w:eastAsia="ru-RU"/>
              </w:rPr>
              <w:t xml:space="preserve"> з українознавства </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од.</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21</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3</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3</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3</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12</w:t>
            </w:r>
          </w:p>
        </w:tc>
      </w:tr>
      <w:tr w:rsidR="00961417" w:rsidRPr="00961417" w:rsidTr="0043495D">
        <w:trPr>
          <w:trHeight w:val="418"/>
        </w:trPr>
        <w:tc>
          <w:tcPr>
            <w:tcW w:w="1098" w:type="dxa"/>
            <w:vMerge/>
            <w:shd w:val="clear" w:color="auto" w:fill="auto"/>
          </w:tcPr>
          <w:p w:rsidR="00961417" w:rsidRPr="00961417" w:rsidRDefault="00961417" w:rsidP="00961417">
            <w:pPr>
              <w:spacing w:after="0" w:line="240" w:lineRule="auto"/>
              <w:ind w:right="519"/>
              <w:contextualSpacing/>
              <w:rPr>
                <w:rFonts w:ascii="Times New Roman" w:eastAsia="Times New Roman" w:hAnsi="Times New Roman" w:cs="Times New Roman"/>
                <w:sz w:val="20"/>
                <w:szCs w:val="20"/>
                <w:lang w:eastAsia="ru-RU"/>
              </w:rPr>
            </w:pPr>
          </w:p>
        </w:tc>
        <w:tc>
          <w:tcPr>
            <w:tcW w:w="3722" w:type="dxa"/>
            <w:vAlign w:val="center"/>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 xml:space="preserve">Кількість створених документальних, художніх та мультиплікаційних фільмів, відеороликів та інших </w:t>
            </w:r>
            <w:proofErr w:type="spellStart"/>
            <w:r w:rsidRPr="00961417">
              <w:rPr>
                <w:rFonts w:ascii="Times New Roman" w:eastAsia="Times New Roman" w:hAnsi="Times New Roman" w:cs="Times New Roman"/>
                <w:sz w:val="20"/>
                <w:szCs w:val="20"/>
                <w:lang w:eastAsia="ru-RU"/>
              </w:rPr>
              <w:t>відеоконтентів</w:t>
            </w:r>
            <w:proofErr w:type="spellEnd"/>
            <w:r w:rsidRPr="00961417">
              <w:rPr>
                <w:rFonts w:ascii="Times New Roman" w:eastAsia="Times New Roman" w:hAnsi="Times New Roman" w:cs="Times New Roman"/>
                <w:sz w:val="20"/>
                <w:szCs w:val="20"/>
                <w:lang w:eastAsia="ru-RU"/>
              </w:rPr>
              <w:t xml:space="preserve">  для популяризації української мови</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од.</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21</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3</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3</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3</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12</w:t>
            </w:r>
          </w:p>
        </w:tc>
      </w:tr>
      <w:tr w:rsidR="00961417" w:rsidRPr="00961417" w:rsidTr="0043495D">
        <w:trPr>
          <w:trHeight w:val="418"/>
        </w:trPr>
        <w:tc>
          <w:tcPr>
            <w:tcW w:w="1098" w:type="dxa"/>
            <w:vMerge/>
            <w:shd w:val="clear" w:color="auto" w:fill="auto"/>
          </w:tcPr>
          <w:p w:rsidR="00961417" w:rsidRPr="00961417" w:rsidRDefault="00961417" w:rsidP="00961417">
            <w:pPr>
              <w:spacing w:after="0" w:line="240" w:lineRule="auto"/>
              <w:ind w:right="519"/>
              <w:contextualSpacing/>
              <w:rPr>
                <w:rFonts w:ascii="Times New Roman" w:eastAsia="Times New Roman" w:hAnsi="Times New Roman" w:cs="Times New Roman"/>
                <w:sz w:val="20"/>
                <w:szCs w:val="20"/>
                <w:lang w:eastAsia="ru-RU"/>
              </w:rPr>
            </w:pPr>
          </w:p>
        </w:tc>
        <w:tc>
          <w:tcPr>
            <w:tcW w:w="3722" w:type="dxa"/>
            <w:vAlign w:val="center"/>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 xml:space="preserve">Кількість запроваджених освітніх інформаційних </w:t>
            </w:r>
            <w:proofErr w:type="spellStart"/>
            <w:r w:rsidRPr="00961417">
              <w:rPr>
                <w:rFonts w:ascii="Times New Roman" w:eastAsia="Times New Roman" w:hAnsi="Times New Roman" w:cs="Times New Roman"/>
                <w:sz w:val="20"/>
                <w:szCs w:val="20"/>
                <w:lang w:eastAsia="ru-RU"/>
              </w:rPr>
              <w:t>проєктів</w:t>
            </w:r>
            <w:proofErr w:type="spellEnd"/>
            <w:r w:rsidRPr="00961417">
              <w:rPr>
                <w:rFonts w:ascii="Times New Roman" w:eastAsia="Times New Roman" w:hAnsi="Times New Roman" w:cs="Times New Roman"/>
                <w:sz w:val="20"/>
                <w:szCs w:val="20"/>
                <w:lang w:eastAsia="ru-RU"/>
              </w:rPr>
              <w:t xml:space="preserve"> з української історії та культури </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од.</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7</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4</w:t>
            </w:r>
          </w:p>
        </w:tc>
      </w:tr>
      <w:tr w:rsidR="00961417" w:rsidRPr="00961417" w:rsidTr="0043495D">
        <w:trPr>
          <w:trHeight w:val="418"/>
        </w:trPr>
        <w:tc>
          <w:tcPr>
            <w:tcW w:w="1098" w:type="dxa"/>
            <w:vMerge/>
            <w:shd w:val="clear" w:color="auto" w:fill="auto"/>
          </w:tcPr>
          <w:p w:rsidR="00961417" w:rsidRPr="00961417" w:rsidRDefault="00961417" w:rsidP="00961417">
            <w:pPr>
              <w:spacing w:after="0" w:line="240" w:lineRule="auto"/>
              <w:ind w:right="519"/>
              <w:contextualSpacing/>
              <w:rPr>
                <w:rFonts w:ascii="Times New Roman" w:eastAsia="Times New Roman" w:hAnsi="Times New Roman" w:cs="Times New Roman"/>
                <w:sz w:val="20"/>
                <w:szCs w:val="20"/>
                <w:lang w:eastAsia="ru-RU"/>
              </w:rPr>
            </w:pPr>
          </w:p>
        </w:tc>
        <w:tc>
          <w:tcPr>
            <w:tcW w:w="3722" w:type="dxa"/>
            <w:vAlign w:val="center"/>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Кількість виданих українською мовою книг, друкованої продукції про нематеріальну культурну спадщину; з історії та сьогодення духовного, культурно-мистецького життя Дніпропетровщини та творчості провідних митців краю;  етнографічної, краєзнавчої тематики</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b/>
                <w:sz w:val="20"/>
                <w:szCs w:val="20"/>
                <w:lang w:eastAsia="ru-RU"/>
              </w:rPr>
            </w:pPr>
            <w:r w:rsidRPr="00961417">
              <w:rPr>
                <w:rFonts w:ascii="Times New Roman" w:eastAsia="Times New Roman" w:hAnsi="Times New Roman" w:cs="Times New Roman"/>
                <w:sz w:val="20"/>
                <w:szCs w:val="20"/>
                <w:lang w:eastAsia="ru-RU"/>
              </w:rPr>
              <w:t>од.</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14</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8</w:t>
            </w:r>
          </w:p>
        </w:tc>
      </w:tr>
      <w:tr w:rsidR="00961417" w:rsidRPr="00961417" w:rsidTr="0043495D">
        <w:trPr>
          <w:trHeight w:val="418"/>
        </w:trPr>
        <w:tc>
          <w:tcPr>
            <w:tcW w:w="1098" w:type="dxa"/>
            <w:vMerge/>
            <w:shd w:val="clear" w:color="auto" w:fill="auto"/>
          </w:tcPr>
          <w:p w:rsidR="00961417" w:rsidRPr="00961417" w:rsidRDefault="00961417" w:rsidP="00961417">
            <w:pPr>
              <w:spacing w:after="0" w:line="240" w:lineRule="auto"/>
              <w:ind w:right="519"/>
              <w:contextualSpacing/>
              <w:rPr>
                <w:rFonts w:ascii="Times New Roman" w:eastAsia="Times New Roman" w:hAnsi="Times New Roman" w:cs="Times New Roman"/>
                <w:sz w:val="20"/>
                <w:szCs w:val="20"/>
                <w:lang w:eastAsia="ru-RU"/>
              </w:rPr>
            </w:pPr>
          </w:p>
        </w:tc>
        <w:tc>
          <w:tcPr>
            <w:tcW w:w="3722" w:type="dxa"/>
            <w:vAlign w:val="center"/>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 xml:space="preserve">Кількість проведених виїзних книжкових виставок, ярмарок </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од.</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14</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8</w:t>
            </w:r>
          </w:p>
        </w:tc>
      </w:tr>
      <w:tr w:rsidR="00961417" w:rsidRPr="00961417" w:rsidTr="0043495D">
        <w:trPr>
          <w:trHeight w:val="418"/>
        </w:trPr>
        <w:tc>
          <w:tcPr>
            <w:tcW w:w="1098" w:type="dxa"/>
            <w:vMerge/>
            <w:shd w:val="clear" w:color="auto" w:fill="auto"/>
          </w:tcPr>
          <w:p w:rsidR="00961417" w:rsidRPr="00961417" w:rsidRDefault="00961417" w:rsidP="00961417">
            <w:pPr>
              <w:spacing w:after="0" w:line="240" w:lineRule="auto"/>
              <w:ind w:right="519"/>
              <w:contextualSpacing/>
              <w:rPr>
                <w:rFonts w:ascii="Times New Roman" w:eastAsia="Times New Roman" w:hAnsi="Times New Roman" w:cs="Times New Roman"/>
                <w:sz w:val="20"/>
                <w:szCs w:val="20"/>
                <w:lang w:eastAsia="ru-RU"/>
              </w:rPr>
            </w:pPr>
          </w:p>
        </w:tc>
        <w:tc>
          <w:tcPr>
            <w:tcW w:w="3722" w:type="dxa"/>
            <w:vAlign w:val="center"/>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 xml:space="preserve">Кількість створених аудіо- та/або </w:t>
            </w:r>
            <w:proofErr w:type="spellStart"/>
            <w:r w:rsidRPr="00961417">
              <w:rPr>
                <w:rFonts w:ascii="Times New Roman" w:eastAsia="Times New Roman" w:hAnsi="Times New Roman" w:cs="Times New Roman"/>
                <w:sz w:val="20"/>
                <w:szCs w:val="20"/>
                <w:lang w:eastAsia="ru-RU"/>
              </w:rPr>
              <w:t>відеопродуктів</w:t>
            </w:r>
            <w:proofErr w:type="spellEnd"/>
            <w:r w:rsidRPr="00961417">
              <w:rPr>
                <w:rFonts w:ascii="Times New Roman" w:eastAsia="Times New Roman" w:hAnsi="Times New Roman" w:cs="Times New Roman"/>
                <w:sz w:val="20"/>
                <w:szCs w:val="20"/>
                <w:lang w:eastAsia="ru-RU"/>
              </w:rPr>
              <w:t xml:space="preserve"> щодо нормативного врегулювання питання використання державної мови у відповідних сферах суспільного життя</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од.</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42</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6</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6</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6</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24</w:t>
            </w:r>
          </w:p>
        </w:tc>
      </w:tr>
      <w:tr w:rsidR="00961417" w:rsidRPr="00961417" w:rsidTr="0043495D">
        <w:trPr>
          <w:trHeight w:val="418"/>
        </w:trPr>
        <w:tc>
          <w:tcPr>
            <w:tcW w:w="1098" w:type="dxa"/>
            <w:vMerge/>
            <w:shd w:val="clear" w:color="auto" w:fill="auto"/>
          </w:tcPr>
          <w:p w:rsidR="00961417" w:rsidRPr="00961417" w:rsidRDefault="00961417" w:rsidP="00961417">
            <w:pPr>
              <w:spacing w:after="0" w:line="240" w:lineRule="auto"/>
              <w:ind w:right="519"/>
              <w:contextualSpacing/>
              <w:rPr>
                <w:rFonts w:ascii="Times New Roman" w:eastAsia="Times New Roman" w:hAnsi="Times New Roman" w:cs="Times New Roman"/>
                <w:sz w:val="20"/>
                <w:szCs w:val="20"/>
                <w:lang w:eastAsia="ru-RU"/>
              </w:rPr>
            </w:pPr>
          </w:p>
        </w:tc>
        <w:tc>
          <w:tcPr>
            <w:tcW w:w="3722" w:type="dxa"/>
            <w:vAlign w:val="center"/>
          </w:tcPr>
          <w:p w:rsidR="00961417" w:rsidRPr="00961417" w:rsidRDefault="00961417" w:rsidP="00961417">
            <w:pPr>
              <w:spacing w:after="0" w:line="240" w:lineRule="auto"/>
              <w:rPr>
                <w:rFonts w:ascii="Times New Roman" w:eastAsia="Times New Roman" w:hAnsi="Times New Roman" w:cs="Times New Roman"/>
                <w:sz w:val="20"/>
                <w:szCs w:val="20"/>
                <w:lang w:eastAsia="ru-RU"/>
              </w:rPr>
            </w:pPr>
            <w:r w:rsidRPr="00961417">
              <w:rPr>
                <w:rFonts w:ascii="Times New Roman" w:eastAsia="Times New Roman" w:hAnsi="Times New Roman" w:cs="Times New Roman"/>
                <w:spacing w:val="-6"/>
                <w:sz w:val="20"/>
                <w:szCs w:val="20"/>
                <w:lang w:eastAsia="uk-UA"/>
              </w:rPr>
              <w:t>Кількість організованих інформаційних поличок про порядок застосування норм законодавства про державну мову</w:t>
            </w:r>
          </w:p>
        </w:tc>
        <w:tc>
          <w:tcPr>
            <w:tcW w:w="834" w:type="dxa"/>
            <w:vAlign w:val="center"/>
          </w:tcPr>
          <w:p w:rsidR="00961417" w:rsidRPr="00961417" w:rsidRDefault="00961417" w:rsidP="00961417">
            <w:pPr>
              <w:spacing w:after="0" w:line="240" w:lineRule="auto"/>
              <w:jc w:val="center"/>
              <w:rPr>
                <w:rFonts w:ascii="Times New Roman" w:eastAsia="Times New Roman" w:hAnsi="Times New Roman" w:cs="Times New Roman"/>
                <w:sz w:val="20"/>
                <w:szCs w:val="20"/>
                <w:lang w:eastAsia="ru-RU"/>
              </w:rPr>
            </w:pPr>
            <w:r w:rsidRPr="00961417">
              <w:rPr>
                <w:rFonts w:ascii="Times New Roman" w:eastAsia="Times New Roman" w:hAnsi="Times New Roman" w:cs="Times New Roman"/>
                <w:sz w:val="20"/>
                <w:szCs w:val="20"/>
                <w:lang w:eastAsia="ru-RU"/>
              </w:rPr>
              <w:t>од.</w:t>
            </w:r>
          </w:p>
        </w:tc>
        <w:tc>
          <w:tcPr>
            <w:tcW w:w="835"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70</w:t>
            </w:r>
          </w:p>
        </w:tc>
        <w:tc>
          <w:tcPr>
            <w:tcW w:w="740"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10</w:t>
            </w:r>
          </w:p>
        </w:tc>
        <w:tc>
          <w:tcPr>
            <w:tcW w:w="709"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10</w:t>
            </w:r>
          </w:p>
        </w:tc>
        <w:tc>
          <w:tcPr>
            <w:tcW w:w="723" w:type="dxa"/>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10</w:t>
            </w:r>
          </w:p>
        </w:tc>
        <w:tc>
          <w:tcPr>
            <w:tcW w:w="979" w:type="dxa"/>
            <w:tcBorders>
              <w:left w:val="nil"/>
            </w:tcBorders>
            <w:vAlign w:val="center"/>
          </w:tcPr>
          <w:p w:rsidR="00961417" w:rsidRPr="00961417" w:rsidRDefault="00961417" w:rsidP="00961417">
            <w:pPr>
              <w:spacing w:after="0" w:line="240" w:lineRule="auto"/>
              <w:jc w:val="center"/>
              <w:rPr>
                <w:rFonts w:ascii="Times New Roman" w:eastAsia="Times New Roman" w:hAnsi="Times New Roman" w:cs="Times New Roman"/>
                <w:bCs/>
                <w:sz w:val="20"/>
                <w:szCs w:val="20"/>
                <w:lang w:eastAsia="ru-RU"/>
              </w:rPr>
            </w:pPr>
            <w:r w:rsidRPr="00961417">
              <w:rPr>
                <w:rFonts w:ascii="Times New Roman" w:eastAsia="Times New Roman" w:hAnsi="Times New Roman" w:cs="Times New Roman"/>
                <w:bCs/>
                <w:sz w:val="20"/>
                <w:szCs w:val="20"/>
                <w:lang w:eastAsia="ru-RU"/>
              </w:rPr>
              <w:t>40</w:t>
            </w:r>
          </w:p>
        </w:tc>
      </w:tr>
    </w:tbl>
    <w:p w:rsidR="00961417" w:rsidRPr="00961417" w:rsidRDefault="00961417" w:rsidP="00961417">
      <w:pPr>
        <w:spacing w:after="0" w:line="240" w:lineRule="auto"/>
        <w:jc w:val="both"/>
        <w:rPr>
          <w:rFonts w:ascii="Times New Roman" w:eastAsia="Times New Roman" w:hAnsi="Times New Roman" w:cs="Times New Roman"/>
          <w:sz w:val="28"/>
          <w:szCs w:val="28"/>
          <w:lang w:eastAsia="ru-RU"/>
        </w:rPr>
      </w:pPr>
    </w:p>
    <w:p w:rsidR="00961417" w:rsidRPr="00961417" w:rsidRDefault="00961417" w:rsidP="00961417">
      <w:pPr>
        <w:spacing w:after="0" w:line="240" w:lineRule="auto"/>
        <w:ind w:firstLine="567"/>
        <w:jc w:val="both"/>
        <w:rPr>
          <w:rFonts w:ascii="Times New Roman" w:eastAsia="Times New Roman" w:hAnsi="Times New Roman" w:cs="Times New Roman"/>
          <w:sz w:val="28"/>
          <w:szCs w:val="28"/>
          <w:lang w:eastAsia="ru-RU"/>
        </w:rPr>
      </w:pPr>
      <w:r w:rsidRPr="00961417">
        <w:rPr>
          <w:rFonts w:ascii="Times New Roman" w:eastAsia="Times New Roman" w:hAnsi="Times New Roman" w:cs="Times New Roman"/>
          <w:sz w:val="28"/>
          <w:szCs w:val="28"/>
          <w:lang w:eastAsia="ru-RU"/>
        </w:rPr>
        <w:t>11. Координація та контроль за виконанням.</w:t>
      </w:r>
    </w:p>
    <w:p w:rsidR="00961417" w:rsidRPr="00961417" w:rsidRDefault="00961417" w:rsidP="00961417">
      <w:pPr>
        <w:spacing w:after="0" w:line="240" w:lineRule="auto"/>
        <w:ind w:firstLine="567"/>
        <w:jc w:val="both"/>
        <w:rPr>
          <w:rFonts w:ascii="Times New Roman" w:eastAsia="Times New Roman" w:hAnsi="Times New Roman" w:cs="Times New Roman"/>
          <w:sz w:val="28"/>
          <w:szCs w:val="28"/>
          <w:lang w:eastAsia="ru-RU"/>
        </w:rPr>
      </w:pPr>
      <w:r w:rsidRPr="00961417">
        <w:rPr>
          <w:rFonts w:ascii="Times New Roman" w:eastAsia="Times New Roman" w:hAnsi="Times New Roman" w:cs="Times New Roman"/>
          <w:sz w:val="28"/>
          <w:szCs w:val="28"/>
          <w:lang w:eastAsia="ru-RU"/>
        </w:rPr>
        <w:t xml:space="preserve">Координацію виконання Програми здійснює її регіональний </w:t>
      </w:r>
      <w:r w:rsidRPr="00961417">
        <w:rPr>
          <w:rFonts w:ascii="Times New Roman" w:eastAsia="Times New Roman" w:hAnsi="Times New Roman" w:cs="Times New Roman"/>
          <w:sz w:val="28"/>
          <w:szCs w:val="28"/>
          <w:lang w:eastAsia="ru-RU"/>
        </w:rPr>
        <w:br/>
        <w:t>замовник – управління культури, туризму, національностей і релігій обласної державної адміністрації, який щокварталу до 15 числа місяця, що настає за звітним періодом, подає до обласної державної адміністрації та обласної ради узагальнену інформацію про стан та результати  виконання Програми.</w:t>
      </w:r>
    </w:p>
    <w:p w:rsidR="00961417" w:rsidRPr="00961417" w:rsidRDefault="00961417" w:rsidP="00961417">
      <w:pPr>
        <w:spacing w:after="0" w:line="240" w:lineRule="auto"/>
        <w:ind w:right="-22" w:firstLine="567"/>
        <w:contextualSpacing/>
        <w:jc w:val="both"/>
        <w:rPr>
          <w:rFonts w:ascii="Times New Roman" w:eastAsia="Times New Roman" w:hAnsi="Times New Roman" w:cs="Times New Roman"/>
          <w:sz w:val="28"/>
          <w:szCs w:val="28"/>
          <w:lang w:eastAsia="ru-RU"/>
        </w:rPr>
      </w:pPr>
      <w:r w:rsidRPr="00961417">
        <w:rPr>
          <w:rFonts w:ascii="Times New Roman" w:eastAsia="Times New Roman" w:hAnsi="Times New Roman" w:cs="Times New Roman"/>
          <w:sz w:val="28"/>
          <w:szCs w:val="28"/>
          <w:lang w:eastAsia="ru-RU"/>
        </w:rPr>
        <w:t>Контроль за виконанням Програми здійснює постійна комісія обласної ради з питань  культури та духовності.</w:t>
      </w:r>
    </w:p>
    <w:p w:rsidR="00961417" w:rsidRPr="00961417" w:rsidRDefault="00961417" w:rsidP="00961417">
      <w:pPr>
        <w:spacing w:after="0" w:line="240" w:lineRule="auto"/>
        <w:ind w:right="-22" w:firstLine="567"/>
        <w:contextualSpacing/>
        <w:jc w:val="both"/>
        <w:rPr>
          <w:rFonts w:ascii="Times New Roman" w:eastAsia="Times New Roman" w:hAnsi="Times New Roman" w:cs="Times New Roman"/>
          <w:sz w:val="36"/>
          <w:szCs w:val="36"/>
          <w:lang w:val="ru-RU" w:eastAsia="ru-RU"/>
        </w:rPr>
      </w:pPr>
    </w:p>
    <w:p w:rsidR="00961417" w:rsidRPr="00961417" w:rsidRDefault="00961417" w:rsidP="00961417">
      <w:pPr>
        <w:spacing w:after="0" w:line="240" w:lineRule="auto"/>
        <w:ind w:right="-22" w:firstLine="567"/>
        <w:contextualSpacing/>
        <w:jc w:val="both"/>
        <w:rPr>
          <w:rFonts w:ascii="Times New Roman" w:eastAsia="Times New Roman" w:hAnsi="Times New Roman" w:cs="Times New Roman"/>
          <w:sz w:val="36"/>
          <w:szCs w:val="36"/>
          <w:lang w:val="ru-RU" w:eastAsia="ru-RU"/>
        </w:rPr>
      </w:pPr>
    </w:p>
    <w:p w:rsidR="00961417" w:rsidRPr="00961417" w:rsidRDefault="00961417" w:rsidP="00961417">
      <w:pPr>
        <w:spacing w:after="0" w:line="240" w:lineRule="auto"/>
        <w:ind w:right="-23"/>
        <w:contextualSpacing/>
        <w:jc w:val="both"/>
        <w:rPr>
          <w:rFonts w:ascii="Times New Roman" w:eastAsia="Times New Roman" w:hAnsi="Times New Roman" w:cs="Times New Roman"/>
          <w:b/>
          <w:sz w:val="28"/>
          <w:szCs w:val="28"/>
          <w:lang w:eastAsia="ru-RU"/>
        </w:rPr>
      </w:pPr>
      <w:r w:rsidRPr="00961417">
        <w:rPr>
          <w:rFonts w:ascii="Times New Roman" w:eastAsia="Times New Roman" w:hAnsi="Times New Roman" w:cs="Times New Roman"/>
          <w:b/>
          <w:sz w:val="28"/>
          <w:szCs w:val="28"/>
          <w:lang w:eastAsia="ru-RU"/>
        </w:rPr>
        <w:t>Перший заступник</w:t>
      </w:r>
    </w:p>
    <w:p w:rsidR="00961417" w:rsidRPr="00961417" w:rsidRDefault="00961417" w:rsidP="00961417">
      <w:pPr>
        <w:spacing w:after="0" w:line="240" w:lineRule="auto"/>
        <w:ind w:right="-23"/>
        <w:contextualSpacing/>
        <w:jc w:val="both"/>
        <w:rPr>
          <w:rFonts w:ascii="Times New Roman" w:eastAsia="Times New Roman" w:hAnsi="Times New Roman" w:cs="Times New Roman"/>
          <w:b/>
          <w:sz w:val="28"/>
          <w:szCs w:val="28"/>
          <w:lang w:eastAsia="ru-RU"/>
        </w:rPr>
      </w:pPr>
      <w:r w:rsidRPr="00961417">
        <w:rPr>
          <w:rFonts w:ascii="Times New Roman" w:eastAsia="Times New Roman" w:hAnsi="Times New Roman" w:cs="Times New Roman"/>
          <w:b/>
          <w:sz w:val="28"/>
          <w:szCs w:val="28"/>
          <w:lang w:eastAsia="ru-RU"/>
        </w:rPr>
        <w:t xml:space="preserve">голови обласної ради </w:t>
      </w:r>
      <w:r w:rsidRPr="00961417">
        <w:rPr>
          <w:rFonts w:ascii="Times New Roman" w:eastAsia="Times New Roman" w:hAnsi="Times New Roman" w:cs="Times New Roman"/>
          <w:b/>
          <w:sz w:val="28"/>
          <w:szCs w:val="28"/>
          <w:lang w:eastAsia="ru-RU"/>
        </w:rPr>
        <w:tab/>
      </w:r>
      <w:r w:rsidRPr="00961417">
        <w:rPr>
          <w:rFonts w:ascii="Times New Roman" w:eastAsia="Times New Roman" w:hAnsi="Times New Roman" w:cs="Times New Roman"/>
          <w:b/>
          <w:sz w:val="28"/>
          <w:szCs w:val="28"/>
          <w:lang w:eastAsia="ru-RU"/>
        </w:rPr>
        <w:tab/>
      </w:r>
      <w:r w:rsidRPr="00961417">
        <w:rPr>
          <w:rFonts w:ascii="Times New Roman" w:eastAsia="Times New Roman" w:hAnsi="Times New Roman" w:cs="Times New Roman"/>
          <w:b/>
          <w:sz w:val="28"/>
          <w:szCs w:val="28"/>
          <w:lang w:eastAsia="ru-RU"/>
        </w:rPr>
        <w:tab/>
        <w:t xml:space="preserve">     </w:t>
      </w:r>
      <w:r w:rsidRPr="00961417">
        <w:rPr>
          <w:rFonts w:ascii="Times New Roman" w:eastAsia="Times New Roman" w:hAnsi="Times New Roman" w:cs="Times New Roman"/>
          <w:b/>
          <w:sz w:val="28"/>
          <w:szCs w:val="28"/>
          <w:lang w:eastAsia="ru-RU"/>
        </w:rPr>
        <w:tab/>
      </w:r>
      <w:r w:rsidRPr="00961417">
        <w:rPr>
          <w:rFonts w:ascii="Times New Roman" w:eastAsia="Times New Roman" w:hAnsi="Times New Roman" w:cs="Times New Roman"/>
          <w:b/>
          <w:sz w:val="28"/>
          <w:szCs w:val="28"/>
          <w:lang w:eastAsia="ru-RU"/>
        </w:rPr>
        <w:tab/>
      </w:r>
      <w:r w:rsidRPr="00961417">
        <w:rPr>
          <w:rFonts w:ascii="Times New Roman" w:eastAsia="Times New Roman" w:hAnsi="Times New Roman" w:cs="Times New Roman"/>
          <w:b/>
          <w:sz w:val="28"/>
          <w:szCs w:val="28"/>
          <w:lang w:eastAsia="ru-RU"/>
        </w:rPr>
        <w:tab/>
        <w:t xml:space="preserve">  Г. ГУФМАН</w:t>
      </w:r>
    </w:p>
    <w:p w:rsidR="0096696C" w:rsidRDefault="0096696C"/>
    <w:sectPr w:rsidR="0096696C" w:rsidSect="00961417">
      <w:headerReference w:type="default" r:id="rId5"/>
      <w:headerReference w:type="first" r:id="rId6"/>
      <w:pgSz w:w="11906" w:h="16838" w:code="9"/>
      <w:pgMar w:top="1134" w:right="849" w:bottom="1134" w:left="1701"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C4" w:rsidRPr="00B41181" w:rsidRDefault="00961417">
    <w:pPr>
      <w:pStyle w:val="a3"/>
      <w:jc w:val="center"/>
      <w:rPr>
        <w:sz w:val="28"/>
        <w:szCs w:val="28"/>
      </w:rPr>
    </w:pPr>
    <w:r w:rsidRPr="00B41181">
      <w:rPr>
        <w:sz w:val="28"/>
        <w:szCs w:val="28"/>
      </w:rPr>
      <w:fldChar w:fldCharType="begin"/>
    </w:r>
    <w:r w:rsidRPr="00B41181">
      <w:rPr>
        <w:sz w:val="28"/>
        <w:szCs w:val="28"/>
      </w:rPr>
      <w:instrText>PAGE   \* MERGEFORMAT</w:instrText>
    </w:r>
    <w:r w:rsidRPr="00B41181">
      <w:rPr>
        <w:sz w:val="28"/>
        <w:szCs w:val="28"/>
      </w:rPr>
      <w:fldChar w:fldCharType="separate"/>
    </w:r>
    <w:r>
      <w:rPr>
        <w:noProof/>
        <w:sz w:val="28"/>
        <w:szCs w:val="28"/>
      </w:rPr>
      <w:t>3</w:t>
    </w:r>
    <w:r w:rsidRPr="00B41181">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51" w:rsidRDefault="0096141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17"/>
    <w:rsid w:val="004D6860"/>
    <w:rsid w:val="00961417"/>
    <w:rsid w:val="009669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417"/>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rsid w:val="00961417"/>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417"/>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rsid w:val="0096141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3547</Words>
  <Characters>2022</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2021-11-29T09:57:00Z</dcterms:created>
  <dcterms:modified xsi:type="dcterms:W3CDTF">2021-11-29T09:59:00Z</dcterms:modified>
</cp:coreProperties>
</file>