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16" w:rsidRPr="007A3EDE" w:rsidRDefault="00047E16" w:rsidP="00047E16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Pr="007A3EDE">
        <w:rPr>
          <w:sz w:val="28"/>
          <w:szCs w:val="28"/>
          <w:lang w:val="uk-UA"/>
        </w:rPr>
        <w:t xml:space="preserve">                                                   </w:t>
      </w:r>
    </w:p>
    <w:p w:rsidR="001428A3" w:rsidRDefault="00047E16" w:rsidP="00047E16">
      <w:pPr>
        <w:ind w:left="5664"/>
        <w:jc w:val="both"/>
        <w:rPr>
          <w:sz w:val="28"/>
          <w:szCs w:val="28"/>
          <w:lang w:val="uk-UA"/>
        </w:rPr>
      </w:pPr>
      <w:r w:rsidRPr="007A3EDE">
        <w:rPr>
          <w:sz w:val="28"/>
          <w:szCs w:val="28"/>
          <w:lang w:val="uk-UA"/>
        </w:rPr>
        <w:t xml:space="preserve">до рішення обласної ради  </w:t>
      </w:r>
    </w:p>
    <w:p w:rsidR="001428A3" w:rsidRDefault="001428A3" w:rsidP="00047E16">
      <w:pPr>
        <w:ind w:left="5664"/>
        <w:jc w:val="both"/>
        <w:rPr>
          <w:sz w:val="28"/>
          <w:szCs w:val="28"/>
          <w:lang w:val="uk-UA"/>
        </w:rPr>
      </w:pPr>
    </w:p>
    <w:p w:rsidR="001428A3" w:rsidRDefault="001428A3" w:rsidP="00047E16">
      <w:pPr>
        <w:ind w:left="5664"/>
        <w:jc w:val="both"/>
        <w:rPr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Pr="00FB6243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Pr="00FB6243" w:rsidRDefault="00465F28" w:rsidP="00465F28">
      <w:pPr>
        <w:jc w:val="center"/>
        <w:rPr>
          <w:b/>
          <w:bCs/>
          <w:caps/>
          <w:sz w:val="28"/>
          <w:szCs w:val="28"/>
          <w:lang w:val="uk-UA"/>
        </w:rPr>
      </w:pPr>
      <w:r w:rsidRPr="00FB6243">
        <w:rPr>
          <w:b/>
          <w:bCs/>
          <w:caps/>
          <w:sz w:val="28"/>
          <w:szCs w:val="28"/>
          <w:lang w:val="uk-UA"/>
        </w:rPr>
        <w:t>ПР</w:t>
      </w:r>
      <w:r>
        <w:rPr>
          <w:b/>
          <w:bCs/>
          <w:caps/>
          <w:sz w:val="28"/>
          <w:szCs w:val="28"/>
          <w:lang w:val="uk-UA"/>
        </w:rPr>
        <w:t>ОГР</w:t>
      </w:r>
      <w:r w:rsidRPr="00FB6243">
        <w:rPr>
          <w:b/>
          <w:bCs/>
          <w:caps/>
          <w:sz w:val="28"/>
          <w:szCs w:val="28"/>
          <w:lang w:val="uk-UA"/>
        </w:rPr>
        <w:t>АМА</w:t>
      </w:r>
    </w:p>
    <w:p w:rsidR="00465F28" w:rsidRPr="00FB6243" w:rsidRDefault="00465F28" w:rsidP="00465F28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ТЕРИТОРІАЛЬНОЇ </w:t>
      </w:r>
      <w:r w:rsidRPr="00FB6243">
        <w:rPr>
          <w:b/>
          <w:bCs/>
          <w:caps/>
          <w:sz w:val="28"/>
          <w:szCs w:val="28"/>
          <w:lang w:val="uk-UA"/>
        </w:rPr>
        <w:t>ОБОРОНИ</w:t>
      </w:r>
    </w:p>
    <w:p w:rsidR="00465F28" w:rsidRPr="00FB6243" w:rsidRDefault="00465F28" w:rsidP="00465F28">
      <w:pPr>
        <w:jc w:val="center"/>
        <w:rPr>
          <w:b/>
          <w:bCs/>
          <w:caps/>
          <w:sz w:val="28"/>
          <w:szCs w:val="28"/>
          <w:lang w:val="uk-UA"/>
        </w:rPr>
      </w:pPr>
      <w:r w:rsidRPr="00FB6243">
        <w:rPr>
          <w:b/>
          <w:bCs/>
          <w:caps/>
          <w:sz w:val="28"/>
          <w:szCs w:val="28"/>
          <w:lang w:val="uk-UA"/>
        </w:rPr>
        <w:t>ДНІПРОПЕТРОВСЬКОЇ ОБЛАСТІ НА 2022 РІК</w:t>
      </w:r>
    </w:p>
    <w:p w:rsidR="00465F28" w:rsidRPr="00FB6243" w:rsidRDefault="00465F28" w:rsidP="00465F28">
      <w:pPr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ind w:firstLine="709"/>
        <w:jc w:val="center"/>
        <w:rPr>
          <w:b/>
          <w:bCs/>
          <w:caps/>
          <w:sz w:val="28"/>
          <w:szCs w:val="28"/>
          <w:lang w:val="uk-UA"/>
        </w:rPr>
      </w:pPr>
    </w:p>
    <w:p w:rsidR="00465F28" w:rsidRDefault="00465F28" w:rsidP="00465F28">
      <w:pPr>
        <w:pStyle w:val="7"/>
        <w:jc w:val="center"/>
        <w:rPr>
          <w:sz w:val="28"/>
          <w:szCs w:val="28"/>
          <w:lang w:val="uk-UA"/>
        </w:rPr>
      </w:pPr>
      <w:r w:rsidRPr="00465F28">
        <w:rPr>
          <w:sz w:val="28"/>
          <w:szCs w:val="28"/>
          <w:lang w:val="uk-UA"/>
        </w:rPr>
        <w:t>м. Дніпро</w:t>
      </w:r>
    </w:p>
    <w:p w:rsidR="00465F28" w:rsidRPr="00465F28" w:rsidRDefault="00465F28" w:rsidP="00465F28">
      <w:pPr>
        <w:jc w:val="center"/>
        <w:rPr>
          <w:sz w:val="28"/>
          <w:szCs w:val="28"/>
          <w:lang w:val="uk-UA"/>
        </w:rPr>
      </w:pPr>
      <w:r w:rsidRPr="00465F28">
        <w:rPr>
          <w:sz w:val="28"/>
          <w:szCs w:val="28"/>
          <w:lang w:val="uk-UA"/>
        </w:rPr>
        <w:t>2022 рік</w:t>
      </w:r>
    </w:p>
    <w:p w:rsidR="00465F28" w:rsidRDefault="00465F28" w:rsidP="00465F28">
      <w:pPr>
        <w:rPr>
          <w:b/>
          <w:bCs/>
          <w:caps/>
          <w:sz w:val="28"/>
          <w:szCs w:val="28"/>
          <w:lang w:val="uk-UA"/>
        </w:rPr>
      </w:pPr>
    </w:p>
    <w:p w:rsidR="00BF2FED" w:rsidRDefault="00BF2FED" w:rsidP="00465F28">
      <w:pPr>
        <w:rPr>
          <w:b/>
          <w:bCs/>
          <w:caps/>
          <w:sz w:val="28"/>
          <w:szCs w:val="28"/>
          <w:lang w:val="uk-UA"/>
        </w:rPr>
      </w:pPr>
    </w:p>
    <w:p w:rsidR="00465F28" w:rsidRPr="00E15114" w:rsidRDefault="00465F28" w:rsidP="00465F28">
      <w:pPr>
        <w:tabs>
          <w:tab w:val="left" w:pos="4820"/>
        </w:tabs>
        <w:spacing w:line="21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E15114">
        <w:rPr>
          <w:b/>
          <w:color w:val="000000"/>
          <w:sz w:val="28"/>
          <w:szCs w:val="28"/>
          <w:lang w:val="uk-UA"/>
        </w:rPr>
        <w:t>І. Склад  проблеми та обґрунтування необхідності її розв’язання шляхом розроблення і виконання Програми</w:t>
      </w:r>
    </w:p>
    <w:p w:rsidR="00465F28" w:rsidRDefault="00465F28" w:rsidP="00465F28">
      <w:pPr>
        <w:spacing w:line="216" w:lineRule="auto"/>
        <w:ind w:firstLine="567"/>
        <w:jc w:val="both"/>
        <w:rPr>
          <w:color w:val="000000"/>
          <w:lang w:val="uk-UA"/>
        </w:rPr>
      </w:pPr>
    </w:p>
    <w:p w:rsidR="00BF2FED" w:rsidRPr="0060680C" w:rsidRDefault="00BF2FED" w:rsidP="00465F28">
      <w:pPr>
        <w:spacing w:line="216" w:lineRule="auto"/>
        <w:ind w:firstLine="567"/>
        <w:jc w:val="both"/>
        <w:rPr>
          <w:color w:val="000000"/>
          <w:lang w:val="uk-UA"/>
        </w:rPr>
      </w:pP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 xml:space="preserve">Територіальна оборона є одним з найбільш економічних та доцільних способів забезпечення і підтримання на високому рівні обороноздатності держави, захисту населення від ризиків виникнення надзвичайних ситуацій та загроз військового характеру. З 01 січня 2022 року введений </w:t>
      </w:r>
      <w:r w:rsidR="008E6806">
        <w:rPr>
          <w:color w:val="000000"/>
          <w:sz w:val="28"/>
          <w:szCs w:val="28"/>
          <w:lang w:val="uk-UA"/>
        </w:rPr>
        <w:t>у</w:t>
      </w:r>
      <w:r w:rsidRPr="00FB6243">
        <w:rPr>
          <w:color w:val="000000"/>
          <w:sz w:val="28"/>
          <w:szCs w:val="28"/>
          <w:lang w:val="uk-UA"/>
        </w:rPr>
        <w:t xml:space="preserve"> дію Закон України </w:t>
      </w:r>
      <w:r>
        <w:rPr>
          <w:color w:val="000000"/>
          <w:sz w:val="28"/>
          <w:szCs w:val="28"/>
          <w:lang w:val="uk-UA"/>
        </w:rPr>
        <w:t>,,</w:t>
      </w:r>
      <w:r w:rsidRPr="00FB6243">
        <w:rPr>
          <w:color w:val="000000"/>
          <w:sz w:val="28"/>
          <w:szCs w:val="28"/>
          <w:lang w:val="uk-UA"/>
        </w:rPr>
        <w:t>Про основи національного спротиву</w:t>
      </w:r>
      <w:r>
        <w:rPr>
          <w:color w:val="000000"/>
          <w:sz w:val="28"/>
          <w:szCs w:val="28"/>
          <w:lang w:val="uk-UA"/>
        </w:rPr>
        <w:t>”</w:t>
      </w:r>
      <w:r w:rsidRPr="00FB6243">
        <w:rPr>
          <w:color w:val="000000"/>
          <w:sz w:val="28"/>
          <w:szCs w:val="28"/>
          <w:lang w:val="uk-UA"/>
        </w:rPr>
        <w:t xml:space="preserve">, в якому визначена система територіальної оборони та завдання з територіальної оборони. На </w:t>
      </w:r>
      <w:r>
        <w:rPr>
          <w:color w:val="000000"/>
          <w:sz w:val="28"/>
          <w:szCs w:val="28"/>
          <w:lang w:val="uk-UA"/>
        </w:rPr>
        <w:t xml:space="preserve">цьому </w:t>
      </w:r>
      <w:r w:rsidRPr="00FB6243">
        <w:rPr>
          <w:color w:val="000000"/>
          <w:sz w:val="28"/>
          <w:szCs w:val="28"/>
          <w:lang w:val="uk-UA"/>
        </w:rPr>
        <w:t>етапі, коли йде формування військових частин Сил територіальної оборони Збройних Сил України в Дніпропетровській області та районах, потребують вирішення проблеми функціонування територіальної оборони області та впровадження нових підходів і методів до її забезпечення.  Існує  потреба у підготовці військових частин територіальної оборони та населення. З урахуванням зазначеного вище необхідно завчасно у мирний час створити сприятливі умови для вжиття відповідних додаткових заходів щодо:</w:t>
      </w: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формування у мирний час та розгортання в особливий період підрозділів територіальної оборони;</w:t>
      </w: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організації та підтримання у постійній готовності системи управління територіальною обороною в області;</w:t>
      </w: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взаємодії обласної та районних державних адміністрацій, правоохоронних органів і органів військового управління при підготовці до виконання та під час виконання завдань територіальної оборони.</w:t>
      </w: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Також виникає гостра необхідність в удосконаленні теоретичної і практичної підготовки особового складу підрозділів територіальної оборони до виконання завдань територіальної оборони в особливий період з:</w:t>
      </w: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адміністративно-правових основ режиму воєнного стану;</w:t>
      </w: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порядку взаємодії між державними органами, забезпечення належних умов підтримання публічної безпеки і порядку в умовах особливого періоду;</w:t>
      </w: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надійного функціонування в умовах особливого періоду органів державної влади та органів військового управління;</w:t>
      </w: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стратегічного (оперативного) розгортання військ (сил) Збройних Сил України та інших військових формувань;</w:t>
      </w: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охорони та оборони важливих об’єктів і комунікацій життєдіяльності в умовах особливого періоду;</w:t>
      </w:r>
    </w:p>
    <w:p w:rsidR="00465F28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тактичної, тактико-спеціальної, інженерної, вогневої підготовки, тактичної медицини та психологічної підготовки особового складу підрозділів військових частин Сил територіальної оборони.</w:t>
      </w:r>
    </w:p>
    <w:p w:rsidR="00BF2FED" w:rsidRDefault="00BF2FED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BF2FED" w:rsidRDefault="00BF2FED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BF2FED" w:rsidRPr="00FB6243" w:rsidRDefault="00BF2FED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465F28" w:rsidRPr="0060680C" w:rsidRDefault="00465F28" w:rsidP="00465F28">
      <w:pPr>
        <w:spacing w:line="216" w:lineRule="auto"/>
        <w:ind w:firstLine="567"/>
        <w:jc w:val="both"/>
        <w:rPr>
          <w:color w:val="000000"/>
          <w:lang w:val="uk-UA"/>
        </w:rPr>
      </w:pPr>
    </w:p>
    <w:p w:rsidR="00465F28" w:rsidRPr="00E15114" w:rsidRDefault="00465F28" w:rsidP="00465F28">
      <w:pPr>
        <w:spacing w:line="21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E15114">
        <w:rPr>
          <w:b/>
          <w:color w:val="000000"/>
          <w:sz w:val="28"/>
          <w:szCs w:val="28"/>
          <w:lang w:val="uk-UA"/>
        </w:rPr>
        <w:lastRenderedPageBreak/>
        <w:t>ІI. Мета та завдання Програми</w:t>
      </w:r>
    </w:p>
    <w:p w:rsidR="00465F28" w:rsidRPr="0060680C" w:rsidRDefault="00465F28" w:rsidP="00465F28">
      <w:pPr>
        <w:spacing w:line="216" w:lineRule="auto"/>
        <w:ind w:firstLine="567"/>
        <w:jc w:val="both"/>
        <w:rPr>
          <w:color w:val="000000"/>
          <w:lang w:val="uk-UA"/>
        </w:rPr>
      </w:pPr>
      <w:r w:rsidRPr="00FB6243">
        <w:rPr>
          <w:color w:val="000000"/>
          <w:sz w:val="28"/>
          <w:szCs w:val="28"/>
          <w:lang w:val="uk-UA"/>
        </w:rPr>
        <w:t xml:space="preserve"> </w:t>
      </w:r>
    </w:p>
    <w:p w:rsidR="00465F28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Основною метою Програми є вдосконалення системи організації територіальної оборони області, комплексне здійснення заходів щодо: підготовки особового складу підрозділів територіальної оборони до охорони та оборони важливих об’єктів і комунікацій, органів державної влади, органів місцевого самоврядування, органів військового управління, боротьби з диверсійними та іншими незаконно створеними збройними формуваннями; матеріально-технічного забезпечення потреб особового складу підрозділів територіальної оборони при проведенні занять, тренувань та навчань.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Завданнями Програми є сприяння підвищенню боєздатності та покращенню матеріально-технічного забезпечення особового складу підрозділів територіальної оборони</w:t>
      </w:r>
      <w:r>
        <w:rPr>
          <w:color w:val="000000"/>
          <w:sz w:val="28"/>
          <w:szCs w:val="28"/>
          <w:lang w:val="uk-UA"/>
        </w:rPr>
        <w:t>,</w:t>
      </w:r>
      <w:r w:rsidRPr="00FB6243">
        <w:rPr>
          <w:color w:val="000000"/>
          <w:sz w:val="28"/>
          <w:szCs w:val="28"/>
          <w:lang w:val="uk-UA"/>
        </w:rPr>
        <w:t xml:space="preserve"> пунктів управління, а також організації та здійсненню додаткових заходів щодо: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удосконалення системи управління територіальною обороною області;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підвищення привабливості та мотивації щодо проходження служби у військовому резерві у військових частинах (підрозділах) територіальної оборони;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широк</w:t>
      </w:r>
      <w:r w:rsidR="008E6806">
        <w:rPr>
          <w:color w:val="000000"/>
          <w:sz w:val="28"/>
          <w:szCs w:val="28"/>
          <w:lang w:val="uk-UA"/>
        </w:rPr>
        <w:t>ого</w:t>
      </w:r>
      <w:r w:rsidRPr="00FB6243">
        <w:rPr>
          <w:color w:val="000000"/>
          <w:sz w:val="28"/>
          <w:szCs w:val="28"/>
          <w:lang w:val="uk-UA"/>
        </w:rPr>
        <w:t xml:space="preserve"> залучення населення до заходів військової підготовки в цілому та у частині військової підготовки територіальної оборони;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налагодження системи навчання підрозділів територіальної оборони та населення;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підвищення рівня логістичного забезпечення військових частин (підрозділів) територіальної оборони.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465F28" w:rsidRPr="00E15114" w:rsidRDefault="00465F28" w:rsidP="00465F28">
      <w:pPr>
        <w:spacing w:line="23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E15114">
        <w:rPr>
          <w:b/>
          <w:color w:val="000000"/>
          <w:sz w:val="28"/>
          <w:szCs w:val="28"/>
          <w:lang w:val="uk-UA"/>
        </w:rPr>
        <w:t>IІІ. Перелік напрямів і заходів Програми (обсяги і джерела фінансування, строки та етапи виконання Програми)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465F28" w:rsidRPr="00FB6243" w:rsidRDefault="00465F28" w:rsidP="00465F28">
      <w:pPr>
        <w:spacing w:line="23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 xml:space="preserve">Проблеми, на розв’язання яких спрямована Програма, </w:t>
      </w:r>
      <w:r w:rsidR="008E6806">
        <w:rPr>
          <w:color w:val="000000"/>
          <w:sz w:val="28"/>
          <w:szCs w:val="28"/>
          <w:lang w:val="uk-UA"/>
        </w:rPr>
        <w:t>необхідно</w:t>
      </w:r>
      <w:r w:rsidR="003632CC" w:rsidRPr="003632CC">
        <w:rPr>
          <w:color w:val="000000"/>
          <w:sz w:val="28"/>
          <w:szCs w:val="28"/>
        </w:rPr>
        <w:t xml:space="preserve"> </w:t>
      </w:r>
      <w:r w:rsidR="003632CC">
        <w:rPr>
          <w:color w:val="000000"/>
          <w:sz w:val="28"/>
          <w:szCs w:val="28"/>
        </w:rPr>
        <w:t>у</w:t>
      </w:r>
      <w:r w:rsidR="003632CC">
        <w:rPr>
          <w:color w:val="000000"/>
          <w:sz w:val="28"/>
          <w:szCs w:val="28"/>
          <w:lang w:val="uk-UA"/>
        </w:rPr>
        <w:t>сунути</w:t>
      </w:r>
      <w:r w:rsidRPr="00FB6243">
        <w:rPr>
          <w:color w:val="000000"/>
          <w:sz w:val="28"/>
          <w:szCs w:val="28"/>
          <w:lang w:val="uk-UA"/>
        </w:rPr>
        <w:t xml:space="preserve"> шляхом: створення належних умов для бойового вишколу особового складу підрозділів територіальної оборони; забезпечення навчального процесу необхідним матеріально-технічним обладнанням та відповідними засобами. 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B6243">
        <w:rPr>
          <w:color w:val="000000"/>
          <w:sz w:val="28"/>
          <w:szCs w:val="28"/>
          <w:lang w:val="uk-UA"/>
        </w:rPr>
        <w:t>Обсяги фінансування Програми становлять: 4</w:t>
      </w:r>
      <w:r>
        <w:rPr>
          <w:color w:val="000000"/>
          <w:sz w:val="28"/>
          <w:szCs w:val="28"/>
          <w:lang w:val="uk-UA"/>
        </w:rPr>
        <w:t> </w:t>
      </w:r>
      <w:r w:rsidRPr="00FB6243">
        <w:rPr>
          <w:color w:val="000000"/>
          <w:sz w:val="28"/>
          <w:szCs w:val="28"/>
          <w:lang w:val="uk-UA"/>
        </w:rPr>
        <w:t>460</w:t>
      </w:r>
      <w:r>
        <w:rPr>
          <w:color w:val="000000"/>
          <w:sz w:val="28"/>
          <w:szCs w:val="28"/>
          <w:lang w:val="uk-UA"/>
        </w:rPr>
        <w:t>,0</w:t>
      </w:r>
      <w:r w:rsidRPr="00FB6243">
        <w:rPr>
          <w:color w:val="000000"/>
          <w:sz w:val="28"/>
          <w:szCs w:val="28"/>
          <w:lang w:val="uk-UA"/>
        </w:rPr>
        <w:t xml:space="preserve"> тис</w:t>
      </w:r>
      <w:r>
        <w:rPr>
          <w:color w:val="000000"/>
          <w:sz w:val="28"/>
          <w:szCs w:val="28"/>
          <w:lang w:val="uk-UA"/>
        </w:rPr>
        <w:t>.</w:t>
      </w:r>
      <w:r w:rsidRPr="00FB624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B6243">
        <w:rPr>
          <w:color w:val="000000"/>
          <w:sz w:val="28"/>
          <w:szCs w:val="28"/>
          <w:lang w:val="uk-UA"/>
        </w:rPr>
        <w:t>грн</w:t>
      </w:r>
      <w:proofErr w:type="spellEnd"/>
      <w:r w:rsidRPr="00FB6243">
        <w:rPr>
          <w:color w:val="000000"/>
          <w:sz w:val="28"/>
          <w:szCs w:val="28"/>
          <w:lang w:val="uk-UA"/>
        </w:rPr>
        <w:t xml:space="preserve"> за рахунок коштів обласного бюджету, виходячи з його реальних можливостей, а також інших джерел, не заборонених чинним законодавством України, протягом </w:t>
      </w:r>
      <w:r>
        <w:rPr>
          <w:color w:val="000000"/>
          <w:sz w:val="28"/>
          <w:szCs w:val="28"/>
          <w:lang w:val="uk-UA"/>
        </w:rPr>
        <w:t xml:space="preserve"> </w:t>
      </w:r>
      <w:r w:rsidRPr="00FB6243">
        <w:rPr>
          <w:color w:val="000000"/>
          <w:sz w:val="28"/>
          <w:szCs w:val="28"/>
          <w:lang w:val="uk-UA"/>
        </w:rPr>
        <w:t>2022 року в один етап.</w:t>
      </w:r>
    </w:p>
    <w:p w:rsidR="00BF2FED" w:rsidRPr="007070E5" w:rsidRDefault="00BF2FED" w:rsidP="00BF2FED">
      <w:pPr>
        <w:shd w:val="clear" w:color="auto" w:fill="FFFFFF"/>
        <w:spacing w:line="230" w:lineRule="auto"/>
        <w:ind w:left="72" w:firstLine="495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>Головним</w:t>
      </w:r>
      <w:r w:rsidR="00EC5ABC">
        <w:rPr>
          <w:spacing w:val="5"/>
          <w:sz w:val="28"/>
          <w:szCs w:val="28"/>
          <w:lang w:val="uk-UA"/>
        </w:rPr>
        <w:t>и</w:t>
      </w:r>
      <w:r w:rsidRPr="007070E5">
        <w:rPr>
          <w:spacing w:val="5"/>
          <w:sz w:val="28"/>
          <w:szCs w:val="28"/>
          <w:lang w:val="uk-UA"/>
        </w:rPr>
        <w:t xml:space="preserve"> розпорядник</w:t>
      </w:r>
      <w:r w:rsidR="00EC5ABC">
        <w:rPr>
          <w:spacing w:val="5"/>
          <w:sz w:val="28"/>
          <w:szCs w:val="28"/>
          <w:lang w:val="uk-UA"/>
        </w:rPr>
        <w:t>ами</w:t>
      </w:r>
      <w:r w:rsidRPr="007070E5">
        <w:rPr>
          <w:spacing w:val="5"/>
          <w:sz w:val="28"/>
          <w:szCs w:val="28"/>
          <w:lang w:val="uk-UA"/>
        </w:rPr>
        <w:t xml:space="preserve"> коштів є управління взаємодії з правоохоронними органами та оборонної роботи </w:t>
      </w:r>
      <w:r>
        <w:rPr>
          <w:spacing w:val="5"/>
          <w:sz w:val="28"/>
          <w:szCs w:val="28"/>
          <w:lang w:val="uk-UA"/>
        </w:rPr>
        <w:t>обласної державної адміністрації та управління цивільного захисту обласної державної адміністрації</w:t>
      </w:r>
      <w:r w:rsidRPr="007070E5">
        <w:rPr>
          <w:spacing w:val="5"/>
          <w:sz w:val="28"/>
          <w:szCs w:val="28"/>
          <w:lang w:val="uk-UA"/>
        </w:rPr>
        <w:t xml:space="preserve">. </w:t>
      </w:r>
    </w:p>
    <w:p w:rsidR="00BF2FED" w:rsidRDefault="00BF2FED" w:rsidP="00BF2FED">
      <w:pPr>
        <w:shd w:val="clear" w:color="auto" w:fill="FFFFFF"/>
        <w:spacing w:line="230" w:lineRule="auto"/>
        <w:ind w:left="72" w:firstLine="495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 xml:space="preserve">Контроль за цільовим використанням коштів обласного бюджету здійснює профільна постійна комісія обласної ради. </w:t>
      </w:r>
    </w:p>
    <w:p w:rsidR="00465F28" w:rsidRDefault="00465F28" w:rsidP="00465F28">
      <w:pPr>
        <w:spacing w:line="230" w:lineRule="auto"/>
        <w:ind w:firstLine="567"/>
        <w:jc w:val="both"/>
        <w:rPr>
          <w:caps/>
          <w:sz w:val="28"/>
          <w:szCs w:val="28"/>
          <w:lang w:val="uk-UA"/>
        </w:rPr>
      </w:pPr>
    </w:p>
    <w:p w:rsidR="00465F28" w:rsidRPr="00E15114" w:rsidRDefault="00465F28" w:rsidP="00465F28">
      <w:pPr>
        <w:spacing w:line="230" w:lineRule="auto"/>
        <w:ind w:firstLine="567"/>
        <w:jc w:val="both"/>
        <w:rPr>
          <w:b/>
          <w:bCs/>
          <w:iCs/>
          <w:sz w:val="28"/>
          <w:szCs w:val="28"/>
          <w:lang w:val="uk-UA"/>
        </w:rPr>
      </w:pPr>
      <w:r w:rsidRPr="00E15114">
        <w:rPr>
          <w:b/>
          <w:bCs/>
          <w:iCs/>
          <w:sz w:val="28"/>
          <w:szCs w:val="28"/>
          <w:lang w:val="uk-UA"/>
        </w:rPr>
        <w:lastRenderedPageBreak/>
        <w:t>ІV. Результативні показники Програми (критерії оцінки ефективності виконання заходів Програми)</w:t>
      </w:r>
    </w:p>
    <w:p w:rsidR="00BF2FED" w:rsidRDefault="00BF2FED" w:rsidP="00465F28">
      <w:pPr>
        <w:spacing w:line="230" w:lineRule="auto"/>
        <w:ind w:firstLine="567"/>
        <w:jc w:val="both"/>
        <w:rPr>
          <w:bCs/>
          <w:iCs/>
          <w:sz w:val="28"/>
          <w:szCs w:val="28"/>
          <w:lang w:val="uk-UA"/>
        </w:rPr>
      </w:pPr>
    </w:p>
    <w:p w:rsidR="00465F28" w:rsidRPr="00FB6243" w:rsidRDefault="00465F28" w:rsidP="00465F28">
      <w:pPr>
        <w:spacing w:line="230" w:lineRule="auto"/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>Виконання Програми забезпечить підготовку до вирішення та розв’язання в умовах особливого періоду таких завдань територіальної оборони: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>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угруповання військ (сил) або/чи угруповання об’єднаних сил, призначених для ведення воєнних (бойових) дій з відсічі збройної агресії проти України;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>участь у посиленні охорони та захисті державного кордону;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 xml:space="preserve"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дій; 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>участь у підготовці громадян України до національного спротиву;</w:t>
      </w:r>
    </w:p>
    <w:p w:rsidR="00465F28" w:rsidRPr="00FB6243" w:rsidRDefault="00465F28" w:rsidP="00465F28">
      <w:pPr>
        <w:spacing w:line="230" w:lineRule="auto"/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 xml:space="preserve">участь у забезпеченні умов для безпечного функціонування органів державної влади, інших державних органів, </w:t>
      </w:r>
      <w:proofErr w:type="spellStart"/>
      <w:r w:rsidRPr="00FB6243">
        <w:rPr>
          <w:bCs/>
          <w:iCs/>
          <w:sz w:val="28"/>
          <w:szCs w:val="28"/>
          <w:lang w:val="uk-UA"/>
        </w:rPr>
        <w:t>органів</w:t>
      </w:r>
      <w:proofErr w:type="spellEnd"/>
      <w:r w:rsidRPr="00FB6243">
        <w:rPr>
          <w:bCs/>
          <w:iCs/>
          <w:sz w:val="28"/>
          <w:szCs w:val="28"/>
          <w:lang w:val="uk-UA"/>
        </w:rPr>
        <w:t xml:space="preserve"> місцевого самоврядування та органів військового управління; </w:t>
      </w:r>
    </w:p>
    <w:p w:rsidR="00465F28" w:rsidRPr="00FB6243" w:rsidRDefault="00465F28" w:rsidP="00465F28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>участь в охороні та обороні важливих об’єктів і комунікацій, інших критично важливих об’єктів інфраструктури, визначених Кабінетом Міністрів України, та об’єктів обласного, районного, сільського, селищного, міського значення, районного у містах рад, сільських, селищних, порушення функціонування та виведення з ладу яких становлять загрозу для життєдіяльності населення;</w:t>
      </w:r>
    </w:p>
    <w:p w:rsidR="00465F28" w:rsidRPr="00FB6243" w:rsidRDefault="00465F28" w:rsidP="00465F28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>забезпечення умов для стратегічного (оперативного) розгортання військ (сил) або їх перегрупування;</w:t>
      </w:r>
    </w:p>
    <w:p w:rsidR="00465F28" w:rsidRPr="00FB6243" w:rsidRDefault="00465F28" w:rsidP="00465F28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 xml:space="preserve">участь у здійсненні заходів щодо тимчасової заборони або обмеження руху транспортних засобів і пішоходів поблизу та в межах зон/районів надзвичайних ситуацій та/або ведення воєнних (бойових) дій; </w:t>
      </w:r>
    </w:p>
    <w:p w:rsidR="00465F28" w:rsidRPr="00FB6243" w:rsidRDefault="00465F28" w:rsidP="00465F28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>участь у забезпеченні заходів громадської безпеки і порядку в населених пунктах;</w:t>
      </w:r>
    </w:p>
    <w:p w:rsidR="00465F28" w:rsidRPr="00FB6243" w:rsidRDefault="00465F28" w:rsidP="00465F28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>участь у запровадженні та здійсненні заходів правового режиму воєнного стану в разі його введення на всій території України або в окремих її місцевостях;</w:t>
      </w:r>
    </w:p>
    <w:p w:rsidR="00465F28" w:rsidRPr="00F80E6D" w:rsidRDefault="00465F28" w:rsidP="00465F28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FB6243">
        <w:rPr>
          <w:bCs/>
          <w:iCs/>
          <w:sz w:val="28"/>
          <w:szCs w:val="28"/>
          <w:lang w:val="uk-UA"/>
        </w:rPr>
        <w:t>участь у боротьбі з диверсійно-розвідувальними силами, іншими збройними формуваннями а</w:t>
      </w:r>
      <w:r w:rsidRPr="00F80E6D">
        <w:rPr>
          <w:bCs/>
          <w:iCs/>
          <w:sz w:val="28"/>
          <w:szCs w:val="28"/>
          <w:lang w:val="uk-UA"/>
        </w:rPr>
        <w:t>гресора (противника) та не передбаченими законами України воєнізованими або збройними формуваннями;</w:t>
      </w:r>
    </w:p>
    <w:p w:rsidR="00465F28" w:rsidRPr="00F80E6D" w:rsidRDefault="00465F28" w:rsidP="00465F28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F80E6D">
        <w:rPr>
          <w:bCs/>
          <w:iCs/>
          <w:sz w:val="28"/>
          <w:szCs w:val="28"/>
          <w:lang w:val="uk-UA"/>
        </w:rPr>
        <w:t>участь в інформаційних заходах, спрямованих на підвищення рівня обороноздатності держави та на протидію інформаційним операціям агресора (противника);</w:t>
      </w:r>
    </w:p>
    <w:p w:rsidR="00465F28" w:rsidRPr="00F80E6D" w:rsidRDefault="00465F28" w:rsidP="00465F28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F80E6D">
        <w:rPr>
          <w:bCs/>
          <w:iCs/>
          <w:sz w:val="28"/>
          <w:szCs w:val="28"/>
          <w:lang w:val="uk-UA"/>
        </w:rPr>
        <w:t xml:space="preserve">створення сприятливих умов для належної підготовки у мирний час особового складу підрозділів територіальної оборони до виконання </w:t>
      </w:r>
      <w:r w:rsidRPr="00F80E6D">
        <w:rPr>
          <w:bCs/>
          <w:iCs/>
          <w:sz w:val="28"/>
          <w:szCs w:val="28"/>
          <w:lang w:val="uk-UA"/>
        </w:rPr>
        <w:lastRenderedPageBreak/>
        <w:t>завдань за призначенням шляхом проведення навчань та тренувань з практичного відпрацювання  навичок бойової підготовки.</w:t>
      </w:r>
    </w:p>
    <w:p w:rsidR="00465F28" w:rsidRPr="00F80E6D" w:rsidRDefault="00465F28" w:rsidP="00465F28">
      <w:pPr>
        <w:ind w:firstLine="567"/>
        <w:jc w:val="both"/>
        <w:rPr>
          <w:bCs/>
          <w:iCs/>
          <w:sz w:val="28"/>
          <w:szCs w:val="28"/>
          <w:lang w:val="uk-UA"/>
        </w:rPr>
      </w:pPr>
    </w:p>
    <w:p w:rsidR="00465F28" w:rsidRPr="00F80E6D" w:rsidRDefault="00465F28" w:rsidP="00465F28">
      <w:pPr>
        <w:ind w:firstLine="567"/>
        <w:jc w:val="both"/>
        <w:rPr>
          <w:b/>
          <w:bCs/>
          <w:iCs/>
          <w:sz w:val="28"/>
          <w:szCs w:val="28"/>
          <w:lang w:val="uk-UA"/>
        </w:rPr>
      </w:pPr>
      <w:r w:rsidRPr="00F80E6D">
        <w:rPr>
          <w:b/>
          <w:bCs/>
          <w:iCs/>
          <w:sz w:val="28"/>
          <w:szCs w:val="28"/>
          <w:lang w:val="uk-UA"/>
        </w:rPr>
        <w:t>V. Координація та контроль за ходом виконання Програми</w:t>
      </w:r>
    </w:p>
    <w:p w:rsidR="00465F28" w:rsidRPr="00F80E6D" w:rsidRDefault="00465F28" w:rsidP="00465F28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F80E6D">
        <w:rPr>
          <w:bCs/>
          <w:iCs/>
          <w:sz w:val="28"/>
          <w:szCs w:val="28"/>
          <w:lang w:val="uk-UA"/>
        </w:rPr>
        <w:t xml:space="preserve"> </w:t>
      </w:r>
    </w:p>
    <w:p w:rsidR="00465F28" w:rsidRPr="00F80E6D" w:rsidRDefault="00465F28" w:rsidP="00465F28">
      <w:pPr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Координацію роботи за виконанням Програми здійснює управління взаємодії з правоохоронними органами та оборонної роботи </w:t>
      </w:r>
      <w:r w:rsidR="009F6069" w:rsidRPr="00F80E6D">
        <w:rPr>
          <w:sz w:val="28"/>
          <w:szCs w:val="28"/>
          <w:lang w:val="uk-UA"/>
        </w:rPr>
        <w:t>обл</w:t>
      </w:r>
      <w:r w:rsidR="009F6069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 xml:space="preserve">, контроль – постійна комісія обласної ради з питань забезпечення правоохоронної діяльності. </w:t>
      </w:r>
    </w:p>
    <w:p w:rsidR="00465F28" w:rsidRPr="00FB6243" w:rsidRDefault="00465F28" w:rsidP="00465F28">
      <w:pPr>
        <w:spacing w:line="21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Строки надання звітності: щокварталу до 15 числа місяця, що настає за звітним періодом. Звіти надаються до обласної ради та </w:t>
      </w:r>
      <w:r w:rsidR="009F6069" w:rsidRPr="00F80E6D">
        <w:rPr>
          <w:sz w:val="28"/>
          <w:szCs w:val="28"/>
          <w:lang w:val="uk-UA"/>
        </w:rPr>
        <w:t>обл</w:t>
      </w:r>
      <w:r w:rsidR="009F6069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>.</w:t>
      </w:r>
    </w:p>
    <w:p w:rsidR="00465F28" w:rsidRDefault="00465F28" w:rsidP="001428A3">
      <w:pPr>
        <w:spacing w:line="226" w:lineRule="auto"/>
        <w:jc w:val="center"/>
        <w:outlineLvl w:val="6"/>
        <w:rPr>
          <w:b/>
          <w:sz w:val="28"/>
          <w:szCs w:val="28"/>
          <w:lang w:val="uk-UA" w:eastAsia="x-none"/>
        </w:rPr>
      </w:pPr>
    </w:p>
    <w:p w:rsidR="00465F28" w:rsidRDefault="00465F28" w:rsidP="001428A3">
      <w:pPr>
        <w:spacing w:line="226" w:lineRule="auto"/>
        <w:jc w:val="center"/>
        <w:outlineLvl w:val="6"/>
        <w:rPr>
          <w:b/>
          <w:sz w:val="28"/>
          <w:szCs w:val="28"/>
          <w:lang w:val="uk-UA" w:eastAsia="x-none"/>
        </w:rPr>
      </w:pPr>
    </w:p>
    <w:p w:rsidR="00444A34" w:rsidRDefault="00444A34" w:rsidP="00444A34">
      <w:pPr>
        <w:spacing w:line="214" w:lineRule="auto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З</w:t>
      </w:r>
      <w:r w:rsidR="00F8513B" w:rsidRPr="00F8513B">
        <w:rPr>
          <w:b/>
          <w:bCs/>
          <w:iCs/>
          <w:sz w:val="28"/>
          <w:szCs w:val="28"/>
          <w:lang w:val="uk-UA"/>
        </w:rPr>
        <w:t xml:space="preserve">аступник голови </w:t>
      </w:r>
    </w:p>
    <w:p w:rsidR="00F8513B" w:rsidRPr="00444A34" w:rsidRDefault="00F8513B" w:rsidP="00444A34">
      <w:pPr>
        <w:spacing w:line="214" w:lineRule="auto"/>
        <w:rPr>
          <w:b/>
          <w:bCs/>
          <w:iCs/>
          <w:sz w:val="28"/>
          <w:szCs w:val="28"/>
          <w:lang w:val="uk-UA"/>
        </w:rPr>
      </w:pPr>
      <w:r w:rsidRPr="00F8513B">
        <w:rPr>
          <w:b/>
          <w:bCs/>
          <w:iCs/>
          <w:sz w:val="28"/>
          <w:szCs w:val="28"/>
          <w:lang w:val="uk-UA"/>
        </w:rPr>
        <w:t>обласної ради</w:t>
      </w:r>
      <w:r w:rsidRPr="00F8513B">
        <w:rPr>
          <w:b/>
          <w:bCs/>
          <w:iCs/>
          <w:sz w:val="28"/>
          <w:szCs w:val="28"/>
          <w:lang w:val="uk-UA"/>
        </w:rPr>
        <w:tab/>
      </w:r>
      <w:r w:rsidRPr="00F8513B">
        <w:rPr>
          <w:b/>
          <w:bCs/>
          <w:iCs/>
          <w:sz w:val="28"/>
          <w:szCs w:val="28"/>
          <w:lang w:val="uk-UA"/>
        </w:rPr>
        <w:tab/>
        <w:t xml:space="preserve">                                   </w:t>
      </w:r>
      <w:r w:rsidR="00874091">
        <w:rPr>
          <w:b/>
          <w:bCs/>
          <w:iCs/>
          <w:sz w:val="28"/>
          <w:szCs w:val="28"/>
          <w:lang w:val="uk-UA"/>
        </w:rPr>
        <w:t xml:space="preserve">      </w:t>
      </w:r>
      <w:r w:rsidRPr="00F8513B">
        <w:rPr>
          <w:b/>
          <w:bCs/>
          <w:iCs/>
          <w:sz w:val="28"/>
          <w:szCs w:val="28"/>
          <w:lang w:val="uk-UA"/>
        </w:rPr>
        <w:t xml:space="preserve">   </w:t>
      </w:r>
      <w:r w:rsidR="00444A34">
        <w:rPr>
          <w:b/>
          <w:bCs/>
          <w:iCs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444A34">
        <w:rPr>
          <w:b/>
          <w:bCs/>
          <w:iCs/>
          <w:sz w:val="28"/>
          <w:szCs w:val="28"/>
          <w:lang w:val="uk-UA"/>
        </w:rPr>
        <w:t>І. КАШИРІН</w:t>
      </w:r>
    </w:p>
    <w:p w:rsidR="00F8513B" w:rsidRPr="00F8513B" w:rsidRDefault="00F8513B" w:rsidP="00F8513B">
      <w:pPr>
        <w:jc w:val="center"/>
        <w:rPr>
          <w:b/>
          <w:sz w:val="28"/>
          <w:szCs w:val="28"/>
          <w:lang w:val="uk-UA"/>
        </w:rPr>
      </w:pPr>
    </w:p>
    <w:p w:rsidR="008302A0" w:rsidRPr="001B6306" w:rsidRDefault="008302A0">
      <w:pPr>
        <w:rPr>
          <w:lang w:val="uk-UA"/>
        </w:rPr>
      </w:pPr>
    </w:p>
    <w:sectPr w:rsidR="008302A0" w:rsidRPr="001B6306" w:rsidSect="00465F28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F1" w:rsidRDefault="00B959F1" w:rsidP="008E0254">
      <w:r>
        <w:separator/>
      </w:r>
    </w:p>
  </w:endnote>
  <w:endnote w:type="continuationSeparator" w:id="0">
    <w:p w:rsidR="00B959F1" w:rsidRDefault="00B959F1" w:rsidP="008E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F1" w:rsidRDefault="00B959F1" w:rsidP="008E0254">
      <w:r>
        <w:separator/>
      </w:r>
    </w:p>
  </w:footnote>
  <w:footnote w:type="continuationSeparator" w:id="0">
    <w:p w:rsidR="00B959F1" w:rsidRDefault="00B959F1" w:rsidP="008E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22650"/>
      <w:docPartObj>
        <w:docPartGallery w:val="Page Numbers (Top of Page)"/>
        <w:docPartUnique/>
      </w:docPartObj>
    </w:sdtPr>
    <w:sdtEndPr/>
    <w:sdtContent>
      <w:p w:rsidR="008E0254" w:rsidRDefault="008E02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34">
          <w:rPr>
            <w:noProof/>
          </w:rPr>
          <w:t>5</w:t>
        </w:r>
        <w:r>
          <w:fldChar w:fldCharType="end"/>
        </w:r>
      </w:p>
    </w:sdtContent>
  </w:sdt>
  <w:p w:rsidR="008E0254" w:rsidRDefault="008E0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AAD"/>
    <w:multiLevelType w:val="hybridMultilevel"/>
    <w:tmpl w:val="3BC0C0F4"/>
    <w:lvl w:ilvl="0" w:tplc="D41E3128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4"/>
    <w:rsid w:val="00047E16"/>
    <w:rsid w:val="00116FD5"/>
    <w:rsid w:val="001428A3"/>
    <w:rsid w:val="001B6306"/>
    <w:rsid w:val="0021329F"/>
    <w:rsid w:val="002226C4"/>
    <w:rsid w:val="002C7CE1"/>
    <w:rsid w:val="003464F3"/>
    <w:rsid w:val="003632CC"/>
    <w:rsid w:val="00371C34"/>
    <w:rsid w:val="00415970"/>
    <w:rsid w:val="00444A34"/>
    <w:rsid w:val="00465F28"/>
    <w:rsid w:val="00585123"/>
    <w:rsid w:val="005E1331"/>
    <w:rsid w:val="007E164C"/>
    <w:rsid w:val="008302A0"/>
    <w:rsid w:val="00874091"/>
    <w:rsid w:val="008E0254"/>
    <w:rsid w:val="008E6806"/>
    <w:rsid w:val="009535F3"/>
    <w:rsid w:val="009562D9"/>
    <w:rsid w:val="009F6069"/>
    <w:rsid w:val="00A52A0C"/>
    <w:rsid w:val="00A82A58"/>
    <w:rsid w:val="00B44F62"/>
    <w:rsid w:val="00B959F1"/>
    <w:rsid w:val="00BB1D1C"/>
    <w:rsid w:val="00BD0F70"/>
    <w:rsid w:val="00BF2FED"/>
    <w:rsid w:val="00C61785"/>
    <w:rsid w:val="00CE3FC6"/>
    <w:rsid w:val="00DF4084"/>
    <w:rsid w:val="00E12399"/>
    <w:rsid w:val="00EA64E7"/>
    <w:rsid w:val="00EC5ABC"/>
    <w:rsid w:val="00ED56AF"/>
    <w:rsid w:val="00F22960"/>
    <w:rsid w:val="00F8513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1B6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6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lock Text"/>
    <w:basedOn w:val="a"/>
    <w:unhideWhenUsed/>
    <w:rsid w:val="001B6306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apple-converted-space">
    <w:name w:val="apple-converted-space"/>
    <w:basedOn w:val="a0"/>
    <w:rsid w:val="001B6306"/>
  </w:style>
  <w:style w:type="paragraph" w:styleId="a4">
    <w:name w:val="header"/>
    <w:basedOn w:val="a"/>
    <w:link w:val="a5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47E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5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F2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1B6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6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lock Text"/>
    <w:basedOn w:val="a"/>
    <w:unhideWhenUsed/>
    <w:rsid w:val="001B6306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apple-converted-space">
    <w:name w:val="apple-converted-space"/>
    <w:basedOn w:val="a0"/>
    <w:rsid w:val="001B6306"/>
  </w:style>
  <w:style w:type="paragraph" w:styleId="a4">
    <w:name w:val="header"/>
    <w:basedOn w:val="a"/>
    <w:link w:val="a5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47E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5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F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D156-69A5-4E8F-A329-BAEB02FE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11</cp:revision>
  <cp:lastPrinted>2022-02-16T11:08:00Z</cp:lastPrinted>
  <dcterms:created xsi:type="dcterms:W3CDTF">2022-02-15T11:52:00Z</dcterms:created>
  <dcterms:modified xsi:type="dcterms:W3CDTF">2022-02-16T11:10:00Z</dcterms:modified>
</cp:coreProperties>
</file>