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2D" w:rsidRPr="0066697E" w:rsidRDefault="003C782D" w:rsidP="0066697E">
      <w:pPr>
        <w:tabs>
          <w:tab w:val="left" w:pos="11482"/>
          <w:tab w:val="left" w:pos="15026"/>
        </w:tabs>
        <w:spacing w:after="160" w:line="259" w:lineRule="auto"/>
        <w:ind w:left="11907"/>
        <w:contextualSpacing/>
        <w:rPr>
          <w:rFonts w:eastAsia="Calibri"/>
          <w:sz w:val="28"/>
          <w:szCs w:val="28"/>
          <w:lang w:val="uk-UA" w:eastAsia="en-US"/>
        </w:rPr>
      </w:pPr>
      <w:r w:rsidRPr="000A399C">
        <w:rPr>
          <w:rFonts w:eastAsia="Calibri"/>
          <w:sz w:val="28"/>
          <w:szCs w:val="28"/>
          <w:lang w:val="uk-UA" w:eastAsia="en-US"/>
        </w:rPr>
        <w:t xml:space="preserve">Додаток </w:t>
      </w:r>
      <w:r>
        <w:rPr>
          <w:rFonts w:eastAsia="Calibri"/>
          <w:sz w:val="28"/>
          <w:szCs w:val="28"/>
          <w:lang w:val="uk-UA" w:eastAsia="en-US"/>
        </w:rPr>
        <w:t>2</w:t>
      </w:r>
      <w:r w:rsidR="00B14866">
        <w:rPr>
          <w:rFonts w:eastAsia="Calibri"/>
          <w:sz w:val="28"/>
          <w:szCs w:val="28"/>
          <w:lang w:val="uk-UA" w:eastAsia="en-US"/>
        </w:rPr>
        <w:t xml:space="preserve"> до додатка</w:t>
      </w:r>
      <w:r w:rsidRPr="000A399C">
        <w:rPr>
          <w:rFonts w:eastAsia="Calibri"/>
          <w:sz w:val="28"/>
          <w:szCs w:val="28"/>
          <w:lang w:val="uk-UA" w:eastAsia="en-US"/>
        </w:rPr>
        <w:t xml:space="preserve"> </w:t>
      </w:r>
      <w:r w:rsidR="0066697E">
        <w:rPr>
          <w:rFonts w:eastAsia="Calibri"/>
          <w:sz w:val="28"/>
          <w:szCs w:val="28"/>
          <w:lang w:val="uk-UA" w:eastAsia="en-US"/>
        </w:rPr>
        <w:t>до</w:t>
      </w:r>
    </w:p>
    <w:p w:rsidR="00C368EB" w:rsidRPr="003C782D" w:rsidRDefault="003C782D" w:rsidP="003C782D">
      <w:pPr>
        <w:tabs>
          <w:tab w:val="left" w:pos="11482"/>
          <w:tab w:val="left" w:pos="15026"/>
        </w:tabs>
        <w:spacing w:after="160" w:line="259" w:lineRule="auto"/>
        <w:ind w:left="11907"/>
        <w:contextualSpacing/>
        <w:rPr>
          <w:rFonts w:eastAsia="Calibri"/>
          <w:sz w:val="28"/>
          <w:szCs w:val="28"/>
          <w:lang w:val="uk-UA" w:eastAsia="en-US"/>
        </w:rPr>
      </w:pPr>
      <w:r w:rsidRPr="000A399C">
        <w:rPr>
          <w:rFonts w:eastAsia="Calibri"/>
          <w:sz w:val="28"/>
          <w:szCs w:val="28"/>
          <w:lang w:val="uk-UA" w:eastAsia="en-US"/>
        </w:rPr>
        <w:t>рішення обласної ради</w:t>
      </w:r>
    </w:p>
    <w:p w:rsidR="00D279BA" w:rsidRPr="00A34E82" w:rsidRDefault="00D279BA" w:rsidP="00FC5321">
      <w:pPr>
        <w:pStyle w:val="a4"/>
        <w:ind w:left="9498"/>
        <w:jc w:val="center"/>
        <w:rPr>
          <w:b/>
          <w:bCs/>
          <w:sz w:val="16"/>
          <w:szCs w:val="16"/>
          <w:lang w:val="uk-UA"/>
        </w:rPr>
      </w:pPr>
    </w:p>
    <w:p w:rsidR="00C368EB" w:rsidRPr="005D5E4A" w:rsidRDefault="00C368EB" w:rsidP="00FC5321">
      <w:pPr>
        <w:pStyle w:val="a4"/>
        <w:jc w:val="center"/>
        <w:rPr>
          <w:b/>
          <w:bCs/>
          <w:sz w:val="28"/>
          <w:szCs w:val="28"/>
          <w:lang w:val="uk-UA"/>
        </w:rPr>
      </w:pPr>
      <w:r w:rsidRPr="005D5E4A">
        <w:rPr>
          <w:b/>
          <w:bCs/>
          <w:sz w:val="28"/>
          <w:szCs w:val="28"/>
          <w:lang w:val="uk-UA"/>
        </w:rPr>
        <w:t xml:space="preserve">ПОКАЗНИКИ ОЦІНКИ ЕФЕКТИВНОСТІ ВИКОНАННЯ  </w:t>
      </w:r>
    </w:p>
    <w:p w:rsidR="00435659" w:rsidRPr="005D5E4A" w:rsidRDefault="00E15F2C" w:rsidP="00435659">
      <w:pPr>
        <w:spacing w:after="160" w:line="216" w:lineRule="auto"/>
        <w:jc w:val="center"/>
        <w:rPr>
          <w:rFonts w:eastAsia="Calibri"/>
          <w:b/>
          <w:sz w:val="28"/>
          <w:szCs w:val="28"/>
          <w:lang w:val="uk-UA" w:eastAsia="en-US"/>
        </w:rPr>
      </w:pPr>
      <w:r w:rsidRPr="005D5E4A">
        <w:rPr>
          <w:b/>
          <w:sz w:val="28"/>
          <w:szCs w:val="28"/>
          <w:lang w:val="uk-UA"/>
        </w:rPr>
        <w:t xml:space="preserve">Програми створення та використання матеріальних резервів для запобігання і ліквідації наслідків </w:t>
      </w:r>
      <w:r w:rsidRPr="005D5E4A">
        <w:rPr>
          <w:b/>
          <w:sz w:val="28"/>
          <w:szCs w:val="28"/>
          <w:lang w:val="uk-UA"/>
        </w:rPr>
        <w:br/>
        <w:t>надзвичайних ситуацій у Дніпропетровській області на 2023 – 2027 роки</w:t>
      </w:r>
    </w:p>
    <w:p w:rsidR="00C368EB" w:rsidRPr="005D5E4A" w:rsidRDefault="00C368EB" w:rsidP="00FC5321">
      <w:pPr>
        <w:contextualSpacing/>
        <w:jc w:val="center"/>
        <w:rPr>
          <w:spacing w:val="60"/>
          <w:sz w:val="28"/>
          <w:szCs w:val="28"/>
          <w:lang w:val="uk-UA"/>
        </w:rPr>
      </w:pPr>
      <w:r w:rsidRPr="005D5E4A">
        <w:rPr>
          <w:b/>
          <w:bCs/>
          <w:spacing w:val="60"/>
          <w:sz w:val="28"/>
          <w:szCs w:val="28"/>
          <w:lang w:val="uk-UA"/>
        </w:rPr>
        <w:t>І.</w:t>
      </w:r>
      <w:r w:rsidR="0066697E">
        <w:rPr>
          <w:b/>
          <w:bCs/>
          <w:spacing w:val="60"/>
          <w:sz w:val="28"/>
          <w:szCs w:val="28"/>
          <w:lang w:val="uk-UA"/>
        </w:rPr>
        <w:t xml:space="preserve"> Кількісні показники виконання П</w:t>
      </w:r>
      <w:r w:rsidRPr="005D5E4A">
        <w:rPr>
          <w:b/>
          <w:bCs/>
          <w:spacing w:val="60"/>
          <w:sz w:val="28"/>
          <w:szCs w:val="28"/>
          <w:lang w:val="uk-UA"/>
        </w:rPr>
        <w:t>рограми</w:t>
      </w:r>
    </w:p>
    <w:p w:rsidR="00C368EB" w:rsidRPr="005D5E4A" w:rsidRDefault="00C368EB" w:rsidP="00FC5321">
      <w:pPr>
        <w:rPr>
          <w:sz w:val="20"/>
          <w:lang w:val="uk-UA"/>
        </w:rPr>
      </w:pPr>
    </w:p>
    <w:tbl>
      <w:tblPr>
        <w:tblW w:w="4916" w:type="pct"/>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657"/>
        <w:gridCol w:w="5138"/>
        <w:gridCol w:w="1097"/>
        <w:gridCol w:w="1231"/>
        <w:gridCol w:w="1002"/>
        <w:gridCol w:w="1011"/>
        <w:gridCol w:w="1014"/>
        <w:gridCol w:w="1014"/>
        <w:gridCol w:w="1109"/>
      </w:tblGrid>
      <w:tr w:rsidR="005D5E4A" w:rsidRPr="005D5E4A" w:rsidTr="00723A5D">
        <w:trPr>
          <w:cantSplit/>
          <w:tblHeader/>
        </w:trPr>
        <w:tc>
          <w:tcPr>
            <w:tcW w:w="870" w:type="pct"/>
            <w:vMerge w:val="restart"/>
            <w:shd w:val="clear" w:color="auto" w:fill="auto"/>
            <w:vAlign w:val="center"/>
          </w:tcPr>
          <w:p w:rsidR="00C368EB" w:rsidRPr="005D5E4A" w:rsidRDefault="00C368EB" w:rsidP="00FC5321">
            <w:pPr>
              <w:jc w:val="center"/>
              <w:rPr>
                <w:sz w:val="20"/>
                <w:lang w:val="uk-UA"/>
              </w:rPr>
            </w:pPr>
            <w:r w:rsidRPr="005D5E4A">
              <w:rPr>
                <w:b/>
                <w:sz w:val="20"/>
                <w:lang w:val="uk-UA"/>
              </w:rPr>
              <w:t>Назва напряму діяльності (пріоритетні завдання)</w:t>
            </w:r>
          </w:p>
        </w:tc>
        <w:tc>
          <w:tcPr>
            <w:tcW w:w="1682" w:type="pct"/>
            <w:vMerge w:val="restart"/>
            <w:shd w:val="clear" w:color="auto" w:fill="auto"/>
            <w:vAlign w:val="center"/>
          </w:tcPr>
          <w:p w:rsidR="00C368EB" w:rsidRPr="005D5E4A" w:rsidRDefault="00C368EB" w:rsidP="00FC5321">
            <w:pPr>
              <w:jc w:val="center"/>
              <w:rPr>
                <w:b/>
                <w:sz w:val="20"/>
                <w:lang w:val="uk-UA"/>
              </w:rPr>
            </w:pPr>
            <w:r w:rsidRPr="005D5E4A">
              <w:rPr>
                <w:b/>
                <w:sz w:val="20"/>
                <w:lang w:val="uk-UA"/>
              </w:rPr>
              <w:t>Найменування показника</w:t>
            </w:r>
          </w:p>
        </w:tc>
        <w:tc>
          <w:tcPr>
            <w:tcW w:w="359" w:type="pct"/>
            <w:vMerge w:val="restart"/>
            <w:shd w:val="clear" w:color="auto" w:fill="auto"/>
            <w:vAlign w:val="center"/>
          </w:tcPr>
          <w:p w:rsidR="00C368EB" w:rsidRPr="005D5E4A" w:rsidRDefault="00C368EB" w:rsidP="00FC5321">
            <w:pPr>
              <w:jc w:val="center"/>
              <w:rPr>
                <w:b/>
                <w:sz w:val="20"/>
                <w:lang w:val="uk-UA"/>
              </w:rPr>
            </w:pPr>
            <w:r w:rsidRPr="005D5E4A">
              <w:rPr>
                <w:b/>
                <w:sz w:val="20"/>
                <w:lang w:val="uk-UA"/>
              </w:rPr>
              <w:t>Одиниця виміру</w:t>
            </w:r>
          </w:p>
        </w:tc>
        <w:tc>
          <w:tcPr>
            <w:tcW w:w="403" w:type="pct"/>
            <w:vMerge w:val="restart"/>
            <w:shd w:val="clear" w:color="auto" w:fill="auto"/>
            <w:vAlign w:val="center"/>
          </w:tcPr>
          <w:p w:rsidR="00C368EB" w:rsidRPr="005D5E4A" w:rsidRDefault="00C368EB" w:rsidP="00FC5321">
            <w:pPr>
              <w:jc w:val="center"/>
              <w:rPr>
                <w:b/>
                <w:sz w:val="20"/>
                <w:lang w:val="uk-UA"/>
              </w:rPr>
            </w:pPr>
            <w:r w:rsidRPr="005D5E4A">
              <w:rPr>
                <w:b/>
                <w:sz w:val="20"/>
                <w:lang w:val="uk-UA"/>
              </w:rPr>
              <w:t>Усього за  Програмою</w:t>
            </w:r>
          </w:p>
        </w:tc>
        <w:tc>
          <w:tcPr>
            <w:tcW w:w="1686" w:type="pct"/>
            <w:gridSpan w:val="5"/>
            <w:shd w:val="clear" w:color="auto" w:fill="auto"/>
            <w:vAlign w:val="center"/>
          </w:tcPr>
          <w:p w:rsidR="00C368EB" w:rsidRPr="005D5E4A" w:rsidRDefault="00C368EB" w:rsidP="00FC5321">
            <w:pPr>
              <w:jc w:val="center"/>
              <w:rPr>
                <w:b/>
                <w:sz w:val="20"/>
                <w:lang w:val="uk-UA"/>
              </w:rPr>
            </w:pPr>
            <w:r w:rsidRPr="005D5E4A">
              <w:rPr>
                <w:b/>
                <w:sz w:val="20"/>
                <w:lang w:val="uk-UA"/>
              </w:rPr>
              <w:t>Значення показника за роками</w:t>
            </w:r>
          </w:p>
        </w:tc>
      </w:tr>
      <w:tr w:rsidR="005D5E4A" w:rsidRPr="005D5E4A" w:rsidTr="00186A20">
        <w:trPr>
          <w:cantSplit/>
          <w:tblHeader/>
        </w:trPr>
        <w:tc>
          <w:tcPr>
            <w:tcW w:w="870" w:type="pct"/>
            <w:vMerge/>
            <w:tcBorders>
              <w:bottom w:val="single" w:sz="4" w:space="0" w:color="auto"/>
            </w:tcBorders>
            <w:shd w:val="clear" w:color="auto" w:fill="auto"/>
            <w:vAlign w:val="center"/>
          </w:tcPr>
          <w:p w:rsidR="00C368EB" w:rsidRPr="005D5E4A" w:rsidRDefault="00C368EB" w:rsidP="00FC5321">
            <w:pPr>
              <w:jc w:val="center"/>
              <w:rPr>
                <w:sz w:val="20"/>
                <w:lang w:val="uk-UA"/>
              </w:rPr>
            </w:pPr>
          </w:p>
        </w:tc>
        <w:tc>
          <w:tcPr>
            <w:tcW w:w="1682" w:type="pct"/>
            <w:vMerge/>
            <w:tcBorders>
              <w:bottom w:val="single" w:sz="4" w:space="0" w:color="auto"/>
            </w:tcBorders>
            <w:shd w:val="clear" w:color="auto" w:fill="auto"/>
            <w:vAlign w:val="center"/>
          </w:tcPr>
          <w:p w:rsidR="00C368EB" w:rsidRPr="005D5E4A" w:rsidRDefault="00C368EB" w:rsidP="00FC5321">
            <w:pPr>
              <w:jc w:val="center"/>
              <w:rPr>
                <w:b/>
                <w:sz w:val="20"/>
                <w:lang w:val="uk-UA"/>
              </w:rPr>
            </w:pPr>
          </w:p>
        </w:tc>
        <w:tc>
          <w:tcPr>
            <w:tcW w:w="359" w:type="pct"/>
            <w:vMerge/>
            <w:shd w:val="clear" w:color="auto" w:fill="auto"/>
            <w:vAlign w:val="center"/>
          </w:tcPr>
          <w:p w:rsidR="00C368EB" w:rsidRPr="005D5E4A" w:rsidRDefault="00C368EB" w:rsidP="00FC5321">
            <w:pPr>
              <w:jc w:val="center"/>
              <w:rPr>
                <w:b/>
                <w:sz w:val="20"/>
                <w:lang w:val="uk-UA"/>
              </w:rPr>
            </w:pPr>
          </w:p>
        </w:tc>
        <w:tc>
          <w:tcPr>
            <w:tcW w:w="403" w:type="pct"/>
            <w:vMerge/>
            <w:shd w:val="clear" w:color="auto" w:fill="auto"/>
            <w:vAlign w:val="center"/>
          </w:tcPr>
          <w:p w:rsidR="00C368EB" w:rsidRPr="005D5E4A" w:rsidRDefault="00C368EB" w:rsidP="00FC5321">
            <w:pPr>
              <w:jc w:val="center"/>
              <w:rPr>
                <w:b/>
                <w:sz w:val="20"/>
                <w:lang w:val="uk-UA"/>
              </w:rPr>
            </w:pPr>
          </w:p>
        </w:tc>
        <w:tc>
          <w:tcPr>
            <w:tcW w:w="328" w:type="pct"/>
            <w:shd w:val="clear" w:color="auto" w:fill="auto"/>
            <w:vAlign w:val="center"/>
          </w:tcPr>
          <w:p w:rsidR="00C368EB" w:rsidRPr="005D5E4A" w:rsidRDefault="00C368EB" w:rsidP="009B074F">
            <w:pPr>
              <w:jc w:val="center"/>
              <w:rPr>
                <w:b/>
                <w:sz w:val="20"/>
                <w:lang w:val="uk-UA"/>
              </w:rPr>
            </w:pPr>
            <w:r w:rsidRPr="005D5E4A">
              <w:rPr>
                <w:b/>
                <w:sz w:val="20"/>
                <w:lang w:val="uk-UA"/>
              </w:rPr>
              <w:t>202</w:t>
            </w:r>
            <w:r w:rsidR="009B074F" w:rsidRPr="005D5E4A">
              <w:rPr>
                <w:b/>
                <w:sz w:val="20"/>
                <w:lang w:val="uk-UA"/>
              </w:rPr>
              <w:t>3</w:t>
            </w:r>
          </w:p>
        </w:tc>
        <w:tc>
          <w:tcPr>
            <w:tcW w:w="331" w:type="pct"/>
            <w:shd w:val="clear" w:color="auto" w:fill="auto"/>
            <w:vAlign w:val="center"/>
          </w:tcPr>
          <w:p w:rsidR="00C368EB" w:rsidRPr="005D5E4A" w:rsidRDefault="00C368EB" w:rsidP="009B074F">
            <w:pPr>
              <w:jc w:val="center"/>
              <w:rPr>
                <w:b/>
                <w:sz w:val="20"/>
                <w:lang w:val="uk-UA"/>
              </w:rPr>
            </w:pPr>
            <w:r w:rsidRPr="005D5E4A">
              <w:rPr>
                <w:b/>
                <w:sz w:val="20"/>
                <w:lang w:val="uk-UA"/>
              </w:rPr>
              <w:t>202</w:t>
            </w:r>
            <w:r w:rsidR="009B074F" w:rsidRPr="005D5E4A">
              <w:rPr>
                <w:b/>
                <w:sz w:val="20"/>
                <w:lang w:val="uk-UA"/>
              </w:rPr>
              <w:t>4</w:t>
            </w:r>
          </w:p>
        </w:tc>
        <w:tc>
          <w:tcPr>
            <w:tcW w:w="332" w:type="pct"/>
            <w:shd w:val="clear" w:color="auto" w:fill="auto"/>
            <w:vAlign w:val="center"/>
          </w:tcPr>
          <w:p w:rsidR="00C368EB" w:rsidRPr="005D5E4A" w:rsidRDefault="00C368EB" w:rsidP="009B074F">
            <w:pPr>
              <w:jc w:val="center"/>
              <w:rPr>
                <w:b/>
                <w:sz w:val="20"/>
                <w:lang w:val="uk-UA"/>
              </w:rPr>
            </w:pPr>
            <w:r w:rsidRPr="005D5E4A">
              <w:rPr>
                <w:b/>
                <w:sz w:val="20"/>
                <w:lang w:val="uk-UA"/>
              </w:rPr>
              <w:t>202</w:t>
            </w:r>
            <w:r w:rsidR="009B074F" w:rsidRPr="005D5E4A">
              <w:rPr>
                <w:b/>
                <w:sz w:val="20"/>
                <w:lang w:val="uk-UA"/>
              </w:rPr>
              <w:t>5</w:t>
            </w:r>
          </w:p>
        </w:tc>
        <w:tc>
          <w:tcPr>
            <w:tcW w:w="332" w:type="pct"/>
            <w:shd w:val="clear" w:color="auto" w:fill="auto"/>
            <w:vAlign w:val="center"/>
          </w:tcPr>
          <w:p w:rsidR="00C368EB" w:rsidRPr="005D5E4A" w:rsidRDefault="00C368EB" w:rsidP="009B074F">
            <w:pPr>
              <w:jc w:val="center"/>
              <w:rPr>
                <w:b/>
                <w:sz w:val="20"/>
                <w:lang w:val="uk-UA"/>
              </w:rPr>
            </w:pPr>
            <w:r w:rsidRPr="005D5E4A">
              <w:rPr>
                <w:b/>
                <w:sz w:val="20"/>
                <w:lang w:val="uk-UA"/>
              </w:rPr>
              <w:t>202</w:t>
            </w:r>
            <w:r w:rsidR="009B074F" w:rsidRPr="005D5E4A">
              <w:rPr>
                <w:b/>
                <w:sz w:val="20"/>
                <w:lang w:val="uk-UA"/>
              </w:rPr>
              <w:t>6</w:t>
            </w:r>
          </w:p>
        </w:tc>
        <w:tc>
          <w:tcPr>
            <w:tcW w:w="363" w:type="pct"/>
            <w:shd w:val="clear" w:color="auto" w:fill="auto"/>
            <w:vAlign w:val="center"/>
          </w:tcPr>
          <w:p w:rsidR="00C368EB" w:rsidRPr="005D5E4A" w:rsidRDefault="00C368EB" w:rsidP="009B074F">
            <w:pPr>
              <w:jc w:val="center"/>
              <w:rPr>
                <w:b/>
                <w:sz w:val="20"/>
                <w:lang w:val="uk-UA"/>
              </w:rPr>
            </w:pPr>
            <w:r w:rsidRPr="005D5E4A">
              <w:rPr>
                <w:b/>
                <w:sz w:val="20"/>
                <w:lang w:val="uk-UA"/>
              </w:rPr>
              <w:t>202</w:t>
            </w:r>
            <w:r w:rsidR="009B074F" w:rsidRPr="005D5E4A">
              <w:rPr>
                <w:b/>
                <w:sz w:val="20"/>
                <w:lang w:val="uk-UA"/>
              </w:rPr>
              <w:t>7</w:t>
            </w:r>
          </w:p>
        </w:tc>
      </w:tr>
      <w:tr w:rsidR="00D279BA" w:rsidRPr="005D5E4A" w:rsidTr="00286421">
        <w:trPr>
          <w:cantSplit/>
        </w:trPr>
        <w:tc>
          <w:tcPr>
            <w:tcW w:w="870" w:type="pct"/>
            <w:vMerge w:val="restart"/>
            <w:tcBorders>
              <w:top w:val="single" w:sz="4" w:space="0" w:color="auto"/>
            </w:tcBorders>
            <w:shd w:val="clear" w:color="auto" w:fill="auto"/>
          </w:tcPr>
          <w:p w:rsidR="00D279BA" w:rsidRPr="005D5E4A" w:rsidRDefault="00D279BA" w:rsidP="008D1243">
            <w:pPr>
              <w:spacing w:line="226" w:lineRule="auto"/>
              <w:rPr>
                <w:sz w:val="20"/>
                <w:lang w:val="uk-UA"/>
              </w:rPr>
            </w:pPr>
            <w:r w:rsidRPr="005D5E4A">
              <w:rPr>
                <w:rFonts w:eastAsia="Calibri"/>
                <w:sz w:val="20"/>
                <w:lang w:val="uk-UA"/>
              </w:rPr>
              <w:t>1. Реалізація державної політики у сфері цивільного захисту, підвищення рівня захисту населення і території обл</w:t>
            </w:r>
            <w:r w:rsidR="0066697E">
              <w:rPr>
                <w:rFonts w:eastAsia="Calibri"/>
                <w:sz w:val="20"/>
                <w:lang w:val="uk-UA"/>
              </w:rPr>
              <w:t>асті від надзвичайних ситуацій у</w:t>
            </w:r>
            <w:r w:rsidRPr="005D5E4A">
              <w:rPr>
                <w:rFonts w:eastAsia="Calibri"/>
                <w:sz w:val="20"/>
                <w:lang w:val="uk-UA"/>
              </w:rPr>
              <w:t xml:space="preserve"> мирний час та особливий період</w:t>
            </w:r>
          </w:p>
        </w:tc>
        <w:tc>
          <w:tcPr>
            <w:tcW w:w="1682" w:type="pct"/>
            <w:tcBorders>
              <w:top w:val="single" w:sz="4" w:space="0" w:color="auto"/>
              <w:bottom w:val="single" w:sz="4" w:space="0" w:color="auto"/>
              <w:right w:val="single" w:sz="4" w:space="0" w:color="auto"/>
            </w:tcBorders>
            <w:shd w:val="clear" w:color="auto" w:fill="auto"/>
          </w:tcPr>
          <w:p w:rsidR="00D279BA" w:rsidRDefault="00D279BA" w:rsidP="008D1243">
            <w:pPr>
              <w:spacing w:line="226" w:lineRule="auto"/>
              <w:rPr>
                <w:bCs/>
                <w:iCs/>
                <w:sz w:val="20"/>
                <w:lang w:val="uk-UA"/>
              </w:rPr>
            </w:pPr>
            <w:r w:rsidRPr="005D5E4A">
              <w:rPr>
                <w:bCs/>
                <w:iCs/>
                <w:sz w:val="20"/>
                <w:lang w:val="uk-UA"/>
              </w:rPr>
              <w:t>1.1. Визначення максимально гіпотетичної (прогнозованої) надзвичайної ситуації, характерної для конкретної території, об’єкта, а також передбаченого обсягу робіт з ліквідації її наслідків</w:t>
            </w:r>
          </w:p>
          <w:p w:rsidR="00D24D0A" w:rsidRPr="005D5E4A" w:rsidRDefault="00D24D0A" w:rsidP="008D1243">
            <w:pPr>
              <w:spacing w:line="226" w:lineRule="auto"/>
              <w:rPr>
                <w:sz w:val="20"/>
                <w:lang w:val="uk-UA"/>
              </w:rPr>
            </w:pPr>
          </w:p>
        </w:tc>
        <w:tc>
          <w:tcPr>
            <w:tcW w:w="359" w:type="pct"/>
            <w:tcBorders>
              <w:top w:val="single" w:sz="4" w:space="0" w:color="auto"/>
              <w:left w:val="single" w:sz="4" w:space="0" w:color="auto"/>
              <w:bottom w:val="single" w:sz="4" w:space="0" w:color="auto"/>
              <w:right w:val="single" w:sz="4" w:space="0" w:color="auto"/>
            </w:tcBorders>
          </w:tcPr>
          <w:p w:rsidR="00D279BA" w:rsidRPr="005D5E4A" w:rsidRDefault="00D279BA" w:rsidP="00FC5321">
            <w:pPr>
              <w:spacing w:line="216" w:lineRule="auto"/>
              <w:jc w:val="center"/>
              <w:rPr>
                <w:iCs/>
                <w:sz w:val="20"/>
                <w:lang w:val="uk-UA"/>
              </w:rPr>
            </w:pPr>
            <w:r w:rsidRPr="005D5E4A">
              <w:rPr>
                <w:iCs/>
                <w:sz w:val="20"/>
                <w:lang w:val="uk-UA"/>
              </w:rPr>
              <w:t>од.</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D279BA" w:rsidRPr="005D5E4A" w:rsidRDefault="00D279BA" w:rsidP="00FC5321">
            <w:pPr>
              <w:spacing w:line="216" w:lineRule="auto"/>
              <w:contextualSpacing/>
              <w:jc w:val="center"/>
              <w:rPr>
                <w:b/>
                <w:bCs/>
                <w:sz w:val="20"/>
                <w:lang w:val="uk-UA"/>
              </w:rPr>
            </w:pPr>
            <w:r w:rsidRPr="005D5E4A">
              <w:rPr>
                <w:rFonts w:eastAsia="Calibri"/>
                <w:sz w:val="16"/>
                <w:szCs w:val="16"/>
                <w:lang w:val="uk-UA" w:eastAsia="en-US"/>
              </w:rPr>
              <w:t>―</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D279BA" w:rsidRPr="005D5E4A" w:rsidRDefault="00D279BA" w:rsidP="00FC5321">
            <w:pPr>
              <w:spacing w:line="216" w:lineRule="auto"/>
              <w:contextualSpacing/>
              <w:jc w:val="center"/>
              <w:rPr>
                <w:b/>
                <w:bCs/>
                <w:sz w:val="20"/>
                <w:lang w:val="uk-UA"/>
              </w:rPr>
            </w:pPr>
            <w:r w:rsidRPr="005D5E4A">
              <w:rPr>
                <w:rFonts w:eastAsia="Calibri"/>
                <w:sz w:val="16"/>
                <w:szCs w:val="16"/>
                <w:lang w:val="uk-UA" w:eastAsia="en-US"/>
              </w:rPr>
              <w:t>―</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D279BA" w:rsidRPr="005D5E4A" w:rsidRDefault="00D279BA" w:rsidP="00FC5321">
            <w:pPr>
              <w:spacing w:line="216" w:lineRule="auto"/>
              <w:contextualSpacing/>
              <w:jc w:val="center"/>
              <w:rPr>
                <w:b/>
                <w:bCs/>
                <w:sz w:val="20"/>
                <w:lang w:val="uk-UA"/>
              </w:rPr>
            </w:pPr>
            <w:r w:rsidRPr="005D5E4A">
              <w:rPr>
                <w:rFonts w:eastAsia="Calibri"/>
                <w:sz w:val="16"/>
                <w:szCs w:val="16"/>
                <w:lang w:val="uk-UA" w:eastAsia="en-US"/>
              </w:rPr>
              <w:t>―</w:t>
            </w: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D279BA" w:rsidRPr="005D5E4A" w:rsidRDefault="00D279BA" w:rsidP="00FC5321">
            <w:pPr>
              <w:spacing w:line="216" w:lineRule="auto"/>
              <w:contextualSpacing/>
              <w:jc w:val="center"/>
              <w:rPr>
                <w:b/>
                <w:bCs/>
                <w:sz w:val="20"/>
                <w:lang w:val="uk-UA"/>
              </w:rPr>
            </w:pPr>
            <w:r w:rsidRPr="005D5E4A">
              <w:rPr>
                <w:rFonts w:eastAsia="Calibri"/>
                <w:sz w:val="16"/>
                <w:szCs w:val="16"/>
                <w:lang w:val="uk-UA" w:eastAsia="en-US"/>
              </w:rPr>
              <w:t>―</w:t>
            </w: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D279BA" w:rsidRPr="005D5E4A" w:rsidRDefault="00D279BA" w:rsidP="00FC5321">
            <w:pPr>
              <w:spacing w:line="216" w:lineRule="auto"/>
              <w:contextualSpacing/>
              <w:jc w:val="center"/>
              <w:rPr>
                <w:b/>
                <w:bCs/>
                <w:sz w:val="20"/>
                <w:lang w:val="uk-UA"/>
              </w:rPr>
            </w:pPr>
            <w:r w:rsidRPr="005D5E4A">
              <w:rPr>
                <w:rFonts w:eastAsia="Calibri"/>
                <w:sz w:val="16"/>
                <w:szCs w:val="16"/>
                <w:lang w:val="uk-UA" w:eastAsia="en-US"/>
              </w:rPr>
              <w:t>―</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D279BA" w:rsidRPr="005D5E4A" w:rsidRDefault="00D279BA" w:rsidP="00FC5321">
            <w:pPr>
              <w:spacing w:line="216" w:lineRule="auto"/>
              <w:contextualSpacing/>
              <w:jc w:val="center"/>
              <w:rPr>
                <w:b/>
                <w:bCs/>
                <w:sz w:val="16"/>
                <w:szCs w:val="16"/>
                <w:lang w:val="uk-UA"/>
              </w:rPr>
            </w:pPr>
            <w:r w:rsidRPr="005D5E4A">
              <w:rPr>
                <w:rFonts w:eastAsia="Calibri"/>
                <w:b/>
                <w:bCs/>
                <w:sz w:val="16"/>
                <w:szCs w:val="16"/>
                <w:lang w:val="uk-UA" w:eastAsia="en-US"/>
              </w:rPr>
              <w:t>―</w:t>
            </w:r>
          </w:p>
        </w:tc>
      </w:tr>
      <w:tr w:rsidR="00D279BA" w:rsidRPr="005D5E4A" w:rsidTr="00D279BA">
        <w:trPr>
          <w:cantSplit/>
          <w:trHeight w:val="636"/>
        </w:trPr>
        <w:tc>
          <w:tcPr>
            <w:tcW w:w="870" w:type="pct"/>
            <w:vMerge/>
            <w:tcBorders>
              <w:bottom w:val="nil"/>
            </w:tcBorders>
            <w:shd w:val="clear" w:color="auto" w:fill="auto"/>
          </w:tcPr>
          <w:p w:rsidR="00D279BA" w:rsidRPr="005D5E4A" w:rsidRDefault="00D279BA" w:rsidP="008D1243">
            <w:pPr>
              <w:spacing w:line="226" w:lineRule="auto"/>
              <w:rPr>
                <w:sz w:val="20"/>
                <w:lang w:val="uk-UA"/>
              </w:rPr>
            </w:pPr>
          </w:p>
        </w:tc>
        <w:tc>
          <w:tcPr>
            <w:tcW w:w="1682" w:type="pct"/>
            <w:tcBorders>
              <w:top w:val="single" w:sz="4" w:space="0" w:color="auto"/>
              <w:bottom w:val="single" w:sz="4" w:space="0" w:color="auto"/>
            </w:tcBorders>
          </w:tcPr>
          <w:p w:rsidR="00D279BA" w:rsidRDefault="00D279BA" w:rsidP="008D1243">
            <w:pPr>
              <w:pStyle w:val="a4"/>
              <w:spacing w:line="226" w:lineRule="auto"/>
              <w:ind w:left="0"/>
              <w:rPr>
                <w:bCs/>
                <w:iCs/>
                <w:sz w:val="20"/>
                <w:szCs w:val="20"/>
                <w:lang w:val="uk-UA"/>
              </w:rPr>
            </w:pPr>
            <w:r w:rsidRPr="005D5E4A">
              <w:rPr>
                <w:bCs/>
                <w:iCs/>
                <w:sz w:val="20"/>
                <w:szCs w:val="20"/>
                <w:lang w:val="uk-UA"/>
              </w:rPr>
              <w:t>1.2. Визначення номенклатури, обсягів та норм накопичення матеріальних резервів регіонального, місцевого та об’єктового рівнів</w:t>
            </w:r>
          </w:p>
          <w:p w:rsidR="00D24D0A" w:rsidRPr="005D5E4A" w:rsidRDefault="00D24D0A" w:rsidP="008D1243">
            <w:pPr>
              <w:pStyle w:val="a4"/>
              <w:spacing w:line="226" w:lineRule="auto"/>
              <w:ind w:left="0"/>
              <w:rPr>
                <w:i/>
                <w:sz w:val="20"/>
                <w:szCs w:val="20"/>
                <w:lang w:val="uk-UA"/>
              </w:rPr>
            </w:pPr>
          </w:p>
        </w:tc>
        <w:tc>
          <w:tcPr>
            <w:tcW w:w="359" w:type="pct"/>
            <w:tcBorders>
              <w:top w:val="single" w:sz="4" w:space="0" w:color="auto"/>
              <w:bottom w:val="single" w:sz="4" w:space="0" w:color="auto"/>
            </w:tcBorders>
          </w:tcPr>
          <w:p w:rsidR="00D279BA" w:rsidRPr="005D5E4A" w:rsidRDefault="00D279BA" w:rsidP="00FC5321">
            <w:pPr>
              <w:spacing w:line="216" w:lineRule="auto"/>
              <w:jc w:val="center"/>
              <w:rPr>
                <w:iCs/>
                <w:sz w:val="20"/>
                <w:lang w:val="uk-UA"/>
              </w:rPr>
            </w:pPr>
            <w:r w:rsidRPr="005D5E4A">
              <w:rPr>
                <w:iCs/>
                <w:sz w:val="20"/>
                <w:lang w:val="uk-UA"/>
              </w:rPr>
              <w:t>од.</w:t>
            </w:r>
          </w:p>
        </w:tc>
        <w:tc>
          <w:tcPr>
            <w:tcW w:w="403" w:type="pct"/>
            <w:tcBorders>
              <w:top w:val="single" w:sz="4" w:space="0" w:color="auto"/>
              <w:bottom w:val="single" w:sz="4" w:space="0" w:color="auto"/>
            </w:tcBorders>
            <w:shd w:val="clear" w:color="auto" w:fill="auto"/>
          </w:tcPr>
          <w:p w:rsidR="00D279BA" w:rsidRPr="005D5E4A" w:rsidRDefault="00D279BA" w:rsidP="00FC5321">
            <w:pPr>
              <w:spacing w:line="216" w:lineRule="auto"/>
              <w:contextualSpacing/>
              <w:jc w:val="center"/>
              <w:rPr>
                <w:b/>
                <w:bCs/>
                <w:sz w:val="20"/>
                <w:lang w:val="uk-UA"/>
              </w:rPr>
            </w:pPr>
            <w:r w:rsidRPr="005D5E4A">
              <w:rPr>
                <w:rFonts w:eastAsia="Calibri"/>
                <w:sz w:val="16"/>
                <w:szCs w:val="16"/>
                <w:lang w:val="uk-UA" w:eastAsia="en-US"/>
              </w:rPr>
              <w:t>―</w:t>
            </w:r>
          </w:p>
        </w:tc>
        <w:tc>
          <w:tcPr>
            <w:tcW w:w="328" w:type="pct"/>
            <w:tcBorders>
              <w:top w:val="single" w:sz="4" w:space="0" w:color="auto"/>
              <w:bottom w:val="single" w:sz="4" w:space="0" w:color="auto"/>
            </w:tcBorders>
          </w:tcPr>
          <w:p w:rsidR="00D279BA" w:rsidRPr="005D5E4A" w:rsidRDefault="00D279BA" w:rsidP="00FC5321">
            <w:pPr>
              <w:spacing w:line="216" w:lineRule="auto"/>
              <w:contextualSpacing/>
              <w:jc w:val="center"/>
              <w:rPr>
                <w:b/>
                <w:bCs/>
                <w:sz w:val="20"/>
                <w:lang w:val="uk-UA"/>
              </w:rPr>
            </w:pPr>
            <w:r w:rsidRPr="005D5E4A">
              <w:rPr>
                <w:rFonts w:eastAsia="Calibri"/>
                <w:sz w:val="16"/>
                <w:szCs w:val="16"/>
                <w:lang w:val="uk-UA" w:eastAsia="en-US"/>
              </w:rPr>
              <w:t>―</w:t>
            </w:r>
          </w:p>
        </w:tc>
        <w:tc>
          <w:tcPr>
            <w:tcW w:w="331" w:type="pct"/>
            <w:tcBorders>
              <w:top w:val="single" w:sz="4" w:space="0" w:color="auto"/>
              <w:bottom w:val="single" w:sz="4" w:space="0" w:color="auto"/>
            </w:tcBorders>
          </w:tcPr>
          <w:p w:rsidR="00D279BA" w:rsidRPr="005D5E4A" w:rsidRDefault="00D279BA" w:rsidP="00FC5321">
            <w:pPr>
              <w:spacing w:line="216" w:lineRule="auto"/>
              <w:contextualSpacing/>
              <w:jc w:val="center"/>
              <w:rPr>
                <w:b/>
                <w:bCs/>
                <w:sz w:val="20"/>
                <w:lang w:val="uk-UA"/>
              </w:rPr>
            </w:pPr>
            <w:r w:rsidRPr="005D5E4A">
              <w:rPr>
                <w:rFonts w:eastAsia="Calibri"/>
                <w:sz w:val="16"/>
                <w:szCs w:val="16"/>
                <w:lang w:val="uk-UA" w:eastAsia="en-US"/>
              </w:rPr>
              <w:t>―</w:t>
            </w:r>
          </w:p>
        </w:tc>
        <w:tc>
          <w:tcPr>
            <w:tcW w:w="332" w:type="pct"/>
            <w:tcBorders>
              <w:top w:val="single" w:sz="4" w:space="0" w:color="auto"/>
              <w:bottom w:val="single" w:sz="4" w:space="0" w:color="auto"/>
            </w:tcBorders>
          </w:tcPr>
          <w:p w:rsidR="00D279BA" w:rsidRPr="005D5E4A" w:rsidRDefault="00D279BA" w:rsidP="00FC5321">
            <w:pPr>
              <w:spacing w:line="216" w:lineRule="auto"/>
              <w:contextualSpacing/>
              <w:jc w:val="center"/>
              <w:rPr>
                <w:b/>
                <w:bCs/>
                <w:sz w:val="20"/>
                <w:lang w:val="uk-UA"/>
              </w:rPr>
            </w:pPr>
            <w:r w:rsidRPr="005D5E4A">
              <w:rPr>
                <w:rFonts w:eastAsia="Calibri"/>
                <w:sz w:val="16"/>
                <w:szCs w:val="16"/>
                <w:lang w:val="uk-UA" w:eastAsia="en-US"/>
              </w:rPr>
              <w:t>―</w:t>
            </w:r>
          </w:p>
        </w:tc>
        <w:tc>
          <w:tcPr>
            <w:tcW w:w="332" w:type="pct"/>
            <w:tcBorders>
              <w:top w:val="single" w:sz="4" w:space="0" w:color="auto"/>
              <w:bottom w:val="single" w:sz="4" w:space="0" w:color="auto"/>
            </w:tcBorders>
          </w:tcPr>
          <w:p w:rsidR="00D279BA" w:rsidRPr="005D5E4A" w:rsidRDefault="00D279BA" w:rsidP="00FC5321">
            <w:pPr>
              <w:spacing w:line="216" w:lineRule="auto"/>
              <w:contextualSpacing/>
              <w:jc w:val="center"/>
              <w:rPr>
                <w:b/>
                <w:bCs/>
                <w:sz w:val="20"/>
                <w:lang w:val="uk-UA"/>
              </w:rPr>
            </w:pPr>
            <w:r w:rsidRPr="005D5E4A">
              <w:rPr>
                <w:rFonts w:eastAsia="Calibri"/>
                <w:sz w:val="16"/>
                <w:szCs w:val="16"/>
                <w:lang w:val="uk-UA" w:eastAsia="en-US"/>
              </w:rPr>
              <w:t>―</w:t>
            </w:r>
          </w:p>
        </w:tc>
        <w:tc>
          <w:tcPr>
            <w:tcW w:w="363" w:type="pct"/>
            <w:tcBorders>
              <w:top w:val="single" w:sz="4" w:space="0" w:color="auto"/>
              <w:bottom w:val="single" w:sz="4" w:space="0" w:color="auto"/>
            </w:tcBorders>
          </w:tcPr>
          <w:p w:rsidR="00D279BA" w:rsidRPr="005D5E4A" w:rsidRDefault="00D279BA" w:rsidP="00FC5321">
            <w:pPr>
              <w:spacing w:line="216" w:lineRule="auto"/>
              <w:contextualSpacing/>
              <w:jc w:val="center"/>
              <w:rPr>
                <w:b/>
                <w:bCs/>
                <w:sz w:val="16"/>
                <w:szCs w:val="16"/>
                <w:lang w:val="uk-UA"/>
              </w:rPr>
            </w:pPr>
            <w:r w:rsidRPr="005D5E4A">
              <w:rPr>
                <w:rFonts w:eastAsia="Calibri"/>
                <w:b/>
                <w:bCs/>
                <w:sz w:val="16"/>
                <w:szCs w:val="16"/>
                <w:lang w:val="uk-UA" w:eastAsia="en-US"/>
              </w:rPr>
              <w:t>―</w:t>
            </w:r>
          </w:p>
        </w:tc>
      </w:tr>
      <w:tr w:rsidR="005D5E4A" w:rsidRPr="005D5E4A" w:rsidTr="00D279BA">
        <w:trPr>
          <w:cantSplit/>
        </w:trPr>
        <w:tc>
          <w:tcPr>
            <w:tcW w:w="870" w:type="pct"/>
            <w:tcBorders>
              <w:top w:val="nil"/>
              <w:bottom w:val="single" w:sz="4" w:space="0" w:color="auto"/>
              <w:right w:val="single" w:sz="4" w:space="0" w:color="auto"/>
            </w:tcBorders>
            <w:shd w:val="clear" w:color="auto" w:fill="auto"/>
          </w:tcPr>
          <w:p w:rsidR="008B31B3" w:rsidRPr="005D5E4A" w:rsidRDefault="008B31B3" w:rsidP="008D1243">
            <w:pPr>
              <w:spacing w:line="226" w:lineRule="auto"/>
              <w:rPr>
                <w:sz w:val="20"/>
                <w:lang w:val="uk-UA"/>
              </w:rPr>
            </w:pPr>
          </w:p>
        </w:tc>
        <w:tc>
          <w:tcPr>
            <w:tcW w:w="1682" w:type="pct"/>
            <w:tcBorders>
              <w:top w:val="single" w:sz="4" w:space="0" w:color="auto"/>
              <w:left w:val="single" w:sz="4" w:space="0" w:color="auto"/>
              <w:bottom w:val="single" w:sz="4" w:space="0" w:color="auto"/>
              <w:right w:val="single" w:sz="4" w:space="0" w:color="auto"/>
            </w:tcBorders>
            <w:shd w:val="clear" w:color="auto" w:fill="auto"/>
          </w:tcPr>
          <w:p w:rsidR="008B31B3" w:rsidRDefault="00666F1E" w:rsidP="008D1243">
            <w:pPr>
              <w:spacing w:line="226" w:lineRule="auto"/>
              <w:rPr>
                <w:bCs/>
                <w:iCs/>
                <w:sz w:val="20"/>
                <w:lang w:val="uk-UA"/>
              </w:rPr>
            </w:pPr>
            <w:r w:rsidRPr="005D5E4A">
              <w:rPr>
                <w:bCs/>
                <w:iCs/>
                <w:sz w:val="20"/>
                <w:lang w:val="uk-UA"/>
              </w:rPr>
              <w:t xml:space="preserve">1.3. </w:t>
            </w:r>
            <w:r w:rsidR="00F146FC" w:rsidRPr="005D5E4A">
              <w:rPr>
                <w:bCs/>
                <w:iCs/>
                <w:sz w:val="20"/>
                <w:lang w:val="uk-UA"/>
              </w:rPr>
              <w:t>З</w:t>
            </w:r>
            <w:r w:rsidR="008B31B3" w:rsidRPr="005D5E4A">
              <w:rPr>
                <w:bCs/>
                <w:iCs/>
                <w:sz w:val="20"/>
                <w:lang w:val="uk-UA"/>
              </w:rPr>
              <w:t>атвердження номенклатури, обсягів та норм накопичення матеріальних резервів регіонального рівня</w:t>
            </w:r>
          </w:p>
          <w:p w:rsidR="008D1243" w:rsidRPr="005D5E4A" w:rsidRDefault="008D1243" w:rsidP="008D1243">
            <w:pPr>
              <w:spacing w:line="226" w:lineRule="auto"/>
              <w:jc w:val="both"/>
              <w:rPr>
                <w:i/>
                <w:sz w:val="20"/>
                <w:lang w:val="uk-UA"/>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8B31B3" w:rsidRPr="005D5E4A" w:rsidRDefault="008B31B3" w:rsidP="00234ED3">
            <w:pPr>
              <w:spacing w:line="216" w:lineRule="auto"/>
              <w:jc w:val="center"/>
              <w:rPr>
                <w:iCs/>
                <w:sz w:val="20"/>
                <w:lang w:val="uk-UA"/>
              </w:rPr>
            </w:pPr>
            <w:r w:rsidRPr="005D5E4A">
              <w:rPr>
                <w:iCs/>
                <w:sz w:val="20"/>
                <w:lang w:val="uk-UA"/>
              </w:rPr>
              <w:t>од.</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8B31B3" w:rsidRPr="005D5E4A" w:rsidRDefault="008B31B3" w:rsidP="00234ED3">
            <w:pPr>
              <w:spacing w:line="216" w:lineRule="auto"/>
              <w:contextualSpacing/>
              <w:jc w:val="center"/>
              <w:rPr>
                <w:b/>
                <w:bCs/>
                <w:sz w:val="20"/>
                <w:lang w:val="uk-UA"/>
              </w:rPr>
            </w:pPr>
            <w:r w:rsidRPr="005D5E4A">
              <w:rPr>
                <w:rFonts w:eastAsia="Calibri"/>
                <w:sz w:val="16"/>
                <w:szCs w:val="16"/>
                <w:lang w:val="uk-UA" w:eastAsia="en-US"/>
              </w:rPr>
              <w:t>―</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8B31B3" w:rsidRPr="005D5E4A" w:rsidRDefault="008B31B3" w:rsidP="00234ED3">
            <w:pPr>
              <w:spacing w:line="216" w:lineRule="auto"/>
              <w:contextualSpacing/>
              <w:jc w:val="center"/>
              <w:rPr>
                <w:b/>
                <w:bCs/>
                <w:sz w:val="20"/>
                <w:lang w:val="uk-UA"/>
              </w:rPr>
            </w:pPr>
            <w:r w:rsidRPr="005D5E4A">
              <w:rPr>
                <w:rFonts w:eastAsia="Calibri"/>
                <w:sz w:val="16"/>
                <w:szCs w:val="16"/>
                <w:lang w:val="uk-UA" w:eastAsia="en-US"/>
              </w:rPr>
              <w:t>―</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8B31B3" w:rsidRPr="005D5E4A" w:rsidRDefault="008B31B3" w:rsidP="00234ED3">
            <w:pPr>
              <w:spacing w:line="216" w:lineRule="auto"/>
              <w:contextualSpacing/>
              <w:jc w:val="center"/>
              <w:rPr>
                <w:b/>
                <w:bCs/>
                <w:sz w:val="20"/>
                <w:lang w:val="uk-UA"/>
              </w:rPr>
            </w:pPr>
            <w:r w:rsidRPr="005D5E4A">
              <w:rPr>
                <w:rFonts w:eastAsia="Calibri"/>
                <w:sz w:val="16"/>
                <w:szCs w:val="16"/>
                <w:lang w:val="uk-UA" w:eastAsia="en-US"/>
              </w:rPr>
              <w:t>―</w:t>
            </w: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8B31B3" w:rsidRPr="005D5E4A" w:rsidRDefault="008B31B3" w:rsidP="00234ED3">
            <w:pPr>
              <w:spacing w:line="216" w:lineRule="auto"/>
              <w:contextualSpacing/>
              <w:jc w:val="center"/>
              <w:rPr>
                <w:b/>
                <w:bCs/>
                <w:sz w:val="20"/>
                <w:lang w:val="uk-UA"/>
              </w:rPr>
            </w:pPr>
            <w:r w:rsidRPr="005D5E4A">
              <w:rPr>
                <w:rFonts w:eastAsia="Calibri"/>
                <w:sz w:val="16"/>
                <w:szCs w:val="16"/>
                <w:lang w:val="uk-UA" w:eastAsia="en-US"/>
              </w:rPr>
              <w:t>―</w:t>
            </w: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8B31B3" w:rsidRPr="005D5E4A" w:rsidRDefault="008B31B3" w:rsidP="00234ED3">
            <w:pPr>
              <w:spacing w:line="216" w:lineRule="auto"/>
              <w:contextualSpacing/>
              <w:jc w:val="center"/>
              <w:rPr>
                <w:b/>
                <w:bCs/>
                <w:sz w:val="20"/>
                <w:lang w:val="uk-UA"/>
              </w:rPr>
            </w:pPr>
            <w:r w:rsidRPr="005D5E4A">
              <w:rPr>
                <w:rFonts w:eastAsia="Calibri"/>
                <w:sz w:val="16"/>
                <w:szCs w:val="16"/>
                <w:lang w:val="uk-UA" w:eastAsia="en-US"/>
              </w:rPr>
              <w:t>―</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8B31B3" w:rsidRPr="005D5E4A" w:rsidRDefault="008B31B3" w:rsidP="00234ED3">
            <w:pPr>
              <w:spacing w:line="216" w:lineRule="auto"/>
              <w:contextualSpacing/>
              <w:jc w:val="center"/>
              <w:rPr>
                <w:b/>
                <w:bCs/>
                <w:sz w:val="16"/>
                <w:szCs w:val="16"/>
                <w:lang w:val="uk-UA"/>
              </w:rPr>
            </w:pPr>
            <w:r w:rsidRPr="005D5E4A">
              <w:rPr>
                <w:rFonts w:eastAsia="Calibri"/>
                <w:b/>
                <w:bCs/>
                <w:sz w:val="16"/>
                <w:szCs w:val="16"/>
                <w:lang w:val="uk-UA" w:eastAsia="en-US"/>
              </w:rPr>
              <w:t>―</w:t>
            </w:r>
          </w:p>
        </w:tc>
      </w:tr>
      <w:tr w:rsidR="005D5E4A" w:rsidRPr="005D5E4A" w:rsidTr="00186A20">
        <w:trPr>
          <w:cantSplit/>
        </w:trPr>
        <w:tc>
          <w:tcPr>
            <w:tcW w:w="870" w:type="pct"/>
            <w:vMerge w:val="restart"/>
            <w:tcBorders>
              <w:top w:val="single" w:sz="4" w:space="0" w:color="auto"/>
              <w:right w:val="single" w:sz="4" w:space="0" w:color="auto"/>
            </w:tcBorders>
            <w:shd w:val="clear" w:color="auto" w:fill="auto"/>
          </w:tcPr>
          <w:p w:rsidR="00186A20" w:rsidRPr="005D5E4A" w:rsidRDefault="00186A20" w:rsidP="008D1243">
            <w:pPr>
              <w:spacing w:line="226" w:lineRule="auto"/>
              <w:rPr>
                <w:sz w:val="20"/>
                <w:lang w:val="uk-UA"/>
              </w:rPr>
            </w:pPr>
            <w:r w:rsidRPr="005D5E4A">
              <w:rPr>
                <w:bCs/>
                <w:sz w:val="20"/>
                <w:lang w:val="uk-UA"/>
              </w:rPr>
              <w:t>2.</w:t>
            </w:r>
            <w:r w:rsidRPr="005D5E4A">
              <w:rPr>
                <w:sz w:val="20"/>
                <w:lang w:val="uk-UA"/>
              </w:rPr>
              <w:t xml:space="preserve"> </w:t>
            </w:r>
            <w:r w:rsidRPr="005D5E4A">
              <w:rPr>
                <w:rFonts w:eastAsia="Calibri"/>
                <w:sz w:val="20"/>
                <w:lang w:val="uk-UA" w:eastAsia="en-US"/>
              </w:rPr>
              <w:t>Створення умов щодо зберігання матеріальних цінностей матеріальних резервів  Дніпропетровської області</w:t>
            </w:r>
          </w:p>
        </w:tc>
        <w:tc>
          <w:tcPr>
            <w:tcW w:w="1682" w:type="pct"/>
            <w:tcBorders>
              <w:top w:val="single" w:sz="4" w:space="0" w:color="auto"/>
              <w:left w:val="single" w:sz="4" w:space="0" w:color="00000A"/>
              <w:bottom w:val="single" w:sz="4" w:space="0" w:color="auto"/>
              <w:right w:val="single" w:sz="4" w:space="0" w:color="00000A"/>
            </w:tcBorders>
            <w:shd w:val="clear" w:color="auto" w:fill="auto"/>
          </w:tcPr>
          <w:p w:rsidR="00186A20" w:rsidRPr="005D5E4A" w:rsidRDefault="00186A20" w:rsidP="008D1243">
            <w:pPr>
              <w:spacing w:line="226" w:lineRule="auto"/>
              <w:rPr>
                <w:sz w:val="20"/>
                <w:lang w:val="uk-UA"/>
              </w:rPr>
            </w:pPr>
            <w:r w:rsidRPr="005D5E4A">
              <w:rPr>
                <w:bCs/>
                <w:iCs/>
                <w:sz w:val="20"/>
                <w:lang w:val="uk-UA"/>
              </w:rPr>
              <w:t>2.1. Визначення місць розміщення регіонального, місцевого та об’єктового резервів, з урахуванням їх оперативної доставки до можливих зон надзвичайних ситуацій</w:t>
            </w:r>
          </w:p>
          <w:p w:rsidR="00186A20" w:rsidRPr="005D5E4A" w:rsidRDefault="00186A20" w:rsidP="008D1243">
            <w:pPr>
              <w:pStyle w:val="a4"/>
              <w:spacing w:line="226" w:lineRule="auto"/>
              <w:ind w:left="248"/>
              <w:jc w:val="both"/>
              <w:rPr>
                <w:i/>
                <w:sz w:val="20"/>
                <w:szCs w:val="20"/>
                <w:lang w:val="uk-UA"/>
              </w:rPr>
            </w:pPr>
          </w:p>
        </w:tc>
        <w:tc>
          <w:tcPr>
            <w:tcW w:w="359" w:type="pct"/>
            <w:tcBorders>
              <w:top w:val="single" w:sz="4" w:space="0" w:color="auto"/>
              <w:left w:val="single" w:sz="4" w:space="0" w:color="00000A"/>
              <w:bottom w:val="single" w:sz="4" w:space="0" w:color="auto"/>
              <w:right w:val="single" w:sz="4" w:space="0" w:color="00000A"/>
            </w:tcBorders>
            <w:shd w:val="clear" w:color="auto" w:fill="auto"/>
          </w:tcPr>
          <w:p w:rsidR="00186A20" w:rsidRPr="005D5E4A" w:rsidRDefault="00186A20" w:rsidP="00234ED3">
            <w:pPr>
              <w:spacing w:line="216" w:lineRule="auto"/>
              <w:jc w:val="center"/>
              <w:rPr>
                <w:iCs/>
                <w:sz w:val="20"/>
                <w:lang w:val="uk-UA"/>
              </w:rPr>
            </w:pPr>
            <w:r w:rsidRPr="005D5E4A">
              <w:rPr>
                <w:iCs/>
                <w:sz w:val="20"/>
                <w:lang w:val="uk-UA"/>
              </w:rPr>
              <w:t>од.</w:t>
            </w:r>
          </w:p>
        </w:tc>
        <w:tc>
          <w:tcPr>
            <w:tcW w:w="403" w:type="pct"/>
            <w:tcBorders>
              <w:top w:val="single" w:sz="4" w:space="0" w:color="auto"/>
              <w:left w:val="single" w:sz="4" w:space="0" w:color="00000A"/>
              <w:bottom w:val="single" w:sz="4" w:space="0" w:color="auto"/>
              <w:right w:val="single" w:sz="4" w:space="0" w:color="00000A"/>
            </w:tcBorders>
            <w:shd w:val="clear" w:color="auto" w:fill="auto"/>
          </w:tcPr>
          <w:p w:rsidR="00186A20" w:rsidRPr="005D5E4A" w:rsidRDefault="00186A20" w:rsidP="00234ED3">
            <w:pPr>
              <w:spacing w:line="216" w:lineRule="auto"/>
              <w:contextualSpacing/>
              <w:jc w:val="center"/>
              <w:rPr>
                <w:b/>
                <w:bCs/>
                <w:sz w:val="20"/>
                <w:lang w:val="uk-UA"/>
              </w:rPr>
            </w:pPr>
            <w:r w:rsidRPr="005D5E4A">
              <w:rPr>
                <w:rFonts w:eastAsia="Calibri"/>
                <w:sz w:val="16"/>
                <w:szCs w:val="16"/>
                <w:lang w:val="uk-UA" w:eastAsia="en-US"/>
              </w:rPr>
              <w:t>―</w:t>
            </w:r>
          </w:p>
        </w:tc>
        <w:tc>
          <w:tcPr>
            <w:tcW w:w="328" w:type="pct"/>
            <w:tcBorders>
              <w:top w:val="single" w:sz="4" w:space="0" w:color="auto"/>
              <w:left w:val="single" w:sz="4" w:space="0" w:color="00000A"/>
              <w:bottom w:val="single" w:sz="4" w:space="0" w:color="auto"/>
              <w:right w:val="single" w:sz="4" w:space="0" w:color="00000A"/>
            </w:tcBorders>
            <w:shd w:val="clear" w:color="auto" w:fill="auto"/>
          </w:tcPr>
          <w:p w:rsidR="00186A20" w:rsidRPr="005D5E4A" w:rsidRDefault="00186A20" w:rsidP="00234ED3">
            <w:pPr>
              <w:spacing w:line="216" w:lineRule="auto"/>
              <w:contextualSpacing/>
              <w:jc w:val="center"/>
              <w:rPr>
                <w:b/>
                <w:bCs/>
                <w:sz w:val="20"/>
                <w:lang w:val="uk-UA"/>
              </w:rPr>
            </w:pPr>
            <w:r w:rsidRPr="005D5E4A">
              <w:rPr>
                <w:rFonts w:eastAsia="Calibri"/>
                <w:sz w:val="16"/>
                <w:szCs w:val="16"/>
                <w:lang w:val="uk-UA" w:eastAsia="en-US"/>
              </w:rPr>
              <w:t>―</w:t>
            </w:r>
          </w:p>
        </w:tc>
        <w:tc>
          <w:tcPr>
            <w:tcW w:w="331" w:type="pct"/>
            <w:tcBorders>
              <w:top w:val="single" w:sz="4" w:space="0" w:color="auto"/>
              <w:left w:val="single" w:sz="4" w:space="0" w:color="00000A"/>
              <w:bottom w:val="single" w:sz="4" w:space="0" w:color="auto"/>
              <w:right w:val="single" w:sz="4" w:space="0" w:color="00000A"/>
            </w:tcBorders>
            <w:shd w:val="clear" w:color="auto" w:fill="auto"/>
          </w:tcPr>
          <w:p w:rsidR="00186A20" w:rsidRPr="005D5E4A" w:rsidRDefault="00186A20" w:rsidP="00234ED3">
            <w:pPr>
              <w:spacing w:line="216" w:lineRule="auto"/>
              <w:contextualSpacing/>
              <w:jc w:val="center"/>
              <w:rPr>
                <w:b/>
                <w:bCs/>
                <w:sz w:val="20"/>
                <w:lang w:val="uk-UA"/>
              </w:rPr>
            </w:pPr>
            <w:r w:rsidRPr="005D5E4A">
              <w:rPr>
                <w:rFonts w:eastAsia="Calibri"/>
                <w:sz w:val="16"/>
                <w:szCs w:val="16"/>
                <w:lang w:val="uk-UA" w:eastAsia="en-US"/>
              </w:rPr>
              <w:t>―</w:t>
            </w:r>
          </w:p>
        </w:tc>
        <w:tc>
          <w:tcPr>
            <w:tcW w:w="332" w:type="pct"/>
            <w:tcBorders>
              <w:top w:val="single" w:sz="4" w:space="0" w:color="auto"/>
              <w:left w:val="single" w:sz="4" w:space="0" w:color="00000A"/>
              <w:bottom w:val="single" w:sz="4" w:space="0" w:color="auto"/>
              <w:right w:val="single" w:sz="4" w:space="0" w:color="00000A"/>
            </w:tcBorders>
            <w:shd w:val="clear" w:color="auto" w:fill="auto"/>
          </w:tcPr>
          <w:p w:rsidR="00186A20" w:rsidRPr="005D5E4A" w:rsidRDefault="00186A20" w:rsidP="00234ED3">
            <w:pPr>
              <w:spacing w:line="216" w:lineRule="auto"/>
              <w:contextualSpacing/>
              <w:jc w:val="center"/>
              <w:rPr>
                <w:b/>
                <w:bCs/>
                <w:sz w:val="20"/>
                <w:lang w:val="uk-UA"/>
              </w:rPr>
            </w:pPr>
            <w:r w:rsidRPr="005D5E4A">
              <w:rPr>
                <w:rFonts w:eastAsia="Calibri"/>
                <w:sz w:val="16"/>
                <w:szCs w:val="16"/>
                <w:lang w:val="uk-UA" w:eastAsia="en-US"/>
              </w:rPr>
              <w:t>―</w:t>
            </w:r>
          </w:p>
        </w:tc>
        <w:tc>
          <w:tcPr>
            <w:tcW w:w="332" w:type="pct"/>
            <w:tcBorders>
              <w:top w:val="single" w:sz="4" w:space="0" w:color="auto"/>
              <w:left w:val="single" w:sz="4" w:space="0" w:color="00000A"/>
              <w:bottom w:val="single" w:sz="4" w:space="0" w:color="auto"/>
              <w:right w:val="single" w:sz="4" w:space="0" w:color="00000A"/>
            </w:tcBorders>
            <w:shd w:val="clear" w:color="auto" w:fill="auto"/>
          </w:tcPr>
          <w:p w:rsidR="00186A20" w:rsidRPr="005D5E4A" w:rsidRDefault="00186A20" w:rsidP="00234ED3">
            <w:pPr>
              <w:spacing w:line="216" w:lineRule="auto"/>
              <w:contextualSpacing/>
              <w:jc w:val="center"/>
              <w:rPr>
                <w:b/>
                <w:bCs/>
                <w:sz w:val="20"/>
                <w:lang w:val="uk-UA"/>
              </w:rPr>
            </w:pPr>
            <w:r w:rsidRPr="005D5E4A">
              <w:rPr>
                <w:rFonts w:eastAsia="Calibri"/>
                <w:sz w:val="16"/>
                <w:szCs w:val="16"/>
                <w:lang w:val="uk-UA" w:eastAsia="en-US"/>
              </w:rPr>
              <w:t>―</w:t>
            </w:r>
          </w:p>
        </w:tc>
        <w:tc>
          <w:tcPr>
            <w:tcW w:w="363" w:type="pct"/>
            <w:tcBorders>
              <w:top w:val="single" w:sz="4" w:space="0" w:color="auto"/>
              <w:left w:val="single" w:sz="4" w:space="0" w:color="00000A"/>
              <w:bottom w:val="single" w:sz="4" w:space="0" w:color="auto"/>
              <w:right w:val="single" w:sz="4" w:space="0" w:color="00000A"/>
            </w:tcBorders>
            <w:shd w:val="clear" w:color="auto" w:fill="auto"/>
          </w:tcPr>
          <w:p w:rsidR="00186A20" w:rsidRPr="005D5E4A" w:rsidRDefault="00186A20" w:rsidP="00234ED3">
            <w:pPr>
              <w:spacing w:line="216" w:lineRule="auto"/>
              <w:contextualSpacing/>
              <w:jc w:val="center"/>
              <w:rPr>
                <w:b/>
                <w:bCs/>
                <w:sz w:val="16"/>
                <w:szCs w:val="16"/>
                <w:lang w:val="uk-UA"/>
              </w:rPr>
            </w:pPr>
            <w:r w:rsidRPr="005D5E4A">
              <w:rPr>
                <w:rFonts w:eastAsia="Calibri"/>
                <w:b/>
                <w:bCs/>
                <w:sz w:val="16"/>
                <w:szCs w:val="16"/>
                <w:lang w:val="uk-UA" w:eastAsia="en-US"/>
              </w:rPr>
              <w:t>―</w:t>
            </w:r>
          </w:p>
        </w:tc>
      </w:tr>
      <w:tr w:rsidR="005D5E4A" w:rsidRPr="005D5E4A" w:rsidTr="00186A20">
        <w:trPr>
          <w:cantSplit/>
        </w:trPr>
        <w:tc>
          <w:tcPr>
            <w:tcW w:w="870" w:type="pct"/>
            <w:vMerge/>
            <w:tcBorders>
              <w:bottom w:val="single" w:sz="4" w:space="0" w:color="auto"/>
              <w:right w:val="single" w:sz="4" w:space="0" w:color="auto"/>
            </w:tcBorders>
            <w:shd w:val="clear" w:color="auto" w:fill="auto"/>
          </w:tcPr>
          <w:p w:rsidR="00186A20" w:rsidRPr="005D5E4A" w:rsidRDefault="00186A20" w:rsidP="00FC5321">
            <w:pPr>
              <w:rPr>
                <w:sz w:val="20"/>
                <w:lang w:val="uk-UA"/>
              </w:rPr>
            </w:pPr>
          </w:p>
        </w:tc>
        <w:tc>
          <w:tcPr>
            <w:tcW w:w="1682" w:type="pct"/>
            <w:tcBorders>
              <w:top w:val="single" w:sz="4" w:space="0" w:color="auto"/>
              <w:left w:val="single" w:sz="4" w:space="0" w:color="auto"/>
              <w:bottom w:val="single" w:sz="4" w:space="0" w:color="auto"/>
              <w:right w:val="single" w:sz="4" w:space="0" w:color="auto"/>
            </w:tcBorders>
            <w:shd w:val="clear" w:color="auto" w:fill="auto"/>
          </w:tcPr>
          <w:p w:rsidR="00186A20" w:rsidRPr="005D5E4A" w:rsidRDefault="00186A20" w:rsidP="005A1480">
            <w:pPr>
              <w:pStyle w:val="a6"/>
              <w:rPr>
                <w:rFonts w:ascii="Times New Roman" w:hAnsi="Times New Roman"/>
                <w:sz w:val="20"/>
                <w:szCs w:val="20"/>
                <w:lang w:val="uk-UA" w:eastAsia="ru-RU"/>
              </w:rPr>
            </w:pPr>
            <w:r w:rsidRPr="005D5E4A">
              <w:rPr>
                <w:rFonts w:ascii="Times New Roman" w:hAnsi="Times New Roman"/>
                <w:sz w:val="20"/>
                <w:szCs w:val="20"/>
                <w:lang w:val="uk-UA" w:eastAsia="ru-RU"/>
              </w:rPr>
              <w:t xml:space="preserve">2.2. Охорона та патрулювання складів регіонального матеріального резерву Дніпропетровської області, підтримання у належному стані території та будівель складів, оснащення складів сигналізацією </w:t>
            </w:r>
          </w:p>
          <w:p w:rsidR="00186A20" w:rsidRDefault="00186A20" w:rsidP="005A1480">
            <w:pPr>
              <w:pStyle w:val="a6"/>
              <w:rPr>
                <w:rFonts w:ascii="Times New Roman" w:hAnsi="Times New Roman"/>
                <w:sz w:val="20"/>
                <w:szCs w:val="20"/>
                <w:lang w:val="uk-UA" w:eastAsia="ru-RU"/>
              </w:rPr>
            </w:pPr>
            <w:r w:rsidRPr="005D5E4A">
              <w:rPr>
                <w:rFonts w:ascii="Times New Roman" w:hAnsi="Times New Roman"/>
                <w:sz w:val="20"/>
                <w:szCs w:val="20"/>
                <w:lang w:val="uk-UA" w:eastAsia="ru-RU"/>
              </w:rPr>
              <w:t>та підтримання її у робочому стані, опалення приміщень складів</w:t>
            </w:r>
          </w:p>
          <w:p w:rsidR="005A1480" w:rsidRPr="005D5E4A" w:rsidRDefault="005A1480" w:rsidP="005A1480">
            <w:pPr>
              <w:pStyle w:val="a6"/>
              <w:rPr>
                <w:i/>
                <w:sz w:val="20"/>
                <w:szCs w:val="20"/>
                <w:lang w:val="uk-UA"/>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186A20" w:rsidRPr="005D5E4A" w:rsidRDefault="0066697E" w:rsidP="00A41D31">
            <w:pPr>
              <w:spacing w:line="216" w:lineRule="auto"/>
              <w:jc w:val="center"/>
              <w:rPr>
                <w:iCs/>
                <w:sz w:val="20"/>
                <w:lang w:val="uk-UA"/>
              </w:rPr>
            </w:pPr>
            <w:r>
              <w:rPr>
                <w:iCs/>
                <w:sz w:val="20"/>
                <w:lang w:val="uk-UA"/>
              </w:rPr>
              <w:t xml:space="preserve">тис. </w:t>
            </w:r>
            <w:proofErr w:type="spellStart"/>
            <w:r>
              <w:rPr>
                <w:iCs/>
                <w:sz w:val="20"/>
                <w:lang w:val="uk-UA"/>
              </w:rPr>
              <w:t>грн</w:t>
            </w:r>
            <w:proofErr w:type="spellEnd"/>
          </w:p>
        </w:tc>
        <w:tc>
          <w:tcPr>
            <w:tcW w:w="403" w:type="pct"/>
            <w:tcBorders>
              <w:top w:val="single" w:sz="4" w:space="0" w:color="auto"/>
              <w:left w:val="single" w:sz="4" w:space="0" w:color="auto"/>
              <w:bottom w:val="single" w:sz="4" w:space="0" w:color="auto"/>
              <w:right w:val="single" w:sz="4" w:space="0" w:color="auto"/>
            </w:tcBorders>
            <w:shd w:val="clear" w:color="auto" w:fill="auto"/>
          </w:tcPr>
          <w:p w:rsidR="00186A20" w:rsidRPr="005D5E4A" w:rsidRDefault="00186A20" w:rsidP="00A41D31">
            <w:pPr>
              <w:spacing w:line="216" w:lineRule="auto"/>
              <w:contextualSpacing/>
              <w:jc w:val="center"/>
              <w:rPr>
                <w:sz w:val="16"/>
                <w:szCs w:val="16"/>
                <w:lang w:val="uk-UA"/>
              </w:rPr>
            </w:pPr>
            <w:r w:rsidRPr="005D5E4A">
              <w:rPr>
                <w:sz w:val="20"/>
                <w:lang w:val="uk-UA"/>
              </w:rPr>
              <w:t>8325,0</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186A20" w:rsidRPr="005D5E4A" w:rsidRDefault="00186A20" w:rsidP="00A41D31">
            <w:pPr>
              <w:spacing w:line="216" w:lineRule="auto"/>
              <w:contextualSpacing/>
              <w:jc w:val="center"/>
              <w:rPr>
                <w:sz w:val="20"/>
                <w:lang w:val="uk-UA"/>
              </w:rPr>
            </w:pPr>
            <w:r w:rsidRPr="005D5E4A">
              <w:rPr>
                <w:sz w:val="20"/>
                <w:lang w:val="uk-UA"/>
              </w:rPr>
              <w:t>1665,0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186A20" w:rsidRPr="005D5E4A" w:rsidRDefault="00186A20" w:rsidP="00A41D31">
            <w:pPr>
              <w:spacing w:line="216" w:lineRule="auto"/>
              <w:contextualSpacing/>
              <w:jc w:val="center"/>
              <w:rPr>
                <w:sz w:val="20"/>
                <w:lang w:val="uk-UA"/>
              </w:rPr>
            </w:pPr>
            <w:r w:rsidRPr="005D5E4A">
              <w:rPr>
                <w:sz w:val="20"/>
                <w:lang w:val="uk-UA"/>
              </w:rPr>
              <w:t>1665,0</w:t>
            </w: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186A20" w:rsidRPr="005D5E4A" w:rsidRDefault="00186A20" w:rsidP="00A41D31">
            <w:pPr>
              <w:spacing w:line="216" w:lineRule="auto"/>
              <w:contextualSpacing/>
              <w:jc w:val="center"/>
              <w:rPr>
                <w:sz w:val="20"/>
                <w:lang w:val="uk-UA"/>
              </w:rPr>
            </w:pPr>
            <w:r w:rsidRPr="005D5E4A">
              <w:rPr>
                <w:sz w:val="20"/>
                <w:lang w:val="uk-UA"/>
              </w:rPr>
              <w:t>1665,0</w:t>
            </w: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186A20" w:rsidRPr="005D5E4A" w:rsidRDefault="00186A20" w:rsidP="00A41D31">
            <w:pPr>
              <w:spacing w:line="216" w:lineRule="auto"/>
              <w:contextualSpacing/>
              <w:jc w:val="center"/>
              <w:rPr>
                <w:sz w:val="20"/>
                <w:lang w:val="uk-UA"/>
              </w:rPr>
            </w:pPr>
            <w:r w:rsidRPr="005D5E4A">
              <w:rPr>
                <w:sz w:val="20"/>
                <w:lang w:val="uk-UA"/>
              </w:rPr>
              <w:t>1665,0</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186A20" w:rsidRPr="005D5E4A" w:rsidRDefault="00186A20" w:rsidP="00A41D31">
            <w:pPr>
              <w:spacing w:line="216" w:lineRule="auto"/>
              <w:contextualSpacing/>
              <w:jc w:val="center"/>
              <w:rPr>
                <w:sz w:val="20"/>
                <w:lang w:val="uk-UA"/>
              </w:rPr>
            </w:pPr>
            <w:r w:rsidRPr="005D5E4A">
              <w:rPr>
                <w:sz w:val="20"/>
                <w:lang w:val="uk-UA"/>
              </w:rPr>
              <w:t>1665,0</w:t>
            </w:r>
          </w:p>
        </w:tc>
      </w:tr>
      <w:tr w:rsidR="005D5E4A" w:rsidRPr="005D5E4A" w:rsidTr="00186A20">
        <w:trPr>
          <w:cantSplit/>
        </w:trPr>
        <w:tc>
          <w:tcPr>
            <w:tcW w:w="870" w:type="pct"/>
            <w:tcBorders>
              <w:top w:val="single" w:sz="4" w:space="0" w:color="auto"/>
              <w:bottom w:val="single" w:sz="4" w:space="0" w:color="auto"/>
              <w:right w:val="single" w:sz="4" w:space="0" w:color="auto"/>
            </w:tcBorders>
            <w:shd w:val="clear" w:color="auto" w:fill="auto"/>
          </w:tcPr>
          <w:p w:rsidR="00361429" w:rsidRPr="005D5E4A" w:rsidRDefault="00832A83" w:rsidP="00FC5321">
            <w:pPr>
              <w:rPr>
                <w:sz w:val="20"/>
                <w:lang w:val="uk-UA"/>
              </w:rPr>
            </w:pPr>
            <w:r w:rsidRPr="005D5E4A">
              <w:rPr>
                <w:bCs/>
                <w:sz w:val="20"/>
                <w:lang w:val="uk-UA"/>
              </w:rPr>
              <w:lastRenderedPageBreak/>
              <w:t>3. Створення об’єктового матеріального резерву *</w:t>
            </w:r>
          </w:p>
        </w:tc>
        <w:tc>
          <w:tcPr>
            <w:tcW w:w="1682" w:type="pct"/>
            <w:tcBorders>
              <w:top w:val="single" w:sz="4" w:space="0" w:color="auto"/>
              <w:left w:val="single" w:sz="4" w:space="0" w:color="auto"/>
              <w:bottom w:val="single" w:sz="4" w:space="0" w:color="auto"/>
              <w:right w:val="single" w:sz="4" w:space="0" w:color="auto"/>
            </w:tcBorders>
            <w:shd w:val="clear" w:color="auto" w:fill="auto"/>
          </w:tcPr>
          <w:p w:rsidR="00361429" w:rsidRDefault="00832A83" w:rsidP="005A1480">
            <w:pPr>
              <w:spacing w:line="216" w:lineRule="auto"/>
              <w:rPr>
                <w:sz w:val="20"/>
                <w:lang w:val="uk-UA"/>
              </w:rPr>
            </w:pPr>
            <w:r w:rsidRPr="005D5E4A">
              <w:rPr>
                <w:sz w:val="20"/>
                <w:lang w:val="uk-UA"/>
              </w:rPr>
              <w:t>3.1.</w:t>
            </w:r>
            <w:r w:rsidR="00666F1E" w:rsidRPr="005D5E4A">
              <w:rPr>
                <w:sz w:val="20"/>
                <w:lang w:val="uk-UA"/>
              </w:rPr>
              <w:t xml:space="preserve"> </w:t>
            </w:r>
            <w:r w:rsidR="00361429" w:rsidRPr="005D5E4A">
              <w:rPr>
                <w:sz w:val="20"/>
                <w:lang w:val="uk-UA"/>
              </w:rPr>
              <w:t>Закупівля матеріальних цінностей, необхідних для запобігання, ліквідації надзви</w:t>
            </w:r>
            <w:r w:rsidR="009E4763" w:rsidRPr="005D5E4A">
              <w:rPr>
                <w:sz w:val="20"/>
                <w:lang w:val="uk-UA"/>
              </w:rPr>
              <w:t>чайних ситуацій та їх наслідків</w:t>
            </w:r>
          </w:p>
          <w:p w:rsidR="005A1480" w:rsidRPr="005D5E4A" w:rsidRDefault="005A1480" w:rsidP="005A1480">
            <w:pPr>
              <w:spacing w:line="216" w:lineRule="auto"/>
              <w:rPr>
                <w:i/>
                <w:sz w:val="20"/>
                <w:lang w:val="uk-UA"/>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361429" w:rsidRPr="005D5E4A" w:rsidRDefault="00361429" w:rsidP="00A41D31">
            <w:pPr>
              <w:spacing w:line="216" w:lineRule="auto"/>
              <w:jc w:val="center"/>
              <w:rPr>
                <w:iCs/>
                <w:sz w:val="20"/>
                <w:lang w:val="uk-UA"/>
              </w:rPr>
            </w:pPr>
            <w:r w:rsidRPr="005D5E4A">
              <w:rPr>
                <w:iCs/>
                <w:sz w:val="20"/>
                <w:lang w:val="uk-UA"/>
              </w:rPr>
              <w:t>тис.</w:t>
            </w:r>
            <w:r w:rsidR="00A41D31" w:rsidRPr="005D5E4A">
              <w:rPr>
                <w:iCs/>
                <w:sz w:val="20"/>
                <w:lang w:val="uk-UA"/>
              </w:rPr>
              <w:t xml:space="preserve"> </w:t>
            </w:r>
            <w:proofErr w:type="spellStart"/>
            <w:r w:rsidR="0066697E">
              <w:rPr>
                <w:iCs/>
                <w:sz w:val="20"/>
                <w:lang w:val="uk-UA"/>
              </w:rPr>
              <w:t>грн</w:t>
            </w:r>
            <w:proofErr w:type="spellEnd"/>
          </w:p>
        </w:tc>
        <w:tc>
          <w:tcPr>
            <w:tcW w:w="403" w:type="pct"/>
            <w:tcBorders>
              <w:top w:val="single" w:sz="4" w:space="0" w:color="auto"/>
              <w:left w:val="single" w:sz="4" w:space="0" w:color="auto"/>
              <w:bottom w:val="single" w:sz="4" w:space="0" w:color="auto"/>
              <w:right w:val="single" w:sz="4" w:space="0" w:color="auto"/>
            </w:tcBorders>
            <w:shd w:val="clear" w:color="auto" w:fill="auto"/>
          </w:tcPr>
          <w:p w:rsidR="00361429" w:rsidRPr="005D5E4A" w:rsidRDefault="00361429" w:rsidP="00A41D31">
            <w:pPr>
              <w:spacing w:line="216" w:lineRule="auto"/>
              <w:contextualSpacing/>
              <w:jc w:val="center"/>
              <w:rPr>
                <w:b/>
                <w:bCs/>
                <w:sz w:val="20"/>
                <w:lang w:val="uk-UA"/>
              </w:rPr>
            </w:pPr>
            <w:r w:rsidRPr="005D5E4A">
              <w:rPr>
                <w:rFonts w:eastAsia="Calibri"/>
                <w:sz w:val="16"/>
                <w:szCs w:val="16"/>
                <w:lang w:val="uk-UA" w:eastAsia="en-US"/>
              </w:rPr>
              <w:t>―</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361429" w:rsidRPr="005D5E4A" w:rsidRDefault="00361429" w:rsidP="00A41D31">
            <w:pPr>
              <w:spacing w:line="216" w:lineRule="auto"/>
              <w:contextualSpacing/>
              <w:jc w:val="center"/>
              <w:rPr>
                <w:b/>
                <w:bCs/>
                <w:sz w:val="20"/>
                <w:lang w:val="uk-UA"/>
              </w:rPr>
            </w:pPr>
            <w:r w:rsidRPr="005D5E4A">
              <w:rPr>
                <w:rFonts w:eastAsia="Calibri"/>
                <w:sz w:val="16"/>
                <w:szCs w:val="16"/>
                <w:lang w:val="uk-UA" w:eastAsia="en-US"/>
              </w:rPr>
              <w:t>―</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361429" w:rsidRPr="005D5E4A" w:rsidRDefault="00361429" w:rsidP="00A41D31">
            <w:pPr>
              <w:spacing w:line="216" w:lineRule="auto"/>
              <w:contextualSpacing/>
              <w:jc w:val="center"/>
              <w:rPr>
                <w:b/>
                <w:bCs/>
                <w:sz w:val="20"/>
                <w:lang w:val="uk-UA"/>
              </w:rPr>
            </w:pPr>
            <w:r w:rsidRPr="005D5E4A">
              <w:rPr>
                <w:rFonts w:eastAsia="Calibri"/>
                <w:sz w:val="16"/>
                <w:szCs w:val="16"/>
                <w:lang w:val="uk-UA" w:eastAsia="en-US"/>
              </w:rPr>
              <w:t>―</w:t>
            </w: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361429" w:rsidRPr="005D5E4A" w:rsidRDefault="00361429" w:rsidP="00A41D31">
            <w:pPr>
              <w:spacing w:line="216" w:lineRule="auto"/>
              <w:contextualSpacing/>
              <w:jc w:val="center"/>
              <w:rPr>
                <w:b/>
                <w:bCs/>
                <w:sz w:val="20"/>
                <w:lang w:val="uk-UA"/>
              </w:rPr>
            </w:pPr>
            <w:r w:rsidRPr="005D5E4A">
              <w:rPr>
                <w:rFonts w:eastAsia="Calibri"/>
                <w:sz w:val="16"/>
                <w:szCs w:val="16"/>
                <w:lang w:val="uk-UA" w:eastAsia="en-US"/>
              </w:rPr>
              <w:t>―</w:t>
            </w: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361429" w:rsidRPr="005D5E4A" w:rsidRDefault="00361429" w:rsidP="00A41D31">
            <w:pPr>
              <w:spacing w:line="216" w:lineRule="auto"/>
              <w:contextualSpacing/>
              <w:jc w:val="center"/>
              <w:rPr>
                <w:b/>
                <w:bCs/>
                <w:sz w:val="20"/>
                <w:lang w:val="uk-UA"/>
              </w:rPr>
            </w:pPr>
            <w:r w:rsidRPr="005D5E4A">
              <w:rPr>
                <w:rFonts w:eastAsia="Calibri"/>
                <w:sz w:val="16"/>
                <w:szCs w:val="16"/>
                <w:lang w:val="uk-UA" w:eastAsia="en-US"/>
              </w:rPr>
              <w:t>―</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61429" w:rsidRPr="005D5E4A" w:rsidRDefault="00361429" w:rsidP="00A41D31">
            <w:pPr>
              <w:spacing w:line="216" w:lineRule="auto"/>
              <w:contextualSpacing/>
              <w:jc w:val="center"/>
              <w:rPr>
                <w:b/>
                <w:bCs/>
                <w:sz w:val="16"/>
                <w:szCs w:val="16"/>
                <w:lang w:val="uk-UA"/>
              </w:rPr>
            </w:pPr>
            <w:r w:rsidRPr="005D5E4A">
              <w:rPr>
                <w:rFonts w:eastAsia="Calibri"/>
                <w:b/>
                <w:bCs/>
                <w:sz w:val="16"/>
                <w:szCs w:val="16"/>
                <w:lang w:val="uk-UA" w:eastAsia="en-US"/>
              </w:rPr>
              <w:t>―</w:t>
            </w:r>
          </w:p>
        </w:tc>
      </w:tr>
      <w:tr w:rsidR="005D5E4A" w:rsidRPr="005D5E4A" w:rsidTr="00186A20">
        <w:trPr>
          <w:cantSplit/>
        </w:trPr>
        <w:tc>
          <w:tcPr>
            <w:tcW w:w="870" w:type="pct"/>
            <w:tcBorders>
              <w:top w:val="single" w:sz="4" w:space="0" w:color="auto"/>
              <w:bottom w:val="single" w:sz="4" w:space="0" w:color="auto"/>
              <w:right w:val="single" w:sz="4" w:space="0" w:color="auto"/>
            </w:tcBorders>
            <w:shd w:val="clear" w:color="auto" w:fill="auto"/>
          </w:tcPr>
          <w:p w:rsidR="00361429" w:rsidRPr="005D5E4A" w:rsidRDefault="00832A83" w:rsidP="00FC5321">
            <w:pPr>
              <w:rPr>
                <w:sz w:val="20"/>
                <w:lang w:val="uk-UA"/>
              </w:rPr>
            </w:pPr>
            <w:r w:rsidRPr="005D5E4A">
              <w:rPr>
                <w:sz w:val="20"/>
                <w:lang w:val="uk-UA"/>
              </w:rPr>
              <w:t xml:space="preserve">4. </w:t>
            </w:r>
            <w:r w:rsidRPr="005D5E4A">
              <w:rPr>
                <w:bCs/>
                <w:sz w:val="20"/>
                <w:lang w:val="uk-UA"/>
              </w:rPr>
              <w:t>Створення місцевого  матеріального резерву</w:t>
            </w:r>
          </w:p>
        </w:tc>
        <w:tc>
          <w:tcPr>
            <w:tcW w:w="1682" w:type="pct"/>
            <w:tcBorders>
              <w:top w:val="single" w:sz="4" w:space="0" w:color="auto"/>
              <w:left w:val="single" w:sz="4" w:space="0" w:color="auto"/>
              <w:bottom w:val="single" w:sz="4" w:space="0" w:color="auto"/>
              <w:right w:val="single" w:sz="4" w:space="0" w:color="auto"/>
            </w:tcBorders>
            <w:shd w:val="clear" w:color="auto" w:fill="auto"/>
          </w:tcPr>
          <w:p w:rsidR="00361429" w:rsidRDefault="00832A83" w:rsidP="005A1480">
            <w:pPr>
              <w:spacing w:line="216" w:lineRule="auto"/>
              <w:rPr>
                <w:sz w:val="20"/>
                <w:lang w:val="uk-UA"/>
              </w:rPr>
            </w:pPr>
            <w:r w:rsidRPr="005D5E4A">
              <w:rPr>
                <w:sz w:val="20"/>
                <w:lang w:val="uk-UA"/>
              </w:rPr>
              <w:t>4.1.</w:t>
            </w:r>
            <w:r w:rsidR="00666F1E" w:rsidRPr="005D5E4A">
              <w:rPr>
                <w:sz w:val="20"/>
                <w:lang w:val="uk-UA"/>
              </w:rPr>
              <w:t xml:space="preserve"> </w:t>
            </w:r>
            <w:r w:rsidR="00361429" w:rsidRPr="005D5E4A">
              <w:rPr>
                <w:sz w:val="20"/>
                <w:lang w:val="uk-UA"/>
              </w:rPr>
              <w:t>Закупівля матеріальних цінностей, необхідних для запобігання, ліквідації надзви</w:t>
            </w:r>
            <w:r w:rsidR="009E4763" w:rsidRPr="005D5E4A">
              <w:rPr>
                <w:sz w:val="20"/>
                <w:lang w:val="uk-UA"/>
              </w:rPr>
              <w:t>чайних ситуацій та їх наслідків</w:t>
            </w:r>
          </w:p>
          <w:p w:rsidR="005A1480" w:rsidRPr="005D5E4A" w:rsidRDefault="005A1480" w:rsidP="005A1480">
            <w:pPr>
              <w:spacing w:line="216" w:lineRule="auto"/>
              <w:rPr>
                <w:i/>
                <w:sz w:val="20"/>
                <w:lang w:val="uk-UA"/>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361429" w:rsidRPr="005D5E4A" w:rsidRDefault="00361429" w:rsidP="00FC5321">
            <w:pPr>
              <w:spacing w:line="216" w:lineRule="auto"/>
              <w:jc w:val="center"/>
              <w:rPr>
                <w:iCs/>
                <w:sz w:val="20"/>
                <w:lang w:val="uk-UA"/>
              </w:rPr>
            </w:pPr>
            <w:r w:rsidRPr="005D5E4A">
              <w:rPr>
                <w:iCs/>
                <w:sz w:val="20"/>
                <w:lang w:val="uk-UA"/>
              </w:rPr>
              <w:t>тис.</w:t>
            </w:r>
            <w:r w:rsidR="00A41D31" w:rsidRPr="005D5E4A">
              <w:rPr>
                <w:iCs/>
                <w:sz w:val="20"/>
                <w:lang w:val="uk-UA"/>
              </w:rPr>
              <w:t xml:space="preserve"> </w:t>
            </w:r>
            <w:proofErr w:type="spellStart"/>
            <w:r w:rsidR="0066697E">
              <w:rPr>
                <w:iCs/>
                <w:sz w:val="20"/>
                <w:lang w:val="uk-UA"/>
              </w:rPr>
              <w:t>грн</w:t>
            </w:r>
            <w:proofErr w:type="spellEnd"/>
          </w:p>
        </w:tc>
        <w:tc>
          <w:tcPr>
            <w:tcW w:w="403" w:type="pct"/>
            <w:tcBorders>
              <w:top w:val="single" w:sz="4" w:space="0" w:color="auto"/>
              <w:left w:val="single" w:sz="4" w:space="0" w:color="auto"/>
              <w:bottom w:val="single" w:sz="4" w:space="0" w:color="auto"/>
              <w:right w:val="single" w:sz="4" w:space="0" w:color="auto"/>
            </w:tcBorders>
            <w:shd w:val="clear" w:color="auto" w:fill="auto"/>
          </w:tcPr>
          <w:p w:rsidR="00361429" w:rsidRPr="005D5E4A" w:rsidRDefault="00361429" w:rsidP="00FC5321">
            <w:pPr>
              <w:spacing w:line="216" w:lineRule="auto"/>
              <w:contextualSpacing/>
              <w:jc w:val="center"/>
              <w:rPr>
                <w:b/>
                <w:bCs/>
                <w:sz w:val="20"/>
                <w:lang w:val="uk-UA"/>
              </w:rPr>
            </w:pPr>
            <w:r w:rsidRPr="005D5E4A">
              <w:rPr>
                <w:rFonts w:eastAsia="Calibri"/>
                <w:sz w:val="16"/>
                <w:szCs w:val="16"/>
                <w:lang w:val="uk-UA" w:eastAsia="en-US"/>
              </w:rPr>
              <w:t>―</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361429" w:rsidRPr="005D5E4A" w:rsidRDefault="00361429" w:rsidP="00FC5321">
            <w:pPr>
              <w:spacing w:line="216" w:lineRule="auto"/>
              <w:contextualSpacing/>
              <w:jc w:val="center"/>
              <w:rPr>
                <w:b/>
                <w:bCs/>
                <w:sz w:val="20"/>
                <w:lang w:val="uk-UA"/>
              </w:rPr>
            </w:pPr>
            <w:r w:rsidRPr="005D5E4A">
              <w:rPr>
                <w:rFonts w:eastAsia="Calibri"/>
                <w:sz w:val="16"/>
                <w:szCs w:val="16"/>
                <w:lang w:val="uk-UA" w:eastAsia="en-US"/>
              </w:rPr>
              <w:t>―</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361429" w:rsidRPr="005D5E4A" w:rsidRDefault="00361429" w:rsidP="00FC5321">
            <w:pPr>
              <w:spacing w:line="216" w:lineRule="auto"/>
              <w:contextualSpacing/>
              <w:jc w:val="center"/>
              <w:rPr>
                <w:b/>
                <w:bCs/>
                <w:sz w:val="20"/>
                <w:lang w:val="uk-UA"/>
              </w:rPr>
            </w:pPr>
            <w:r w:rsidRPr="005D5E4A">
              <w:rPr>
                <w:rFonts w:eastAsia="Calibri"/>
                <w:sz w:val="16"/>
                <w:szCs w:val="16"/>
                <w:lang w:val="uk-UA" w:eastAsia="en-US"/>
              </w:rPr>
              <w:t>―</w:t>
            </w: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361429" w:rsidRPr="005D5E4A" w:rsidRDefault="00361429" w:rsidP="00FC5321">
            <w:pPr>
              <w:spacing w:line="216" w:lineRule="auto"/>
              <w:contextualSpacing/>
              <w:jc w:val="center"/>
              <w:rPr>
                <w:b/>
                <w:bCs/>
                <w:sz w:val="20"/>
                <w:lang w:val="uk-UA"/>
              </w:rPr>
            </w:pPr>
            <w:r w:rsidRPr="005D5E4A">
              <w:rPr>
                <w:rFonts w:eastAsia="Calibri"/>
                <w:sz w:val="16"/>
                <w:szCs w:val="16"/>
                <w:lang w:val="uk-UA" w:eastAsia="en-US"/>
              </w:rPr>
              <w:t>―</w:t>
            </w: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361429" w:rsidRPr="005D5E4A" w:rsidRDefault="00361429" w:rsidP="00FC5321">
            <w:pPr>
              <w:spacing w:line="216" w:lineRule="auto"/>
              <w:contextualSpacing/>
              <w:jc w:val="center"/>
              <w:rPr>
                <w:b/>
                <w:bCs/>
                <w:sz w:val="20"/>
                <w:lang w:val="uk-UA"/>
              </w:rPr>
            </w:pPr>
            <w:r w:rsidRPr="005D5E4A">
              <w:rPr>
                <w:rFonts w:eastAsia="Calibri"/>
                <w:sz w:val="16"/>
                <w:szCs w:val="16"/>
                <w:lang w:val="uk-UA" w:eastAsia="en-US"/>
              </w:rPr>
              <w:t>―</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61429" w:rsidRPr="005D5E4A" w:rsidRDefault="00361429" w:rsidP="00FC5321">
            <w:pPr>
              <w:spacing w:line="216" w:lineRule="auto"/>
              <w:contextualSpacing/>
              <w:jc w:val="center"/>
              <w:rPr>
                <w:b/>
                <w:bCs/>
                <w:sz w:val="16"/>
                <w:szCs w:val="16"/>
                <w:lang w:val="uk-UA"/>
              </w:rPr>
            </w:pPr>
            <w:r w:rsidRPr="005D5E4A">
              <w:rPr>
                <w:rFonts w:eastAsia="Calibri"/>
                <w:b/>
                <w:bCs/>
                <w:sz w:val="16"/>
                <w:szCs w:val="16"/>
                <w:lang w:val="uk-UA" w:eastAsia="en-US"/>
              </w:rPr>
              <w:t>―</w:t>
            </w:r>
          </w:p>
        </w:tc>
      </w:tr>
      <w:tr w:rsidR="005D5E4A" w:rsidRPr="005D5E4A" w:rsidTr="00186A20">
        <w:trPr>
          <w:cantSplit/>
        </w:trPr>
        <w:tc>
          <w:tcPr>
            <w:tcW w:w="870" w:type="pct"/>
            <w:tcBorders>
              <w:top w:val="single" w:sz="4" w:space="0" w:color="auto"/>
              <w:bottom w:val="single" w:sz="4" w:space="0" w:color="auto"/>
              <w:right w:val="single" w:sz="4" w:space="0" w:color="auto"/>
            </w:tcBorders>
            <w:shd w:val="clear" w:color="auto" w:fill="auto"/>
          </w:tcPr>
          <w:p w:rsidR="00361429" w:rsidRPr="005D5E4A" w:rsidRDefault="00832A83" w:rsidP="009E4763">
            <w:pPr>
              <w:rPr>
                <w:sz w:val="20"/>
                <w:lang w:val="uk-UA"/>
              </w:rPr>
            </w:pPr>
            <w:r w:rsidRPr="005D5E4A">
              <w:rPr>
                <w:sz w:val="20"/>
                <w:lang w:val="uk-UA"/>
              </w:rPr>
              <w:t>5.</w:t>
            </w:r>
            <w:r w:rsidRPr="005D5E4A">
              <w:rPr>
                <w:bCs/>
                <w:sz w:val="20"/>
                <w:lang w:val="uk-UA"/>
              </w:rPr>
              <w:t xml:space="preserve"> Створення регіонального  матеріального резерву Дніпропетровської області</w:t>
            </w:r>
          </w:p>
        </w:tc>
        <w:tc>
          <w:tcPr>
            <w:tcW w:w="1682" w:type="pct"/>
            <w:tcBorders>
              <w:top w:val="single" w:sz="4" w:space="0" w:color="auto"/>
              <w:left w:val="single" w:sz="4" w:space="0" w:color="auto"/>
              <w:bottom w:val="single" w:sz="4" w:space="0" w:color="auto"/>
              <w:right w:val="single" w:sz="4" w:space="0" w:color="auto"/>
            </w:tcBorders>
            <w:shd w:val="clear" w:color="auto" w:fill="auto"/>
          </w:tcPr>
          <w:p w:rsidR="00361429" w:rsidRDefault="002E79A1" w:rsidP="005A1480">
            <w:pPr>
              <w:spacing w:line="216" w:lineRule="auto"/>
              <w:rPr>
                <w:sz w:val="20"/>
                <w:lang w:val="uk-UA"/>
              </w:rPr>
            </w:pPr>
            <w:r w:rsidRPr="005D5E4A">
              <w:rPr>
                <w:sz w:val="20"/>
                <w:lang w:val="uk-UA"/>
              </w:rPr>
              <w:t>5.1.</w:t>
            </w:r>
            <w:r w:rsidR="00666F1E" w:rsidRPr="005D5E4A">
              <w:rPr>
                <w:sz w:val="20"/>
                <w:lang w:val="uk-UA"/>
              </w:rPr>
              <w:t xml:space="preserve"> </w:t>
            </w:r>
            <w:r w:rsidR="00361429" w:rsidRPr="005D5E4A">
              <w:rPr>
                <w:sz w:val="20"/>
                <w:lang w:val="uk-UA"/>
              </w:rPr>
              <w:t xml:space="preserve">Закупівля матеріальних цінностей, необхідних для запобігання, ліквідації надзвичайних ситуацій </w:t>
            </w:r>
            <w:r w:rsidR="009E4763" w:rsidRPr="005D5E4A">
              <w:rPr>
                <w:sz w:val="20"/>
                <w:lang w:val="uk-UA"/>
              </w:rPr>
              <w:t>та їх наслідків</w:t>
            </w:r>
          </w:p>
          <w:p w:rsidR="005A1480" w:rsidRPr="005D5E4A" w:rsidRDefault="005A1480" w:rsidP="005A1480">
            <w:pPr>
              <w:spacing w:line="216" w:lineRule="auto"/>
              <w:rPr>
                <w:i/>
                <w:sz w:val="20"/>
                <w:lang w:val="uk-UA"/>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361429" w:rsidRPr="005D5E4A" w:rsidRDefault="00361429" w:rsidP="00A41D31">
            <w:pPr>
              <w:spacing w:line="216" w:lineRule="auto"/>
              <w:jc w:val="center"/>
              <w:rPr>
                <w:iCs/>
                <w:sz w:val="20"/>
                <w:lang w:val="uk-UA"/>
              </w:rPr>
            </w:pPr>
            <w:r w:rsidRPr="005D5E4A">
              <w:rPr>
                <w:iCs/>
                <w:sz w:val="20"/>
                <w:lang w:val="uk-UA"/>
              </w:rPr>
              <w:t>тис.</w:t>
            </w:r>
            <w:r w:rsidR="00A41D31" w:rsidRPr="005D5E4A">
              <w:rPr>
                <w:iCs/>
                <w:sz w:val="20"/>
                <w:lang w:val="uk-UA"/>
              </w:rPr>
              <w:t xml:space="preserve"> </w:t>
            </w:r>
            <w:proofErr w:type="spellStart"/>
            <w:r w:rsidR="0066697E">
              <w:rPr>
                <w:iCs/>
                <w:sz w:val="20"/>
                <w:lang w:val="uk-UA"/>
              </w:rPr>
              <w:t>грн</w:t>
            </w:r>
            <w:proofErr w:type="spellEnd"/>
          </w:p>
        </w:tc>
        <w:tc>
          <w:tcPr>
            <w:tcW w:w="403" w:type="pct"/>
            <w:tcBorders>
              <w:top w:val="single" w:sz="4" w:space="0" w:color="auto"/>
              <w:left w:val="single" w:sz="4" w:space="0" w:color="auto"/>
              <w:bottom w:val="single" w:sz="4" w:space="0" w:color="auto"/>
              <w:right w:val="single" w:sz="4" w:space="0" w:color="auto"/>
            </w:tcBorders>
            <w:shd w:val="clear" w:color="auto" w:fill="auto"/>
          </w:tcPr>
          <w:p w:rsidR="00361429" w:rsidRPr="005D5E4A" w:rsidRDefault="00E87A76" w:rsidP="00A41D31">
            <w:pPr>
              <w:spacing w:line="216" w:lineRule="auto"/>
              <w:contextualSpacing/>
              <w:jc w:val="center"/>
              <w:rPr>
                <w:sz w:val="20"/>
                <w:lang w:val="uk-UA"/>
              </w:rPr>
            </w:pPr>
            <w:r>
              <w:rPr>
                <w:sz w:val="20"/>
                <w:lang w:val="uk-UA"/>
              </w:rPr>
              <w:t>21000,0</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361429" w:rsidRPr="005D5E4A" w:rsidRDefault="00E87A76" w:rsidP="00A41D31">
            <w:pPr>
              <w:spacing w:line="216" w:lineRule="auto"/>
              <w:contextualSpacing/>
              <w:jc w:val="center"/>
              <w:rPr>
                <w:sz w:val="20"/>
                <w:lang w:val="uk-UA"/>
              </w:rPr>
            </w:pPr>
            <w:r>
              <w:rPr>
                <w:sz w:val="20"/>
                <w:lang w:val="uk-UA"/>
              </w:rPr>
              <w:t>7000,0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361429" w:rsidRPr="005D5E4A" w:rsidRDefault="00361429" w:rsidP="00A41D31">
            <w:pPr>
              <w:jc w:val="center"/>
              <w:rPr>
                <w:sz w:val="20"/>
                <w:lang w:val="uk-UA"/>
              </w:rPr>
            </w:pPr>
            <w:r w:rsidRPr="005D5E4A">
              <w:rPr>
                <w:sz w:val="20"/>
                <w:lang w:val="uk-UA"/>
              </w:rPr>
              <w:t>3500,0</w:t>
            </w: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361429" w:rsidRPr="005D5E4A" w:rsidRDefault="00361429" w:rsidP="00A41D31">
            <w:pPr>
              <w:jc w:val="center"/>
              <w:rPr>
                <w:sz w:val="20"/>
                <w:lang w:val="uk-UA"/>
              </w:rPr>
            </w:pPr>
            <w:r w:rsidRPr="005D5E4A">
              <w:rPr>
                <w:sz w:val="20"/>
                <w:lang w:val="uk-UA"/>
              </w:rPr>
              <w:t>3500,0</w:t>
            </w: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361429" w:rsidRPr="005D5E4A" w:rsidRDefault="00361429" w:rsidP="00A41D31">
            <w:pPr>
              <w:jc w:val="center"/>
              <w:rPr>
                <w:sz w:val="20"/>
                <w:lang w:val="uk-UA"/>
              </w:rPr>
            </w:pPr>
            <w:r w:rsidRPr="005D5E4A">
              <w:rPr>
                <w:sz w:val="20"/>
                <w:lang w:val="uk-UA"/>
              </w:rPr>
              <w:t>3500,0</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61429" w:rsidRPr="005D5E4A" w:rsidRDefault="00361429" w:rsidP="00A41D31">
            <w:pPr>
              <w:jc w:val="center"/>
              <w:rPr>
                <w:sz w:val="20"/>
                <w:lang w:val="uk-UA"/>
              </w:rPr>
            </w:pPr>
            <w:r w:rsidRPr="005D5E4A">
              <w:rPr>
                <w:sz w:val="20"/>
                <w:lang w:val="uk-UA"/>
              </w:rPr>
              <w:t>3500,0</w:t>
            </w:r>
          </w:p>
        </w:tc>
      </w:tr>
      <w:tr w:rsidR="005D5E4A" w:rsidRPr="005D5E4A" w:rsidTr="00186A20">
        <w:trPr>
          <w:cantSplit/>
        </w:trPr>
        <w:tc>
          <w:tcPr>
            <w:tcW w:w="870" w:type="pct"/>
            <w:tcBorders>
              <w:top w:val="single" w:sz="4" w:space="0" w:color="auto"/>
              <w:bottom w:val="single" w:sz="4" w:space="0" w:color="auto"/>
              <w:right w:val="single" w:sz="4" w:space="0" w:color="auto"/>
            </w:tcBorders>
            <w:shd w:val="clear" w:color="auto" w:fill="auto"/>
          </w:tcPr>
          <w:p w:rsidR="005A1480" w:rsidRPr="005D5E4A" w:rsidRDefault="00832A83" w:rsidP="00FC5321">
            <w:pPr>
              <w:rPr>
                <w:sz w:val="20"/>
                <w:lang w:val="uk-UA"/>
              </w:rPr>
            </w:pPr>
            <w:r w:rsidRPr="005D5E4A">
              <w:rPr>
                <w:sz w:val="20"/>
                <w:lang w:val="uk-UA"/>
              </w:rPr>
              <w:t>6. Виконання заходів, пов’язаних із накопиченням матеріальних цінностей, що залучаються до регіонального матеріального резерву Дніпропетровської області, підготовка річних графіків накопичення резервів</w:t>
            </w:r>
          </w:p>
        </w:tc>
        <w:tc>
          <w:tcPr>
            <w:tcW w:w="1682" w:type="pct"/>
            <w:tcBorders>
              <w:top w:val="single" w:sz="4" w:space="0" w:color="auto"/>
              <w:left w:val="single" w:sz="4" w:space="0" w:color="auto"/>
              <w:bottom w:val="single" w:sz="4" w:space="0" w:color="auto"/>
              <w:right w:val="single" w:sz="4" w:space="0" w:color="auto"/>
            </w:tcBorders>
            <w:shd w:val="clear" w:color="auto" w:fill="auto"/>
          </w:tcPr>
          <w:p w:rsidR="00990190" w:rsidRPr="005D5E4A" w:rsidRDefault="00832A83" w:rsidP="005A1480">
            <w:pPr>
              <w:spacing w:line="216" w:lineRule="auto"/>
              <w:rPr>
                <w:i/>
                <w:sz w:val="20"/>
                <w:lang w:val="uk-UA"/>
              </w:rPr>
            </w:pPr>
            <w:r w:rsidRPr="005D5E4A">
              <w:rPr>
                <w:sz w:val="20"/>
                <w:lang w:val="uk-UA"/>
              </w:rPr>
              <w:t>6.1</w:t>
            </w:r>
            <w:r w:rsidR="00666F1E" w:rsidRPr="005D5E4A">
              <w:rPr>
                <w:sz w:val="20"/>
                <w:lang w:val="uk-UA"/>
              </w:rPr>
              <w:t xml:space="preserve">. </w:t>
            </w:r>
            <w:r w:rsidR="00990190" w:rsidRPr="005D5E4A">
              <w:rPr>
                <w:sz w:val="20"/>
                <w:lang w:val="uk-UA"/>
              </w:rPr>
              <w:t>Вантажні роботи, витрати на доставку, вимірювальну техніку (ваги, штангенциркулі тощо), складсь</w:t>
            </w:r>
            <w:r w:rsidR="009E4763" w:rsidRPr="005D5E4A">
              <w:rPr>
                <w:sz w:val="20"/>
                <w:lang w:val="uk-UA"/>
              </w:rPr>
              <w:t>кий інвентар, спеціальний одяг</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990190" w:rsidRPr="005D5E4A" w:rsidRDefault="00990190" w:rsidP="00FC5321">
            <w:pPr>
              <w:spacing w:line="216" w:lineRule="auto"/>
              <w:jc w:val="center"/>
              <w:rPr>
                <w:iCs/>
                <w:sz w:val="20"/>
                <w:lang w:val="uk-UA"/>
              </w:rPr>
            </w:pPr>
            <w:r w:rsidRPr="005D5E4A">
              <w:rPr>
                <w:iCs/>
                <w:sz w:val="20"/>
                <w:lang w:val="uk-UA"/>
              </w:rPr>
              <w:t>тис.</w:t>
            </w:r>
            <w:r w:rsidR="00A41D31" w:rsidRPr="005D5E4A">
              <w:rPr>
                <w:iCs/>
                <w:sz w:val="20"/>
                <w:lang w:val="uk-UA"/>
              </w:rPr>
              <w:t xml:space="preserve"> </w:t>
            </w:r>
            <w:proofErr w:type="spellStart"/>
            <w:r w:rsidR="0066697E">
              <w:rPr>
                <w:iCs/>
                <w:sz w:val="20"/>
                <w:lang w:val="uk-UA"/>
              </w:rPr>
              <w:t>грн</w:t>
            </w:r>
            <w:proofErr w:type="spellEnd"/>
          </w:p>
        </w:tc>
        <w:tc>
          <w:tcPr>
            <w:tcW w:w="403" w:type="pct"/>
            <w:tcBorders>
              <w:top w:val="single" w:sz="4" w:space="0" w:color="auto"/>
              <w:left w:val="single" w:sz="4" w:space="0" w:color="auto"/>
              <w:bottom w:val="single" w:sz="4" w:space="0" w:color="auto"/>
              <w:right w:val="single" w:sz="4" w:space="0" w:color="auto"/>
            </w:tcBorders>
            <w:shd w:val="clear" w:color="auto" w:fill="auto"/>
          </w:tcPr>
          <w:p w:rsidR="00990190" w:rsidRPr="00E87A76" w:rsidRDefault="00A41D31" w:rsidP="00A41D31">
            <w:pPr>
              <w:spacing w:line="216" w:lineRule="auto"/>
              <w:jc w:val="center"/>
              <w:rPr>
                <w:iCs/>
                <w:sz w:val="20"/>
                <w:lang w:val="uk-UA"/>
              </w:rPr>
            </w:pPr>
            <w:r w:rsidRPr="00E87A76">
              <w:rPr>
                <w:iCs/>
                <w:sz w:val="20"/>
                <w:lang w:val="uk-UA"/>
              </w:rPr>
              <w:t>350,</w:t>
            </w:r>
            <w:r w:rsidR="005137EA" w:rsidRPr="00E87A76">
              <w:rPr>
                <w:iCs/>
                <w:sz w:val="20"/>
                <w:lang w:val="uk-UA"/>
              </w:rPr>
              <w:t>0</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990190" w:rsidRPr="00E87A76" w:rsidRDefault="00990190" w:rsidP="00A41D31">
            <w:pPr>
              <w:jc w:val="center"/>
              <w:rPr>
                <w:iCs/>
                <w:sz w:val="20"/>
                <w:lang w:val="uk-UA"/>
              </w:rPr>
            </w:pPr>
            <w:r w:rsidRPr="00E87A76">
              <w:rPr>
                <w:iCs/>
                <w:sz w:val="20"/>
                <w:lang w:val="uk-UA"/>
              </w:rPr>
              <w:t>70,0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990190" w:rsidRPr="00E87A76" w:rsidRDefault="00990190" w:rsidP="00A41D31">
            <w:pPr>
              <w:jc w:val="center"/>
              <w:rPr>
                <w:lang w:val="uk-UA"/>
              </w:rPr>
            </w:pPr>
            <w:r w:rsidRPr="00E87A76">
              <w:rPr>
                <w:iCs/>
                <w:sz w:val="20"/>
                <w:lang w:val="uk-UA"/>
              </w:rPr>
              <w:t>70,0</w:t>
            </w: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990190" w:rsidRPr="00E87A76" w:rsidRDefault="00990190" w:rsidP="00A41D31">
            <w:pPr>
              <w:jc w:val="center"/>
              <w:rPr>
                <w:lang w:val="uk-UA"/>
              </w:rPr>
            </w:pPr>
            <w:r w:rsidRPr="00E87A76">
              <w:rPr>
                <w:iCs/>
                <w:sz w:val="20"/>
                <w:lang w:val="uk-UA"/>
              </w:rPr>
              <w:t>70,0</w:t>
            </w: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990190" w:rsidRPr="00E87A76" w:rsidRDefault="00990190" w:rsidP="00A41D31">
            <w:pPr>
              <w:jc w:val="center"/>
              <w:rPr>
                <w:lang w:val="uk-UA"/>
              </w:rPr>
            </w:pPr>
            <w:r w:rsidRPr="00E87A76">
              <w:rPr>
                <w:iCs/>
                <w:sz w:val="20"/>
                <w:lang w:val="uk-UA"/>
              </w:rPr>
              <w:t>70,0</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990190" w:rsidRPr="00E87A76" w:rsidRDefault="00990190" w:rsidP="00A41D31">
            <w:pPr>
              <w:jc w:val="center"/>
              <w:rPr>
                <w:lang w:val="uk-UA"/>
              </w:rPr>
            </w:pPr>
            <w:r w:rsidRPr="00E87A76">
              <w:rPr>
                <w:iCs/>
                <w:sz w:val="20"/>
                <w:lang w:val="uk-UA"/>
              </w:rPr>
              <w:t>70,0</w:t>
            </w:r>
          </w:p>
        </w:tc>
      </w:tr>
      <w:tr w:rsidR="005D5E4A" w:rsidRPr="005D5E4A" w:rsidTr="00186A20">
        <w:trPr>
          <w:cantSplit/>
        </w:trPr>
        <w:tc>
          <w:tcPr>
            <w:tcW w:w="870" w:type="pct"/>
            <w:tcBorders>
              <w:top w:val="single" w:sz="4" w:space="0" w:color="auto"/>
              <w:bottom w:val="single" w:sz="4" w:space="0" w:color="auto"/>
              <w:right w:val="single" w:sz="4" w:space="0" w:color="auto"/>
            </w:tcBorders>
            <w:shd w:val="clear" w:color="auto" w:fill="auto"/>
          </w:tcPr>
          <w:p w:rsidR="00A23CC3" w:rsidRDefault="00186A20" w:rsidP="00841B24">
            <w:pPr>
              <w:rPr>
                <w:bCs/>
                <w:sz w:val="20"/>
                <w:lang w:val="uk-UA"/>
              </w:rPr>
            </w:pPr>
            <w:r w:rsidRPr="005D5E4A">
              <w:rPr>
                <w:bCs/>
                <w:sz w:val="20"/>
                <w:lang w:val="uk-UA"/>
              </w:rPr>
              <w:t>7. Здійснення заходів, спрямованих на запобігання та ліквідацію надзвичайних ситуацій, надання термінової допомоги</w:t>
            </w:r>
            <w:r w:rsidRPr="005D5E4A">
              <w:rPr>
                <w:bCs/>
                <w:i/>
                <w:sz w:val="20"/>
                <w:lang w:val="uk-UA"/>
              </w:rPr>
              <w:t xml:space="preserve"> </w:t>
            </w:r>
            <w:r w:rsidRPr="005D5E4A">
              <w:rPr>
                <w:bCs/>
                <w:sz w:val="20"/>
                <w:lang w:val="uk-UA"/>
              </w:rPr>
              <w:t>постраждалому населенню</w:t>
            </w:r>
          </w:p>
          <w:p w:rsidR="005A1480" w:rsidRPr="005D5E4A" w:rsidRDefault="005A1480" w:rsidP="00841B24">
            <w:pPr>
              <w:rPr>
                <w:sz w:val="20"/>
                <w:lang w:val="uk-UA"/>
              </w:rPr>
            </w:pPr>
          </w:p>
        </w:tc>
        <w:tc>
          <w:tcPr>
            <w:tcW w:w="1682" w:type="pct"/>
            <w:tcBorders>
              <w:top w:val="single" w:sz="4" w:space="0" w:color="auto"/>
              <w:left w:val="single" w:sz="4" w:space="0" w:color="auto"/>
              <w:bottom w:val="single" w:sz="4" w:space="0" w:color="auto"/>
              <w:right w:val="single" w:sz="4" w:space="0" w:color="auto"/>
            </w:tcBorders>
            <w:shd w:val="clear" w:color="auto" w:fill="auto"/>
          </w:tcPr>
          <w:p w:rsidR="00A23CC3" w:rsidRPr="005D5E4A" w:rsidRDefault="00186A20" w:rsidP="005A1480">
            <w:pPr>
              <w:rPr>
                <w:sz w:val="20"/>
                <w:lang w:val="uk-UA"/>
              </w:rPr>
            </w:pPr>
            <w:r w:rsidRPr="005D5E4A">
              <w:rPr>
                <w:sz w:val="20"/>
                <w:lang w:val="uk-UA"/>
              </w:rPr>
              <w:t>7</w:t>
            </w:r>
            <w:r w:rsidR="00832A83" w:rsidRPr="005D5E4A">
              <w:rPr>
                <w:sz w:val="20"/>
                <w:lang w:val="uk-UA"/>
              </w:rPr>
              <w:t>.</w:t>
            </w:r>
            <w:r w:rsidRPr="005D5E4A">
              <w:rPr>
                <w:sz w:val="20"/>
                <w:lang w:val="uk-UA"/>
              </w:rPr>
              <w:t>1</w:t>
            </w:r>
            <w:r w:rsidR="00666F1E" w:rsidRPr="005D5E4A">
              <w:rPr>
                <w:sz w:val="20"/>
                <w:lang w:val="uk-UA"/>
              </w:rPr>
              <w:t xml:space="preserve">. </w:t>
            </w:r>
            <w:r w:rsidR="00A23CC3" w:rsidRPr="005D5E4A">
              <w:rPr>
                <w:sz w:val="20"/>
                <w:lang w:val="uk-UA"/>
              </w:rPr>
              <w:t>Залучення резерву вищого рівня в разі недостатньої наявності матеріального резерву відповідного рівня (</w:t>
            </w:r>
            <w:r w:rsidR="00A23CC3" w:rsidRPr="005D5E4A">
              <w:rPr>
                <w:bCs/>
                <w:iCs/>
                <w:sz w:val="20"/>
                <w:lang w:val="uk-UA"/>
              </w:rPr>
              <w:t>регіонального, місцевого та об’єктового)</w:t>
            </w:r>
          </w:p>
          <w:p w:rsidR="00A23CC3" w:rsidRPr="005D5E4A" w:rsidRDefault="00A23CC3" w:rsidP="005A1480">
            <w:pPr>
              <w:pStyle w:val="a4"/>
              <w:spacing w:line="216" w:lineRule="auto"/>
              <w:ind w:left="248"/>
              <w:rPr>
                <w:i/>
                <w:sz w:val="20"/>
                <w:szCs w:val="20"/>
                <w:lang w:val="uk-UA"/>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A23CC3" w:rsidRPr="00BE0279" w:rsidRDefault="00A23CC3" w:rsidP="00FC5321">
            <w:pPr>
              <w:spacing w:line="216" w:lineRule="auto"/>
              <w:jc w:val="center"/>
              <w:rPr>
                <w:iCs/>
                <w:sz w:val="20"/>
                <w:lang w:val="en-US"/>
              </w:rPr>
            </w:pPr>
            <w:r w:rsidRPr="005D5E4A">
              <w:rPr>
                <w:iCs/>
                <w:sz w:val="20"/>
                <w:lang w:val="uk-UA"/>
              </w:rPr>
              <w:t>тис.</w:t>
            </w:r>
            <w:r w:rsidR="00A41D31" w:rsidRPr="005D5E4A">
              <w:rPr>
                <w:iCs/>
                <w:sz w:val="20"/>
                <w:lang w:val="uk-UA"/>
              </w:rPr>
              <w:t xml:space="preserve"> </w:t>
            </w:r>
            <w:r w:rsidR="00BE0279">
              <w:rPr>
                <w:iCs/>
                <w:sz w:val="20"/>
                <w:lang w:val="uk-UA"/>
              </w:rPr>
              <w:t>грн</w:t>
            </w:r>
            <w:bookmarkStart w:id="0" w:name="_GoBack"/>
            <w:bookmarkEnd w:id="0"/>
          </w:p>
        </w:tc>
        <w:tc>
          <w:tcPr>
            <w:tcW w:w="403" w:type="pct"/>
            <w:tcBorders>
              <w:top w:val="single" w:sz="4" w:space="0" w:color="auto"/>
              <w:left w:val="single" w:sz="4" w:space="0" w:color="auto"/>
              <w:bottom w:val="single" w:sz="4" w:space="0" w:color="auto"/>
              <w:right w:val="single" w:sz="4" w:space="0" w:color="auto"/>
            </w:tcBorders>
            <w:shd w:val="clear" w:color="auto" w:fill="auto"/>
          </w:tcPr>
          <w:p w:rsidR="00A23CC3" w:rsidRPr="005D5E4A" w:rsidRDefault="00A23CC3" w:rsidP="00FC5321">
            <w:pPr>
              <w:spacing w:line="216" w:lineRule="auto"/>
              <w:contextualSpacing/>
              <w:jc w:val="center"/>
              <w:rPr>
                <w:b/>
                <w:bCs/>
                <w:sz w:val="20"/>
                <w:lang w:val="uk-UA"/>
              </w:rPr>
            </w:pPr>
            <w:r w:rsidRPr="005D5E4A">
              <w:rPr>
                <w:rFonts w:eastAsia="Calibri"/>
                <w:sz w:val="16"/>
                <w:szCs w:val="16"/>
                <w:lang w:val="uk-UA" w:eastAsia="en-US"/>
              </w:rPr>
              <w:t>―</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A23CC3" w:rsidRPr="005D5E4A" w:rsidRDefault="00A23CC3" w:rsidP="00FC5321">
            <w:pPr>
              <w:spacing w:line="216" w:lineRule="auto"/>
              <w:contextualSpacing/>
              <w:jc w:val="center"/>
              <w:rPr>
                <w:b/>
                <w:bCs/>
                <w:sz w:val="20"/>
                <w:lang w:val="uk-UA"/>
              </w:rPr>
            </w:pPr>
            <w:r w:rsidRPr="005D5E4A">
              <w:rPr>
                <w:rFonts w:eastAsia="Calibri"/>
                <w:sz w:val="16"/>
                <w:szCs w:val="16"/>
                <w:lang w:val="uk-UA" w:eastAsia="en-US"/>
              </w:rPr>
              <w:t>―</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A23CC3" w:rsidRPr="005D5E4A" w:rsidRDefault="00A23CC3" w:rsidP="00FC5321">
            <w:pPr>
              <w:spacing w:line="216" w:lineRule="auto"/>
              <w:contextualSpacing/>
              <w:jc w:val="center"/>
              <w:rPr>
                <w:b/>
                <w:bCs/>
                <w:sz w:val="20"/>
                <w:lang w:val="uk-UA"/>
              </w:rPr>
            </w:pPr>
            <w:r w:rsidRPr="005D5E4A">
              <w:rPr>
                <w:rFonts w:eastAsia="Calibri"/>
                <w:sz w:val="16"/>
                <w:szCs w:val="16"/>
                <w:lang w:val="uk-UA" w:eastAsia="en-US"/>
              </w:rPr>
              <w:t>―</w:t>
            </w: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A23CC3" w:rsidRPr="005D5E4A" w:rsidRDefault="00A23CC3" w:rsidP="00FC5321">
            <w:pPr>
              <w:spacing w:line="216" w:lineRule="auto"/>
              <w:contextualSpacing/>
              <w:jc w:val="center"/>
              <w:rPr>
                <w:b/>
                <w:bCs/>
                <w:sz w:val="20"/>
                <w:lang w:val="uk-UA"/>
              </w:rPr>
            </w:pPr>
            <w:r w:rsidRPr="005D5E4A">
              <w:rPr>
                <w:rFonts w:eastAsia="Calibri"/>
                <w:sz w:val="16"/>
                <w:szCs w:val="16"/>
                <w:lang w:val="uk-UA" w:eastAsia="en-US"/>
              </w:rPr>
              <w:t>―</w:t>
            </w: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A23CC3" w:rsidRPr="005D5E4A" w:rsidRDefault="00A23CC3" w:rsidP="00FC5321">
            <w:pPr>
              <w:spacing w:line="216" w:lineRule="auto"/>
              <w:contextualSpacing/>
              <w:jc w:val="center"/>
              <w:rPr>
                <w:b/>
                <w:bCs/>
                <w:sz w:val="20"/>
                <w:lang w:val="uk-UA"/>
              </w:rPr>
            </w:pPr>
            <w:r w:rsidRPr="005D5E4A">
              <w:rPr>
                <w:rFonts w:eastAsia="Calibri"/>
                <w:sz w:val="16"/>
                <w:szCs w:val="16"/>
                <w:lang w:val="uk-UA" w:eastAsia="en-US"/>
              </w:rPr>
              <w:t>―</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23CC3" w:rsidRPr="005D5E4A" w:rsidRDefault="00A23CC3" w:rsidP="00FC5321">
            <w:pPr>
              <w:spacing w:line="216" w:lineRule="auto"/>
              <w:contextualSpacing/>
              <w:jc w:val="center"/>
              <w:rPr>
                <w:b/>
                <w:bCs/>
                <w:sz w:val="16"/>
                <w:szCs w:val="16"/>
                <w:lang w:val="uk-UA"/>
              </w:rPr>
            </w:pPr>
            <w:r w:rsidRPr="005D5E4A">
              <w:rPr>
                <w:rFonts w:eastAsia="Calibri"/>
                <w:b/>
                <w:bCs/>
                <w:sz w:val="16"/>
                <w:szCs w:val="16"/>
                <w:lang w:val="uk-UA" w:eastAsia="en-US"/>
              </w:rPr>
              <w:t>―</w:t>
            </w:r>
          </w:p>
        </w:tc>
      </w:tr>
      <w:tr w:rsidR="00D279BA" w:rsidRPr="005D5E4A" w:rsidTr="00186A20">
        <w:trPr>
          <w:cantSplit/>
        </w:trPr>
        <w:tc>
          <w:tcPr>
            <w:tcW w:w="870" w:type="pct"/>
            <w:tcBorders>
              <w:top w:val="single" w:sz="4" w:space="0" w:color="auto"/>
              <w:bottom w:val="single" w:sz="4" w:space="0" w:color="auto"/>
              <w:right w:val="single" w:sz="4" w:space="0" w:color="auto"/>
            </w:tcBorders>
            <w:shd w:val="clear" w:color="auto" w:fill="auto"/>
          </w:tcPr>
          <w:p w:rsidR="005A0E68" w:rsidRPr="005D5E4A" w:rsidRDefault="00186A20" w:rsidP="00E92875">
            <w:pPr>
              <w:rPr>
                <w:sz w:val="20"/>
                <w:lang w:val="uk-UA"/>
              </w:rPr>
            </w:pPr>
            <w:r w:rsidRPr="005D5E4A">
              <w:rPr>
                <w:sz w:val="20"/>
                <w:lang w:val="uk-UA"/>
              </w:rPr>
              <w:lastRenderedPageBreak/>
              <w:t>8</w:t>
            </w:r>
            <w:r w:rsidR="00832A83" w:rsidRPr="005D5E4A">
              <w:rPr>
                <w:sz w:val="20"/>
                <w:lang w:val="uk-UA"/>
              </w:rPr>
              <w:t xml:space="preserve">. Поповнення резервів, використаних під час ліквідації надзвичайних ситуацій, поновлення резервів </w:t>
            </w:r>
            <w:r w:rsidR="00E92875" w:rsidRPr="005D5E4A">
              <w:rPr>
                <w:sz w:val="20"/>
                <w:lang w:val="uk-UA"/>
              </w:rPr>
              <w:t>у разі закінчення</w:t>
            </w:r>
            <w:r w:rsidR="00832A83" w:rsidRPr="005D5E4A">
              <w:rPr>
                <w:sz w:val="20"/>
                <w:lang w:val="uk-UA"/>
              </w:rPr>
              <w:t xml:space="preserve"> терміну придатності та інших випадків, що тягнуть за собою вихід з ладу обладнання та псування матеріальних цінностей, обслуговування резервів з метою підтримки працездатності обладнання</w:t>
            </w:r>
          </w:p>
        </w:tc>
        <w:tc>
          <w:tcPr>
            <w:tcW w:w="1682" w:type="pct"/>
            <w:tcBorders>
              <w:top w:val="single" w:sz="4" w:space="0" w:color="auto"/>
              <w:left w:val="single" w:sz="4" w:space="0" w:color="auto"/>
              <w:bottom w:val="single" w:sz="4" w:space="0" w:color="auto"/>
              <w:right w:val="single" w:sz="4" w:space="0" w:color="auto"/>
            </w:tcBorders>
            <w:shd w:val="clear" w:color="auto" w:fill="auto"/>
          </w:tcPr>
          <w:p w:rsidR="005A0E68" w:rsidRPr="005D5E4A" w:rsidRDefault="00186A20" w:rsidP="00FC5321">
            <w:pPr>
              <w:spacing w:line="216" w:lineRule="auto"/>
              <w:jc w:val="both"/>
              <w:rPr>
                <w:i/>
                <w:sz w:val="20"/>
                <w:lang w:val="uk-UA"/>
              </w:rPr>
            </w:pPr>
            <w:r w:rsidRPr="005D5E4A">
              <w:rPr>
                <w:sz w:val="20"/>
                <w:lang w:val="uk-UA"/>
              </w:rPr>
              <w:t>8</w:t>
            </w:r>
            <w:r w:rsidR="00832A83" w:rsidRPr="005D5E4A">
              <w:rPr>
                <w:sz w:val="20"/>
                <w:lang w:val="uk-UA"/>
              </w:rPr>
              <w:t>.1.</w:t>
            </w:r>
            <w:r w:rsidR="00E92875" w:rsidRPr="005D5E4A">
              <w:rPr>
                <w:sz w:val="20"/>
                <w:lang w:val="uk-UA"/>
              </w:rPr>
              <w:t xml:space="preserve"> </w:t>
            </w:r>
            <w:r w:rsidR="005A0E68" w:rsidRPr="005D5E4A">
              <w:rPr>
                <w:sz w:val="20"/>
                <w:lang w:val="uk-UA"/>
              </w:rPr>
              <w:t>Закупівля матеріальних цінностей, необхідних для запобігання, ліквідації надзвичайних ситуацій та їх наслідків. Виконання заходів, необхідних для підтримки працездатності обладнання</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A0E68" w:rsidRPr="005D5E4A" w:rsidRDefault="005A0E68" w:rsidP="00FC5321">
            <w:pPr>
              <w:spacing w:line="216" w:lineRule="auto"/>
              <w:jc w:val="center"/>
              <w:rPr>
                <w:i/>
                <w:iCs/>
                <w:sz w:val="20"/>
                <w:lang w:val="uk-UA"/>
              </w:rPr>
            </w:pPr>
            <w:r w:rsidRPr="005D5E4A">
              <w:rPr>
                <w:iCs/>
                <w:sz w:val="20"/>
                <w:lang w:val="uk-UA"/>
              </w:rPr>
              <w:t>тис.</w:t>
            </w:r>
            <w:r w:rsidR="00A41D31" w:rsidRPr="005D5E4A">
              <w:rPr>
                <w:iCs/>
                <w:sz w:val="20"/>
                <w:lang w:val="uk-UA"/>
              </w:rPr>
              <w:t xml:space="preserve"> </w:t>
            </w:r>
            <w:proofErr w:type="spellStart"/>
            <w:r w:rsidR="0066697E">
              <w:rPr>
                <w:iCs/>
                <w:sz w:val="20"/>
                <w:lang w:val="uk-UA"/>
              </w:rPr>
              <w:t>грн</w:t>
            </w:r>
            <w:proofErr w:type="spellEnd"/>
          </w:p>
        </w:tc>
        <w:tc>
          <w:tcPr>
            <w:tcW w:w="403" w:type="pct"/>
            <w:tcBorders>
              <w:top w:val="single" w:sz="4" w:space="0" w:color="auto"/>
              <w:left w:val="single" w:sz="4" w:space="0" w:color="auto"/>
              <w:bottom w:val="single" w:sz="4" w:space="0" w:color="auto"/>
              <w:right w:val="single" w:sz="4" w:space="0" w:color="auto"/>
            </w:tcBorders>
            <w:shd w:val="clear" w:color="auto" w:fill="auto"/>
          </w:tcPr>
          <w:p w:rsidR="005A0E68" w:rsidRPr="005D5E4A" w:rsidRDefault="00E87A76" w:rsidP="00A41D31">
            <w:pPr>
              <w:spacing w:line="216" w:lineRule="auto"/>
              <w:jc w:val="center"/>
              <w:rPr>
                <w:sz w:val="20"/>
                <w:lang w:val="uk-UA"/>
              </w:rPr>
            </w:pPr>
            <w:r>
              <w:rPr>
                <w:sz w:val="20"/>
                <w:lang w:val="uk-UA"/>
              </w:rPr>
              <w:t>56732,5</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5A0E68" w:rsidRPr="005D5E4A" w:rsidRDefault="00E87A76" w:rsidP="00A41D31">
            <w:pPr>
              <w:jc w:val="center"/>
              <w:rPr>
                <w:sz w:val="20"/>
                <w:lang w:val="uk-UA"/>
              </w:rPr>
            </w:pPr>
            <w:r>
              <w:rPr>
                <w:sz w:val="20"/>
                <w:lang w:val="uk-UA"/>
              </w:rPr>
              <w:t>33132,5</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5A0E68" w:rsidRPr="005D5E4A" w:rsidRDefault="005A0E68" w:rsidP="00A41D31">
            <w:pPr>
              <w:jc w:val="center"/>
              <w:rPr>
                <w:sz w:val="20"/>
                <w:lang w:val="uk-UA"/>
              </w:rPr>
            </w:pPr>
            <w:r w:rsidRPr="005D5E4A">
              <w:rPr>
                <w:sz w:val="20"/>
                <w:lang w:val="uk-UA"/>
              </w:rPr>
              <w:t>5900,0</w:t>
            </w: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5A0E68" w:rsidRPr="005D5E4A" w:rsidRDefault="005A0E68" w:rsidP="00A41D31">
            <w:pPr>
              <w:jc w:val="center"/>
              <w:rPr>
                <w:sz w:val="20"/>
                <w:lang w:val="uk-UA"/>
              </w:rPr>
            </w:pPr>
            <w:r w:rsidRPr="005D5E4A">
              <w:rPr>
                <w:sz w:val="20"/>
                <w:lang w:val="uk-UA"/>
              </w:rPr>
              <w:t>5900,0</w:t>
            </w: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5A0E68" w:rsidRPr="005D5E4A" w:rsidRDefault="005A0E68" w:rsidP="00A41D31">
            <w:pPr>
              <w:jc w:val="center"/>
              <w:rPr>
                <w:sz w:val="20"/>
                <w:lang w:val="uk-UA"/>
              </w:rPr>
            </w:pPr>
            <w:r w:rsidRPr="005D5E4A">
              <w:rPr>
                <w:sz w:val="20"/>
                <w:lang w:val="uk-UA"/>
              </w:rPr>
              <w:t>5900,0</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5A0E68" w:rsidRPr="005D5E4A" w:rsidRDefault="005A0E68" w:rsidP="00A41D31">
            <w:pPr>
              <w:jc w:val="center"/>
              <w:rPr>
                <w:sz w:val="20"/>
                <w:lang w:val="uk-UA"/>
              </w:rPr>
            </w:pPr>
            <w:r w:rsidRPr="005D5E4A">
              <w:rPr>
                <w:sz w:val="20"/>
                <w:lang w:val="uk-UA"/>
              </w:rPr>
              <w:t>5900,0</w:t>
            </w:r>
          </w:p>
        </w:tc>
      </w:tr>
    </w:tbl>
    <w:p w:rsidR="00D25F22" w:rsidRPr="00D25F22" w:rsidRDefault="00D25F22" w:rsidP="00D25F22">
      <w:pPr>
        <w:jc w:val="center"/>
        <w:rPr>
          <w:b/>
          <w:bCs/>
          <w:spacing w:val="60"/>
          <w:sz w:val="16"/>
          <w:szCs w:val="16"/>
          <w:lang w:val="en-US"/>
        </w:rPr>
      </w:pPr>
    </w:p>
    <w:p w:rsidR="00C368EB" w:rsidRPr="005D5E4A" w:rsidRDefault="00E070A0" w:rsidP="00D25F22">
      <w:pPr>
        <w:jc w:val="center"/>
        <w:rPr>
          <w:b/>
          <w:bCs/>
          <w:spacing w:val="60"/>
          <w:sz w:val="28"/>
          <w:szCs w:val="28"/>
          <w:lang w:val="uk-UA"/>
        </w:rPr>
      </w:pPr>
      <w:r>
        <w:rPr>
          <w:iCs/>
          <w:noProof/>
          <w:sz w:val="20"/>
        </w:rPr>
        <mc:AlternateContent>
          <mc:Choice Requires="wps">
            <w:drawing>
              <wp:anchor distT="0" distB="0" distL="114300" distR="114300" simplePos="0" relativeHeight="251708416" behindDoc="0" locked="0" layoutInCell="1" allowOverlap="1" wp14:anchorId="3B8DAA1B" wp14:editId="44C394FE">
                <wp:simplePos x="0" y="0"/>
                <wp:positionH relativeFrom="column">
                  <wp:posOffset>5011434</wp:posOffset>
                </wp:positionH>
                <wp:positionV relativeFrom="paragraph">
                  <wp:posOffset>-4019800</wp:posOffset>
                </wp:positionV>
                <wp:extent cx="4815840" cy="323850"/>
                <wp:effectExtent l="0" t="0" r="3810" b="0"/>
                <wp:wrapNone/>
                <wp:docPr id="31" name="Поле 31"/>
                <wp:cNvGraphicFramePr/>
                <a:graphic xmlns:a="http://schemas.openxmlformats.org/drawingml/2006/main">
                  <a:graphicData uri="http://schemas.microsoft.com/office/word/2010/wordprocessingShape">
                    <wps:wsp>
                      <wps:cNvSpPr txBox="1"/>
                      <wps:spPr>
                        <a:xfrm>
                          <a:off x="0" y="0"/>
                          <a:ext cx="481584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70A0" w:rsidRPr="00700987" w:rsidRDefault="00E070A0" w:rsidP="005A1480">
                            <w:pPr>
                              <w:rPr>
                                <w:sz w:val="28"/>
                                <w:szCs w:val="28"/>
                                <w:lang w:val="uk-UA"/>
                              </w:rPr>
                            </w:pPr>
                            <w:r>
                              <w:rPr>
                                <w:sz w:val="28"/>
                                <w:szCs w:val="28"/>
                                <w:lang w:val="uk-UA"/>
                              </w:rPr>
                              <w:t>3</w:t>
                            </w:r>
                            <w:r w:rsidRPr="00700987">
                              <w:rPr>
                                <w:sz w:val="28"/>
                                <w:szCs w:val="28"/>
                                <w:lang w:val="uk-UA"/>
                              </w:rPr>
                              <w:t xml:space="preserve"> </w:t>
                            </w:r>
                            <w:r>
                              <w:rPr>
                                <w:sz w:val="28"/>
                                <w:szCs w:val="28"/>
                                <w:lang w:val="uk-UA"/>
                              </w:rPr>
                              <w:t xml:space="preserve">                                                           </w:t>
                            </w:r>
                            <w:r w:rsidRPr="00700987">
                              <w:rPr>
                                <w:sz w:val="28"/>
                                <w:szCs w:val="28"/>
                                <w:lang w:val="uk-UA"/>
                              </w:rPr>
                              <w:t>Продовження додатка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AE4096" id="_x0000_t202" coordsize="21600,21600" o:spt="202" path="m,l,21600r21600,l21600,xe">
                <v:stroke joinstyle="miter"/>
                <v:path gradientshapeok="t" o:connecttype="rect"/>
              </v:shapetype>
              <v:shape id="Поле 31" o:spid="_x0000_s1026" type="#_x0000_t202" style="position:absolute;margin-left:394.6pt;margin-top:-316.5pt;width:379.2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" fillcolor="white [3201]" stroked="f" strokeweight=".5pt">
                <v:textbox>
                  <w:txbxContent>
                    <w:p w:rsidR="00E070A0" w:rsidRPr="00700987" w:rsidRDefault="00E070A0" w:rsidP="005A1480">
                      <w:pPr>
                        <w:rPr>
                          <w:sz w:val="28"/>
                          <w:szCs w:val="28"/>
                          <w:lang w:val="uk-UA"/>
                        </w:rPr>
                      </w:pPr>
                      <w:r>
                        <w:rPr>
                          <w:sz w:val="28"/>
                          <w:szCs w:val="28"/>
                          <w:lang w:val="uk-UA"/>
                        </w:rPr>
                        <w:t>3</w:t>
                      </w:r>
                      <w:r w:rsidRPr="00700987">
                        <w:rPr>
                          <w:sz w:val="28"/>
                          <w:szCs w:val="28"/>
                          <w:lang w:val="uk-UA"/>
                        </w:rPr>
                        <w:t xml:space="preserve"> </w:t>
                      </w:r>
                      <w:r>
                        <w:rPr>
                          <w:sz w:val="28"/>
                          <w:szCs w:val="28"/>
                          <w:lang w:val="uk-UA"/>
                        </w:rPr>
                        <w:t xml:space="preserve">                                                           </w:t>
                      </w:r>
                      <w:r w:rsidRPr="00700987">
                        <w:rPr>
                          <w:sz w:val="28"/>
                          <w:szCs w:val="28"/>
                          <w:lang w:val="uk-UA"/>
                        </w:rPr>
                        <w:t>Продовження додатка 2</w:t>
                      </w:r>
                    </w:p>
                  </w:txbxContent>
                </v:textbox>
              </v:shape>
            </w:pict>
          </mc:Fallback>
        </mc:AlternateContent>
      </w:r>
      <w:r w:rsidR="0066697E">
        <w:rPr>
          <w:b/>
          <w:bCs/>
          <w:spacing w:val="60"/>
          <w:sz w:val="28"/>
          <w:szCs w:val="28"/>
          <w:lang w:val="uk-UA"/>
        </w:rPr>
        <w:t>ІІ. Якісні показники виконання П</w:t>
      </w:r>
      <w:r w:rsidR="00C368EB" w:rsidRPr="005D5E4A">
        <w:rPr>
          <w:b/>
          <w:bCs/>
          <w:spacing w:val="60"/>
          <w:sz w:val="28"/>
          <w:szCs w:val="28"/>
          <w:lang w:val="uk-UA"/>
        </w:rPr>
        <w:t>рограми</w:t>
      </w:r>
    </w:p>
    <w:p w:rsidR="00C368EB" w:rsidRPr="00A34E82" w:rsidRDefault="00C368EB" w:rsidP="00FC5321">
      <w:pPr>
        <w:contextualSpacing/>
        <w:jc w:val="center"/>
        <w:rPr>
          <w:b/>
          <w:bCs/>
          <w:spacing w:val="60"/>
          <w:sz w:val="16"/>
          <w:szCs w:val="16"/>
          <w:lang w:val="uk-UA"/>
        </w:rPr>
      </w:pPr>
    </w:p>
    <w:tbl>
      <w:tblPr>
        <w:tblStyle w:val="a5"/>
        <w:tblW w:w="15253" w:type="dxa"/>
        <w:tblInd w:w="392" w:type="dxa"/>
        <w:tblLook w:val="04A0" w:firstRow="1" w:lastRow="0" w:firstColumn="1" w:lastColumn="0" w:noHBand="0" w:noVBand="1"/>
      </w:tblPr>
      <w:tblGrid>
        <w:gridCol w:w="5245"/>
        <w:gridCol w:w="5004"/>
        <w:gridCol w:w="5004"/>
      </w:tblGrid>
      <w:tr w:rsidR="005D5E4A" w:rsidRPr="005D5E4A" w:rsidTr="00C053C7">
        <w:trPr>
          <w:tblHeader/>
        </w:trPr>
        <w:tc>
          <w:tcPr>
            <w:tcW w:w="5245" w:type="dxa"/>
            <w:vAlign w:val="center"/>
          </w:tcPr>
          <w:p w:rsidR="00C368EB" w:rsidRPr="005D5E4A" w:rsidRDefault="00C368EB" w:rsidP="00FC5321">
            <w:pPr>
              <w:jc w:val="center"/>
              <w:rPr>
                <w:b/>
                <w:bCs/>
                <w:sz w:val="20"/>
                <w:lang w:val="uk-UA"/>
              </w:rPr>
            </w:pPr>
            <w:r w:rsidRPr="005D5E4A">
              <w:rPr>
                <w:b/>
                <w:bCs/>
                <w:sz w:val="20"/>
                <w:lang w:val="uk-UA"/>
              </w:rPr>
              <w:t xml:space="preserve">Назва напряму діяльності </w:t>
            </w:r>
          </w:p>
          <w:p w:rsidR="00C368EB" w:rsidRPr="005D5E4A" w:rsidRDefault="00C368EB" w:rsidP="00FC5321">
            <w:pPr>
              <w:contextualSpacing/>
              <w:jc w:val="center"/>
              <w:rPr>
                <w:b/>
                <w:bCs/>
                <w:spacing w:val="60"/>
                <w:sz w:val="28"/>
                <w:szCs w:val="28"/>
                <w:lang w:val="uk-UA"/>
              </w:rPr>
            </w:pPr>
            <w:r w:rsidRPr="005D5E4A">
              <w:rPr>
                <w:b/>
                <w:bCs/>
                <w:sz w:val="20"/>
                <w:lang w:val="uk-UA"/>
              </w:rPr>
              <w:t>(пріоритетні завдання)</w:t>
            </w:r>
          </w:p>
        </w:tc>
        <w:tc>
          <w:tcPr>
            <w:tcW w:w="5004" w:type="dxa"/>
            <w:vAlign w:val="center"/>
          </w:tcPr>
          <w:p w:rsidR="00C368EB" w:rsidRPr="005D5E4A" w:rsidRDefault="0066697E" w:rsidP="00FC5321">
            <w:pPr>
              <w:contextualSpacing/>
              <w:jc w:val="center"/>
              <w:rPr>
                <w:b/>
                <w:bCs/>
                <w:spacing w:val="60"/>
                <w:sz w:val="28"/>
                <w:szCs w:val="28"/>
                <w:lang w:val="uk-UA"/>
              </w:rPr>
            </w:pPr>
            <w:r>
              <w:rPr>
                <w:b/>
                <w:bCs/>
                <w:sz w:val="20"/>
                <w:lang w:val="uk-UA"/>
              </w:rPr>
              <w:t>Зміст завдань і заходів П</w:t>
            </w:r>
            <w:r w:rsidR="00C368EB" w:rsidRPr="005D5E4A">
              <w:rPr>
                <w:b/>
                <w:bCs/>
                <w:sz w:val="20"/>
                <w:lang w:val="uk-UA"/>
              </w:rPr>
              <w:t>рограми</w:t>
            </w:r>
          </w:p>
        </w:tc>
        <w:tc>
          <w:tcPr>
            <w:tcW w:w="5004" w:type="dxa"/>
            <w:vAlign w:val="center"/>
          </w:tcPr>
          <w:p w:rsidR="00C368EB" w:rsidRPr="005D5E4A" w:rsidRDefault="00C368EB" w:rsidP="00FC5321">
            <w:pPr>
              <w:jc w:val="center"/>
              <w:rPr>
                <w:b/>
                <w:sz w:val="20"/>
                <w:lang w:val="uk-UA"/>
              </w:rPr>
            </w:pPr>
            <w:r w:rsidRPr="005D5E4A">
              <w:rPr>
                <w:b/>
                <w:sz w:val="20"/>
                <w:lang w:val="uk-UA"/>
              </w:rPr>
              <w:t xml:space="preserve">Очікуваний результат </w:t>
            </w:r>
          </w:p>
          <w:p w:rsidR="00C368EB" w:rsidRPr="005D5E4A" w:rsidRDefault="00C368EB" w:rsidP="00FC5321">
            <w:pPr>
              <w:contextualSpacing/>
              <w:jc w:val="center"/>
              <w:rPr>
                <w:b/>
                <w:bCs/>
                <w:spacing w:val="60"/>
                <w:sz w:val="28"/>
                <w:szCs w:val="28"/>
                <w:lang w:val="uk-UA"/>
              </w:rPr>
            </w:pPr>
            <w:r w:rsidRPr="005D5E4A">
              <w:rPr>
                <w:b/>
                <w:sz w:val="20"/>
                <w:lang w:val="uk-UA"/>
              </w:rPr>
              <w:t>виконання завдання (заходу)</w:t>
            </w:r>
          </w:p>
        </w:tc>
      </w:tr>
      <w:tr w:rsidR="005D5E4A" w:rsidRPr="005D5E4A" w:rsidTr="00C053C7">
        <w:tc>
          <w:tcPr>
            <w:tcW w:w="5245" w:type="dxa"/>
            <w:vMerge w:val="restart"/>
          </w:tcPr>
          <w:p w:rsidR="00186A20" w:rsidRPr="005D5E4A" w:rsidRDefault="00186A20" w:rsidP="00E92875">
            <w:pPr>
              <w:contextualSpacing/>
              <w:rPr>
                <w:rFonts w:eastAsia="Calibri"/>
                <w:sz w:val="20"/>
                <w:lang w:val="uk-UA"/>
              </w:rPr>
            </w:pPr>
            <w:r w:rsidRPr="005D5E4A">
              <w:rPr>
                <w:rFonts w:eastAsia="Calibri"/>
                <w:sz w:val="20"/>
                <w:lang w:val="uk-UA"/>
              </w:rPr>
              <w:t>1. Реалізація державної політики у сфері цивільного захисту, підвищення рівня захисту населення і території обл</w:t>
            </w:r>
            <w:r w:rsidR="0066697E">
              <w:rPr>
                <w:rFonts w:eastAsia="Calibri"/>
                <w:sz w:val="20"/>
                <w:lang w:val="uk-UA"/>
              </w:rPr>
              <w:t>асті від надзвичайних ситуацій у</w:t>
            </w:r>
            <w:r w:rsidRPr="005D5E4A">
              <w:rPr>
                <w:rFonts w:eastAsia="Calibri"/>
                <w:sz w:val="20"/>
                <w:lang w:val="uk-UA"/>
              </w:rPr>
              <w:t xml:space="preserve"> мирний час та особливий період</w:t>
            </w:r>
          </w:p>
          <w:p w:rsidR="00E92875" w:rsidRPr="005D5E4A" w:rsidRDefault="00E92875" w:rsidP="00E92875">
            <w:pPr>
              <w:contextualSpacing/>
              <w:rPr>
                <w:b/>
                <w:bCs/>
                <w:spacing w:val="60"/>
                <w:sz w:val="28"/>
                <w:szCs w:val="28"/>
                <w:lang w:val="uk-UA"/>
              </w:rPr>
            </w:pPr>
          </w:p>
        </w:tc>
        <w:tc>
          <w:tcPr>
            <w:tcW w:w="5004" w:type="dxa"/>
          </w:tcPr>
          <w:p w:rsidR="00511E4C" w:rsidRPr="00A34E82" w:rsidRDefault="00186A20" w:rsidP="00FC5321">
            <w:pPr>
              <w:contextualSpacing/>
              <w:rPr>
                <w:bCs/>
                <w:iCs/>
                <w:sz w:val="20"/>
                <w:lang w:val="uk-UA"/>
              </w:rPr>
            </w:pPr>
            <w:r w:rsidRPr="005D5E4A">
              <w:rPr>
                <w:bCs/>
                <w:iCs/>
                <w:sz w:val="20"/>
                <w:lang w:val="uk-UA"/>
              </w:rPr>
              <w:t>1.1.</w:t>
            </w:r>
            <w:r w:rsidR="00E92875" w:rsidRPr="005D5E4A">
              <w:rPr>
                <w:bCs/>
                <w:iCs/>
                <w:sz w:val="20"/>
                <w:lang w:val="uk-UA"/>
              </w:rPr>
              <w:t xml:space="preserve"> </w:t>
            </w:r>
            <w:r w:rsidRPr="005D5E4A">
              <w:rPr>
                <w:bCs/>
                <w:iCs/>
                <w:sz w:val="20"/>
                <w:lang w:val="uk-UA"/>
              </w:rPr>
              <w:t>Визначення максимально гіпотетичної (прогнозованої) надзвичайної ситуації, характерної для конкретної території, об’єкта, а також передбаченого обсягу робіт з ліквідації її наслідків</w:t>
            </w:r>
          </w:p>
        </w:tc>
        <w:tc>
          <w:tcPr>
            <w:tcW w:w="5004" w:type="dxa"/>
          </w:tcPr>
          <w:p w:rsidR="00186A20" w:rsidRPr="0066697E" w:rsidRDefault="00186A20" w:rsidP="00FC5321">
            <w:pPr>
              <w:pStyle w:val="a6"/>
              <w:rPr>
                <w:rFonts w:ascii="Times New Roman" w:hAnsi="Times New Roman"/>
                <w:sz w:val="20"/>
                <w:szCs w:val="20"/>
                <w:lang w:val="uk-UA"/>
              </w:rPr>
            </w:pPr>
            <w:r w:rsidRPr="0066697E">
              <w:rPr>
                <w:rFonts w:ascii="Times New Roman" w:hAnsi="Times New Roman"/>
                <w:sz w:val="20"/>
                <w:szCs w:val="20"/>
                <w:lang w:val="uk-UA"/>
              </w:rPr>
              <w:t>Забезпечення реального та ефективного функціонування Єдиної державної системи цивільного захисту з найменшими фінансовими втратами</w:t>
            </w:r>
          </w:p>
        </w:tc>
      </w:tr>
      <w:tr w:rsidR="005D5E4A" w:rsidRPr="005D5E4A" w:rsidTr="00C053C7">
        <w:tc>
          <w:tcPr>
            <w:tcW w:w="5245" w:type="dxa"/>
            <w:vMerge/>
          </w:tcPr>
          <w:p w:rsidR="00186A20" w:rsidRPr="005D5E4A" w:rsidRDefault="00186A20" w:rsidP="00FC5321">
            <w:pPr>
              <w:contextualSpacing/>
              <w:rPr>
                <w:b/>
                <w:bCs/>
                <w:spacing w:val="60"/>
                <w:sz w:val="28"/>
                <w:szCs w:val="28"/>
                <w:lang w:val="uk-UA"/>
              </w:rPr>
            </w:pPr>
          </w:p>
        </w:tc>
        <w:tc>
          <w:tcPr>
            <w:tcW w:w="5004" w:type="dxa"/>
          </w:tcPr>
          <w:p w:rsidR="00511E4C" w:rsidRPr="00D25F22" w:rsidRDefault="00186A20" w:rsidP="00FC5321">
            <w:pPr>
              <w:contextualSpacing/>
              <w:rPr>
                <w:bCs/>
                <w:iCs/>
                <w:sz w:val="20"/>
                <w:lang w:val="uk-UA"/>
              </w:rPr>
            </w:pPr>
            <w:r w:rsidRPr="005D5E4A">
              <w:rPr>
                <w:bCs/>
                <w:iCs/>
                <w:sz w:val="20"/>
                <w:lang w:val="uk-UA"/>
              </w:rPr>
              <w:t>1.2. Визначення номенклатури, обсягів та норм накопичення матеріальних резервів регіонального, місцевого та об’єктового рівнів</w:t>
            </w:r>
          </w:p>
        </w:tc>
        <w:tc>
          <w:tcPr>
            <w:tcW w:w="5004" w:type="dxa"/>
          </w:tcPr>
          <w:p w:rsidR="00186A20" w:rsidRPr="0066697E" w:rsidRDefault="00186A20" w:rsidP="00FC5321">
            <w:pPr>
              <w:contextualSpacing/>
              <w:rPr>
                <w:b/>
                <w:bCs/>
                <w:spacing w:val="60"/>
                <w:sz w:val="28"/>
                <w:szCs w:val="28"/>
                <w:lang w:val="uk-UA"/>
              </w:rPr>
            </w:pPr>
            <w:r w:rsidRPr="0066697E">
              <w:rPr>
                <w:sz w:val="20"/>
                <w:lang w:val="uk-UA"/>
              </w:rPr>
              <w:t>Забезпечення реального та ефективного функціонування Єдиної державної системи цивільного захисту з найменшими фінансовими втратами</w:t>
            </w:r>
          </w:p>
        </w:tc>
      </w:tr>
      <w:tr w:rsidR="005D5E4A" w:rsidRPr="005D5E4A" w:rsidTr="00C053C7">
        <w:tc>
          <w:tcPr>
            <w:tcW w:w="5245" w:type="dxa"/>
            <w:vMerge/>
          </w:tcPr>
          <w:p w:rsidR="00186A20" w:rsidRPr="005D5E4A" w:rsidRDefault="00186A20" w:rsidP="00FC5321">
            <w:pPr>
              <w:contextualSpacing/>
              <w:rPr>
                <w:b/>
                <w:bCs/>
                <w:spacing w:val="60"/>
                <w:sz w:val="28"/>
                <w:szCs w:val="28"/>
                <w:lang w:val="uk-UA"/>
              </w:rPr>
            </w:pPr>
          </w:p>
        </w:tc>
        <w:tc>
          <w:tcPr>
            <w:tcW w:w="5004" w:type="dxa"/>
          </w:tcPr>
          <w:p w:rsidR="00E92875" w:rsidRPr="00A34E82" w:rsidRDefault="00186A20" w:rsidP="00E92875">
            <w:pPr>
              <w:contextualSpacing/>
              <w:rPr>
                <w:bCs/>
                <w:iCs/>
                <w:sz w:val="20"/>
                <w:lang w:val="uk-UA"/>
              </w:rPr>
            </w:pPr>
            <w:r w:rsidRPr="005D5E4A">
              <w:rPr>
                <w:bCs/>
                <w:iCs/>
                <w:sz w:val="20"/>
                <w:lang w:val="uk-UA"/>
              </w:rPr>
              <w:t>1.3. Затвердження номенклатури, обсягів та норм накопичення матеріальних резервів регіонального рівня</w:t>
            </w:r>
          </w:p>
        </w:tc>
        <w:tc>
          <w:tcPr>
            <w:tcW w:w="5004" w:type="dxa"/>
          </w:tcPr>
          <w:p w:rsidR="00186A20" w:rsidRPr="0066697E" w:rsidRDefault="00186A20" w:rsidP="00FC5321">
            <w:pPr>
              <w:contextualSpacing/>
              <w:rPr>
                <w:b/>
                <w:bCs/>
                <w:spacing w:val="60"/>
                <w:sz w:val="28"/>
                <w:szCs w:val="28"/>
                <w:lang w:val="uk-UA"/>
              </w:rPr>
            </w:pPr>
            <w:r w:rsidRPr="0066697E">
              <w:rPr>
                <w:sz w:val="20"/>
                <w:lang w:val="uk-UA"/>
              </w:rPr>
              <w:t>Забезпечення реального та ефективного функціонування Єдиної державної системи цивільного захисту з найменшими фінансовими втратами</w:t>
            </w:r>
          </w:p>
        </w:tc>
      </w:tr>
      <w:tr w:rsidR="005D5E4A" w:rsidRPr="005D5E4A" w:rsidTr="00C053C7">
        <w:tc>
          <w:tcPr>
            <w:tcW w:w="5245" w:type="dxa"/>
            <w:vMerge w:val="restart"/>
          </w:tcPr>
          <w:p w:rsidR="00186A20" w:rsidRPr="005D5E4A" w:rsidRDefault="006E7B20" w:rsidP="00E92875">
            <w:pPr>
              <w:contextualSpacing/>
              <w:rPr>
                <w:b/>
                <w:bCs/>
                <w:spacing w:val="60"/>
                <w:sz w:val="28"/>
                <w:szCs w:val="28"/>
                <w:lang w:val="uk-UA"/>
              </w:rPr>
            </w:pPr>
            <w:r w:rsidRPr="005D5E4A">
              <w:rPr>
                <w:bCs/>
                <w:sz w:val="20"/>
                <w:lang w:val="uk-UA"/>
              </w:rPr>
              <w:t>2.</w:t>
            </w:r>
            <w:r w:rsidRPr="005D5E4A">
              <w:rPr>
                <w:sz w:val="20"/>
                <w:lang w:val="uk-UA"/>
              </w:rPr>
              <w:t xml:space="preserve"> </w:t>
            </w:r>
            <w:r w:rsidRPr="005D5E4A">
              <w:rPr>
                <w:rFonts w:eastAsia="Calibri"/>
                <w:sz w:val="20"/>
                <w:lang w:val="uk-UA" w:eastAsia="en-US"/>
              </w:rPr>
              <w:t>Створення умов щодо зберігання матеріальних цінностей матеріальних резервів  Дніпропетровської області</w:t>
            </w:r>
          </w:p>
        </w:tc>
        <w:tc>
          <w:tcPr>
            <w:tcW w:w="5004" w:type="dxa"/>
          </w:tcPr>
          <w:p w:rsidR="00511E4C" w:rsidRPr="00A34E82" w:rsidRDefault="006E7B20" w:rsidP="00511E4C">
            <w:pPr>
              <w:spacing w:line="223" w:lineRule="auto"/>
              <w:rPr>
                <w:bCs/>
                <w:iCs/>
                <w:sz w:val="20"/>
                <w:lang w:val="uk-UA"/>
              </w:rPr>
            </w:pPr>
            <w:r w:rsidRPr="005D5E4A">
              <w:rPr>
                <w:bCs/>
                <w:iCs/>
                <w:sz w:val="20"/>
                <w:lang w:val="uk-UA"/>
              </w:rPr>
              <w:t>2.1</w:t>
            </w:r>
            <w:r w:rsidR="00186A20" w:rsidRPr="005D5E4A">
              <w:rPr>
                <w:bCs/>
                <w:iCs/>
                <w:sz w:val="20"/>
                <w:lang w:val="uk-UA"/>
              </w:rPr>
              <w:t>. Визначення місць розміщення регіонального, мі</w:t>
            </w:r>
            <w:r w:rsidR="0066697E">
              <w:rPr>
                <w:bCs/>
                <w:iCs/>
                <w:sz w:val="20"/>
                <w:lang w:val="uk-UA"/>
              </w:rPr>
              <w:t>сцевого та об’єктового резервів</w:t>
            </w:r>
            <w:r w:rsidR="00186A20" w:rsidRPr="005D5E4A">
              <w:rPr>
                <w:bCs/>
                <w:iCs/>
                <w:sz w:val="20"/>
                <w:lang w:val="uk-UA"/>
              </w:rPr>
              <w:t xml:space="preserve"> з урахуванням їх оперативної доставки до можливих зон надзвичайних ситуацій</w:t>
            </w:r>
          </w:p>
        </w:tc>
        <w:tc>
          <w:tcPr>
            <w:tcW w:w="5004" w:type="dxa"/>
          </w:tcPr>
          <w:p w:rsidR="00186A20" w:rsidRPr="0066697E" w:rsidRDefault="00186A20" w:rsidP="00FC5321">
            <w:pPr>
              <w:contextualSpacing/>
              <w:rPr>
                <w:b/>
                <w:bCs/>
                <w:spacing w:val="60"/>
                <w:sz w:val="28"/>
                <w:szCs w:val="28"/>
                <w:lang w:val="uk-UA"/>
              </w:rPr>
            </w:pPr>
            <w:r w:rsidRPr="0066697E">
              <w:rPr>
                <w:sz w:val="20"/>
                <w:lang w:val="uk-UA"/>
              </w:rPr>
              <w:t>Забезпечення реального та ефективного функціонування Єдиної державної системи цивільного захисту з найменшими фінансовими втратами</w:t>
            </w:r>
          </w:p>
        </w:tc>
      </w:tr>
      <w:tr w:rsidR="005D5E4A" w:rsidRPr="00BE0279" w:rsidTr="00C053C7">
        <w:tc>
          <w:tcPr>
            <w:tcW w:w="5245" w:type="dxa"/>
            <w:vMerge/>
          </w:tcPr>
          <w:p w:rsidR="00186A20" w:rsidRPr="005D5E4A" w:rsidRDefault="00186A20" w:rsidP="00FC5321">
            <w:pPr>
              <w:contextualSpacing/>
              <w:rPr>
                <w:b/>
                <w:bCs/>
                <w:spacing w:val="60"/>
                <w:sz w:val="28"/>
                <w:szCs w:val="28"/>
                <w:lang w:val="uk-UA"/>
              </w:rPr>
            </w:pPr>
          </w:p>
        </w:tc>
        <w:tc>
          <w:tcPr>
            <w:tcW w:w="5004" w:type="dxa"/>
          </w:tcPr>
          <w:p w:rsidR="00186A20" w:rsidRPr="005D5E4A" w:rsidRDefault="00186A20" w:rsidP="00FC5321">
            <w:pPr>
              <w:pStyle w:val="a6"/>
              <w:rPr>
                <w:rFonts w:ascii="Times New Roman" w:hAnsi="Times New Roman"/>
                <w:sz w:val="20"/>
                <w:szCs w:val="20"/>
                <w:lang w:val="uk-UA"/>
              </w:rPr>
            </w:pPr>
            <w:r w:rsidRPr="005D5E4A">
              <w:rPr>
                <w:rFonts w:ascii="Times New Roman" w:hAnsi="Times New Roman"/>
                <w:sz w:val="20"/>
                <w:szCs w:val="20"/>
                <w:lang w:val="uk-UA"/>
              </w:rPr>
              <w:t>2.</w:t>
            </w:r>
            <w:r w:rsidR="006E7B20" w:rsidRPr="005D5E4A">
              <w:rPr>
                <w:rFonts w:ascii="Times New Roman" w:hAnsi="Times New Roman"/>
                <w:sz w:val="20"/>
                <w:szCs w:val="20"/>
                <w:lang w:val="uk-UA"/>
              </w:rPr>
              <w:t>2</w:t>
            </w:r>
            <w:r w:rsidRPr="005D5E4A">
              <w:rPr>
                <w:rFonts w:ascii="Times New Roman" w:hAnsi="Times New Roman"/>
                <w:sz w:val="20"/>
                <w:szCs w:val="20"/>
                <w:lang w:val="uk-UA"/>
              </w:rPr>
              <w:t xml:space="preserve">. Охорона та патрулювання складів регіонального матеріального резерву Дніпропетровської області, підтримання у належному стані території та будівель складів, оснащення складів сигналізацією </w:t>
            </w:r>
          </w:p>
          <w:p w:rsidR="00186A20" w:rsidRPr="005D5E4A" w:rsidRDefault="00186A20" w:rsidP="00FC5321">
            <w:pPr>
              <w:pStyle w:val="a6"/>
              <w:rPr>
                <w:rFonts w:ascii="Times New Roman" w:hAnsi="Times New Roman"/>
                <w:b/>
                <w:bCs/>
                <w:spacing w:val="60"/>
                <w:sz w:val="20"/>
                <w:szCs w:val="20"/>
                <w:lang w:val="uk-UA"/>
              </w:rPr>
            </w:pPr>
            <w:r w:rsidRPr="005D5E4A">
              <w:rPr>
                <w:rFonts w:ascii="Times New Roman" w:hAnsi="Times New Roman"/>
                <w:sz w:val="20"/>
                <w:szCs w:val="20"/>
                <w:lang w:val="uk-UA"/>
              </w:rPr>
              <w:t>та підтримання її у робочому стані, опалення приміщень складів</w:t>
            </w:r>
          </w:p>
        </w:tc>
        <w:tc>
          <w:tcPr>
            <w:tcW w:w="5004" w:type="dxa"/>
          </w:tcPr>
          <w:p w:rsidR="00186A20" w:rsidRPr="0066697E" w:rsidRDefault="00186A20" w:rsidP="00FC5321">
            <w:pPr>
              <w:rPr>
                <w:sz w:val="20"/>
                <w:lang w:val="uk-UA"/>
              </w:rPr>
            </w:pPr>
            <w:r w:rsidRPr="0066697E">
              <w:rPr>
                <w:sz w:val="20"/>
                <w:lang w:val="uk-UA"/>
              </w:rPr>
              <w:t>Підвищення ефективності захисту населення і територій, запобігання та ліквідації наслідків надзвичайних ситуацій</w:t>
            </w:r>
          </w:p>
        </w:tc>
      </w:tr>
      <w:tr w:rsidR="005D5E4A" w:rsidRPr="00BE0279" w:rsidTr="00C053C7">
        <w:tc>
          <w:tcPr>
            <w:tcW w:w="5245" w:type="dxa"/>
          </w:tcPr>
          <w:p w:rsidR="00C368EB" w:rsidRPr="005D5E4A" w:rsidRDefault="009F4058" w:rsidP="00511E4C">
            <w:pPr>
              <w:spacing w:line="230" w:lineRule="auto"/>
              <w:contextualSpacing/>
              <w:rPr>
                <w:b/>
                <w:bCs/>
                <w:spacing w:val="60"/>
                <w:sz w:val="28"/>
                <w:szCs w:val="28"/>
                <w:lang w:val="uk-UA"/>
              </w:rPr>
            </w:pPr>
            <w:r w:rsidRPr="005D5E4A">
              <w:rPr>
                <w:bCs/>
                <w:sz w:val="20"/>
                <w:lang w:val="uk-UA"/>
              </w:rPr>
              <w:lastRenderedPageBreak/>
              <w:t>3</w:t>
            </w:r>
            <w:r w:rsidR="00C368EB" w:rsidRPr="005D5E4A">
              <w:rPr>
                <w:bCs/>
                <w:sz w:val="20"/>
                <w:lang w:val="uk-UA"/>
              </w:rPr>
              <w:t>. Створення об’єктового матеріального резерву</w:t>
            </w:r>
          </w:p>
        </w:tc>
        <w:tc>
          <w:tcPr>
            <w:tcW w:w="5004" w:type="dxa"/>
          </w:tcPr>
          <w:p w:rsidR="00C368EB" w:rsidRPr="005D5E4A" w:rsidRDefault="009F4058" w:rsidP="00511E4C">
            <w:pPr>
              <w:spacing w:line="230" w:lineRule="auto"/>
              <w:contextualSpacing/>
              <w:rPr>
                <w:b/>
                <w:bCs/>
                <w:spacing w:val="60"/>
                <w:sz w:val="28"/>
                <w:szCs w:val="28"/>
                <w:lang w:val="uk-UA"/>
              </w:rPr>
            </w:pPr>
            <w:r w:rsidRPr="005D5E4A">
              <w:rPr>
                <w:sz w:val="20"/>
                <w:lang w:val="uk-UA"/>
              </w:rPr>
              <w:t xml:space="preserve">3.1. </w:t>
            </w:r>
            <w:r w:rsidR="00C368EB" w:rsidRPr="005D5E4A">
              <w:rPr>
                <w:sz w:val="20"/>
                <w:lang w:val="uk-UA"/>
              </w:rPr>
              <w:t>Закупівля матеріальних цінностей, необхідних для запобігання, ліквідації надзви</w:t>
            </w:r>
            <w:r w:rsidR="00AA648E" w:rsidRPr="005D5E4A">
              <w:rPr>
                <w:sz w:val="20"/>
                <w:lang w:val="uk-UA"/>
              </w:rPr>
              <w:t>чайних ситуацій та їх наслідків</w:t>
            </w:r>
          </w:p>
        </w:tc>
        <w:tc>
          <w:tcPr>
            <w:tcW w:w="5004" w:type="dxa"/>
          </w:tcPr>
          <w:p w:rsidR="00C368EB" w:rsidRPr="0066697E" w:rsidRDefault="00C368EB" w:rsidP="00511E4C">
            <w:pPr>
              <w:spacing w:line="230" w:lineRule="auto"/>
              <w:contextualSpacing/>
              <w:rPr>
                <w:b/>
                <w:bCs/>
                <w:spacing w:val="60"/>
                <w:sz w:val="20"/>
                <w:lang w:val="uk-UA"/>
              </w:rPr>
            </w:pPr>
            <w:r w:rsidRPr="0066697E">
              <w:rPr>
                <w:sz w:val="20"/>
                <w:lang w:val="uk-UA"/>
              </w:rPr>
              <w:t>Підвищення рівня оперативного проведення першочергових робіт із ліквідації наслідків надзвичайних ситуацій, забезпечення зниження матеріальних збитків і надання термінової д</w:t>
            </w:r>
            <w:r w:rsidR="00AA648E" w:rsidRPr="0066697E">
              <w:rPr>
                <w:sz w:val="20"/>
                <w:lang w:val="uk-UA"/>
              </w:rPr>
              <w:t>опомоги постраждалому населенню</w:t>
            </w:r>
          </w:p>
        </w:tc>
      </w:tr>
      <w:tr w:rsidR="005D5E4A" w:rsidRPr="00BE0279" w:rsidTr="00C053C7">
        <w:tc>
          <w:tcPr>
            <w:tcW w:w="5245" w:type="dxa"/>
          </w:tcPr>
          <w:p w:rsidR="00C368EB" w:rsidRPr="005D5E4A" w:rsidRDefault="009F4058" w:rsidP="00511E4C">
            <w:pPr>
              <w:spacing w:line="230" w:lineRule="auto"/>
              <w:contextualSpacing/>
              <w:rPr>
                <w:b/>
                <w:bCs/>
                <w:spacing w:val="60"/>
                <w:sz w:val="28"/>
                <w:szCs w:val="28"/>
                <w:lang w:val="uk-UA"/>
              </w:rPr>
            </w:pPr>
            <w:r w:rsidRPr="005D5E4A">
              <w:rPr>
                <w:bCs/>
                <w:sz w:val="20"/>
                <w:lang w:val="uk-UA"/>
              </w:rPr>
              <w:t>4.</w:t>
            </w:r>
            <w:r w:rsidR="00C368EB" w:rsidRPr="005D5E4A">
              <w:rPr>
                <w:bCs/>
                <w:sz w:val="20"/>
                <w:lang w:val="uk-UA"/>
              </w:rPr>
              <w:t xml:space="preserve"> Створення місцевого  матеріального резерву</w:t>
            </w:r>
          </w:p>
        </w:tc>
        <w:tc>
          <w:tcPr>
            <w:tcW w:w="5004" w:type="dxa"/>
          </w:tcPr>
          <w:p w:rsidR="00C368EB" w:rsidRPr="005D5E4A" w:rsidRDefault="009F4058" w:rsidP="00511E4C">
            <w:pPr>
              <w:spacing w:line="230" w:lineRule="auto"/>
              <w:contextualSpacing/>
              <w:rPr>
                <w:b/>
                <w:bCs/>
                <w:spacing w:val="60"/>
                <w:sz w:val="28"/>
                <w:szCs w:val="28"/>
                <w:lang w:val="uk-UA"/>
              </w:rPr>
            </w:pPr>
            <w:r w:rsidRPr="005D5E4A">
              <w:rPr>
                <w:sz w:val="20"/>
                <w:lang w:val="uk-UA"/>
              </w:rPr>
              <w:t>4.1.</w:t>
            </w:r>
            <w:r w:rsidR="00AA648E" w:rsidRPr="005D5E4A">
              <w:rPr>
                <w:sz w:val="20"/>
                <w:lang w:val="uk-UA"/>
              </w:rPr>
              <w:t xml:space="preserve"> З</w:t>
            </w:r>
            <w:r w:rsidR="00C368EB" w:rsidRPr="005D5E4A">
              <w:rPr>
                <w:sz w:val="20"/>
                <w:lang w:val="uk-UA"/>
              </w:rPr>
              <w:t>акупівля матеріальних цінностей, необхідних для запобігання, ліквідації надзви</w:t>
            </w:r>
            <w:r w:rsidR="00AA648E" w:rsidRPr="005D5E4A">
              <w:rPr>
                <w:sz w:val="20"/>
                <w:lang w:val="uk-UA"/>
              </w:rPr>
              <w:t>чайних ситуацій та їх наслідків</w:t>
            </w:r>
          </w:p>
        </w:tc>
        <w:tc>
          <w:tcPr>
            <w:tcW w:w="5004" w:type="dxa"/>
          </w:tcPr>
          <w:p w:rsidR="00C368EB" w:rsidRPr="0066697E" w:rsidRDefault="00C368EB" w:rsidP="00511E4C">
            <w:pPr>
              <w:spacing w:line="230" w:lineRule="auto"/>
              <w:contextualSpacing/>
              <w:rPr>
                <w:b/>
                <w:bCs/>
                <w:spacing w:val="60"/>
                <w:sz w:val="28"/>
                <w:szCs w:val="28"/>
                <w:lang w:val="uk-UA"/>
              </w:rPr>
            </w:pPr>
            <w:r w:rsidRPr="0066697E">
              <w:rPr>
                <w:sz w:val="20"/>
                <w:lang w:val="uk-UA"/>
              </w:rPr>
              <w:t>Підвищення рівня оперативного проведення першочергових робіт із ліквідації наслідків надзвичайних ситуацій, забезпечення зниження матеріальних збитків і надання термінової д</w:t>
            </w:r>
            <w:r w:rsidR="00AA648E" w:rsidRPr="0066697E">
              <w:rPr>
                <w:sz w:val="20"/>
                <w:lang w:val="uk-UA"/>
              </w:rPr>
              <w:t>опомоги постраждалому населенню</w:t>
            </w:r>
          </w:p>
        </w:tc>
      </w:tr>
      <w:tr w:rsidR="005D5E4A" w:rsidRPr="00BE0279" w:rsidTr="00C053C7">
        <w:tc>
          <w:tcPr>
            <w:tcW w:w="5245" w:type="dxa"/>
          </w:tcPr>
          <w:p w:rsidR="00C368EB" w:rsidRPr="005D5E4A" w:rsidRDefault="009F4058" w:rsidP="00511E4C">
            <w:pPr>
              <w:spacing w:line="230" w:lineRule="auto"/>
              <w:contextualSpacing/>
              <w:rPr>
                <w:b/>
                <w:bCs/>
                <w:spacing w:val="60"/>
                <w:sz w:val="28"/>
                <w:szCs w:val="28"/>
                <w:lang w:val="uk-UA"/>
              </w:rPr>
            </w:pPr>
            <w:r w:rsidRPr="005D5E4A">
              <w:rPr>
                <w:bCs/>
                <w:sz w:val="20"/>
                <w:lang w:val="uk-UA"/>
              </w:rPr>
              <w:t>5</w:t>
            </w:r>
            <w:r w:rsidR="00C368EB" w:rsidRPr="005D5E4A">
              <w:rPr>
                <w:bCs/>
                <w:sz w:val="20"/>
                <w:lang w:val="uk-UA"/>
              </w:rPr>
              <w:t>. Створення регіонального  матеріального резерву Дніпропетровської області</w:t>
            </w:r>
          </w:p>
        </w:tc>
        <w:tc>
          <w:tcPr>
            <w:tcW w:w="5004" w:type="dxa"/>
          </w:tcPr>
          <w:p w:rsidR="00C368EB" w:rsidRPr="005D5E4A" w:rsidRDefault="009F4058" w:rsidP="00511E4C">
            <w:pPr>
              <w:spacing w:line="230" w:lineRule="auto"/>
              <w:contextualSpacing/>
              <w:rPr>
                <w:b/>
                <w:bCs/>
                <w:spacing w:val="60"/>
                <w:sz w:val="28"/>
                <w:szCs w:val="28"/>
                <w:lang w:val="uk-UA"/>
              </w:rPr>
            </w:pPr>
            <w:r w:rsidRPr="005D5E4A">
              <w:rPr>
                <w:sz w:val="20"/>
                <w:lang w:val="uk-UA"/>
              </w:rPr>
              <w:t>5.1.</w:t>
            </w:r>
            <w:r w:rsidR="00AA648E" w:rsidRPr="005D5E4A">
              <w:rPr>
                <w:sz w:val="20"/>
                <w:lang w:val="uk-UA"/>
              </w:rPr>
              <w:t xml:space="preserve"> </w:t>
            </w:r>
            <w:r w:rsidR="00C368EB" w:rsidRPr="005D5E4A">
              <w:rPr>
                <w:sz w:val="20"/>
                <w:lang w:val="uk-UA"/>
              </w:rPr>
              <w:t>Закупівля матеріальних цінностей, необхідних для запобігання, ліквідації надзви</w:t>
            </w:r>
            <w:r w:rsidR="00AA648E" w:rsidRPr="005D5E4A">
              <w:rPr>
                <w:sz w:val="20"/>
                <w:lang w:val="uk-UA"/>
              </w:rPr>
              <w:t>чайних ситуацій та їх наслідків</w:t>
            </w:r>
          </w:p>
        </w:tc>
        <w:tc>
          <w:tcPr>
            <w:tcW w:w="5004" w:type="dxa"/>
          </w:tcPr>
          <w:p w:rsidR="00C368EB" w:rsidRPr="0066697E" w:rsidRDefault="00C368EB" w:rsidP="00511E4C">
            <w:pPr>
              <w:spacing w:line="230" w:lineRule="auto"/>
              <w:contextualSpacing/>
              <w:rPr>
                <w:b/>
                <w:bCs/>
                <w:spacing w:val="60"/>
                <w:sz w:val="28"/>
                <w:szCs w:val="28"/>
                <w:lang w:val="uk-UA"/>
              </w:rPr>
            </w:pPr>
            <w:r w:rsidRPr="0066697E">
              <w:rPr>
                <w:sz w:val="20"/>
                <w:lang w:val="uk-UA"/>
              </w:rPr>
              <w:t>Підвищення рівня оперативного проведення першочергових робіт із ліквідації наслідків надзвичайних ситуацій, забезпечення зниження матеріальних збитків і надання термінової д</w:t>
            </w:r>
            <w:r w:rsidR="00AA648E" w:rsidRPr="0066697E">
              <w:rPr>
                <w:sz w:val="20"/>
                <w:lang w:val="uk-UA"/>
              </w:rPr>
              <w:t>опомоги постраждалому населенню</w:t>
            </w:r>
          </w:p>
        </w:tc>
      </w:tr>
      <w:tr w:rsidR="005D5E4A" w:rsidRPr="00BE0279" w:rsidTr="00C053C7">
        <w:tc>
          <w:tcPr>
            <w:tcW w:w="5245" w:type="dxa"/>
          </w:tcPr>
          <w:p w:rsidR="00C368EB" w:rsidRPr="005D5E4A" w:rsidRDefault="009F4058" w:rsidP="00511E4C">
            <w:pPr>
              <w:spacing w:line="230" w:lineRule="auto"/>
              <w:contextualSpacing/>
              <w:rPr>
                <w:b/>
                <w:bCs/>
                <w:spacing w:val="60"/>
                <w:sz w:val="28"/>
                <w:szCs w:val="28"/>
                <w:lang w:val="uk-UA"/>
              </w:rPr>
            </w:pPr>
            <w:r w:rsidRPr="005D5E4A">
              <w:rPr>
                <w:bCs/>
                <w:sz w:val="20"/>
                <w:lang w:val="uk-UA"/>
              </w:rPr>
              <w:t>6</w:t>
            </w:r>
            <w:r w:rsidR="00C368EB" w:rsidRPr="005D5E4A">
              <w:rPr>
                <w:bCs/>
                <w:sz w:val="20"/>
                <w:lang w:val="uk-UA"/>
              </w:rPr>
              <w:t xml:space="preserve">. </w:t>
            </w:r>
            <w:r w:rsidR="00C368EB" w:rsidRPr="005D5E4A">
              <w:rPr>
                <w:sz w:val="20"/>
                <w:lang w:val="uk-UA"/>
              </w:rPr>
              <w:t>Виконання заходів, пов’язаних із накопиченням матеріальних цінностей, що залучаються до регіонального матеріального резерву Дніпропетровської області, підготовка річних графіків накопичення резервів</w:t>
            </w:r>
          </w:p>
        </w:tc>
        <w:tc>
          <w:tcPr>
            <w:tcW w:w="5004" w:type="dxa"/>
          </w:tcPr>
          <w:p w:rsidR="00C368EB" w:rsidRPr="005D5E4A" w:rsidRDefault="009F4058" w:rsidP="00511E4C">
            <w:pPr>
              <w:spacing w:line="230" w:lineRule="auto"/>
              <w:contextualSpacing/>
              <w:rPr>
                <w:b/>
                <w:bCs/>
                <w:spacing w:val="60"/>
                <w:sz w:val="28"/>
                <w:szCs w:val="28"/>
                <w:lang w:val="uk-UA"/>
              </w:rPr>
            </w:pPr>
            <w:r w:rsidRPr="005D5E4A">
              <w:rPr>
                <w:sz w:val="20"/>
                <w:lang w:val="uk-UA"/>
              </w:rPr>
              <w:t>6.1.</w:t>
            </w:r>
            <w:r w:rsidR="00AA648E" w:rsidRPr="005D5E4A">
              <w:rPr>
                <w:sz w:val="20"/>
                <w:lang w:val="uk-UA"/>
              </w:rPr>
              <w:t xml:space="preserve"> </w:t>
            </w:r>
            <w:r w:rsidR="00C368EB" w:rsidRPr="005D5E4A">
              <w:rPr>
                <w:sz w:val="20"/>
                <w:lang w:val="uk-UA"/>
              </w:rPr>
              <w:t>Вантажні роботи, витрати на доставку, вимірювальну техніку (ваги, штангенциркулі тощо), складсь</w:t>
            </w:r>
            <w:r w:rsidR="00AA648E" w:rsidRPr="005D5E4A">
              <w:rPr>
                <w:sz w:val="20"/>
                <w:lang w:val="uk-UA"/>
              </w:rPr>
              <w:t>кий інвентар, спеціальний одяг</w:t>
            </w:r>
          </w:p>
        </w:tc>
        <w:tc>
          <w:tcPr>
            <w:tcW w:w="5004" w:type="dxa"/>
          </w:tcPr>
          <w:p w:rsidR="00C368EB" w:rsidRPr="0066697E" w:rsidRDefault="00C368EB" w:rsidP="00511E4C">
            <w:pPr>
              <w:spacing w:line="230" w:lineRule="auto"/>
              <w:contextualSpacing/>
              <w:rPr>
                <w:b/>
                <w:bCs/>
                <w:spacing w:val="60"/>
                <w:sz w:val="20"/>
                <w:lang w:val="uk-UA"/>
              </w:rPr>
            </w:pPr>
            <w:r w:rsidRPr="0066697E">
              <w:rPr>
                <w:sz w:val="20"/>
                <w:lang w:val="uk-UA"/>
              </w:rPr>
              <w:t>Підвищення спром</w:t>
            </w:r>
            <w:r w:rsidR="0066697E">
              <w:rPr>
                <w:sz w:val="20"/>
                <w:lang w:val="uk-UA"/>
              </w:rPr>
              <w:t>ожності аварійно-відновлювальних сил</w:t>
            </w:r>
            <w:r w:rsidRPr="0066697E">
              <w:rPr>
                <w:sz w:val="20"/>
                <w:lang w:val="uk-UA"/>
              </w:rPr>
              <w:t xml:space="preserve"> своєчасно виконати заходи, спрямовані на запобігання, ліквідацію надзвичайних ситуацій, надання термінової допомоги населенню, яке постраждало</w:t>
            </w:r>
          </w:p>
        </w:tc>
      </w:tr>
      <w:tr w:rsidR="005D5E4A" w:rsidRPr="00BE0279" w:rsidTr="00C053C7">
        <w:tc>
          <w:tcPr>
            <w:tcW w:w="5245" w:type="dxa"/>
          </w:tcPr>
          <w:p w:rsidR="00C368EB" w:rsidRPr="005D5E4A" w:rsidRDefault="006E7B20" w:rsidP="00511E4C">
            <w:pPr>
              <w:spacing w:line="230" w:lineRule="auto"/>
              <w:rPr>
                <w:b/>
                <w:bCs/>
                <w:spacing w:val="60"/>
                <w:sz w:val="28"/>
                <w:szCs w:val="28"/>
                <w:lang w:val="uk-UA"/>
              </w:rPr>
            </w:pPr>
            <w:r w:rsidRPr="005D5E4A">
              <w:rPr>
                <w:bCs/>
                <w:sz w:val="20"/>
                <w:lang w:val="uk-UA"/>
              </w:rPr>
              <w:t>7. Здійснення заходів, спрямованих на запобігання та ліквідацію надзвичайних ситуацій, надання термінової допомоги</w:t>
            </w:r>
            <w:r w:rsidRPr="005D5E4A">
              <w:rPr>
                <w:bCs/>
                <w:i/>
                <w:sz w:val="20"/>
                <w:lang w:val="uk-UA"/>
              </w:rPr>
              <w:t xml:space="preserve"> </w:t>
            </w:r>
            <w:r w:rsidRPr="005D5E4A">
              <w:rPr>
                <w:bCs/>
                <w:sz w:val="20"/>
                <w:lang w:val="uk-UA"/>
              </w:rPr>
              <w:t>постраждалому населенню</w:t>
            </w:r>
          </w:p>
        </w:tc>
        <w:tc>
          <w:tcPr>
            <w:tcW w:w="5004" w:type="dxa"/>
          </w:tcPr>
          <w:p w:rsidR="00C368EB" w:rsidRPr="00A34E82" w:rsidRDefault="006E7B20" w:rsidP="00511E4C">
            <w:pPr>
              <w:spacing w:line="230" w:lineRule="auto"/>
              <w:rPr>
                <w:sz w:val="20"/>
                <w:lang w:val="uk-UA"/>
              </w:rPr>
            </w:pPr>
            <w:r w:rsidRPr="005D5E4A">
              <w:rPr>
                <w:sz w:val="20"/>
                <w:lang w:val="uk-UA"/>
              </w:rPr>
              <w:t>7.1</w:t>
            </w:r>
            <w:r w:rsidR="009F4058" w:rsidRPr="005D5E4A">
              <w:rPr>
                <w:sz w:val="20"/>
                <w:lang w:val="uk-UA"/>
              </w:rPr>
              <w:t xml:space="preserve">. </w:t>
            </w:r>
            <w:r w:rsidR="00C368EB" w:rsidRPr="005D5E4A">
              <w:rPr>
                <w:sz w:val="20"/>
                <w:lang w:val="uk-UA"/>
              </w:rPr>
              <w:t>Залучення резерву вищого рівня в разі недостатньої наявності матеріального резерву відповідного рівня (</w:t>
            </w:r>
            <w:r w:rsidR="00C368EB" w:rsidRPr="005D5E4A">
              <w:rPr>
                <w:bCs/>
                <w:iCs/>
                <w:sz w:val="20"/>
                <w:lang w:val="uk-UA"/>
              </w:rPr>
              <w:t>регіонального, місцевого та об’єктового)</w:t>
            </w:r>
          </w:p>
        </w:tc>
        <w:tc>
          <w:tcPr>
            <w:tcW w:w="5004" w:type="dxa"/>
          </w:tcPr>
          <w:p w:rsidR="00C368EB" w:rsidRPr="0066697E" w:rsidRDefault="00C368EB" w:rsidP="00511E4C">
            <w:pPr>
              <w:spacing w:line="230" w:lineRule="auto"/>
              <w:contextualSpacing/>
              <w:rPr>
                <w:b/>
                <w:bCs/>
                <w:spacing w:val="60"/>
                <w:sz w:val="28"/>
                <w:szCs w:val="28"/>
                <w:lang w:val="uk-UA"/>
              </w:rPr>
            </w:pPr>
            <w:r w:rsidRPr="0066697E">
              <w:rPr>
                <w:sz w:val="20"/>
                <w:lang w:val="uk-UA"/>
              </w:rPr>
              <w:t>Підвищення спром</w:t>
            </w:r>
            <w:r w:rsidR="0066697E">
              <w:rPr>
                <w:sz w:val="20"/>
                <w:lang w:val="uk-UA"/>
              </w:rPr>
              <w:t>ожності аварійно-відновлювальних сил</w:t>
            </w:r>
            <w:r w:rsidRPr="0066697E">
              <w:rPr>
                <w:sz w:val="20"/>
                <w:lang w:val="uk-UA"/>
              </w:rPr>
              <w:t xml:space="preserve"> своєчасно виконати заходи, спрямовані на запобігання, ліквідацію надзвичайних ситуацій, надання термінової допомоги населенню, яке постраждало</w:t>
            </w:r>
          </w:p>
        </w:tc>
      </w:tr>
      <w:tr w:rsidR="00C368EB" w:rsidRPr="005D5E4A" w:rsidTr="00C053C7">
        <w:tc>
          <w:tcPr>
            <w:tcW w:w="5245" w:type="dxa"/>
          </w:tcPr>
          <w:p w:rsidR="00C368EB" w:rsidRPr="005D5E4A" w:rsidRDefault="006E7B20" w:rsidP="00511E4C">
            <w:pPr>
              <w:spacing w:line="230" w:lineRule="auto"/>
              <w:contextualSpacing/>
              <w:rPr>
                <w:b/>
                <w:bCs/>
                <w:spacing w:val="60"/>
                <w:sz w:val="28"/>
                <w:szCs w:val="28"/>
                <w:lang w:val="uk-UA"/>
              </w:rPr>
            </w:pPr>
            <w:r w:rsidRPr="005D5E4A">
              <w:rPr>
                <w:bCs/>
                <w:sz w:val="20"/>
                <w:lang w:val="uk-UA"/>
              </w:rPr>
              <w:t>8</w:t>
            </w:r>
            <w:r w:rsidR="00C368EB" w:rsidRPr="005D5E4A">
              <w:rPr>
                <w:bCs/>
                <w:sz w:val="20"/>
                <w:lang w:val="uk-UA"/>
              </w:rPr>
              <w:t xml:space="preserve">. </w:t>
            </w:r>
            <w:r w:rsidR="00C368EB" w:rsidRPr="005D5E4A">
              <w:rPr>
                <w:sz w:val="20"/>
                <w:lang w:val="uk-UA"/>
              </w:rPr>
              <w:t xml:space="preserve">Поповнення резервів, використаних під час ліквідації надзвичайних ситуацій, поновлення резервів </w:t>
            </w:r>
            <w:r w:rsidR="00430648" w:rsidRPr="005D5E4A">
              <w:rPr>
                <w:sz w:val="20"/>
                <w:lang w:val="uk-UA"/>
              </w:rPr>
              <w:t>у разі закінчення</w:t>
            </w:r>
            <w:r w:rsidR="00C368EB" w:rsidRPr="005D5E4A">
              <w:rPr>
                <w:sz w:val="20"/>
                <w:lang w:val="uk-UA"/>
              </w:rPr>
              <w:t xml:space="preserve"> терміну придатності та інших випадків, що тягнуть за собою вихід з ладу обладнання та псування матеріальних цінностей, обслуговування резервів з метою підтримки працездатності обладнання</w:t>
            </w:r>
          </w:p>
        </w:tc>
        <w:tc>
          <w:tcPr>
            <w:tcW w:w="5004" w:type="dxa"/>
          </w:tcPr>
          <w:p w:rsidR="00C368EB" w:rsidRPr="005D5E4A" w:rsidRDefault="006E7B20" w:rsidP="00511E4C">
            <w:pPr>
              <w:spacing w:line="230" w:lineRule="auto"/>
              <w:contextualSpacing/>
              <w:rPr>
                <w:b/>
                <w:bCs/>
                <w:spacing w:val="60"/>
                <w:sz w:val="28"/>
                <w:szCs w:val="28"/>
                <w:lang w:val="uk-UA"/>
              </w:rPr>
            </w:pPr>
            <w:r w:rsidRPr="005D5E4A">
              <w:rPr>
                <w:sz w:val="20"/>
                <w:lang w:val="uk-UA"/>
              </w:rPr>
              <w:t>8</w:t>
            </w:r>
            <w:r w:rsidR="009F4058" w:rsidRPr="005D5E4A">
              <w:rPr>
                <w:sz w:val="20"/>
                <w:lang w:val="uk-UA"/>
              </w:rPr>
              <w:t xml:space="preserve">.1. </w:t>
            </w:r>
            <w:r w:rsidR="00C368EB" w:rsidRPr="005D5E4A">
              <w:rPr>
                <w:sz w:val="20"/>
                <w:lang w:val="uk-UA"/>
              </w:rPr>
              <w:t>Закупівля матеріальних цінностей, необхідних для запобігання, ліквідації надзвичайних ситуацій та їх наслідків. Виконання заходів, необхідних для підтримки працездатності обладнання</w:t>
            </w:r>
          </w:p>
        </w:tc>
        <w:tc>
          <w:tcPr>
            <w:tcW w:w="5004" w:type="dxa"/>
          </w:tcPr>
          <w:p w:rsidR="00C368EB" w:rsidRPr="0066697E" w:rsidRDefault="00C368EB" w:rsidP="00511E4C">
            <w:pPr>
              <w:spacing w:line="230" w:lineRule="auto"/>
              <w:contextualSpacing/>
              <w:rPr>
                <w:b/>
                <w:bCs/>
                <w:spacing w:val="60"/>
                <w:sz w:val="20"/>
                <w:lang w:val="uk-UA"/>
              </w:rPr>
            </w:pPr>
            <w:r w:rsidRPr="0066697E">
              <w:rPr>
                <w:sz w:val="20"/>
                <w:lang w:val="uk-UA"/>
              </w:rPr>
              <w:t>Підвищенн</w:t>
            </w:r>
            <w:r w:rsidR="0066697E">
              <w:rPr>
                <w:sz w:val="20"/>
                <w:lang w:val="uk-UA"/>
              </w:rPr>
              <w:t>я стану готовності</w:t>
            </w:r>
            <w:r w:rsidRPr="0066697E">
              <w:rPr>
                <w:sz w:val="20"/>
                <w:lang w:val="uk-UA"/>
              </w:rPr>
              <w:t xml:space="preserve"> органів управління та сил цивільного захисту області до дій за призначенням</w:t>
            </w:r>
          </w:p>
        </w:tc>
      </w:tr>
    </w:tbl>
    <w:p w:rsidR="00A34E82" w:rsidRPr="0066697E" w:rsidRDefault="00A34E82" w:rsidP="003C782D">
      <w:pPr>
        <w:tabs>
          <w:tab w:val="left" w:pos="15026"/>
        </w:tabs>
        <w:ind w:left="709"/>
        <w:rPr>
          <w:b/>
          <w:sz w:val="28"/>
          <w:szCs w:val="28"/>
        </w:rPr>
      </w:pPr>
    </w:p>
    <w:p w:rsidR="00D25F22" w:rsidRPr="0066697E" w:rsidRDefault="00D25F22" w:rsidP="003C782D">
      <w:pPr>
        <w:tabs>
          <w:tab w:val="left" w:pos="15026"/>
        </w:tabs>
        <w:ind w:left="709"/>
        <w:rPr>
          <w:b/>
          <w:sz w:val="28"/>
          <w:szCs w:val="28"/>
        </w:rPr>
      </w:pPr>
    </w:p>
    <w:p w:rsidR="003C782D" w:rsidRPr="009C3231" w:rsidRDefault="003C782D" w:rsidP="003C782D">
      <w:pPr>
        <w:tabs>
          <w:tab w:val="left" w:pos="15026"/>
        </w:tabs>
        <w:ind w:left="709"/>
        <w:rPr>
          <w:b/>
          <w:sz w:val="28"/>
          <w:szCs w:val="28"/>
          <w:lang w:val="uk-UA"/>
        </w:rPr>
      </w:pPr>
      <w:r w:rsidRPr="009C3231">
        <w:rPr>
          <w:b/>
          <w:sz w:val="28"/>
          <w:szCs w:val="28"/>
          <w:lang w:val="uk-UA"/>
        </w:rPr>
        <w:t xml:space="preserve">Заступник </w:t>
      </w:r>
    </w:p>
    <w:p w:rsidR="00A34E82" w:rsidRPr="003C782D" w:rsidRDefault="003C782D" w:rsidP="0066697E">
      <w:pPr>
        <w:tabs>
          <w:tab w:val="left" w:pos="9214"/>
        </w:tabs>
        <w:ind w:left="709"/>
        <w:rPr>
          <w:b/>
          <w:sz w:val="28"/>
          <w:szCs w:val="28"/>
          <w:lang w:val="uk-UA"/>
        </w:rPr>
        <w:sectPr w:rsidR="00A34E82" w:rsidRPr="003C782D" w:rsidSect="003C782D">
          <w:headerReference w:type="default" r:id="rId9"/>
          <w:pgSz w:w="16838" w:h="11906" w:orient="landscape" w:code="9"/>
          <w:pgMar w:top="709" w:right="567" w:bottom="1134" w:left="851" w:header="851" w:footer="403" w:gutter="0"/>
          <w:cols w:space="708"/>
          <w:titlePg/>
          <w:docGrid w:linePitch="360"/>
        </w:sectPr>
      </w:pPr>
      <w:r w:rsidRPr="009C3231">
        <w:rPr>
          <w:b/>
          <w:sz w:val="28"/>
          <w:szCs w:val="28"/>
          <w:lang w:val="uk-UA"/>
        </w:rPr>
        <w:t xml:space="preserve">голови обласної ради                                     </w:t>
      </w:r>
      <w:r>
        <w:rPr>
          <w:b/>
          <w:sz w:val="28"/>
          <w:szCs w:val="28"/>
          <w:lang w:val="uk-UA"/>
        </w:rPr>
        <w:tab/>
      </w:r>
      <w:r>
        <w:rPr>
          <w:b/>
          <w:sz w:val="28"/>
          <w:szCs w:val="28"/>
          <w:lang w:val="uk-UA"/>
        </w:rPr>
        <w:tab/>
      </w:r>
      <w:r>
        <w:rPr>
          <w:b/>
          <w:sz w:val="28"/>
          <w:szCs w:val="28"/>
          <w:lang w:val="uk-UA"/>
        </w:rPr>
        <w:tab/>
        <w:t xml:space="preserve">      </w:t>
      </w:r>
      <w:r w:rsidR="0066697E">
        <w:rPr>
          <w:b/>
          <w:sz w:val="28"/>
          <w:szCs w:val="28"/>
          <w:lang w:val="uk-UA"/>
        </w:rPr>
        <w:t xml:space="preserve">                                І.</w:t>
      </w:r>
      <w:r w:rsidRPr="009C3231">
        <w:rPr>
          <w:b/>
          <w:sz w:val="28"/>
          <w:szCs w:val="28"/>
          <w:lang w:val="uk-UA"/>
        </w:rPr>
        <w:t xml:space="preserve"> КАШИРІ</w:t>
      </w:r>
      <w:r w:rsidR="00A34E82">
        <w:rPr>
          <w:b/>
          <w:sz w:val="28"/>
          <w:szCs w:val="28"/>
          <w:lang w:val="uk-UA"/>
        </w:rPr>
        <w:t>Н</w:t>
      </w:r>
    </w:p>
    <w:p w:rsidR="00764879" w:rsidRPr="005D5E4A" w:rsidRDefault="00764879" w:rsidP="00A34E82">
      <w:pPr>
        <w:rPr>
          <w:sz w:val="20"/>
          <w:lang w:val="uk-UA"/>
        </w:rPr>
      </w:pPr>
    </w:p>
    <w:sectPr w:rsidR="00764879" w:rsidRPr="005D5E4A" w:rsidSect="003C782D">
      <w:pgSz w:w="16838" w:h="11906" w:orient="landscape" w:code="9"/>
      <w:pgMar w:top="567" w:right="1134" w:bottom="1701" w:left="1134"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4D2" w:rsidRDefault="002674D2" w:rsidP="000C1FA9">
      <w:r>
        <w:separator/>
      </w:r>
    </w:p>
  </w:endnote>
  <w:endnote w:type="continuationSeparator" w:id="0">
    <w:p w:rsidR="002674D2" w:rsidRDefault="002674D2" w:rsidP="000C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choolDL">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4D2" w:rsidRDefault="002674D2" w:rsidP="000C1FA9">
      <w:r>
        <w:separator/>
      </w:r>
    </w:p>
  </w:footnote>
  <w:footnote w:type="continuationSeparator" w:id="0">
    <w:p w:rsidR="002674D2" w:rsidRDefault="002674D2" w:rsidP="000C1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409218"/>
      <w:docPartObj>
        <w:docPartGallery w:val="Page Numbers (Top of Page)"/>
        <w:docPartUnique/>
      </w:docPartObj>
    </w:sdtPr>
    <w:sdtEndPr/>
    <w:sdtContent>
      <w:p w:rsidR="003C782D" w:rsidRDefault="003C782D">
        <w:pPr>
          <w:pStyle w:val="a7"/>
          <w:jc w:val="center"/>
        </w:pPr>
        <w:r>
          <w:fldChar w:fldCharType="begin"/>
        </w:r>
        <w:r>
          <w:instrText>PAGE   \* MERGEFORMAT</w:instrText>
        </w:r>
        <w:r>
          <w:fldChar w:fldCharType="separate"/>
        </w:r>
        <w:r w:rsidR="0055462B">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16"/>
        </w:tabs>
        <w:ind w:left="716" w:hanging="432"/>
      </w:pPr>
    </w:lvl>
    <w:lvl w:ilvl="1">
      <w:start w:val="1"/>
      <w:numFmt w:val="none"/>
      <w:suff w:val="nothing"/>
      <w:lvlText w:val=""/>
      <w:lvlJc w:val="left"/>
      <w:pPr>
        <w:tabs>
          <w:tab w:val="num" w:pos="860"/>
        </w:tabs>
        <w:ind w:left="860" w:hanging="576"/>
      </w:pPr>
    </w:lvl>
    <w:lvl w:ilvl="2">
      <w:start w:val="1"/>
      <w:numFmt w:val="none"/>
      <w:suff w:val="nothing"/>
      <w:lvlText w:val=""/>
      <w:lvlJc w:val="left"/>
      <w:pPr>
        <w:tabs>
          <w:tab w:val="num" w:pos="1004"/>
        </w:tabs>
        <w:ind w:left="1004" w:hanging="720"/>
      </w:pPr>
    </w:lvl>
    <w:lvl w:ilvl="3">
      <w:start w:val="1"/>
      <w:numFmt w:val="none"/>
      <w:suff w:val="nothing"/>
      <w:lvlText w:val=""/>
      <w:lvlJc w:val="left"/>
      <w:pPr>
        <w:tabs>
          <w:tab w:val="num" w:pos="1148"/>
        </w:tabs>
        <w:ind w:left="1148" w:hanging="864"/>
      </w:pPr>
    </w:lvl>
    <w:lvl w:ilvl="4">
      <w:start w:val="1"/>
      <w:numFmt w:val="none"/>
      <w:suff w:val="nothing"/>
      <w:lvlText w:val=""/>
      <w:lvlJc w:val="left"/>
      <w:pPr>
        <w:tabs>
          <w:tab w:val="num" w:pos="1292"/>
        </w:tabs>
        <w:ind w:left="1292" w:hanging="1008"/>
      </w:pPr>
    </w:lvl>
    <w:lvl w:ilvl="5">
      <w:start w:val="1"/>
      <w:numFmt w:val="none"/>
      <w:suff w:val="nothing"/>
      <w:lvlText w:val=""/>
      <w:lvlJc w:val="left"/>
      <w:pPr>
        <w:tabs>
          <w:tab w:val="num" w:pos="1436"/>
        </w:tabs>
        <w:ind w:left="1436" w:hanging="1152"/>
      </w:pPr>
    </w:lvl>
    <w:lvl w:ilvl="6">
      <w:start w:val="1"/>
      <w:numFmt w:val="none"/>
      <w:suff w:val="nothing"/>
      <w:lvlText w:val=""/>
      <w:lvlJc w:val="left"/>
      <w:pPr>
        <w:tabs>
          <w:tab w:val="num" w:pos="1580"/>
        </w:tabs>
        <w:ind w:left="1580" w:hanging="1296"/>
      </w:pPr>
    </w:lvl>
    <w:lvl w:ilvl="7">
      <w:start w:val="1"/>
      <w:numFmt w:val="none"/>
      <w:suff w:val="nothing"/>
      <w:lvlText w:val=""/>
      <w:lvlJc w:val="left"/>
      <w:pPr>
        <w:tabs>
          <w:tab w:val="num" w:pos="1724"/>
        </w:tabs>
        <w:ind w:left="1724" w:hanging="1440"/>
      </w:pPr>
    </w:lvl>
    <w:lvl w:ilvl="8">
      <w:start w:val="1"/>
      <w:numFmt w:val="none"/>
      <w:suff w:val="nothing"/>
      <w:lvlText w:val=""/>
      <w:lvlJc w:val="left"/>
      <w:pPr>
        <w:tabs>
          <w:tab w:val="num" w:pos="1868"/>
        </w:tabs>
        <w:ind w:left="1868" w:hanging="1584"/>
      </w:pPr>
    </w:lvl>
  </w:abstractNum>
  <w:abstractNum w:abstractNumId="1">
    <w:nsid w:val="365E6CDE"/>
    <w:multiLevelType w:val="hybridMultilevel"/>
    <w:tmpl w:val="510A49BC"/>
    <w:lvl w:ilvl="0" w:tplc="939E8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B1"/>
    <w:rsid w:val="00002DDE"/>
    <w:rsid w:val="000034E5"/>
    <w:rsid w:val="00006B4E"/>
    <w:rsid w:val="00015425"/>
    <w:rsid w:val="00017049"/>
    <w:rsid w:val="00020D3E"/>
    <w:rsid w:val="00021327"/>
    <w:rsid w:val="000218C4"/>
    <w:rsid w:val="00022FA2"/>
    <w:rsid w:val="00030388"/>
    <w:rsid w:val="00036A3C"/>
    <w:rsid w:val="000445DF"/>
    <w:rsid w:val="00046FD2"/>
    <w:rsid w:val="00055A94"/>
    <w:rsid w:val="00055C8A"/>
    <w:rsid w:val="00065ACE"/>
    <w:rsid w:val="00066FF9"/>
    <w:rsid w:val="00075148"/>
    <w:rsid w:val="00083210"/>
    <w:rsid w:val="000835C3"/>
    <w:rsid w:val="00091D1C"/>
    <w:rsid w:val="000A4C2E"/>
    <w:rsid w:val="000C1FA9"/>
    <w:rsid w:val="000C4562"/>
    <w:rsid w:val="000D1135"/>
    <w:rsid w:val="000D5B59"/>
    <w:rsid w:val="000E4F90"/>
    <w:rsid w:val="000E5851"/>
    <w:rsid w:val="000F1B40"/>
    <w:rsid w:val="00100A01"/>
    <w:rsid w:val="0010177B"/>
    <w:rsid w:val="00104B8B"/>
    <w:rsid w:val="001052EA"/>
    <w:rsid w:val="00106D1A"/>
    <w:rsid w:val="00107403"/>
    <w:rsid w:val="00112CB1"/>
    <w:rsid w:val="00120B17"/>
    <w:rsid w:val="00122E2A"/>
    <w:rsid w:val="00126E03"/>
    <w:rsid w:val="001337A4"/>
    <w:rsid w:val="00150A88"/>
    <w:rsid w:val="00164BEE"/>
    <w:rsid w:val="00176F76"/>
    <w:rsid w:val="00186A20"/>
    <w:rsid w:val="0019319E"/>
    <w:rsid w:val="0019589B"/>
    <w:rsid w:val="001B000C"/>
    <w:rsid w:val="001D0A4E"/>
    <w:rsid w:val="001D7C25"/>
    <w:rsid w:val="001E3F56"/>
    <w:rsid w:val="001F0FD7"/>
    <w:rsid w:val="00200282"/>
    <w:rsid w:val="00202565"/>
    <w:rsid w:val="00230225"/>
    <w:rsid w:val="00234ED3"/>
    <w:rsid w:val="00251560"/>
    <w:rsid w:val="0025446B"/>
    <w:rsid w:val="002564DC"/>
    <w:rsid w:val="002570B6"/>
    <w:rsid w:val="00261929"/>
    <w:rsid w:val="00263569"/>
    <w:rsid w:val="00265A10"/>
    <w:rsid w:val="002674D2"/>
    <w:rsid w:val="00270E61"/>
    <w:rsid w:val="00286421"/>
    <w:rsid w:val="00287947"/>
    <w:rsid w:val="00292D91"/>
    <w:rsid w:val="002B6A67"/>
    <w:rsid w:val="002C0AAB"/>
    <w:rsid w:val="002C1267"/>
    <w:rsid w:val="002C3690"/>
    <w:rsid w:val="002C73B4"/>
    <w:rsid w:val="002D5FE1"/>
    <w:rsid w:val="002D7DA9"/>
    <w:rsid w:val="002E236E"/>
    <w:rsid w:val="002E66AE"/>
    <w:rsid w:val="002E79A1"/>
    <w:rsid w:val="002F1F09"/>
    <w:rsid w:val="002F36D6"/>
    <w:rsid w:val="00300769"/>
    <w:rsid w:val="00307407"/>
    <w:rsid w:val="003074B0"/>
    <w:rsid w:val="00312110"/>
    <w:rsid w:val="00312848"/>
    <w:rsid w:val="00313691"/>
    <w:rsid w:val="0031687C"/>
    <w:rsid w:val="00317AA7"/>
    <w:rsid w:val="00320C7B"/>
    <w:rsid w:val="00326027"/>
    <w:rsid w:val="00333AFA"/>
    <w:rsid w:val="0033524D"/>
    <w:rsid w:val="003405D9"/>
    <w:rsid w:val="00345CA2"/>
    <w:rsid w:val="00354147"/>
    <w:rsid w:val="00354968"/>
    <w:rsid w:val="00356572"/>
    <w:rsid w:val="00357AB3"/>
    <w:rsid w:val="00361429"/>
    <w:rsid w:val="003618DA"/>
    <w:rsid w:val="00380728"/>
    <w:rsid w:val="003A23F9"/>
    <w:rsid w:val="003A36FD"/>
    <w:rsid w:val="003A4D94"/>
    <w:rsid w:val="003A7FC8"/>
    <w:rsid w:val="003B0C33"/>
    <w:rsid w:val="003B26D4"/>
    <w:rsid w:val="003C09FA"/>
    <w:rsid w:val="003C3404"/>
    <w:rsid w:val="003C454D"/>
    <w:rsid w:val="003C782D"/>
    <w:rsid w:val="003D1CA3"/>
    <w:rsid w:val="003D3686"/>
    <w:rsid w:val="003F10DF"/>
    <w:rsid w:val="004031EF"/>
    <w:rsid w:val="00403DC9"/>
    <w:rsid w:val="00405628"/>
    <w:rsid w:val="0040752A"/>
    <w:rsid w:val="00410D32"/>
    <w:rsid w:val="004154A8"/>
    <w:rsid w:val="0042588E"/>
    <w:rsid w:val="00430648"/>
    <w:rsid w:val="00435659"/>
    <w:rsid w:val="00441B03"/>
    <w:rsid w:val="00442198"/>
    <w:rsid w:val="00450BC3"/>
    <w:rsid w:val="0045741C"/>
    <w:rsid w:val="00461A08"/>
    <w:rsid w:val="0047392C"/>
    <w:rsid w:val="004768A3"/>
    <w:rsid w:val="004842EE"/>
    <w:rsid w:val="004914F8"/>
    <w:rsid w:val="00492A74"/>
    <w:rsid w:val="004952E0"/>
    <w:rsid w:val="00496F09"/>
    <w:rsid w:val="004D0F01"/>
    <w:rsid w:val="004E0324"/>
    <w:rsid w:val="004E4E3D"/>
    <w:rsid w:val="004E78A9"/>
    <w:rsid w:val="004F310F"/>
    <w:rsid w:val="00502B46"/>
    <w:rsid w:val="00511E4C"/>
    <w:rsid w:val="005137EA"/>
    <w:rsid w:val="00514934"/>
    <w:rsid w:val="00521D80"/>
    <w:rsid w:val="0052229D"/>
    <w:rsid w:val="0052570E"/>
    <w:rsid w:val="005259D9"/>
    <w:rsid w:val="0053037A"/>
    <w:rsid w:val="00545BA9"/>
    <w:rsid w:val="0055462B"/>
    <w:rsid w:val="00556833"/>
    <w:rsid w:val="00565E3D"/>
    <w:rsid w:val="00574321"/>
    <w:rsid w:val="00575B64"/>
    <w:rsid w:val="00581399"/>
    <w:rsid w:val="005851EA"/>
    <w:rsid w:val="00596379"/>
    <w:rsid w:val="005A0E68"/>
    <w:rsid w:val="005A1480"/>
    <w:rsid w:val="005A56CE"/>
    <w:rsid w:val="005B6E1E"/>
    <w:rsid w:val="005C7F33"/>
    <w:rsid w:val="005D351D"/>
    <w:rsid w:val="005D5E4A"/>
    <w:rsid w:val="005E21A9"/>
    <w:rsid w:val="005E4277"/>
    <w:rsid w:val="005F5F15"/>
    <w:rsid w:val="00612E14"/>
    <w:rsid w:val="00650AB8"/>
    <w:rsid w:val="006571A6"/>
    <w:rsid w:val="00660D33"/>
    <w:rsid w:val="0066697E"/>
    <w:rsid w:val="00666F1E"/>
    <w:rsid w:val="00667DBB"/>
    <w:rsid w:val="00682E7D"/>
    <w:rsid w:val="0068596C"/>
    <w:rsid w:val="00690CBF"/>
    <w:rsid w:val="00691339"/>
    <w:rsid w:val="0069149F"/>
    <w:rsid w:val="006926DB"/>
    <w:rsid w:val="006931C1"/>
    <w:rsid w:val="006952C5"/>
    <w:rsid w:val="00695658"/>
    <w:rsid w:val="006C6EC1"/>
    <w:rsid w:val="006D1C19"/>
    <w:rsid w:val="006D4AF7"/>
    <w:rsid w:val="006E0F32"/>
    <w:rsid w:val="006E7B20"/>
    <w:rsid w:val="006F394C"/>
    <w:rsid w:val="00700987"/>
    <w:rsid w:val="00710EDE"/>
    <w:rsid w:val="00714FC0"/>
    <w:rsid w:val="00723A5D"/>
    <w:rsid w:val="00724E8A"/>
    <w:rsid w:val="0073398D"/>
    <w:rsid w:val="00734EE7"/>
    <w:rsid w:val="007353F9"/>
    <w:rsid w:val="00737470"/>
    <w:rsid w:val="00743E16"/>
    <w:rsid w:val="00746E05"/>
    <w:rsid w:val="00764879"/>
    <w:rsid w:val="0076537F"/>
    <w:rsid w:val="00766129"/>
    <w:rsid w:val="007716CB"/>
    <w:rsid w:val="00771E0E"/>
    <w:rsid w:val="00774E45"/>
    <w:rsid w:val="00780500"/>
    <w:rsid w:val="00780FD2"/>
    <w:rsid w:val="00783E5F"/>
    <w:rsid w:val="00791D67"/>
    <w:rsid w:val="007922C6"/>
    <w:rsid w:val="00793DA3"/>
    <w:rsid w:val="00795CA3"/>
    <w:rsid w:val="007B0746"/>
    <w:rsid w:val="007C12E3"/>
    <w:rsid w:val="007D27F2"/>
    <w:rsid w:val="007E1419"/>
    <w:rsid w:val="007F0144"/>
    <w:rsid w:val="007F1488"/>
    <w:rsid w:val="0080158B"/>
    <w:rsid w:val="008254B8"/>
    <w:rsid w:val="0083016A"/>
    <w:rsid w:val="00832A83"/>
    <w:rsid w:val="00833DFF"/>
    <w:rsid w:val="00841B24"/>
    <w:rsid w:val="0087506B"/>
    <w:rsid w:val="008969CF"/>
    <w:rsid w:val="00897B26"/>
    <w:rsid w:val="008A398F"/>
    <w:rsid w:val="008B31B3"/>
    <w:rsid w:val="008B48BC"/>
    <w:rsid w:val="008C3EDE"/>
    <w:rsid w:val="008D1243"/>
    <w:rsid w:val="008D444F"/>
    <w:rsid w:val="008D4DB7"/>
    <w:rsid w:val="008D73F2"/>
    <w:rsid w:val="008E0943"/>
    <w:rsid w:val="008E470A"/>
    <w:rsid w:val="008F0EA3"/>
    <w:rsid w:val="008F3DC8"/>
    <w:rsid w:val="008F4F52"/>
    <w:rsid w:val="008F788D"/>
    <w:rsid w:val="00902EAC"/>
    <w:rsid w:val="009067C3"/>
    <w:rsid w:val="00937EE2"/>
    <w:rsid w:val="00952EFA"/>
    <w:rsid w:val="0095320F"/>
    <w:rsid w:val="0095500F"/>
    <w:rsid w:val="00964C47"/>
    <w:rsid w:val="00966049"/>
    <w:rsid w:val="0096737D"/>
    <w:rsid w:val="009727F8"/>
    <w:rsid w:val="0097622D"/>
    <w:rsid w:val="0098169A"/>
    <w:rsid w:val="00990190"/>
    <w:rsid w:val="009933A7"/>
    <w:rsid w:val="0099634C"/>
    <w:rsid w:val="00997E27"/>
    <w:rsid w:val="009A10A6"/>
    <w:rsid w:val="009B074F"/>
    <w:rsid w:val="009B4392"/>
    <w:rsid w:val="009B4476"/>
    <w:rsid w:val="009D097B"/>
    <w:rsid w:val="009D6539"/>
    <w:rsid w:val="009E4763"/>
    <w:rsid w:val="009E6A8F"/>
    <w:rsid w:val="009E734D"/>
    <w:rsid w:val="009F4058"/>
    <w:rsid w:val="009F787E"/>
    <w:rsid w:val="00A04B99"/>
    <w:rsid w:val="00A12DD4"/>
    <w:rsid w:val="00A23591"/>
    <w:rsid w:val="00A23CC3"/>
    <w:rsid w:val="00A31274"/>
    <w:rsid w:val="00A32EE1"/>
    <w:rsid w:val="00A34E82"/>
    <w:rsid w:val="00A358B0"/>
    <w:rsid w:val="00A41D31"/>
    <w:rsid w:val="00A42471"/>
    <w:rsid w:val="00A45BD8"/>
    <w:rsid w:val="00A550B8"/>
    <w:rsid w:val="00A56D2F"/>
    <w:rsid w:val="00A60CF2"/>
    <w:rsid w:val="00A75968"/>
    <w:rsid w:val="00A75CF3"/>
    <w:rsid w:val="00A953C4"/>
    <w:rsid w:val="00AA0743"/>
    <w:rsid w:val="00AA57E7"/>
    <w:rsid w:val="00AA648E"/>
    <w:rsid w:val="00AB03C0"/>
    <w:rsid w:val="00AC5B32"/>
    <w:rsid w:val="00AE387C"/>
    <w:rsid w:val="00AE7D61"/>
    <w:rsid w:val="00B073C0"/>
    <w:rsid w:val="00B10900"/>
    <w:rsid w:val="00B10D46"/>
    <w:rsid w:val="00B1218C"/>
    <w:rsid w:val="00B14866"/>
    <w:rsid w:val="00B14F57"/>
    <w:rsid w:val="00B20F81"/>
    <w:rsid w:val="00B34094"/>
    <w:rsid w:val="00B34AA5"/>
    <w:rsid w:val="00B41C6F"/>
    <w:rsid w:val="00B41E52"/>
    <w:rsid w:val="00B55B42"/>
    <w:rsid w:val="00B65E78"/>
    <w:rsid w:val="00B95042"/>
    <w:rsid w:val="00BB617D"/>
    <w:rsid w:val="00BC3E87"/>
    <w:rsid w:val="00BD2D1F"/>
    <w:rsid w:val="00BD3F03"/>
    <w:rsid w:val="00BD4031"/>
    <w:rsid w:val="00BD7119"/>
    <w:rsid w:val="00BE0279"/>
    <w:rsid w:val="00BE518C"/>
    <w:rsid w:val="00BF566D"/>
    <w:rsid w:val="00C032C1"/>
    <w:rsid w:val="00C053C7"/>
    <w:rsid w:val="00C1006B"/>
    <w:rsid w:val="00C14831"/>
    <w:rsid w:val="00C15180"/>
    <w:rsid w:val="00C17717"/>
    <w:rsid w:val="00C26941"/>
    <w:rsid w:val="00C32819"/>
    <w:rsid w:val="00C33C98"/>
    <w:rsid w:val="00C368EB"/>
    <w:rsid w:val="00C50425"/>
    <w:rsid w:val="00C71AD5"/>
    <w:rsid w:val="00C733DA"/>
    <w:rsid w:val="00C765B3"/>
    <w:rsid w:val="00C83861"/>
    <w:rsid w:val="00CA276F"/>
    <w:rsid w:val="00CA5F9B"/>
    <w:rsid w:val="00CB2314"/>
    <w:rsid w:val="00CB39EE"/>
    <w:rsid w:val="00CC62B9"/>
    <w:rsid w:val="00CD22D3"/>
    <w:rsid w:val="00CE0B6D"/>
    <w:rsid w:val="00D068FC"/>
    <w:rsid w:val="00D10C83"/>
    <w:rsid w:val="00D21728"/>
    <w:rsid w:val="00D24D0A"/>
    <w:rsid w:val="00D25F22"/>
    <w:rsid w:val="00D278AE"/>
    <w:rsid w:val="00D279BA"/>
    <w:rsid w:val="00D32404"/>
    <w:rsid w:val="00D35B70"/>
    <w:rsid w:val="00D41A27"/>
    <w:rsid w:val="00D43A1D"/>
    <w:rsid w:val="00D46A86"/>
    <w:rsid w:val="00D50647"/>
    <w:rsid w:val="00D701B5"/>
    <w:rsid w:val="00D8455F"/>
    <w:rsid w:val="00D90407"/>
    <w:rsid w:val="00D9519B"/>
    <w:rsid w:val="00DA2077"/>
    <w:rsid w:val="00DB0ABE"/>
    <w:rsid w:val="00DB78BD"/>
    <w:rsid w:val="00DD4B19"/>
    <w:rsid w:val="00DE648F"/>
    <w:rsid w:val="00E0013C"/>
    <w:rsid w:val="00E070A0"/>
    <w:rsid w:val="00E15F2C"/>
    <w:rsid w:val="00E21B10"/>
    <w:rsid w:val="00E26630"/>
    <w:rsid w:val="00E44121"/>
    <w:rsid w:val="00E61E54"/>
    <w:rsid w:val="00E63D86"/>
    <w:rsid w:val="00E77974"/>
    <w:rsid w:val="00E83B3C"/>
    <w:rsid w:val="00E85194"/>
    <w:rsid w:val="00E8734A"/>
    <w:rsid w:val="00E87A76"/>
    <w:rsid w:val="00E92875"/>
    <w:rsid w:val="00EA756E"/>
    <w:rsid w:val="00EA77A1"/>
    <w:rsid w:val="00EB2F0B"/>
    <w:rsid w:val="00ED0BC2"/>
    <w:rsid w:val="00ED2D8C"/>
    <w:rsid w:val="00EF20A9"/>
    <w:rsid w:val="00EF7419"/>
    <w:rsid w:val="00F01654"/>
    <w:rsid w:val="00F02FE9"/>
    <w:rsid w:val="00F0428A"/>
    <w:rsid w:val="00F10FE6"/>
    <w:rsid w:val="00F13D03"/>
    <w:rsid w:val="00F146FC"/>
    <w:rsid w:val="00F33C06"/>
    <w:rsid w:val="00F3623D"/>
    <w:rsid w:val="00F463D5"/>
    <w:rsid w:val="00F52C46"/>
    <w:rsid w:val="00F54626"/>
    <w:rsid w:val="00F64AEC"/>
    <w:rsid w:val="00F65E0D"/>
    <w:rsid w:val="00F675ED"/>
    <w:rsid w:val="00F7009F"/>
    <w:rsid w:val="00F77052"/>
    <w:rsid w:val="00F7714A"/>
    <w:rsid w:val="00F92182"/>
    <w:rsid w:val="00F92995"/>
    <w:rsid w:val="00F94502"/>
    <w:rsid w:val="00FB21B9"/>
    <w:rsid w:val="00FB2788"/>
    <w:rsid w:val="00FB4B5B"/>
    <w:rsid w:val="00FC5321"/>
    <w:rsid w:val="00FD795A"/>
    <w:rsid w:val="00FE470B"/>
    <w:rsid w:val="00FE4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Normal (Web)" w:uiPriority="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052"/>
    <w:rPr>
      <w:rFonts w:eastAsia="Times New Roman"/>
      <w:sz w:val="24"/>
    </w:rPr>
  </w:style>
  <w:style w:type="paragraph" w:styleId="1">
    <w:name w:val="heading 1"/>
    <w:basedOn w:val="a"/>
    <w:next w:val="a"/>
    <w:link w:val="10"/>
    <w:qFormat/>
    <w:locked/>
    <w:rsid w:val="00C15180"/>
    <w:pPr>
      <w:keepNext/>
      <w:tabs>
        <w:tab w:val="num" w:pos="716"/>
      </w:tabs>
      <w:ind w:left="716" w:hanging="432"/>
      <w:jc w:val="center"/>
      <w:outlineLvl w:val="0"/>
    </w:pPr>
    <w:rPr>
      <w:b/>
      <w:kern w:val="1"/>
      <w:sz w:val="20"/>
      <w:lang w:val="uk-UA" w:eastAsia="zh-CN"/>
    </w:rPr>
  </w:style>
  <w:style w:type="paragraph" w:styleId="2">
    <w:name w:val="heading 2"/>
    <w:basedOn w:val="a"/>
    <w:next w:val="a"/>
    <w:link w:val="20"/>
    <w:qFormat/>
    <w:locked/>
    <w:rsid w:val="00C15180"/>
    <w:pPr>
      <w:keepNext/>
      <w:tabs>
        <w:tab w:val="num" w:pos="860"/>
      </w:tabs>
      <w:ind w:left="860" w:hanging="576"/>
      <w:jc w:val="center"/>
      <w:outlineLvl w:val="1"/>
    </w:pPr>
    <w:rPr>
      <w:rFonts w:ascii="Cambria" w:hAnsi="Cambria"/>
      <w:b/>
      <w:i/>
      <w:kern w:val="1"/>
      <w:sz w:val="28"/>
      <w:lang w:val="uk-UA" w:eastAsia="zh-CN"/>
    </w:rPr>
  </w:style>
  <w:style w:type="paragraph" w:styleId="3">
    <w:name w:val="heading 3"/>
    <w:basedOn w:val="a"/>
    <w:next w:val="a0"/>
    <w:link w:val="30"/>
    <w:qFormat/>
    <w:locked/>
    <w:rsid w:val="00C15180"/>
    <w:pPr>
      <w:tabs>
        <w:tab w:val="num" w:pos="1004"/>
      </w:tabs>
      <w:spacing w:before="280" w:after="280"/>
      <w:ind w:left="1004" w:hanging="720"/>
      <w:outlineLvl w:val="2"/>
    </w:pPr>
    <w:rPr>
      <w:rFonts w:ascii="Cambria" w:hAnsi="Cambria"/>
      <w:b/>
      <w:kern w:val="1"/>
      <w:sz w:val="26"/>
      <w:lang w:val="uk-UA" w:eastAsia="zh-CN"/>
    </w:rPr>
  </w:style>
  <w:style w:type="paragraph" w:styleId="6">
    <w:name w:val="heading 6"/>
    <w:basedOn w:val="a"/>
    <w:next w:val="a"/>
    <w:link w:val="60"/>
    <w:unhideWhenUsed/>
    <w:qFormat/>
    <w:locked/>
    <w:rsid w:val="00C15180"/>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5A56CE"/>
    <w:pPr>
      <w:ind w:left="720"/>
      <w:contextualSpacing/>
    </w:pPr>
    <w:rPr>
      <w:rFonts w:eastAsia="Calibri"/>
      <w:sz w:val="26"/>
      <w:szCs w:val="22"/>
      <w:lang w:eastAsia="en-US"/>
    </w:rPr>
  </w:style>
  <w:style w:type="table" w:styleId="a5">
    <w:name w:val="Table Grid"/>
    <w:basedOn w:val="a2"/>
    <w:uiPriority w:val="59"/>
    <w:rsid w:val="00F7705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F77052"/>
    <w:rPr>
      <w:rFonts w:ascii="Calibri" w:hAnsi="Calibri"/>
      <w:sz w:val="22"/>
      <w:szCs w:val="22"/>
      <w:lang w:eastAsia="en-US"/>
    </w:rPr>
  </w:style>
  <w:style w:type="paragraph" w:customStyle="1" w:styleId="11">
    <w:name w:val="Знак Знак Знак Знак Знак Знак Знак Знак Знак Знак1 Знак"/>
    <w:basedOn w:val="a"/>
    <w:uiPriority w:val="99"/>
    <w:rsid w:val="00F77052"/>
    <w:rPr>
      <w:rFonts w:ascii="Verdana" w:hAnsi="Verdana" w:cs="Verdana"/>
      <w:sz w:val="20"/>
      <w:lang w:val="en-US"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52570E"/>
    <w:rPr>
      <w:rFonts w:ascii="Verdana" w:hAnsi="Verdana"/>
      <w:sz w:val="20"/>
      <w:lang w:val="en-US" w:eastAsia="en-US"/>
    </w:rPr>
  </w:style>
  <w:style w:type="paragraph" w:styleId="HTML">
    <w:name w:val="HTML Preformatted"/>
    <w:basedOn w:val="a"/>
    <w:link w:val="HTML0"/>
    <w:uiPriority w:val="99"/>
    <w:rsid w:val="00525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uiPriority w:val="99"/>
    <w:locked/>
    <w:rsid w:val="0052570E"/>
    <w:rPr>
      <w:rFonts w:ascii="Courier New" w:hAnsi="Courier New" w:cs="Courier New"/>
      <w:color w:val="000000"/>
      <w:sz w:val="21"/>
      <w:szCs w:val="21"/>
      <w:lang w:eastAsia="ru-RU"/>
    </w:rPr>
  </w:style>
  <w:style w:type="paragraph" w:styleId="a7">
    <w:name w:val="header"/>
    <w:basedOn w:val="a"/>
    <w:link w:val="a8"/>
    <w:uiPriority w:val="99"/>
    <w:rsid w:val="000C1FA9"/>
    <w:pPr>
      <w:tabs>
        <w:tab w:val="center" w:pos="4677"/>
        <w:tab w:val="right" w:pos="9355"/>
      </w:tabs>
    </w:pPr>
  </w:style>
  <w:style w:type="character" w:customStyle="1" w:styleId="a8">
    <w:name w:val="Верхний колонтитул Знак"/>
    <w:link w:val="a7"/>
    <w:uiPriority w:val="99"/>
    <w:locked/>
    <w:rsid w:val="000C1FA9"/>
    <w:rPr>
      <w:rFonts w:eastAsia="Times New Roman" w:cs="Times New Roman"/>
      <w:sz w:val="24"/>
      <w:lang w:eastAsia="ru-RU"/>
    </w:rPr>
  </w:style>
  <w:style w:type="paragraph" w:styleId="a9">
    <w:name w:val="footer"/>
    <w:basedOn w:val="a"/>
    <w:link w:val="aa"/>
    <w:uiPriority w:val="99"/>
    <w:rsid w:val="000C1FA9"/>
    <w:pPr>
      <w:tabs>
        <w:tab w:val="center" w:pos="4677"/>
        <w:tab w:val="right" w:pos="9355"/>
      </w:tabs>
    </w:pPr>
  </w:style>
  <w:style w:type="character" w:customStyle="1" w:styleId="aa">
    <w:name w:val="Нижний колонтитул Знак"/>
    <w:link w:val="a9"/>
    <w:uiPriority w:val="99"/>
    <w:locked/>
    <w:rsid w:val="000C1FA9"/>
    <w:rPr>
      <w:rFonts w:eastAsia="Times New Roman" w:cs="Times New Roman"/>
      <w:sz w:val="24"/>
      <w:lang w:eastAsia="ru-RU"/>
    </w:rPr>
  </w:style>
  <w:style w:type="paragraph" w:customStyle="1" w:styleId="1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1"/>
    <w:basedOn w:val="a"/>
    <w:uiPriority w:val="99"/>
    <w:rsid w:val="00B34AA5"/>
    <w:rPr>
      <w:rFonts w:ascii="Verdana" w:hAnsi="Verdana"/>
      <w:sz w:val="20"/>
      <w:lang w:val="en-US" w:eastAsia="en-US"/>
    </w:rPr>
  </w:style>
  <w:style w:type="paragraph" w:customStyle="1" w:styleId="caaieiaie1">
    <w:name w:val="caaieiaie 1"/>
    <w:basedOn w:val="a"/>
    <w:next w:val="a"/>
    <w:rsid w:val="0019319E"/>
    <w:pPr>
      <w:keepNext/>
      <w:widowControl w:val="0"/>
      <w:autoSpaceDE w:val="0"/>
      <w:autoSpaceDN w:val="0"/>
      <w:spacing w:line="192" w:lineRule="auto"/>
      <w:jc w:val="center"/>
    </w:pPr>
    <w:rPr>
      <w:rFonts w:ascii="SchoolDL" w:hAnsi="SchoolDL" w:cs="SchoolDL"/>
      <w:b/>
      <w:bCs/>
      <w:sz w:val="30"/>
      <w:szCs w:val="30"/>
    </w:rPr>
  </w:style>
  <w:style w:type="paragraph" w:styleId="ab">
    <w:name w:val="Body Text Indent"/>
    <w:basedOn w:val="a"/>
    <w:link w:val="ac"/>
    <w:uiPriority w:val="99"/>
    <w:rsid w:val="001D7C25"/>
    <w:pPr>
      <w:ind w:firstLine="709"/>
      <w:jc w:val="both"/>
    </w:pPr>
    <w:rPr>
      <w:rFonts w:ascii="Bookman Old Style" w:hAnsi="Bookman Old Style"/>
      <w:sz w:val="26"/>
      <w:szCs w:val="26"/>
      <w:lang w:val="uk-UA"/>
    </w:rPr>
  </w:style>
  <w:style w:type="character" w:customStyle="1" w:styleId="ac">
    <w:name w:val="Основной текст с отступом Знак"/>
    <w:link w:val="ab"/>
    <w:uiPriority w:val="99"/>
    <w:locked/>
    <w:rsid w:val="001D7C25"/>
    <w:rPr>
      <w:rFonts w:ascii="Bookman Old Style" w:hAnsi="Bookman Old Style" w:cs="Times New Roman"/>
      <w:sz w:val="26"/>
      <w:szCs w:val="26"/>
      <w:lang w:val="uk-UA" w:eastAsia="ru-RU"/>
    </w:rPr>
  </w:style>
  <w:style w:type="paragraph" w:styleId="ad">
    <w:name w:val="Balloon Text"/>
    <w:basedOn w:val="a"/>
    <w:link w:val="ae"/>
    <w:uiPriority w:val="99"/>
    <w:semiHidden/>
    <w:rsid w:val="00DA2077"/>
    <w:rPr>
      <w:rFonts w:ascii="Tahoma" w:hAnsi="Tahoma" w:cs="Tahoma"/>
      <w:sz w:val="16"/>
      <w:szCs w:val="16"/>
    </w:rPr>
  </w:style>
  <w:style w:type="character" w:customStyle="1" w:styleId="ae">
    <w:name w:val="Текст выноски Знак"/>
    <w:link w:val="ad"/>
    <w:uiPriority w:val="99"/>
    <w:semiHidden/>
    <w:locked/>
    <w:rsid w:val="00DA2077"/>
    <w:rPr>
      <w:rFonts w:ascii="Tahoma" w:hAnsi="Tahoma" w:cs="Tahoma"/>
      <w:sz w:val="16"/>
      <w:szCs w:val="16"/>
      <w:lang w:eastAsia="ru-RU"/>
    </w:rPr>
  </w:style>
  <w:style w:type="paragraph" w:customStyle="1" w:styleId="af">
    <w:name w:val="Знак Знак"/>
    <w:basedOn w:val="a"/>
    <w:rsid w:val="00B41E52"/>
    <w:rPr>
      <w:rFonts w:ascii="Verdana" w:hAnsi="Verdana" w:cs="Verdana"/>
      <w:sz w:val="20"/>
      <w:lang w:val="en-US" w:eastAsia="en-US"/>
    </w:rPr>
  </w:style>
  <w:style w:type="paragraph" w:styleId="a0">
    <w:name w:val="Body Text"/>
    <w:basedOn w:val="a"/>
    <w:link w:val="af0"/>
    <w:unhideWhenUsed/>
    <w:rsid w:val="00AA57E7"/>
    <w:pPr>
      <w:spacing w:after="120"/>
    </w:pPr>
  </w:style>
  <w:style w:type="character" w:customStyle="1" w:styleId="af0">
    <w:name w:val="Основной текст Знак"/>
    <w:basedOn w:val="a1"/>
    <w:link w:val="a0"/>
    <w:rsid w:val="00AA57E7"/>
    <w:rPr>
      <w:rFonts w:eastAsia="Times New Roman"/>
      <w:sz w:val="24"/>
    </w:rPr>
  </w:style>
  <w:style w:type="table" w:customStyle="1" w:styleId="12">
    <w:name w:val="Сетка таблицы1"/>
    <w:basedOn w:val="a2"/>
    <w:next w:val="a5"/>
    <w:uiPriority w:val="39"/>
    <w:rsid w:val="00AA57E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nhideWhenUsed/>
    <w:rsid w:val="00C368EB"/>
    <w:pPr>
      <w:spacing w:before="100" w:beforeAutospacing="1" w:after="100" w:afterAutospacing="1"/>
    </w:pPr>
    <w:rPr>
      <w:rFonts w:eastAsiaTheme="minorEastAsia"/>
      <w:szCs w:val="24"/>
    </w:rPr>
  </w:style>
  <w:style w:type="character" w:customStyle="1" w:styleId="60">
    <w:name w:val="Заголовок 6 Знак"/>
    <w:basedOn w:val="a1"/>
    <w:link w:val="6"/>
    <w:rsid w:val="00C15180"/>
    <w:rPr>
      <w:rFonts w:asciiTheme="majorHAnsi" w:eastAsiaTheme="majorEastAsia" w:hAnsiTheme="majorHAnsi" w:cstheme="majorBidi"/>
      <w:color w:val="243F60" w:themeColor="accent1" w:themeShade="7F"/>
      <w:sz w:val="24"/>
    </w:rPr>
  </w:style>
  <w:style w:type="character" w:customStyle="1" w:styleId="10">
    <w:name w:val="Заголовок 1 Знак"/>
    <w:basedOn w:val="a1"/>
    <w:link w:val="1"/>
    <w:rsid w:val="00C15180"/>
    <w:rPr>
      <w:rFonts w:eastAsia="Times New Roman"/>
      <w:b/>
      <w:kern w:val="1"/>
      <w:lang w:val="uk-UA" w:eastAsia="zh-CN"/>
    </w:rPr>
  </w:style>
  <w:style w:type="character" w:customStyle="1" w:styleId="20">
    <w:name w:val="Заголовок 2 Знак"/>
    <w:basedOn w:val="a1"/>
    <w:link w:val="2"/>
    <w:rsid w:val="00C15180"/>
    <w:rPr>
      <w:rFonts w:ascii="Cambria" w:eastAsia="Times New Roman" w:hAnsi="Cambria"/>
      <w:b/>
      <w:i/>
      <w:kern w:val="1"/>
      <w:sz w:val="28"/>
      <w:lang w:val="uk-UA" w:eastAsia="zh-CN"/>
    </w:rPr>
  </w:style>
  <w:style w:type="character" w:customStyle="1" w:styleId="30">
    <w:name w:val="Заголовок 3 Знак"/>
    <w:basedOn w:val="a1"/>
    <w:link w:val="3"/>
    <w:rsid w:val="00C15180"/>
    <w:rPr>
      <w:rFonts w:ascii="Cambria" w:eastAsia="Times New Roman" w:hAnsi="Cambria"/>
      <w:b/>
      <w:kern w:val="1"/>
      <w:sz w:val="26"/>
      <w:lang w:val="uk-UA" w:eastAsia="zh-CN"/>
    </w:rPr>
  </w:style>
  <w:style w:type="character" w:customStyle="1" w:styleId="FontStyle14">
    <w:name w:val="Font Style14"/>
    <w:rsid w:val="00C15180"/>
    <w:rPr>
      <w:rFonts w:ascii="Times New Roman" w:hAnsi="Times New Roman" w:cs="Times New Roman" w:hint="default"/>
      <w:sz w:val="26"/>
      <w:szCs w:val="26"/>
    </w:rPr>
  </w:style>
  <w:style w:type="paragraph" w:styleId="31">
    <w:name w:val="Body Text Indent 3"/>
    <w:basedOn w:val="a"/>
    <w:link w:val="32"/>
    <w:rsid w:val="00C15180"/>
    <w:pPr>
      <w:spacing w:after="120"/>
      <w:ind w:left="283"/>
    </w:pPr>
    <w:rPr>
      <w:sz w:val="16"/>
      <w:szCs w:val="16"/>
      <w:lang w:val="uk-UA"/>
    </w:rPr>
  </w:style>
  <w:style w:type="character" w:customStyle="1" w:styleId="32">
    <w:name w:val="Основной текст с отступом 3 Знак"/>
    <w:basedOn w:val="a1"/>
    <w:link w:val="31"/>
    <w:rsid w:val="00C15180"/>
    <w:rPr>
      <w:rFonts w:eastAsia="Times New Roman"/>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Normal (Web)" w:uiPriority="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052"/>
    <w:rPr>
      <w:rFonts w:eastAsia="Times New Roman"/>
      <w:sz w:val="24"/>
    </w:rPr>
  </w:style>
  <w:style w:type="paragraph" w:styleId="1">
    <w:name w:val="heading 1"/>
    <w:basedOn w:val="a"/>
    <w:next w:val="a"/>
    <w:link w:val="10"/>
    <w:qFormat/>
    <w:locked/>
    <w:rsid w:val="00C15180"/>
    <w:pPr>
      <w:keepNext/>
      <w:tabs>
        <w:tab w:val="num" w:pos="716"/>
      </w:tabs>
      <w:ind w:left="716" w:hanging="432"/>
      <w:jc w:val="center"/>
      <w:outlineLvl w:val="0"/>
    </w:pPr>
    <w:rPr>
      <w:b/>
      <w:kern w:val="1"/>
      <w:sz w:val="20"/>
      <w:lang w:val="uk-UA" w:eastAsia="zh-CN"/>
    </w:rPr>
  </w:style>
  <w:style w:type="paragraph" w:styleId="2">
    <w:name w:val="heading 2"/>
    <w:basedOn w:val="a"/>
    <w:next w:val="a"/>
    <w:link w:val="20"/>
    <w:qFormat/>
    <w:locked/>
    <w:rsid w:val="00C15180"/>
    <w:pPr>
      <w:keepNext/>
      <w:tabs>
        <w:tab w:val="num" w:pos="860"/>
      </w:tabs>
      <w:ind w:left="860" w:hanging="576"/>
      <w:jc w:val="center"/>
      <w:outlineLvl w:val="1"/>
    </w:pPr>
    <w:rPr>
      <w:rFonts w:ascii="Cambria" w:hAnsi="Cambria"/>
      <w:b/>
      <w:i/>
      <w:kern w:val="1"/>
      <w:sz w:val="28"/>
      <w:lang w:val="uk-UA" w:eastAsia="zh-CN"/>
    </w:rPr>
  </w:style>
  <w:style w:type="paragraph" w:styleId="3">
    <w:name w:val="heading 3"/>
    <w:basedOn w:val="a"/>
    <w:next w:val="a0"/>
    <w:link w:val="30"/>
    <w:qFormat/>
    <w:locked/>
    <w:rsid w:val="00C15180"/>
    <w:pPr>
      <w:tabs>
        <w:tab w:val="num" w:pos="1004"/>
      </w:tabs>
      <w:spacing w:before="280" w:after="280"/>
      <w:ind w:left="1004" w:hanging="720"/>
      <w:outlineLvl w:val="2"/>
    </w:pPr>
    <w:rPr>
      <w:rFonts w:ascii="Cambria" w:hAnsi="Cambria"/>
      <w:b/>
      <w:kern w:val="1"/>
      <w:sz w:val="26"/>
      <w:lang w:val="uk-UA" w:eastAsia="zh-CN"/>
    </w:rPr>
  </w:style>
  <w:style w:type="paragraph" w:styleId="6">
    <w:name w:val="heading 6"/>
    <w:basedOn w:val="a"/>
    <w:next w:val="a"/>
    <w:link w:val="60"/>
    <w:unhideWhenUsed/>
    <w:qFormat/>
    <w:locked/>
    <w:rsid w:val="00C15180"/>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5A56CE"/>
    <w:pPr>
      <w:ind w:left="720"/>
      <w:contextualSpacing/>
    </w:pPr>
    <w:rPr>
      <w:rFonts w:eastAsia="Calibri"/>
      <w:sz w:val="26"/>
      <w:szCs w:val="22"/>
      <w:lang w:eastAsia="en-US"/>
    </w:rPr>
  </w:style>
  <w:style w:type="table" w:styleId="a5">
    <w:name w:val="Table Grid"/>
    <w:basedOn w:val="a2"/>
    <w:uiPriority w:val="59"/>
    <w:rsid w:val="00F7705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F77052"/>
    <w:rPr>
      <w:rFonts w:ascii="Calibri" w:hAnsi="Calibri"/>
      <w:sz w:val="22"/>
      <w:szCs w:val="22"/>
      <w:lang w:eastAsia="en-US"/>
    </w:rPr>
  </w:style>
  <w:style w:type="paragraph" w:customStyle="1" w:styleId="11">
    <w:name w:val="Знак Знак Знак Знак Знак Знак Знак Знак Знак Знак1 Знак"/>
    <w:basedOn w:val="a"/>
    <w:uiPriority w:val="99"/>
    <w:rsid w:val="00F77052"/>
    <w:rPr>
      <w:rFonts w:ascii="Verdana" w:hAnsi="Verdana" w:cs="Verdana"/>
      <w:sz w:val="20"/>
      <w:lang w:val="en-US"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52570E"/>
    <w:rPr>
      <w:rFonts w:ascii="Verdana" w:hAnsi="Verdana"/>
      <w:sz w:val="20"/>
      <w:lang w:val="en-US" w:eastAsia="en-US"/>
    </w:rPr>
  </w:style>
  <w:style w:type="paragraph" w:styleId="HTML">
    <w:name w:val="HTML Preformatted"/>
    <w:basedOn w:val="a"/>
    <w:link w:val="HTML0"/>
    <w:uiPriority w:val="99"/>
    <w:rsid w:val="00525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uiPriority w:val="99"/>
    <w:locked/>
    <w:rsid w:val="0052570E"/>
    <w:rPr>
      <w:rFonts w:ascii="Courier New" w:hAnsi="Courier New" w:cs="Courier New"/>
      <w:color w:val="000000"/>
      <w:sz w:val="21"/>
      <w:szCs w:val="21"/>
      <w:lang w:eastAsia="ru-RU"/>
    </w:rPr>
  </w:style>
  <w:style w:type="paragraph" w:styleId="a7">
    <w:name w:val="header"/>
    <w:basedOn w:val="a"/>
    <w:link w:val="a8"/>
    <w:uiPriority w:val="99"/>
    <w:rsid w:val="000C1FA9"/>
    <w:pPr>
      <w:tabs>
        <w:tab w:val="center" w:pos="4677"/>
        <w:tab w:val="right" w:pos="9355"/>
      </w:tabs>
    </w:pPr>
  </w:style>
  <w:style w:type="character" w:customStyle="1" w:styleId="a8">
    <w:name w:val="Верхний колонтитул Знак"/>
    <w:link w:val="a7"/>
    <w:uiPriority w:val="99"/>
    <w:locked/>
    <w:rsid w:val="000C1FA9"/>
    <w:rPr>
      <w:rFonts w:eastAsia="Times New Roman" w:cs="Times New Roman"/>
      <w:sz w:val="24"/>
      <w:lang w:eastAsia="ru-RU"/>
    </w:rPr>
  </w:style>
  <w:style w:type="paragraph" w:styleId="a9">
    <w:name w:val="footer"/>
    <w:basedOn w:val="a"/>
    <w:link w:val="aa"/>
    <w:uiPriority w:val="99"/>
    <w:rsid w:val="000C1FA9"/>
    <w:pPr>
      <w:tabs>
        <w:tab w:val="center" w:pos="4677"/>
        <w:tab w:val="right" w:pos="9355"/>
      </w:tabs>
    </w:pPr>
  </w:style>
  <w:style w:type="character" w:customStyle="1" w:styleId="aa">
    <w:name w:val="Нижний колонтитул Знак"/>
    <w:link w:val="a9"/>
    <w:uiPriority w:val="99"/>
    <w:locked/>
    <w:rsid w:val="000C1FA9"/>
    <w:rPr>
      <w:rFonts w:eastAsia="Times New Roman" w:cs="Times New Roman"/>
      <w:sz w:val="24"/>
      <w:lang w:eastAsia="ru-RU"/>
    </w:rPr>
  </w:style>
  <w:style w:type="paragraph" w:customStyle="1" w:styleId="1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1"/>
    <w:basedOn w:val="a"/>
    <w:uiPriority w:val="99"/>
    <w:rsid w:val="00B34AA5"/>
    <w:rPr>
      <w:rFonts w:ascii="Verdana" w:hAnsi="Verdana"/>
      <w:sz w:val="20"/>
      <w:lang w:val="en-US" w:eastAsia="en-US"/>
    </w:rPr>
  </w:style>
  <w:style w:type="paragraph" w:customStyle="1" w:styleId="caaieiaie1">
    <w:name w:val="caaieiaie 1"/>
    <w:basedOn w:val="a"/>
    <w:next w:val="a"/>
    <w:rsid w:val="0019319E"/>
    <w:pPr>
      <w:keepNext/>
      <w:widowControl w:val="0"/>
      <w:autoSpaceDE w:val="0"/>
      <w:autoSpaceDN w:val="0"/>
      <w:spacing w:line="192" w:lineRule="auto"/>
      <w:jc w:val="center"/>
    </w:pPr>
    <w:rPr>
      <w:rFonts w:ascii="SchoolDL" w:hAnsi="SchoolDL" w:cs="SchoolDL"/>
      <w:b/>
      <w:bCs/>
      <w:sz w:val="30"/>
      <w:szCs w:val="30"/>
    </w:rPr>
  </w:style>
  <w:style w:type="paragraph" w:styleId="ab">
    <w:name w:val="Body Text Indent"/>
    <w:basedOn w:val="a"/>
    <w:link w:val="ac"/>
    <w:uiPriority w:val="99"/>
    <w:rsid w:val="001D7C25"/>
    <w:pPr>
      <w:ind w:firstLine="709"/>
      <w:jc w:val="both"/>
    </w:pPr>
    <w:rPr>
      <w:rFonts w:ascii="Bookman Old Style" w:hAnsi="Bookman Old Style"/>
      <w:sz w:val="26"/>
      <w:szCs w:val="26"/>
      <w:lang w:val="uk-UA"/>
    </w:rPr>
  </w:style>
  <w:style w:type="character" w:customStyle="1" w:styleId="ac">
    <w:name w:val="Основной текст с отступом Знак"/>
    <w:link w:val="ab"/>
    <w:uiPriority w:val="99"/>
    <w:locked/>
    <w:rsid w:val="001D7C25"/>
    <w:rPr>
      <w:rFonts w:ascii="Bookman Old Style" w:hAnsi="Bookman Old Style" w:cs="Times New Roman"/>
      <w:sz w:val="26"/>
      <w:szCs w:val="26"/>
      <w:lang w:val="uk-UA" w:eastAsia="ru-RU"/>
    </w:rPr>
  </w:style>
  <w:style w:type="paragraph" w:styleId="ad">
    <w:name w:val="Balloon Text"/>
    <w:basedOn w:val="a"/>
    <w:link w:val="ae"/>
    <w:uiPriority w:val="99"/>
    <w:semiHidden/>
    <w:rsid w:val="00DA2077"/>
    <w:rPr>
      <w:rFonts w:ascii="Tahoma" w:hAnsi="Tahoma" w:cs="Tahoma"/>
      <w:sz w:val="16"/>
      <w:szCs w:val="16"/>
    </w:rPr>
  </w:style>
  <w:style w:type="character" w:customStyle="1" w:styleId="ae">
    <w:name w:val="Текст выноски Знак"/>
    <w:link w:val="ad"/>
    <w:uiPriority w:val="99"/>
    <w:semiHidden/>
    <w:locked/>
    <w:rsid w:val="00DA2077"/>
    <w:rPr>
      <w:rFonts w:ascii="Tahoma" w:hAnsi="Tahoma" w:cs="Tahoma"/>
      <w:sz w:val="16"/>
      <w:szCs w:val="16"/>
      <w:lang w:eastAsia="ru-RU"/>
    </w:rPr>
  </w:style>
  <w:style w:type="paragraph" w:customStyle="1" w:styleId="af">
    <w:name w:val="Знак Знак"/>
    <w:basedOn w:val="a"/>
    <w:rsid w:val="00B41E52"/>
    <w:rPr>
      <w:rFonts w:ascii="Verdana" w:hAnsi="Verdana" w:cs="Verdana"/>
      <w:sz w:val="20"/>
      <w:lang w:val="en-US" w:eastAsia="en-US"/>
    </w:rPr>
  </w:style>
  <w:style w:type="paragraph" w:styleId="a0">
    <w:name w:val="Body Text"/>
    <w:basedOn w:val="a"/>
    <w:link w:val="af0"/>
    <w:unhideWhenUsed/>
    <w:rsid w:val="00AA57E7"/>
    <w:pPr>
      <w:spacing w:after="120"/>
    </w:pPr>
  </w:style>
  <w:style w:type="character" w:customStyle="1" w:styleId="af0">
    <w:name w:val="Основной текст Знак"/>
    <w:basedOn w:val="a1"/>
    <w:link w:val="a0"/>
    <w:rsid w:val="00AA57E7"/>
    <w:rPr>
      <w:rFonts w:eastAsia="Times New Roman"/>
      <w:sz w:val="24"/>
    </w:rPr>
  </w:style>
  <w:style w:type="table" w:customStyle="1" w:styleId="12">
    <w:name w:val="Сетка таблицы1"/>
    <w:basedOn w:val="a2"/>
    <w:next w:val="a5"/>
    <w:uiPriority w:val="39"/>
    <w:rsid w:val="00AA57E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nhideWhenUsed/>
    <w:rsid w:val="00C368EB"/>
    <w:pPr>
      <w:spacing w:before="100" w:beforeAutospacing="1" w:after="100" w:afterAutospacing="1"/>
    </w:pPr>
    <w:rPr>
      <w:rFonts w:eastAsiaTheme="minorEastAsia"/>
      <w:szCs w:val="24"/>
    </w:rPr>
  </w:style>
  <w:style w:type="character" w:customStyle="1" w:styleId="60">
    <w:name w:val="Заголовок 6 Знак"/>
    <w:basedOn w:val="a1"/>
    <w:link w:val="6"/>
    <w:rsid w:val="00C15180"/>
    <w:rPr>
      <w:rFonts w:asciiTheme="majorHAnsi" w:eastAsiaTheme="majorEastAsia" w:hAnsiTheme="majorHAnsi" w:cstheme="majorBidi"/>
      <w:color w:val="243F60" w:themeColor="accent1" w:themeShade="7F"/>
      <w:sz w:val="24"/>
    </w:rPr>
  </w:style>
  <w:style w:type="character" w:customStyle="1" w:styleId="10">
    <w:name w:val="Заголовок 1 Знак"/>
    <w:basedOn w:val="a1"/>
    <w:link w:val="1"/>
    <w:rsid w:val="00C15180"/>
    <w:rPr>
      <w:rFonts w:eastAsia="Times New Roman"/>
      <w:b/>
      <w:kern w:val="1"/>
      <w:lang w:val="uk-UA" w:eastAsia="zh-CN"/>
    </w:rPr>
  </w:style>
  <w:style w:type="character" w:customStyle="1" w:styleId="20">
    <w:name w:val="Заголовок 2 Знак"/>
    <w:basedOn w:val="a1"/>
    <w:link w:val="2"/>
    <w:rsid w:val="00C15180"/>
    <w:rPr>
      <w:rFonts w:ascii="Cambria" w:eastAsia="Times New Roman" w:hAnsi="Cambria"/>
      <w:b/>
      <w:i/>
      <w:kern w:val="1"/>
      <w:sz w:val="28"/>
      <w:lang w:val="uk-UA" w:eastAsia="zh-CN"/>
    </w:rPr>
  </w:style>
  <w:style w:type="character" w:customStyle="1" w:styleId="30">
    <w:name w:val="Заголовок 3 Знак"/>
    <w:basedOn w:val="a1"/>
    <w:link w:val="3"/>
    <w:rsid w:val="00C15180"/>
    <w:rPr>
      <w:rFonts w:ascii="Cambria" w:eastAsia="Times New Roman" w:hAnsi="Cambria"/>
      <w:b/>
      <w:kern w:val="1"/>
      <w:sz w:val="26"/>
      <w:lang w:val="uk-UA" w:eastAsia="zh-CN"/>
    </w:rPr>
  </w:style>
  <w:style w:type="character" w:customStyle="1" w:styleId="FontStyle14">
    <w:name w:val="Font Style14"/>
    <w:rsid w:val="00C15180"/>
    <w:rPr>
      <w:rFonts w:ascii="Times New Roman" w:hAnsi="Times New Roman" w:cs="Times New Roman" w:hint="default"/>
      <w:sz w:val="26"/>
      <w:szCs w:val="26"/>
    </w:rPr>
  </w:style>
  <w:style w:type="paragraph" w:styleId="31">
    <w:name w:val="Body Text Indent 3"/>
    <w:basedOn w:val="a"/>
    <w:link w:val="32"/>
    <w:rsid w:val="00C15180"/>
    <w:pPr>
      <w:spacing w:after="120"/>
      <w:ind w:left="283"/>
    </w:pPr>
    <w:rPr>
      <w:sz w:val="16"/>
      <w:szCs w:val="16"/>
      <w:lang w:val="uk-UA"/>
    </w:rPr>
  </w:style>
  <w:style w:type="character" w:customStyle="1" w:styleId="32">
    <w:name w:val="Основной текст с отступом 3 Знак"/>
    <w:basedOn w:val="a1"/>
    <w:link w:val="31"/>
    <w:rsid w:val="00C15180"/>
    <w:rPr>
      <w:rFonts w:eastAsia="Times New Roman"/>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87461">
      <w:bodyDiv w:val="1"/>
      <w:marLeft w:val="0"/>
      <w:marRight w:val="0"/>
      <w:marTop w:val="0"/>
      <w:marBottom w:val="0"/>
      <w:divBdr>
        <w:top w:val="none" w:sz="0" w:space="0" w:color="auto"/>
        <w:left w:val="none" w:sz="0" w:space="0" w:color="auto"/>
        <w:bottom w:val="none" w:sz="0" w:space="0" w:color="auto"/>
        <w:right w:val="none" w:sz="0" w:space="0" w:color="auto"/>
      </w:divBdr>
    </w:div>
    <w:div w:id="1040084889">
      <w:marLeft w:val="0"/>
      <w:marRight w:val="0"/>
      <w:marTop w:val="0"/>
      <w:marBottom w:val="0"/>
      <w:divBdr>
        <w:top w:val="none" w:sz="0" w:space="0" w:color="auto"/>
        <w:left w:val="none" w:sz="0" w:space="0" w:color="auto"/>
        <w:bottom w:val="none" w:sz="0" w:space="0" w:color="auto"/>
        <w:right w:val="none" w:sz="0" w:space="0" w:color="auto"/>
      </w:divBdr>
    </w:div>
    <w:div w:id="1040084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1DAB2-5ED4-42E0-9A9F-F6FC5648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976</Words>
  <Characters>7386</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zam515</cp:lastModifiedBy>
  <cp:revision>15</cp:revision>
  <cp:lastPrinted>2022-09-30T10:06:00Z</cp:lastPrinted>
  <dcterms:created xsi:type="dcterms:W3CDTF">2022-09-30T08:00:00Z</dcterms:created>
  <dcterms:modified xsi:type="dcterms:W3CDTF">2022-10-03T12:00:00Z</dcterms:modified>
</cp:coreProperties>
</file>