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D6" w:rsidRDefault="00B60BF0" w:rsidP="00455BD6">
      <w:pPr>
        <w:pStyle w:val="40"/>
        <w:keepNext/>
        <w:keepLines/>
        <w:shd w:val="clear" w:color="auto" w:fill="auto"/>
        <w:spacing w:line="240" w:lineRule="auto"/>
        <w:ind w:left="5664" w:firstLine="0"/>
        <w:jc w:val="both"/>
        <w:rPr>
          <w:b w:val="0"/>
          <w:sz w:val="28"/>
          <w:szCs w:val="28"/>
        </w:rPr>
      </w:pPr>
      <w:bookmarkStart w:id="0" w:name="bookmark5"/>
      <w:r w:rsidRPr="001F351C">
        <w:rPr>
          <w:b w:val="0"/>
          <w:sz w:val="28"/>
          <w:szCs w:val="28"/>
        </w:rPr>
        <w:t xml:space="preserve">Додаток </w:t>
      </w:r>
    </w:p>
    <w:p w:rsidR="001B7427" w:rsidRDefault="00B60BF0" w:rsidP="00455BD6">
      <w:pPr>
        <w:pStyle w:val="40"/>
        <w:keepNext/>
        <w:keepLines/>
        <w:shd w:val="clear" w:color="auto" w:fill="auto"/>
        <w:spacing w:line="240" w:lineRule="auto"/>
        <w:ind w:left="5664" w:firstLine="0"/>
        <w:jc w:val="both"/>
        <w:rPr>
          <w:b w:val="0"/>
          <w:sz w:val="28"/>
          <w:szCs w:val="28"/>
        </w:rPr>
      </w:pPr>
      <w:r>
        <w:rPr>
          <w:b w:val="0"/>
          <w:sz w:val="28"/>
          <w:szCs w:val="28"/>
        </w:rPr>
        <w:t>до рішення обласної ради</w:t>
      </w: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B60BF0" w:rsidRDefault="00B60BF0" w:rsidP="00B60BF0">
      <w:pPr>
        <w:pStyle w:val="40"/>
        <w:keepNext/>
        <w:keepLines/>
        <w:shd w:val="clear" w:color="auto" w:fill="auto"/>
        <w:spacing w:line="240" w:lineRule="auto"/>
        <w:ind w:left="2900" w:firstLine="1417"/>
        <w:jc w:val="right"/>
        <w:rPr>
          <w:b w:val="0"/>
          <w:sz w:val="28"/>
          <w:szCs w:val="28"/>
        </w:rPr>
      </w:pPr>
    </w:p>
    <w:bookmarkEnd w:id="0"/>
    <w:p w:rsidR="009B59D1" w:rsidRPr="009B59D1" w:rsidRDefault="004A2F8C" w:rsidP="009B59D1">
      <w:pPr>
        <w:ind w:right="-1"/>
        <w:contextualSpacing/>
        <w:jc w:val="center"/>
        <w:rPr>
          <w:b/>
          <w:sz w:val="28"/>
          <w:szCs w:val="28"/>
          <w:lang w:val="uk-UA"/>
        </w:rPr>
      </w:pPr>
      <w:r>
        <w:rPr>
          <w:b/>
          <w:sz w:val="28"/>
          <w:szCs w:val="28"/>
          <w:lang w:val="uk-UA"/>
        </w:rPr>
        <w:t>Програма</w:t>
      </w:r>
      <w:r w:rsidR="009B59D1" w:rsidRPr="009B59D1">
        <w:rPr>
          <w:b/>
          <w:sz w:val="28"/>
          <w:szCs w:val="28"/>
          <w:lang w:val="uk-UA"/>
        </w:rPr>
        <w:t xml:space="preserve"> створення та використання матеріальних резервів </w:t>
      </w:r>
    </w:p>
    <w:p w:rsidR="009B59D1" w:rsidRPr="009B59D1" w:rsidRDefault="009B59D1" w:rsidP="009B59D1">
      <w:pPr>
        <w:ind w:right="-1"/>
        <w:contextualSpacing/>
        <w:jc w:val="center"/>
        <w:rPr>
          <w:b/>
          <w:sz w:val="28"/>
          <w:szCs w:val="28"/>
          <w:lang w:val="uk-UA"/>
        </w:rPr>
      </w:pPr>
      <w:r w:rsidRPr="009B59D1">
        <w:rPr>
          <w:b/>
          <w:sz w:val="28"/>
          <w:szCs w:val="28"/>
          <w:lang w:val="uk-UA"/>
        </w:rPr>
        <w:t xml:space="preserve">для запобігання і ліквідації наслідків надзвичайних ситуацій </w:t>
      </w:r>
    </w:p>
    <w:p w:rsidR="00216D09" w:rsidRPr="006F64C1" w:rsidRDefault="009B59D1" w:rsidP="009B59D1">
      <w:pPr>
        <w:ind w:right="-1"/>
        <w:contextualSpacing/>
        <w:jc w:val="center"/>
        <w:rPr>
          <w:b/>
          <w:sz w:val="28"/>
          <w:szCs w:val="28"/>
          <w:lang w:val="uk-UA"/>
        </w:rPr>
      </w:pPr>
      <w:r w:rsidRPr="009B59D1">
        <w:rPr>
          <w:b/>
          <w:sz w:val="28"/>
          <w:szCs w:val="28"/>
          <w:lang w:val="uk-UA"/>
        </w:rPr>
        <w:t>у Дніпропетровській області на 2023 – 2027 роки</w:t>
      </w:r>
    </w:p>
    <w:p w:rsidR="00B60BF0" w:rsidRPr="00410BBD" w:rsidRDefault="00B60BF0" w:rsidP="00410BBD">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216D09">
      <w:pPr>
        <w:pStyle w:val="40"/>
        <w:keepNext/>
        <w:keepLines/>
        <w:shd w:val="clear" w:color="auto" w:fill="auto"/>
        <w:spacing w:line="240" w:lineRule="auto"/>
        <w:ind w:firstLine="0"/>
        <w:jc w:val="left"/>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A25F81">
      <w:pPr>
        <w:pStyle w:val="40"/>
        <w:keepNext/>
        <w:keepLines/>
        <w:shd w:val="clear" w:color="auto" w:fill="auto"/>
        <w:spacing w:line="240" w:lineRule="auto"/>
        <w:ind w:firstLine="0"/>
        <w:jc w:val="left"/>
        <w:rPr>
          <w:sz w:val="28"/>
          <w:szCs w:val="28"/>
        </w:rPr>
      </w:pPr>
    </w:p>
    <w:p w:rsidR="009B59D1" w:rsidRDefault="009B59D1" w:rsidP="00A25F81">
      <w:pPr>
        <w:pStyle w:val="40"/>
        <w:keepNext/>
        <w:keepLines/>
        <w:shd w:val="clear" w:color="auto" w:fill="auto"/>
        <w:spacing w:line="240" w:lineRule="auto"/>
        <w:ind w:firstLine="0"/>
        <w:jc w:val="left"/>
        <w:rPr>
          <w:sz w:val="28"/>
          <w:szCs w:val="28"/>
        </w:rPr>
      </w:pPr>
    </w:p>
    <w:p w:rsidR="009B59D1" w:rsidRDefault="009B59D1" w:rsidP="00A25F81">
      <w:pPr>
        <w:pStyle w:val="40"/>
        <w:keepNext/>
        <w:keepLines/>
        <w:shd w:val="clear" w:color="auto" w:fill="auto"/>
        <w:spacing w:line="240" w:lineRule="auto"/>
        <w:ind w:firstLine="0"/>
        <w:jc w:val="left"/>
        <w:rPr>
          <w:sz w:val="28"/>
          <w:szCs w:val="28"/>
        </w:rPr>
      </w:pPr>
    </w:p>
    <w:p w:rsidR="00A25F81" w:rsidRDefault="00A25F81" w:rsidP="00410BBD">
      <w:pPr>
        <w:pStyle w:val="40"/>
        <w:keepNext/>
        <w:keepLines/>
        <w:shd w:val="clear" w:color="auto" w:fill="auto"/>
        <w:spacing w:line="240" w:lineRule="auto"/>
        <w:ind w:firstLine="0"/>
        <w:jc w:val="left"/>
        <w:rPr>
          <w:sz w:val="28"/>
          <w:szCs w:val="28"/>
        </w:rPr>
      </w:pPr>
    </w:p>
    <w:p w:rsidR="00A25F81" w:rsidRDefault="00A25F81" w:rsidP="00A25F81">
      <w:pPr>
        <w:shd w:val="clear" w:color="auto" w:fill="FFFFFF"/>
        <w:jc w:val="center"/>
        <w:rPr>
          <w:color w:val="000000"/>
          <w:spacing w:val="2"/>
          <w:sz w:val="28"/>
          <w:szCs w:val="28"/>
          <w:lang w:val="uk-UA"/>
        </w:rPr>
      </w:pPr>
      <w:r>
        <w:rPr>
          <w:color w:val="000000"/>
          <w:spacing w:val="2"/>
          <w:sz w:val="28"/>
          <w:szCs w:val="28"/>
          <w:lang w:val="uk-UA"/>
        </w:rPr>
        <w:t>м. Дніпро</w:t>
      </w:r>
    </w:p>
    <w:p w:rsidR="009B59D1" w:rsidRPr="009B59D1" w:rsidRDefault="00216D09" w:rsidP="009B59D1">
      <w:pPr>
        <w:shd w:val="clear" w:color="auto" w:fill="FFFFFF"/>
        <w:jc w:val="center"/>
        <w:rPr>
          <w:color w:val="000000"/>
          <w:spacing w:val="2"/>
          <w:sz w:val="28"/>
          <w:szCs w:val="28"/>
          <w:lang w:val="uk-UA"/>
        </w:rPr>
      </w:pPr>
      <w:r>
        <w:rPr>
          <w:color w:val="000000"/>
          <w:spacing w:val="2"/>
          <w:sz w:val="28"/>
          <w:szCs w:val="28"/>
          <w:lang w:val="uk-UA"/>
        </w:rPr>
        <w:t>202</w:t>
      </w:r>
      <w:r w:rsidR="009B59D1">
        <w:rPr>
          <w:color w:val="000000"/>
          <w:spacing w:val="2"/>
          <w:sz w:val="28"/>
          <w:szCs w:val="28"/>
          <w:lang w:val="uk-UA"/>
        </w:rPr>
        <w:t>2</w:t>
      </w:r>
      <w:r w:rsidR="00A25F81">
        <w:rPr>
          <w:color w:val="000000"/>
          <w:spacing w:val="2"/>
          <w:sz w:val="28"/>
          <w:szCs w:val="28"/>
          <w:lang w:val="uk-UA"/>
        </w:rPr>
        <w:t xml:space="preserve"> рік</w:t>
      </w:r>
      <w:bookmarkStart w:id="1" w:name="bookmark7"/>
    </w:p>
    <w:p w:rsidR="00216D09" w:rsidRDefault="00216D09" w:rsidP="00216D09">
      <w:pPr>
        <w:widowControl w:val="0"/>
        <w:contextualSpacing/>
        <w:jc w:val="center"/>
        <w:rPr>
          <w:b/>
          <w:sz w:val="28"/>
          <w:szCs w:val="28"/>
          <w:lang w:val="uk-UA"/>
        </w:rPr>
      </w:pPr>
      <w:r w:rsidRPr="006F64C1">
        <w:rPr>
          <w:b/>
          <w:sz w:val="28"/>
          <w:szCs w:val="28"/>
          <w:lang w:val="uk-UA"/>
        </w:rPr>
        <w:lastRenderedPageBreak/>
        <w:t>ВСТУП</w:t>
      </w:r>
    </w:p>
    <w:p w:rsidR="009B59D1" w:rsidRPr="008E5433" w:rsidRDefault="009B59D1" w:rsidP="00216D09">
      <w:pPr>
        <w:widowControl w:val="0"/>
        <w:contextualSpacing/>
        <w:jc w:val="center"/>
        <w:rPr>
          <w:b/>
          <w:sz w:val="16"/>
          <w:szCs w:val="16"/>
          <w:lang w:val="uk-UA"/>
        </w:rPr>
      </w:pPr>
    </w:p>
    <w:p w:rsidR="009B59D1" w:rsidRPr="009B59D1" w:rsidRDefault="009B59D1" w:rsidP="009B59D1">
      <w:pPr>
        <w:spacing w:line="230" w:lineRule="auto"/>
        <w:ind w:firstLine="567"/>
        <w:contextualSpacing/>
        <w:jc w:val="both"/>
        <w:rPr>
          <w:sz w:val="28"/>
          <w:szCs w:val="28"/>
          <w:lang w:val="uk-UA"/>
        </w:rPr>
      </w:pPr>
      <w:r w:rsidRPr="009B59D1">
        <w:rPr>
          <w:sz w:val="28"/>
          <w:szCs w:val="28"/>
          <w:lang w:val="uk-UA"/>
        </w:rPr>
        <w:t xml:space="preserve">Програма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 (далі – Програма) розроблена управлінням цивільного захисту </w:t>
      </w:r>
      <w:r w:rsidR="004A2F8C" w:rsidRPr="004A2F8C">
        <w:rPr>
          <w:sz w:val="28"/>
          <w:szCs w:val="28"/>
          <w:lang w:val="uk-UA"/>
        </w:rPr>
        <w:t>обласної державної адміністрації</w:t>
      </w:r>
      <w:r w:rsidR="004A2F8C">
        <w:rPr>
          <w:sz w:val="28"/>
          <w:szCs w:val="28"/>
          <w:lang w:val="uk-UA"/>
        </w:rPr>
        <w:t xml:space="preserve"> </w:t>
      </w:r>
      <w:r w:rsidRPr="009B59D1">
        <w:rPr>
          <w:sz w:val="28"/>
          <w:szCs w:val="28"/>
          <w:lang w:val="uk-UA"/>
        </w:rPr>
        <w:t>на підставі пунктів 4 та 15 частини першої статті 19 Кодексу цивільного захисту України.</w:t>
      </w:r>
    </w:p>
    <w:p w:rsidR="009B59D1" w:rsidRPr="009B59D1" w:rsidRDefault="009B59D1" w:rsidP="009B59D1">
      <w:pPr>
        <w:widowControl w:val="0"/>
        <w:tabs>
          <w:tab w:val="left" w:pos="1260"/>
        </w:tabs>
        <w:spacing w:line="230" w:lineRule="auto"/>
        <w:ind w:firstLine="567"/>
        <w:contextualSpacing/>
        <w:jc w:val="both"/>
        <w:rPr>
          <w:sz w:val="28"/>
          <w:szCs w:val="28"/>
          <w:lang w:val="uk-UA"/>
        </w:rPr>
      </w:pPr>
      <w:r w:rsidRPr="009B59D1">
        <w:rPr>
          <w:sz w:val="28"/>
          <w:szCs w:val="28"/>
          <w:lang w:val="uk-UA"/>
        </w:rPr>
        <w:t xml:space="preserve">Метою Програми визначено </w:t>
      </w:r>
      <w:r w:rsidRPr="009B59D1">
        <w:rPr>
          <w:sz w:val="28"/>
          <w:szCs w:val="28"/>
          <w:shd w:val="clear" w:color="auto" w:fill="FFFFFF"/>
          <w:lang w:val="uk-UA"/>
        </w:rPr>
        <w:t>здійснення заходів, спрямованих на запобігання і ліквідацію наслідків надзвичайних ситуацій техногенного, природного, воєнного</w:t>
      </w:r>
      <w:r w:rsidR="004A2F8C">
        <w:rPr>
          <w:sz w:val="28"/>
          <w:szCs w:val="28"/>
          <w:shd w:val="clear" w:color="auto" w:fill="FFFFFF"/>
          <w:lang w:val="uk-UA"/>
        </w:rPr>
        <w:t>,</w:t>
      </w:r>
      <w:r w:rsidRPr="009B59D1">
        <w:rPr>
          <w:sz w:val="28"/>
          <w:szCs w:val="28"/>
          <w:shd w:val="clear" w:color="auto" w:fill="FFFFFF"/>
          <w:lang w:val="uk-UA"/>
        </w:rPr>
        <w:t xml:space="preserve"> соціального характеру, проведення невідкладних відновлювальних робіт і заходів, надання термінової допомоги постраждалому населенню у Дніпропетровській області.</w:t>
      </w:r>
    </w:p>
    <w:p w:rsidR="009B59D1" w:rsidRPr="009B59D1" w:rsidRDefault="009B59D1" w:rsidP="009B59D1">
      <w:pPr>
        <w:widowControl w:val="0"/>
        <w:spacing w:line="230" w:lineRule="auto"/>
        <w:ind w:firstLine="567"/>
        <w:contextualSpacing/>
        <w:jc w:val="both"/>
        <w:rPr>
          <w:b/>
          <w:sz w:val="28"/>
          <w:szCs w:val="28"/>
          <w:lang w:val="uk-UA"/>
        </w:rPr>
      </w:pPr>
      <w:r w:rsidRPr="009B59D1">
        <w:rPr>
          <w:sz w:val="28"/>
          <w:szCs w:val="28"/>
          <w:lang w:val="uk-UA"/>
        </w:rPr>
        <w:t>Фінансування заходів, передбачених Програмою, буде здійснюватися за рахунок коштів обласного і місцевих бюджетів.</w:t>
      </w:r>
    </w:p>
    <w:p w:rsidR="009B59D1" w:rsidRPr="009B59D1" w:rsidRDefault="009B59D1" w:rsidP="009B59D1">
      <w:pPr>
        <w:widowControl w:val="0"/>
        <w:spacing w:line="230" w:lineRule="auto"/>
        <w:contextualSpacing/>
        <w:rPr>
          <w:b/>
          <w:sz w:val="16"/>
          <w:szCs w:val="16"/>
          <w:lang w:val="uk-UA"/>
        </w:rPr>
      </w:pPr>
    </w:p>
    <w:p w:rsidR="009B59D1" w:rsidRPr="009B59D1" w:rsidRDefault="009B59D1" w:rsidP="009B59D1">
      <w:pPr>
        <w:numPr>
          <w:ilvl w:val="0"/>
          <w:numId w:val="7"/>
        </w:numPr>
        <w:spacing w:line="230" w:lineRule="auto"/>
        <w:ind w:left="0" w:firstLine="0"/>
        <w:contextualSpacing/>
        <w:jc w:val="center"/>
        <w:rPr>
          <w:rFonts w:eastAsia="Calibri"/>
          <w:b/>
          <w:sz w:val="28"/>
          <w:szCs w:val="28"/>
          <w:lang w:val="uk-UA" w:eastAsia="en-US"/>
        </w:rPr>
      </w:pPr>
      <w:r w:rsidRPr="009B59D1">
        <w:rPr>
          <w:rFonts w:eastAsia="Calibri"/>
          <w:b/>
          <w:sz w:val="28"/>
          <w:szCs w:val="28"/>
          <w:lang w:val="uk-UA" w:eastAsia="en-US"/>
        </w:rPr>
        <w:t>Склад проблеми та обґрунтування необхідності її розв’язання шляхом розроблення і виконання Програми</w:t>
      </w:r>
    </w:p>
    <w:p w:rsidR="009B59D1" w:rsidRPr="009B59D1" w:rsidRDefault="009B59D1" w:rsidP="009B59D1">
      <w:pPr>
        <w:spacing w:line="230" w:lineRule="auto"/>
        <w:ind w:left="1069"/>
        <w:contextualSpacing/>
        <w:rPr>
          <w:rFonts w:eastAsia="Calibri"/>
          <w:b/>
          <w:sz w:val="16"/>
          <w:szCs w:val="16"/>
          <w:lang w:val="uk-UA" w:eastAsia="en-US"/>
        </w:rPr>
      </w:pPr>
    </w:p>
    <w:p w:rsidR="009B59D1" w:rsidRPr="009B59D1" w:rsidRDefault="004A2F8C" w:rsidP="009B59D1">
      <w:pPr>
        <w:spacing w:line="230" w:lineRule="auto"/>
        <w:ind w:firstLine="567"/>
        <w:jc w:val="both"/>
        <w:rPr>
          <w:rFonts w:eastAsia="TimesNewRoman"/>
          <w:sz w:val="28"/>
          <w:szCs w:val="28"/>
          <w:lang w:val="uk-UA"/>
        </w:rPr>
      </w:pPr>
      <w:r>
        <w:rPr>
          <w:rFonts w:eastAsia="TimesNewRoman"/>
          <w:sz w:val="28"/>
          <w:szCs w:val="28"/>
          <w:lang w:val="uk-UA"/>
        </w:rPr>
        <w:t>У</w:t>
      </w:r>
      <w:r w:rsidR="009B59D1" w:rsidRPr="009B59D1">
        <w:rPr>
          <w:rFonts w:eastAsia="TimesNewRoman"/>
          <w:sz w:val="28"/>
          <w:szCs w:val="28"/>
          <w:lang w:val="uk-UA"/>
        </w:rPr>
        <w:t xml:space="preserve"> сучасних умовах суспільного розвитку, який</w:t>
      </w:r>
      <w:r w:rsidR="009B59D1" w:rsidRPr="009B59D1">
        <w:rPr>
          <w:sz w:val="28"/>
          <w:szCs w:val="28"/>
          <w:lang w:val="uk-UA"/>
        </w:rPr>
        <w:t xml:space="preserve"> </w:t>
      </w:r>
      <w:r w:rsidR="009B59D1" w:rsidRPr="009B59D1">
        <w:rPr>
          <w:rFonts w:eastAsia="TimesNewRoman"/>
          <w:sz w:val="28"/>
          <w:szCs w:val="28"/>
          <w:lang w:val="uk-UA"/>
        </w:rPr>
        <w:t>супроводжується системними реформами в Україні, викликами глобалізації,</w:t>
      </w:r>
      <w:r w:rsidR="009B59D1" w:rsidRPr="009B59D1">
        <w:rPr>
          <w:sz w:val="28"/>
          <w:szCs w:val="28"/>
          <w:lang w:val="uk-UA"/>
        </w:rPr>
        <w:t xml:space="preserve"> </w:t>
      </w:r>
      <w:r w:rsidR="009B59D1" w:rsidRPr="009B59D1">
        <w:rPr>
          <w:rFonts w:eastAsia="TimesNewRoman"/>
          <w:sz w:val="28"/>
          <w:szCs w:val="28"/>
          <w:lang w:val="uk-UA"/>
        </w:rPr>
        <w:t xml:space="preserve">пандемією </w:t>
      </w:r>
      <w:proofErr w:type="spellStart"/>
      <w:r w:rsidR="009B59D1" w:rsidRPr="009B59D1">
        <w:rPr>
          <w:rFonts w:eastAsia="TimesNewRoman"/>
          <w:sz w:val="28"/>
          <w:szCs w:val="28"/>
          <w:lang w:val="uk-UA"/>
        </w:rPr>
        <w:t>коронавірусної</w:t>
      </w:r>
      <w:proofErr w:type="spellEnd"/>
      <w:r w:rsidR="009B59D1" w:rsidRPr="009B59D1">
        <w:rPr>
          <w:rFonts w:eastAsia="TimesNewRoman"/>
          <w:sz w:val="28"/>
          <w:szCs w:val="28"/>
          <w:lang w:val="uk-UA"/>
        </w:rPr>
        <w:t xml:space="preserve"> інфекції</w:t>
      </w:r>
      <w:r w:rsidR="009B59D1" w:rsidRPr="009B59D1">
        <w:rPr>
          <w:sz w:val="28"/>
          <w:szCs w:val="28"/>
          <w:lang w:val="uk-UA"/>
        </w:rPr>
        <w:t xml:space="preserve">, військовою агресією </w:t>
      </w:r>
      <w:proofErr w:type="spellStart"/>
      <w:r w:rsidR="009B59D1" w:rsidRPr="009B59D1">
        <w:rPr>
          <w:sz w:val="28"/>
          <w:szCs w:val="28"/>
          <w:lang w:val="uk-UA"/>
        </w:rPr>
        <w:t>росії</w:t>
      </w:r>
      <w:proofErr w:type="spellEnd"/>
      <w:r w:rsidR="009B59D1" w:rsidRPr="009B59D1">
        <w:rPr>
          <w:rFonts w:eastAsia="TimesNewRoman"/>
          <w:sz w:val="28"/>
          <w:szCs w:val="28"/>
          <w:lang w:val="uk-UA"/>
        </w:rPr>
        <w:t xml:space="preserve"> та іншими чинниками</w:t>
      </w:r>
      <w:r>
        <w:rPr>
          <w:rFonts w:eastAsia="TimesNewRoman"/>
          <w:sz w:val="28"/>
          <w:szCs w:val="28"/>
          <w:lang w:val="uk-UA"/>
        </w:rPr>
        <w:t>,</w:t>
      </w:r>
      <w:r w:rsidR="009B59D1" w:rsidRPr="009B59D1">
        <w:rPr>
          <w:rFonts w:eastAsia="TimesNewRoman"/>
          <w:sz w:val="28"/>
          <w:szCs w:val="28"/>
          <w:lang w:val="uk-UA"/>
        </w:rPr>
        <w:t xml:space="preserve"> винятково важливим</w:t>
      </w:r>
      <w:r w:rsidR="009B59D1" w:rsidRPr="009B59D1">
        <w:rPr>
          <w:sz w:val="28"/>
          <w:szCs w:val="28"/>
          <w:lang w:val="uk-UA"/>
        </w:rPr>
        <w:t xml:space="preserve"> </w:t>
      </w:r>
      <w:r w:rsidR="009B59D1" w:rsidRPr="009B59D1">
        <w:rPr>
          <w:rFonts w:eastAsia="TimesNewRoman"/>
          <w:sz w:val="28"/>
          <w:szCs w:val="28"/>
          <w:lang w:val="uk-UA"/>
        </w:rPr>
        <w:t>стає питання захисту людини й громадянина. Однією із найбільших загроз</w:t>
      </w:r>
      <w:r w:rsidR="009B59D1" w:rsidRPr="009B59D1">
        <w:rPr>
          <w:sz w:val="28"/>
          <w:szCs w:val="28"/>
          <w:lang w:val="uk-UA"/>
        </w:rPr>
        <w:t xml:space="preserve"> </w:t>
      </w:r>
      <w:r w:rsidR="009B59D1" w:rsidRPr="009B59D1">
        <w:rPr>
          <w:rFonts w:eastAsia="TimesNewRoman"/>
          <w:sz w:val="28"/>
          <w:szCs w:val="28"/>
          <w:lang w:val="uk-UA"/>
        </w:rPr>
        <w:t>життю людини є надзвичайні ситуації, які можуть виникнути в будь-який час і</w:t>
      </w:r>
      <w:r w:rsidR="009B59D1" w:rsidRPr="009B59D1">
        <w:rPr>
          <w:sz w:val="28"/>
          <w:szCs w:val="28"/>
          <w:lang w:val="uk-UA"/>
        </w:rPr>
        <w:t xml:space="preserve"> </w:t>
      </w:r>
      <w:r w:rsidR="009B59D1" w:rsidRPr="009B59D1">
        <w:rPr>
          <w:rFonts w:eastAsia="TimesNewRoman"/>
          <w:sz w:val="28"/>
          <w:szCs w:val="28"/>
          <w:lang w:val="uk-UA"/>
        </w:rPr>
        <w:t>в будь-якому місці.</w:t>
      </w:r>
    </w:p>
    <w:p w:rsidR="009B59D1" w:rsidRPr="009B59D1" w:rsidRDefault="009B59D1" w:rsidP="009B59D1">
      <w:pPr>
        <w:spacing w:line="230" w:lineRule="auto"/>
        <w:ind w:firstLine="567"/>
        <w:jc w:val="both"/>
        <w:rPr>
          <w:sz w:val="28"/>
          <w:szCs w:val="28"/>
          <w:lang w:val="uk-UA"/>
        </w:rPr>
      </w:pPr>
      <w:r w:rsidRPr="009B59D1">
        <w:rPr>
          <w:rFonts w:eastAsia="TimesNewRoman"/>
          <w:sz w:val="28"/>
          <w:szCs w:val="28"/>
          <w:lang w:val="uk-UA"/>
        </w:rPr>
        <w:t>У Конституції України визначено, що роль</w:t>
      </w:r>
      <w:r w:rsidRPr="009B59D1">
        <w:rPr>
          <w:sz w:val="28"/>
          <w:szCs w:val="28"/>
          <w:lang w:val="uk-UA"/>
        </w:rPr>
        <w:t xml:space="preserve"> </w:t>
      </w:r>
      <w:r w:rsidRPr="009B59D1">
        <w:rPr>
          <w:rFonts w:eastAsia="TimesNewRoman"/>
          <w:sz w:val="28"/>
          <w:szCs w:val="28"/>
          <w:lang w:val="uk-UA"/>
        </w:rPr>
        <w:t>найвищої соціальної цінності належить людині, її безпеці і здоров’ю. У</w:t>
      </w:r>
      <w:r w:rsidRPr="009B59D1">
        <w:rPr>
          <w:sz w:val="28"/>
          <w:szCs w:val="28"/>
          <w:lang w:val="uk-UA"/>
        </w:rPr>
        <w:t xml:space="preserve"> </w:t>
      </w:r>
      <w:r w:rsidRPr="009B59D1">
        <w:rPr>
          <w:rFonts w:eastAsia="TimesNewRoman"/>
          <w:sz w:val="28"/>
          <w:szCs w:val="28"/>
          <w:lang w:val="uk-UA"/>
        </w:rPr>
        <w:t>кожного українського громадянина є конституційно закріплене право жити у</w:t>
      </w:r>
      <w:r w:rsidRPr="009B59D1">
        <w:rPr>
          <w:sz w:val="28"/>
          <w:szCs w:val="28"/>
          <w:lang w:val="uk-UA"/>
        </w:rPr>
        <w:t xml:space="preserve"> </w:t>
      </w:r>
      <w:r w:rsidRPr="009B59D1">
        <w:rPr>
          <w:rFonts w:eastAsia="TimesNewRoman"/>
          <w:sz w:val="28"/>
          <w:szCs w:val="28"/>
          <w:lang w:val="uk-UA"/>
        </w:rPr>
        <w:t>безпечному для життя і здоров’я середовищі. Захист таких конституційних прав</w:t>
      </w:r>
      <w:r w:rsidRPr="009B59D1">
        <w:rPr>
          <w:sz w:val="28"/>
          <w:szCs w:val="28"/>
          <w:lang w:val="uk-UA"/>
        </w:rPr>
        <w:t xml:space="preserve"> </w:t>
      </w:r>
      <w:r w:rsidRPr="009B59D1">
        <w:rPr>
          <w:rFonts w:eastAsia="TimesNewRoman"/>
          <w:sz w:val="28"/>
          <w:szCs w:val="28"/>
          <w:lang w:val="uk-UA"/>
        </w:rPr>
        <w:t>і свобод індивіда та суспільства загалом є завданням державної системи</w:t>
      </w:r>
      <w:r w:rsidRPr="009B59D1">
        <w:rPr>
          <w:sz w:val="28"/>
          <w:szCs w:val="28"/>
          <w:lang w:val="uk-UA"/>
        </w:rPr>
        <w:t xml:space="preserve"> </w:t>
      </w:r>
      <w:r w:rsidRPr="009B59D1">
        <w:rPr>
          <w:rFonts w:eastAsia="TimesNewRoman"/>
          <w:sz w:val="28"/>
          <w:szCs w:val="28"/>
          <w:lang w:val="uk-UA"/>
        </w:rPr>
        <w:t>національної безпеки.</w:t>
      </w:r>
    </w:p>
    <w:p w:rsidR="009B59D1" w:rsidRPr="009B59D1" w:rsidRDefault="009B59D1" w:rsidP="009B59D1">
      <w:pPr>
        <w:shd w:val="clear" w:color="auto" w:fill="FFFFFF"/>
        <w:spacing w:line="230" w:lineRule="auto"/>
        <w:ind w:firstLine="567"/>
        <w:contextualSpacing/>
        <w:jc w:val="both"/>
        <w:rPr>
          <w:sz w:val="28"/>
          <w:szCs w:val="28"/>
          <w:lang w:val="uk-UA"/>
        </w:rPr>
      </w:pPr>
      <w:r w:rsidRPr="009B59D1">
        <w:rPr>
          <w:sz w:val="28"/>
          <w:szCs w:val="28"/>
          <w:lang w:val="uk-UA"/>
        </w:rPr>
        <w:t>Потужний промисловий розвиток Дніпропетровської області призвів до значних антропогенних порушень та зростання ризиків виникнення надзвичайних ситуацій.</w:t>
      </w:r>
    </w:p>
    <w:p w:rsidR="009B59D1" w:rsidRPr="009B59D1" w:rsidRDefault="009B59D1" w:rsidP="009B59D1">
      <w:pPr>
        <w:tabs>
          <w:tab w:val="left" w:pos="4253"/>
          <w:tab w:val="left" w:pos="4820"/>
        </w:tabs>
        <w:spacing w:line="230" w:lineRule="auto"/>
        <w:ind w:firstLine="567"/>
        <w:jc w:val="both"/>
        <w:rPr>
          <w:sz w:val="28"/>
          <w:szCs w:val="28"/>
          <w:lang w:val="uk-UA"/>
        </w:rPr>
      </w:pPr>
      <w:r w:rsidRPr="009B59D1">
        <w:rPr>
          <w:sz w:val="28"/>
          <w:szCs w:val="28"/>
          <w:lang w:val="uk-UA"/>
        </w:rPr>
        <w:t>Дніпропетровщина є однією з тих областей України, де зберігається високий рівень техногенно-екологічної небезпеки, та посідає друге місце в Україні за наявними чинниками ризику виникнення надзвичайних ситуацій (подій).</w:t>
      </w: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t>Аналіз природних процесів за минулі роки показує, що на території області мають місце екстремальні метеорологічні явища (сильні вітри, град, зливи, повені, підтоплення (затоплення), обледеніння повітряних ліній електромереж, снігові замети автошляхів), що можуть спричинити надзвичайні ситуації (події). В окремих випадках вони можуть завдати значних збитків установам, підприємствам та населенню області. Треба бути готовим до можливих значно більших негативних надзвичайних ситуацій.</w:t>
      </w: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lastRenderedPageBreak/>
        <w:t xml:space="preserve">Крім того, є низка факторів, які сприяють виникненню надзвичайних ситуацій техногенного характеру. </w:t>
      </w: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t xml:space="preserve">На території області налічується 3359 </w:t>
      </w:r>
      <w:proofErr w:type="spellStart"/>
      <w:r w:rsidRPr="009B59D1">
        <w:rPr>
          <w:sz w:val="28"/>
          <w:szCs w:val="28"/>
          <w:lang w:val="uk-UA"/>
        </w:rPr>
        <w:t>потенційно</w:t>
      </w:r>
      <w:r w:rsidR="004A2F8C">
        <w:rPr>
          <w:sz w:val="28"/>
          <w:szCs w:val="28"/>
          <w:lang w:val="uk-UA"/>
        </w:rPr>
        <w:t> </w:t>
      </w:r>
      <w:r w:rsidRPr="009B59D1">
        <w:rPr>
          <w:sz w:val="28"/>
          <w:szCs w:val="28"/>
          <w:lang w:val="uk-UA"/>
        </w:rPr>
        <w:t>-</w:t>
      </w:r>
      <w:r w:rsidR="004A2F8C">
        <w:rPr>
          <w:sz w:val="28"/>
          <w:szCs w:val="28"/>
          <w:lang w:val="uk-UA"/>
        </w:rPr>
        <w:t> </w:t>
      </w:r>
      <w:proofErr w:type="spellEnd"/>
      <w:r w:rsidRPr="009B59D1">
        <w:rPr>
          <w:sz w:val="28"/>
          <w:szCs w:val="28"/>
          <w:lang w:val="uk-UA"/>
        </w:rPr>
        <w:t xml:space="preserve">небезпечних об’єктів,  97 хімічно небезпечних, 559 об’єктів підвищеної небезпеки, </w:t>
      </w:r>
      <w:r w:rsidR="00907D1F" w:rsidRPr="00907D1F">
        <w:rPr>
          <w:sz w:val="28"/>
          <w:szCs w:val="28"/>
          <w:lang w:val="uk-UA"/>
        </w:rPr>
        <w:br/>
      </w:r>
      <w:r w:rsidRPr="009B59D1">
        <w:rPr>
          <w:sz w:val="28"/>
          <w:szCs w:val="28"/>
          <w:lang w:val="uk-UA"/>
        </w:rPr>
        <w:t xml:space="preserve">2568 </w:t>
      </w:r>
      <w:proofErr w:type="spellStart"/>
      <w:r w:rsidRPr="009B59D1">
        <w:rPr>
          <w:sz w:val="28"/>
          <w:szCs w:val="28"/>
          <w:lang w:val="uk-UA"/>
        </w:rPr>
        <w:t>вибухо-пожежонебезпечних</w:t>
      </w:r>
      <w:proofErr w:type="spellEnd"/>
      <w:r w:rsidRPr="009B59D1">
        <w:rPr>
          <w:sz w:val="28"/>
          <w:szCs w:val="28"/>
          <w:lang w:val="uk-UA"/>
        </w:rPr>
        <w:t>, 1578 гідроспоруд, які несуть небезпеку для працюючого персоналу та населення області.</w:t>
      </w:r>
    </w:p>
    <w:p w:rsidR="009B59D1" w:rsidRPr="009B59D1" w:rsidRDefault="009B59D1" w:rsidP="009B59D1">
      <w:pPr>
        <w:widowControl w:val="0"/>
        <w:spacing w:line="230" w:lineRule="auto"/>
        <w:ind w:firstLine="567"/>
        <w:contextualSpacing/>
        <w:jc w:val="both"/>
        <w:rPr>
          <w:spacing w:val="-4"/>
          <w:sz w:val="28"/>
          <w:szCs w:val="28"/>
          <w:lang w:val="uk-UA"/>
        </w:rPr>
      </w:pPr>
      <w:r w:rsidRPr="009B59D1">
        <w:rPr>
          <w:spacing w:val="-4"/>
          <w:sz w:val="28"/>
          <w:szCs w:val="28"/>
          <w:lang w:val="uk-UA"/>
        </w:rPr>
        <w:t xml:space="preserve">Аварія на відокремленому підрозділі </w:t>
      </w:r>
      <w:proofErr w:type="spellStart"/>
      <w:r w:rsidRPr="009B59D1">
        <w:rPr>
          <w:spacing w:val="-4"/>
          <w:sz w:val="28"/>
          <w:szCs w:val="28"/>
          <w:lang w:val="uk-UA"/>
        </w:rPr>
        <w:t>„Запорізька</w:t>
      </w:r>
      <w:proofErr w:type="spellEnd"/>
      <w:r w:rsidRPr="009B59D1">
        <w:rPr>
          <w:spacing w:val="-4"/>
          <w:sz w:val="28"/>
          <w:szCs w:val="28"/>
          <w:lang w:val="uk-UA"/>
        </w:rPr>
        <w:t xml:space="preserve"> атомна електрична станція” державного підприємства </w:t>
      </w:r>
      <w:proofErr w:type="spellStart"/>
      <w:r w:rsidRPr="009B59D1">
        <w:rPr>
          <w:spacing w:val="-4"/>
          <w:sz w:val="28"/>
          <w:szCs w:val="28"/>
          <w:lang w:val="uk-UA"/>
        </w:rPr>
        <w:t>„Національна</w:t>
      </w:r>
      <w:proofErr w:type="spellEnd"/>
      <w:r w:rsidRPr="009B59D1">
        <w:rPr>
          <w:spacing w:val="-4"/>
          <w:sz w:val="28"/>
          <w:szCs w:val="28"/>
          <w:lang w:val="uk-UA"/>
        </w:rPr>
        <w:t xml:space="preserve"> атомна енергогенеруюча компанія </w:t>
      </w:r>
      <w:proofErr w:type="spellStart"/>
      <w:r w:rsidRPr="009B59D1">
        <w:rPr>
          <w:spacing w:val="-4"/>
          <w:sz w:val="28"/>
          <w:szCs w:val="28"/>
          <w:lang w:val="uk-UA"/>
        </w:rPr>
        <w:t>„Енергоатомˮ</w:t>
      </w:r>
      <w:proofErr w:type="spellEnd"/>
      <w:r w:rsidRPr="009B59D1">
        <w:rPr>
          <w:spacing w:val="-4"/>
          <w:sz w:val="28"/>
          <w:szCs w:val="28"/>
          <w:lang w:val="uk-UA"/>
        </w:rPr>
        <w:t xml:space="preserve"> </w:t>
      </w:r>
      <w:r w:rsidRPr="009B59D1">
        <w:rPr>
          <w:sz w:val="28"/>
          <w:szCs w:val="28"/>
          <w:lang w:val="uk-UA" w:eastAsia="uk-UA"/>
        </w:rPr>
        <w:t>може призвести до радіоактивного забруднення</w:t>
      </w:r>
      <w:r w:rsidR="0007764B" w:rsidRPr="0007764B">
        <w:rPr>
          <w:sz w:val="28"/>
          <w:szCs w:val="28"/>
          <w:lang w:val="uk-UA" w:eastAsia="uk-UA"/>
        </w:rPr>
        <w:br/>
      </w:r>
      <w:r w:rsidRPr="009B59D1">
        <w:rPr>
          <w:spacing w:val="-4"/>
          <w:sz w:val="28"/>
          <w:szCs w:val="28"/>
          <w:lang w:val="uk-UA"/>
        </w:rPr>
        <w:t>10 терито</w:t>
      </w:r>
      <w:r w:rsidR="004A2F8C">
        <w:rPr>
          <w:spacing w:val="-4"/>
          <w:sz w:val="28"/>
          <w:szCs w:val="28"/>
          <w:lang w:val="uk-UA"/>
        </w:rPr>
        <w:t>ріальних громад із 99 населених</w:t>
      </w:r>
      <w:r w:rsidRPr="009B59D1">
        <w:rPr>
          <w:spacing w:val="-4"/>
          <w:sz w:val="28"/>
          <w:szCs w:val="28"/>
          <w:lang w:val="uk-UA"/>
        </w:rPr>
        <w:t xml:space="preserve"> </w:t>
      </w:r>
      <w:r w:rsidR="004A2F8C">
        <w:rPr>
          <w:spacing w:val="-4"/>
          <w:sz w:val="28"/>
          <w:szCs w:val="28"/>
          <w:lang w:val="uk-UA"/>
        </w:rPr>
        <w:t>пунктів</w:t>
      </w:r>
      <w:r w:rsidRPr="009B59D1">
        <w:rPr>
          <w:spacing w:val="-4"/>
          <w:sz w:val="28"/>
          <w:szCs w:val="28"/>
          <w:lang w:val="uk-UA"/>
        </w:rPr>
        <w:t>.</w:t>
      </w:r>
    </w:p>
    <w:p w:rsidR="009B59D1" w:rsidRPr="009B59D1" w:rsidRDefault="009B59D1" w:rsidP="009B59D1">
      <w:pPr>
        <w:widowControl w:val="0"/>
        <w:spacing w:line="230" w:lineRule="auto"/>
        <w:ind w:firstLine="567"/>
        <w:contextualSpacing/>
        <w:jc w:val="both"/>
        <w:rPr>
          <w:spacing w:val="-4"/>
          <w:sz w:val="28"/>
          <w:szCs w:val="28"/>
          <w:lang w:val="uk-UA"/>
        </w:rPr>
      </w:pPr>
      <w:r w:rsidRPr="009B59D1">
        <w:rPr>
          <w:rFonts w:eastAsia="Calibri"/>
          <w:sz w:val="28"/>
          <w:szCs w:val="28"/>
          <w:lang w:val="uk-UA" w:eastAsia="en-US"/>
        </w:rPr>
        <w:t>Необхідність</w:t>
      </w:r>
      <w:r w:rsidRPr="009B59D1">
        <w:rPr>
          <w:rFonts w:eastAsia="Calibri"/>
          <w:bCs/>
          <w:sz w:val="28"/>
          <w:szCs w:val="28"/>
          <w:lang w:val="uk-UA" w:eastAsia="en-US"/>
        </w:rPr>
        <w:t xml:space="preserve"> загальної евакуації для всіх категорій населення із зон можливого радіоактивного забруднення</w:t>
      </w:r>
      <w:r w:rsidRPr="009B59D1">
        <w:rPr>
          <w:rFonts w:eastAsia="Calibri"/>
          <w:sz w:val="28"/>
          <w:szCs w:val="28"/>
          <w:lang w:val="uk-UA" w:eastAsia="en-US"/>
        </w:rPr>
        <w:t xml:space="preserve"> вищезазначеної атомної станції</w:t>
      </w:r>
      <w:r w:rsidRPr="009B59D1">
        <w:rPr>
          <w:rFonts w:eastAsia="Calibri"/>
          <w:bCs/>
          <w:sz w:val="28"/>
          <w:szCs w:val="28"/>
          <w:lang w:val="uk-UA" w:eastAsia="en-US"/>
        </w:rPr>
        <w:t xml:space="preserve"> усіма видами транспортних засобів</w:t>
      </w:r>
      <w:r w:rsidRPr="009B59D1">
        <w:rPr>
          <w:szCs w:val="20"/>
          <w:lang w:val="uk-UA"/>
        </w:rPr>
        <w:t xml:space="preserve"> </w:t>
      </w:r>
      <w:r w:rsidRPr="009B59D1">
        <w:rPr>
          <w:sz w:val="28"/>
          <w:szCs w:val="28"/>
          <w:lang w:val="uk-UA"/>
        </w:rPr>
        <w:t xml:space="preserve">орієнтовно </w:t>
      </w:r>
      <w:r w:rsidRPr="009B59D1">
        <w:rPr>
          <w:rFonts w:eastAsia="Calibri"/>
          <w:bCs/>
          <w:sz w:val="28"/>
          <w:szCs w:val="28"/>
          <w:lang w:val="uk-UA" w:eastAsia="en-US"/>
        </w:rPr>
        <w:t>становить більше</w:t>
      </w:r>
      <w:r w:rsidRPr="009B59D1">
        <w:rPr>
          <w:spacing w:val="-4"/>
          <w:sz w:val="28"/>
          <w:szCs w:val="28"/>
          <w:lang w:val="uk-UA"/>
        </w:rPr>
        <w:t xml:space="preserve"> </w:t>
      </w:r>
      <w:r w:rsidR="00907D1F" w:rsidRPr="00907D1F">
        <w:rPr>
          <w:spacing w:val="-4"/>
          <w:sz w:val="28"/>
          <w:szCs w:val="28"/>
          <w:lang w:val="uk-UA"/>
        </w:rPr>
        <w:br/>
      </w:r>
      <w:r w:rsidRPr="009B59D1">
        <w:rPr>
          <w:bCs/>
          <w:spacing w:val="-4"/>
          <w:sz w:val="28"/>
          <w:szCs w:val="28"/>
          <w:lang w:val="uk-UA"/>
        </w:rPr>
        <w:t>170,0 тис. осіб</w:t>
      </w:r>
      <w:r w:rsidRPr="009B59D1">
        <w:rPr>
          <w:spacing w:val="-4"/>
          <w:sz w:val="28"/>
          <w:szCs w:val="28"/>
          <w:lang w:val="uk-UA"/>
        </w:rPr>
        <w:t>.</w:t>
      </w:r>
    </w:p>
    <w:p w:rsidR="009B59D1" w:rsidRPr="009B59D1" w:rsidRDefault="009B59D1" w:rsidP="009B59D1">
      <w:pPr>
        <w:widowControl w:val="0"/>
        <w:spacing w:line="230" w:lineRule="auto"/>
        <w:ind w:firstLine="567"/>
        <w:contextualSpacing/>
        <w:jc w:val="both"/>
        <w:rPr>
          <w:rFonts w:eastAsia="TimesNewRomanPSMT"/>
          <w:sz w:val="28"/>
          <w:szCs w:val="28"/>
          <w:lang w:val="uk-UA"/>
        </w:rPr>
      </w:pPr>
      <w:r w:rsidRPr="009B59D1">
        <w:rPr>
          <w:sz w:val="28"/>
          <w:szCs w:val="28"/>
          <w:lang w:val="uk-UA"/>
        </w:rPr>
        <w:t xml:space="preserve">У 2021 році виникло і було </w:t>
      </w:r>
      <w:r w:rsidRPr="009B59D1">
        <w:rPr>
          <w:rFonts w:eastAsia="TimesNewRomanPSMT"/>
          <w:sz w:val="28"/>
          <w:szCs w:val="28"/>
          <w:lang w:val="uk-UA"/>
        </w:rPr>
        <w:t>ліквідовано:</w:t>
      </w:r>
    </w:p>
    <w:p w:rsidR="009B59D1" w:rsidRPr="009B59D1" w:rsidRDefault="009B59D1" w:rsidP="009B59D1">
      <w:pPr>
        <w:widowControl w:val="0"/>
        <w:spacing w:line="230" w:lineRule="auto"/>
        <w:ind w:firstLine="567"/>
        <w:contextualSpacing/>
        <w:jc w:val="both"/>
        <w:rPr>
          <w:rFonts w:eastAsia="TimesNewRomanPSMT"/>
          <w:sz w:val="28"/>
          <w:szCs w:val="28"/>
          <w:lang w:val="uk-UA"/>
        </w:rPr>
      </w:pPr>
      <w:r w:rsidRPr="009B59D1">
        <w:rPr>
          <w:rFonts w:eastAsia="TimesNewRomanPSMT"/>
          <w:sz w:val="28"/>
          <w:szCs w:val="28"/>
          <w:lang w:val="uk-UA"/>
        </w:rPr>
        <w:t>у природних екосистемах області</w:t>
      </w:r>
      <w:r w:rsidRPr="009B59D1">
        <w:rPr>
          <w:sz w:val="28"/>
          <w:szCs w:val="28"/>
          <w:lang w:val="uk-UA"/>
        </w:rPr>
        <w:t xml:space="preserve"> 5095</w:t>
      </w:r>
      <w:r w:rsidRPr="009B59D1">
        <w:rPr>
          <w:rFonts w:eastAsia="TimesNewRomanPSMT"/>
          <w:sz w:val="28"/>
          <w:szCs w:val="28"/>
          <w:lang w:val="uk-UA"/>
        </w:rPr>
        <w:t xml:space="preserve"> пожеж на площі </w:t>
      </w:r>
      <w:r w:rsidRPr="009B59D1">
        <w:rPr>
          <w:sz w:val="28"/>
          <w:szCs w:val="28"/>
          <w:lang w:val="uk-UA"/>
        </w:rPr>
        <w:t xml:space="preserve">4124,67 </w:t>
      </w:r>
      <w:r w:rsidRPr="009B59D1">
        <w:rPr>
          <w:rFonts w:eastAsia="TimesNewRomanPSMT"/>
          <w:sz w:val="28"/>
          <w:szCs w:val="28"/>
          <w:lang w:val="uk-UA"/>
        </w:rPr>
        <w:t>га;</w:t>
      </w: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t xml:space="preserve">у лісогосподарських підприємствах </w:t>
      </w:r>
      <w:r w:rsidRPr="009B59D1">
        <w:rPr>
          <w:bCs/>
          <w:sz w:val="28"/>
          <w:szCs w:val="28"/>
          <w:lang w:val="uk-UA"/>
        </w:rPr>
        <w:t>64</w:t>
      </w:r>
      <w:r w:rsidRPr="009B59D1">
        <w:rPr>
          <w:sz w:val="28"/>
          <w:szCs w:val="28"/>
          <w:lang w:val="uk-UA"/>
        </w:rPr>
        <w:t xml:space="preserve"> пожежі площею 50,95 га.</w:t>
      </w: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t>Завдяки вжитим заходам вдалось запобігти виникненню надзвичайних ситуацій, пов’язаних з великими лісовими пожежами.</w:t>
      </w:r>
    </w:p>
    <w:p w:rsidR="009B59D1" w:rsidRPr="009B59D1" w:rsidRDefault="009B59D1" w:rsidP="009B59D1">
      <w:pPr>
        <w:tabs>
          <w:tab w:val="left" w:pos="540"/>
          <w:tab w:val="left" w:pos="720"/>
        </w:tabs>
        <w:spacing w:line="230" w:lineRule="auto"/>
        <w:ind w:firstLine="567"/>
        <w:contextualSpacing/>
        <w:jc w:val="both"/>
        <w:rPr>
          <w:spacing w:val="-4"/>
          <w:sz w:val="28"/>
          <w:szCs w:val="28"/>
          <w:lang w:val="uk-UA"/>
        </w:rPr>
      </w:pPr>
      <w:r w:rsidRPr="009B59D1">
        <w:rPr>
          <w:spacing w:val="-4"/>
          <w:sz w:val="28"/>
          <w:szCs w:val="28"/>
          <w:lang w:val="uk-UA"/>
        </w:rPr>
        <w:t>Висновки за результатами аналізу виникнення надзвичайних ситуацій техногенного та природного характеру свідчать про зростання динаміки виникнення надзвичайних ситуацій та надзвичайних подій на території області.</w:t>
      </w:r>
    </w:p>
    <w:p w:rsidR="009B59D1" w:rsidRPr="009B59D1" w:rsidRDefault="009B59D1" w:rsidP="009B59D1">
      <w:pPr>
        <w:tabs>
          <w:tab w:val="left" w:pos="142"/>
        </w:tabs>
        <w:spacing w:line="230" w:lineRule="auto"/>
        <w:ind w:firstLine="567"/>
        <w:contextualSpacing/>
        <w:jc w:val="both"/>
        <w:rPr>
          <w:sz w:val="28"/>
          <w:szCs w:val="28"/>
          <w:lang w:val="uk-UA"/>
        </w:rPr>
      </w:pPr>
      <w:r w:rsidRPr="009B59D1">
        <w:rPr>
          <w:sz w:val="28"/>
          <w:szCs w:val="28"/>
          <w:lang w:val="uk-UA"/>
        </w:rPr>
        <w:t>Протягом 2021 року в області виникло:</w:t>
      </w:r>
    </w:p>
    <w:p w:rsidR="009B59D1" w:rsidRPr="009B59D1" w:rsidRDefault="009B59D1" w:rsidP="009B59D1">
      <w:pPr>
        <w:tabs>
          <w:tab w:val="left" w:pos="142"/>
        </w:tabs>
        <w:spacing w:line="230" w:lineRule="auto"/>
        <w:ind w:firstLine="567"/>
        <w:contextualSpacing/>
        <w:jc w:val="both"/>
        <w:rPr>
          <w:sz w:val="28"/>
          <w:szCs w:val="28"/>
          <w:lang w:val="uk-UA"/>
        </w:rPr>
      </w:pPr>
      <w:r w:rsidRPr="009B59D1">
        <w:rPr>
          <w:sz w:val="28"/>
          <w:szCs w:val="28"/>
          <w:lang w:val="uk-UA"/>
        </w:rPr>
        <w:t>6 надзвичайних ситуацій (техногенного характеру – 5, соціального – 1), під час яких загинуло – 16</w:t>
      </w:r>
      <w:r w:rsidRPr="009B59D1">
        <w:rPr>
          <w:b/>
          <w:sz w:val="28"/>
          <w:szCs w:val="28"/>
          <w:lang w:val="uk-UA"/>
        </w:rPr>
        <w:t xml:space="preserve"> </w:t>
      </w:r>
      <w:r w:rsidRPr="009B59D1">
        <w:rPr>
          <w:sz w:val="28"/>
          <w:szCs w:val="28"/>
          <w:lang w:val="uk-UA"/>
        </w:rPr>
        <w:t>осіб;</w:t>
      </w:r>
    </w:p>
    <w:p w:rsidR="009B59D1" w:rsidRDefault="004A2F8C" w:rsidP="009B59D1">
      <w:pPr>
        <w:tabs>
          <w:tab w:val="left" w:pos="142"/>
        </w:tabs>
        <w:spacing w:line="230" w:lineRule="auto"/>
        <w:ind w:firstLine="567"/>
        <w:contextualSpacing/>
        <w:jc w:val="both"/>
        <w:rPr>
          <w:spacing w:val="-1"/>
          <w:sz w:val="28"/>
          <w:szCs w:val="28"/>
          <w:lang w:val="uk-UA"/>
        </w:rPr>
      </w:pPr>
      <w:r>
        <w:rPr>
          <w:spacing w:val="-1"/>
          <w:sz w:val="28"/>
          <w:szCs w:val="28"/>
          <w:lang w:val="uk-UA"/>
        </w:rPr>
        <w:t>9521 некласифікована подія</w:t>
      </w:r>
      <w:r w:rsidR="009B59D1" w:rsidRPr="009B59D1">
        <w:rPr>
          <w:spacing w:val="-1"/>
          <w:sz w:val="28"/>
          <w:szCs w:val="28"/>
          <w:lang w:val="uk-UA"/>
        </w:rPr>
        <w:t xml:space="preserve"> (</w:t>
      </w:r>
      <w:r>
        <w:rPr>
          <w:iCs/>
          <w:sz w:val="28"/>
          <w:szCs w:val="28"/>
          <w:lang w:val="uk-UA"/>
        </w:rPr>
        <w:t>без у</w:t>
      </w:r>
      <w:r w:rsidR="009B59D1" w:rsidRPr="009B59D1">
        <w:rPr>
          <w:iCs/>
          <w:sz w:val="28"/>
          <w:szCs w:val="28"/>
          <w:lang w:val="uk-UA"/>
        </w:rPr>
        <w:t>рахування загиблих та постраждалих від COVID-19</w:t>
      </w:r>
      <w:r w:rsidR="009B59D1" w:rsidRPr="009B59D1">
        <w:rPr>
          <w:b/>
          <w:i/>
          <w:iCs/>
          <w:sz w:val="28"/>
          <w:szCs w:val="28"/>
          <w:lang w:val="uk-UA"/>
        </w:rPr>
        <w:t>)</w:t>
      </w:r>
      <w:r w:rsidR="009B59D1" w:rsidRPr="009B59D1">
        <w:rPr>
          <w:spacing w:val="-1"/>
          <w:sz w:val="28"/>
          <w:szCs w:val="28"/>
          <w:lang w:val="uk-UA"/>
        </w:rPr>
        <w:t xml:space="preserve">, </w:t>
      </w:r>
      <w:r w:rsidR="009B59D1" w:rsidRPr="009B59D1">
        <w:rPr>
          <w:sz w:val="28"/>
          <w:szCs w:val="28"/>
          <w:lang w:val="uk-UA"/>
        </w:rPr>
        <w:t xml:space="preserve">під час яких загинуло – </w:t>
      </w:r>
      <w:r w:rsidR="009B59D1" w:rsidRPr="009B59D1">
        <w:rPr>
          <w:spacing w:val="-1"/>
          <w:sz w:val="28"/>
          <w:szCs w:val="28"/>
          <w:lang w:val="uk-UA"/>
        </w:rPr>
        <w:t>315</w:t>
      </w:r>
      <w:r w:rsidR="009B59D1" w:rsidRPr="009B59D1">
        <w:rPr>
          <w:b/>
          <w:sz w:val="28"/>
          <w:szCs w:val="28"/>
          <w:lang w:val="uk-UA"/>
        </w:rPr>
        <w:t xml:space="preserve"> </w:t>
      </w:r>
      <w:r w:rsidR="009B59D1" w:rsidRPr="009B59D1">
        <w:rPr>
          <w:sz w:val="28"/>
          <w:szCs w:val="28"/>
          <w:lang w:val="uk-UA"/>
        </w:rPr>
        <w:t xml:space="preserve">осіб,  постраждало – </w:t>
      </w:r>
      <w:r w:rsidR="009B59D1" w:rsidRPr="009B59D1">
        <w:rPr>
          <w:spacing w:val="-1"/>
          <w:sz w:val="28"/>
          <w:szCs w:val="28"/>
          <w:lang w:val="uk-UA"/>
        </w:rPr>
        <w:t>458 осіб.</w:t>
      </w:r>
    </w:p>
    <w:p w:rsidR="009B59D1" w:rsidRPr="009B59D1" w:rsidRDefault="009B59D1" w:rsidP="009B59D1">
      <w:pPr>
        <w:tabs>
          <w:tab w:val="left" w:pos="142"/>
        </w:tabs>
        <w:spacing w:line="230" w:lineRule="auto"/>
        <w:ind w:firstLine="567"/>
        <w:contextualSpacing/>
        <w:jc w:val="both"/>
        <w:rPr>
          <w:sz w:val="16"/>
          <w:szCs w:val="16"/>
          <w:lang w:val="uk-UA"/>
        </w:rPr>
      </w:pPr>
    </w:p>
    <w:p w:rsidR="009B59D1" w:rsidRPr="009B59D1" w:rsidRDefault="009B59D1" w:rsidP="009B59D1">
      <w:pPr>
        <w:tabs>
          <w:tab w:val="left" w:pos="0"/>
        </w:tabs>
        <w:spacing w:line="230" w:lineRule="auto"/>
        <w:contextualSpacing/>
        <w:jc w:val="center"/>
        <w:rPr>
          <w:b/>
          <w:iCs/>
          <w:sz w:val="28"/>
          <w:szCs w:val="28"/>
          <w:lang w:val="uk-UA"/>
        </w:rPr>
      </w:pPr>
      <w:r w:rsidRPr="009B59D1">
        <w:rPr>
          <w:b/>
          <w:iCs/>
          <w:sz w:val="28"/>
          <w:szCs w:val="28"/>
          <w:lang w:val="uk-UA"/>
        </w:rPr>
        <w:t xml:space="preserve">ДИНАМІКА ВИНИКНЕННЯ </w:t>
      </w:r>
    </w:p>
    <w:p w:rsidR="009B59D1" w:rsidRPr="009B59D1" w:rsidRDefault="009B59D1" w:rsidP="009B59D1">
      <w:pPr>
        <w:tabs>
          <w:tab w:val="left" w:pos="0"/>
        </w:tabs>
        <w:spacing w:line="230" w:lineRule="auto"/>
        <w:contextualSpacing/>
        <w:jc w:val="center"/>
        <w:rPr>
          <w:b/>
          <w:iCs/>
          <w:sz w:val="28"/>
          <w:szCs w:val="28"/>
          <w:lang w:val="uk-UA"/>
        </w:rPr>
      </w:pPr>
      <w:r w:rsidRPr="009B59D1">
        <w:rPr>
          <w:b/>
          <w:iCs/>
          <w:sz w:val="28"/>
          <w:szCs w:val="28"/>
          <w:lang w:val="uk-UA"/>
        </w:rPr>
        <w:t xml:space="preserve">надзвичайних ситуацій та некласифікованих подій </w:t>
      </w:r>
    </w:p>
    <w:p w:rsidR="009B59D1" w:rsidRPr="009B59D1" w:rsidRDefault="004A2F8C" w:rsidP="009B59D1">
      <w:pPr>
        <w:tabs>
          <w:tab w:val="left" w:pos="0"/>
        </w:tabs>
        <w:spacing w:line="230" w:lineRule="auto"/>
        <w:contextualSpacing/>
        <w:jc w:val="center"/>
        <w:rPr>
          <w:b/>
          <w:iCs/>
          <w:sz w:val="28"/>
          <w:szCs w:val="28"/>
          <w:lang w:val="uk-UA"/>
        </w:rPr>
      </w:pPr>
      <w:r>
        <w:rPr>
          <w:b/>
          <w:iCs/>
          <w:sz w:val="28"/>
          <w:szCs w:val="28"/>
          <w:lang w:val="uk-UA"/>
        </w:rPr>
        <w:t>(без у</w:t>
      </w:r>
      <w:r w:rsidR="009B59D1" w:rsidRPr="009B59D1">
        <w:rPr>
          <w:b/>
          <w:iCs/>
          <w:sz w:val="28"/>
          <w:szCs w:val="28"/>
          <w:lang w:val="uk-UA"/>
        </w:rPr>
        <w:t>рахування загиблих та постраждалих від COVID-19)</w:t>
      </w:r>
    </w:p>
    <w:tbl>
      <w:tblPr>
        <w:tblpPr w:leftFromText="180" w:rightFromText="180" w:vertAnchor="text" w:horzAnchor="margin" w:tblpY="485"/>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1322"/>
        <w:gridCol w:w="1604"/>
        <w:gridCol w:w="2538"/>
      </w:tblGrid>
      <w:tr w:rsidR="009B59D1" w:rsidRPr="009B59D1" w:rsidTr="009B59D1">
        <w:trPr>
          <w:cantSplit/>
          <w:trHeight w:val="698"/>
        </w:trPr>
        <w:tc>
          <w:tcPr>
            <w:tcW w:w="1982" w:type="pct"/>
            <w:shd w:val="clear" w:color="auto" w:fill="auto"/>
            <w:vAlign w:val="center"/>
          </w:tcPr>
          <w:p w:rsidR="009B59D1" w:rsidRPr="009B59D1" w:rsidRDefault="004A2F8C" w:rsidP="009B59D1">
            <w:pPr>
              <w:snapToGrid w:val="0"/>
              <w:spacing w:line="230" w:lineRule="auto"/>
              <w:ind w:left="57" w:right="57"/>
              <w:jc w:val="center"/>
              <w:rPr>
                <w:bCs/>
                <w:spacing w:val="-1"/>
                <w:lang w:val="uk-UA"/>
              </w:rPr>
            </w:pPr>
            <w:r>
              <w:rPr>
                <w:bCs/>
                <w:spacing w:val="-1"/>
                <w:lang w:val="uk-UA"/>
              </w:rPr>
              <w:t>Надзвичайні ситуації/</w:t>
            </w:r>
            <w:r w:rsidR="009B59D1" w:rsidRPr="009B59D1">
              <w:rPr>
                <w:bCs/>
                <w:spacing w:val="-1"/>
                <w:lang w:val="uk-UA"/>
              </w:rPr>
              <w:t>події</w:t>
            </w:r>
          </w:p>
        </w:tc>
        <w:tc>
          <w:tcPr>
            <w:tcW w:w="730" w:type="pct"/>
          </w:tcPr>
          <w:p w:rsidR="009B59D1" w:rsidRPr="009B59D1" w:rsidRDefault="009B59D1" w:rsidP="009B59D1">
            <w:pPr>
              <w:tabs>
                <w:tab w:val="left" w:pos="3440"/>
              </w:tabs>
              <w:spacing w:line="230" w:lineRule="auto"/>
              <w:ind w:left="57" w:right="57"/>
              <w:jc w:val="center"/>
              <w:rPr>
                <w:spacing w:val="-1"/>
                <w:lang w:val="uk-UA"/>
              </w:rPr>
            </w:pPr>
          </w:p>
          <w:p w:rsidR="009B59D1" w:rsidRPr="009B59D1" w:rsidRDefault="009B59D1" w:rsidP="009B59D1">
            <w:pPr>
              <w:tabs>
                <w:tab w:val="left" w:pos="3440"/>
              </w:tabs>
              <w:spacing w:line="230" w:lineRule="auto"/>
              <w:ind w:left="57" w:right="57"/>
              <w:jc w:val="center"/>
              <w:rPr>
                <w:spacing w:val="-1"/>
                <w:lang w:val="uk-UA"/>
              </w:rPr>
            </w:pPr>
            <w:r w:rsidRPr="009B59D1">
              <w:rPr>
                <w:spacing w:val="-1"/>
                <w:lang w:val="uk-UA"/>
              </w:rPr>
              <w:t>2020</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lang w:val="uk-UA"/>
              </w:rPr>
            </w:pPr>
            <w:r w:rsidRPr="009B59D1">
              <w:rPr>
                <w:spacing w:val="-1"/>
                <w:lang w:val="uk-UA"/>
              </w:rPr>
              <w:t>2021</w:t>
            </w:r>
          </w:p>
        </w:tc>
        <w:tc>
          <w:tcPr>
            <w:tcW w:w="1402" w:type="pct"/>
            <w:vAlign w:val="center"/>
          </w:tcPr>
          <w:p w:rsidR="009B59D1" w:rsidRPr="009B59D1" w:rsidRDefault="004A2F8C" w:rsidP="009B59D1">
            <w:pPr>
              <w:shd w:val="clear" w:color="auto" w:fill="FFFFFF"/>
              <w:spacing w:line="230" w:lineRule="auto"/>
              <w:ind w:right="-108"/>
              <w:jc w:val="center"/>
              <w:rPr>
                <w:spacing w:val="-1"/>
                <w:lang w:val="uk-UA"/>
              </w:rPr>
            </w:pPr>
            <w:r>
              <w:rPr>
                <w:bCs/>
                <w:iCs/>
                <w:lang w:val="uk-UA"/>
              </w:rPr>
              <w:t>Відносний показник росту/</w:t>
            </w:r>
            <w:r w:rsidR="009B59D1" w:rsidRPr="009B59D1">
              <w:rPr>
                <w:bCs/>
                <w:iCs/>
                <w:lang w:val="uk-UA"/>
              </w:rPr>
              <w:t>зниження (%)</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3440"/>
              </w:tabs>
              <w:spacing w:line="230" w:lineRule="auto"/>
              <w:ind w:left="57" w:right="57"/>
              <w:rPr>
                <w:b/>
                <w:bCs/>
                <w:lang w:val="uk-UA"/>
              </w:rPr>
            </w:pPr>
            <w:r w:rsidRPr="009B59D1">
              <w:rPr>
                <w:b/>
                <w:bCs/>
                <w:lang w:val="uk-UA"/>
              </w:rPr>
              <w:t xml:space="preserve">Всього надзвичайні ситуації, </w:t>
            </w:r>
          </w:p>
          <w:p w:rsidR="009B59D1" w:rsidRPr="009B59D1" w:rsidRDefault="009B59D1" w:rsidP="009B59D1">
            <w:pPr>
              <w:tabs>
                <w:tab w:val="left" w:pos="3440"/>
              </w:tabs>
              <w:spacing w:line="230" w:lineRule="auto"/>
              <w:ind w:left="57" w:right="57" w:firstLine="369"/>
              <w:rPr>
                <w:i/>
                <w:lang w:val="uk-UA"/>
              </w:rPr>
            </w:pPr>
            <w:r w:rsidRPr="009B59D1">
              <w:rPr>
                <w:bCs/>
                <w:i/>
                <w:lang w:val="uk-UA"/>
              </w:rPr>
              <w:t>у тому числі за характером:</w:t>
            </w:r>
          </w:p>
        </w:tc>
        <w:tc>
          <w:tcPr>
            <w:tcW w:w="730" w:type="pct"/>
            <w:vAlign w:val="center"/>
          </w:tcPr>
          <w:p w:rsidR="009B59D1" w:rsidRPr="009B59D1" w:rsidRDefault="009B59D1" w:rsidP="009B59D1">
            <w:pPr>
              <w:tabs>
                <w:tab w:val="left" w:pos="3440"/>
              </w:tabs>
              <w:spacing w:line="230" w:lineRule="auto"/>
              <w:ind w:left="57" w:right="57"/>
              <w:jc w:val="center"/>
              <w:rPr>
                <w:b/>
                <w:spacing w:val="-1"/>
                <w:szCs w:val="20"/>
                <w:lang w:val="uk-UA"/>
              </w:rPr>
            </w:pPr>
            <w:r w:rsidRPr="009B59D1">
              <w:rPr>
                <w:b/>
                <w:lang w:val="uk-UA"/>
              </w:rPr>
              <w:t>9</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b/>
                <w:spacing w:val="-1"/>
                <w:szCs w:val="20"/>
                <w:lang w:val="uk-UA"/>
              </w:rPr>
            </w:pPr>
            <w:r w:rsidRPr="009B59D1">
              <w:rPr>
                <w:b/>
                <w:spacing w:val="-1"/>
                <w:szCs w:val="20"/>
                <w:lang w:val="uk-UA"/>
              </w:rPr>
              <w:t>6</w:t>
            </w:r>
          </w:p>
        </w:tc>
        <w:tc>
          <w:tcPr>
            <w:tcW w:w="1402" w:type="pct"/>
            <w:vAlign w:val="center"/>
          </w:tcPr>
          <w:p w:rsidR="009B59D1" w:rsidRPr="009B59D1" w:rsidRDefault="009B59D1" w:rsidP="009B59D1">
            <w:pPr>
              <w:spacing w:line="230" w:lineRule="auto"/>
              <w:jc w:val="center"/>
              <w:rPr>
                <w:b/>
                <w:bCs/>
                <w:spacing w:val="-1"/>
                <w:szCs w:val="20"/>
                <w:lang w:val="uk-UA"/>
              </w:rPr>
            </w:pPr>
            <w:r w:rsidRPr="009B59D1">
              <w:rPr>
                <w:b/>
                <w:szCs w:val="20"/>
                <w:lang w:val="uk-UA"/>
              </w:rPr>
              <w:t>– 33,34</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lang w:val="uk-UA"/>
              </w:rPr>
            </w:pPr>
            <w:r w:rsidRPr="009B59D1">
              <w:rPr>
                <w:spacing w:val="-1"/>
                <w:lang w:val="uk-UA"/>
              </w:rPr>
              <w:t xml:space="preserve">техногенного </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lang w:val="uk-UA"/>
              </w:rPr>
              <w:t>7</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5</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 28,57</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lang w:val="uk-UA"/>
              </w:rPr>
            </w:pPr>
            <w:r w:rsidRPr="009B59D1">
              <w:rPr>
                <w:spacing w:val="-1"/>
                <w:lang w:val="uk-UA"/>
              </w:rPr>
              <w:t xml:space="preserve">природного </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lang w:val="uk-UA"/>
              </w:rPr>
              <w:t>2</w:t>
            </w:r>
          </w:p>
        </w:tc>
        <w:tc>
          <w:tcPr>
            <w:tcW w:w="886" w:type="pct"/>
            <w:shd w:val="clear" w:color="auto" w:fill="auto"/>
            <w:vAlign w:val="center"/>
          </w:tcPr>
          <w:p w:rsidR="009B59D1" w:rsidRPr="009B59D1" w:rsidRDefault="004A2F8C" w:rsidP="009B59D1">
            <w:pPr>
              <w:tabs>
                <w:tab w:val="left" w:pos="3440"/>
              </w:tabs>
              <w:spacing w:line="230" w:lineRule="auto"/>
              <w:ind w:left="57" w:right="57"/>
              <w:jc w:val="center"/>
              <w:rPr>
                <w:spacing w:val="-1"/>
                <w:szCs w:val="20"/>
                <w:lang w:val="uk-UA"/>
              </w:rPr>
            </w:pPr>
            <w:r w:rsidRPr="004A2F8C">
              <w:rPr>
                <w:spacing w:val="-1"/>
                <w:szCs w:val="20"/>
                <w:lang w:val="uk-UA"/>
              </w:rPr>
              <w:t>–</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 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lang w:val="uk-UA"/>
              </w:rPr>
            </w:pPr>
            <w:r w:rsidRPr="009B59D1">
              <w:rPr>
                <w:spacing w:val="-1"/>
                <w:lang w:val="uk-UA"/>
              </w:rPr>
              <w:t xml:space="preserve">соціального </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z w:val="28"/>
                <w:szCs w:val="28"/>
                <w:lang w:val="uk-UA"/>
              </w:rPr>
              <w:t>–</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1</w:t>
            </w:r>
          </w:p>
        </w:tc>
        <w:tc>
          <w:tcPr>
            <w:tcW w:w="1402" w:type="pct"/>
            <w:vAlign w:val="center"/>
          </w:tcPr>
          <w:p w:rsidR="009B59D1" w:rsidRPr="009B59D1" w:rsidRDefault="009B59D1" w:rsidP="009B59D1">
            <w:pPr>
              <w:spacing w:line="230" w:lineRule="auto"/>
              <w:jc w:val="center"/>
              <w:rPr>
                <w:szCs w:val="20"/>
                <w:lang w:val="uk-UA"/>
              </w:rPr>
            </w:pPr>
            <w:r w:rsidRPr="009B59D1">
              <w:rPr>
                <w:szCs w:val="20"/>
                <w:lang w:val="uk-UA"/>
              </w:rPr>
              <w:t>+</w:t>
            </w:r>
            <w:r w:rsidR="006E1FB7">
              <w:rPr>
                <w:szCs w:val="20"/>
                <w:lang w:val="en-US"/>
              </w:rPr>
              <w:t xml:space="preserve"> </w:t>
            </w:r>
            <w:r w:rsidRPr="009B59D1">
              <w:rPr>
                <w:szCs w:val="20"/>
                <w:lang w:val="uk-UA"/>
              </w:rPr>
              <w:t>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3440"/>
              </w:tabs>
              <w:spacing w:line="230" w:lineRule="auto"/>
              <w:ind w:left="57" w:right="57"/>
              <w:rPr>
                <w:lang w:val="uk-UA"/>
              </w:rPr>
            </w:pPr>
            <w:r w:rsidRPr="009B59D1">
              <w:rPr>
                <w:b/>
                <w:spacing w:val="-1"/>
                <w:lang w:val="uk-UA"/>
              </w:rPr>
              <w:t>Загинуло</w:t>
            </w:r>
            <w:r w:rsidR="004A2F8C">
              <w:rPr>
                <w:spacing w:val="-1"/>
                <w:lang w:val="uk-UA"/>
              </w:rPr>
              <w:t xml:space="preserve"> осіб/</w:t>
            </w:r>
            <w:r w:rsidRPr="009B59D1">
              <w:rPr>
                <w:spacing w:val="-1"/>
                <w:lang w:val="uk-UA"/>
              </w:rPr>
              <w:t>з них дітей</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11 / 3</w:t>
            </w:r>
          </w:p>
        </w:tc>
        <w:tc>
          <w:tcPr>
            <w:tcW w:w="886" w:type="pct"/>
            <w:shd w:val="clear" w:color="auto" w:fill="auto"/>
            <w:vAlign w:val="center"/>
          </w:tcPr>
          <w:p w:rsidR="00050B29" w:rsidRPr="00050B29" w:rsidRDefault="00050B29" w:rsidP="009B59D1">
            <w:pPr>
              <w:tabs>
                <w:tab w:val="left" w:pos="3440"/>
              </w:tabs>
              <w:spacing w:line="230" w:lineRule="auto"/>
              <w:ind w:left="57" w:right="57"/>
              <w:jc w:val="center"/>
              <w:rPr>
                <w:spacing w:val="-1"/>
                <w:szCs w:val="20"/>
                <w:lang w:val="en-US"/>
              </w:rPr>
            </w:pPr>
            <w:r>
              <w:rPr>
                <w:spacing w:val="-1"/>
                <w:szCs w:val="20"/>
                <w:lang w:val="uk-UA"/>
              </w:rPr>
              <w:t>16</w:t>
            </w:r>
            <w:r w:rsidR="005B0EE3">
              <w:rPr>
                <w:spacing w:val="-1"/>
                <w:szCs w:val="20"/>
                <w:lang w:val="en-US"/>
              </w:rPr>
              <w:t xml:space="preserve"> </w:t>
            </w:r>
            <w:r>
              <w:rPr>
                <w:spacing w:val="-1"/>
                <w:szCs w:val="20"/>
                <w:lang w:val="uk-UA"/>
              </w:rPr>
              <w:t>/</w:t>
            </w:r>
            <w:r w:rsidR="006E1FB7">
              <w:rPr>
                <w:spacing w:val="-1"/>
                <w:szCs w:val="20"/>
                <w:lang w:val="en-US"/>
              </w:rPr>
              <w:t xml:space="preserve"> </w:t>
            </w:r>
            <w:r w:rsidRPr="00050B29">
              <w:rPr>
                <w:spacing w:val="-1"/>
                <w:szCs w:val="20"/>
                <w:lang w:val="uk-UA"/>
              </w:rPr>
              <w:t>–</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+45,46 / – 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3440"/>
              </w:tabs>
              <w:spacing w:line="230" w:lineRule="auto"/>
              <w:ind w:left="57" w:right="57"/>
              <w:rPr>
                <w:lang w:val="uk-UA"/>
              </w:rPr>
            </w:pPr>
            <w:r w:rsidRPr="009B59D1">
              <w:rPr>
                <w:b/>
                <w:spacing w:val="-1"/>
                <w:lang w:val="uk-UA"/>
              </w:rPr>
              <w:t>Постраждало</w:t>
            </w:r>
            <w:r w:rsidR="004A2F8C">
              <w:rPr>
                <w:spacing w:val="-1"/>
                <w:lang w:val="uk-UA"/>
              </w:rPr>
              <w:t xml:space="preserve"> осіб/</w:t>
            </w:r>
            <w:r w:rsidRPr="009B59D1">
              <w:rPr>
                <w:spacing w:val="-1"/>
                <w:lang w:val="uk-UA"/>
              </w:rPr>
              <w:t>з них дітей</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 xml:space="preserve">17 / </w:t>
            </w:r>
            <w:r w:rsidRPr="009B59D1">
              <w:rPr>
                <w:sz w:val="28"/>
                <w:szCs w:val="28"/>
                <w:lang w:val="uk-UA"/>
              </w:rPr>
              <w:t>–</w:t>
            </w:r>
          </w:p>
        </w:tc>
        <w:tc>
          <w:tcPr>
            <w:tcW w:w="886" w:type="pct"/>
            <w:shd w:val="clear" w:color="auto" w:fill="auto"/>
            <w:vAlign w:val="center"/>
          </w:tcPr>
          <w:p w:rsidR="009B59D1" w:rsidRPr="009B59D1" w:rsidRDefault="004A2F8C" w:rsidP="009B59D1">
            <w:pPr>
              <w:tabs>
                <w:tab w:val="left" w:pos="3440"/>
              </w:tabs>
              <w:spacing w:line="230" w:lineRule="auto"/>
              <w:ind w:left="57" w:right="57"/>
              <w:jc w:val="center"/>
              <w:rPr>
                <w:spacing w:val="-1"/>
                <w:szCs w:val="20"/>
                <w:lang w:val="uk-UA"/>
              </w:rPr>
            </w:pPr>
            <w:r w:rsidRPr="004A2F8C">
              <w:rPr>
                <w:spacing w:val="-1"/>
                <w:szCs w:val="20"/>
                <w:lang w:val="uk-UA"/>
              </w:rPr>
              <w:t>–</w:t>
            </w:r>
            <w:r w:rsidR="006E1FB7">
              <w:rPr>
                <w:spacing w:val="-1"/>
                <w:szCs w:val="20"/>
                <w:lang w:val="en-US"/>
              </w:rPr>
              <w:t xml:space="preserve"> </w:t>
            </w:r>
            <w:r w:rsidR="009B59D1" w:rsidRPr="009B59D1">
              <w:rPr>
                <w:spacing w:val="-1"/>
                <w:szCs w:val="20"/>
                <w:lang w:val="uk-UA"/>
              </w:rPr>
              <w:t>/</w:t>
            </w:r>
            <w:r w:rsidR="006E1FB7">
              <w:rPr>
                <w:spacing w:val="-1"/>
                <w:szCs w:val="20"/>
                <w:lang w:val="en-US"/>
              </w:rPr>
              <w:t xml:space="preserve"> </w:t>
            </w:r>
            <w:r w:rsidRPr="004A2F8C">
              <w:rPr>
                <w:spacing w:val="-1"/>
                <w:szCs w:val="20"/>
                <w:lang w:val="uk-UA"/>
              </w:rPr>
              <w:t>–</w:t>
            </w:r>
          </w:p>
        </w:tc>
        <w:tc>
          <w:tcPr>
            <w:tcW w:w="1402" w:type="pct"/>
            <w:shd w:val="clear" w:color="auto" w:fill="auto"/>
            <w:vAlign w:val="center"/>
          </w:tcPr>
          <w:p w:rsidR="009B59D1" w:rsidRPr="009B59D1" w:rsidRDefault="006E1FB7" w:rsidP="009B59D1">
            <w:pPr>
              <w:spacing w:line="230" w:lineRule="auto"/>
              <w:jc w:val="center"/>
              <w:rPr>
                <w:szCs w:val="20"/>
                <w:lang w:val="uk-UA"/>
              </w:rPr>
            </w:pPr>
            <w:r>
              <w:rPr>
                <w:szCs w:val="20"/>
                <w:lang w:val="uk-UA"/>
              </w:rPr>
              <w:t xml:space="preserve"> –100,0 /</w:t>
            </w:r>
            <w:r w:rsidR="009B59D1" w:rsidRPr="009B59D1">
              <w:rPr>
                <w:szCs w:val="20"/>
                <w:lang w:val="uk-UA"/>
              </w:rPr>
              <w:t xml:space="preserve"> –</w:t>
            </w:r>
          </w:p>
        </w:tc>
      </w:tr>
      <w:tr w:rsidR="009B59D1" w:rsidRPr="009B59D1" w:rsidTr="0019236D">
        <w:trPr>
          <w:cantSplit/>
          <w:trHeight w:val="662"/>
        </w:trPr>
        <w:tc>
          <w:tcPr>
            <w:tcW w:w="1982" w:type="pct"/>
            <w:shd w:val="clear" w:color="auto" w:fill="auto"/>
            <w:vAlign w:val="center"/>
          </w:tcPr>
          <w:p w:rsidR="009B59D1" w:rsidRPr="009B59D1" w:rsidRDefault="009B59D1" w:rsidP="009B59D1">
            <w:pPr>
              <w:keepNext/>
              <w:keepLines/>
              <w:numPr>
                <w:ilvl w:val="0"/>
                <w:numId w:val="6"/>
              </w:numPr>
              <w:tabs>
                <w:tab w:val="num" w:pos="1152"/>
              </w:tabs>
              <w:spacing w:before="40" w:line="230" w:lineRule="auto"/>
              <w:ind w:left="57" w:right="57" w:firstLine="0"/>
              <w:outlineLvl w:val="5"/>
              <w:rPr>
                <w:lang w:val="uk-UA"/>
              </w:rPr>
            </w:pPr>
            <w:r w:rsidRPr="009B59D1">
              <w:rPr>
                <w:bCs/>
                <w:lang w:val="uk-UA"/>
              </w:rPr>
              <w:lastRenderedPageBreak/>
              <w:t xml:space="preserve">Всього </w:t>
            </w:r>
            <w:bookmarkStart w:id="2" w:name="_Hlk60821925"/>
            <w:r w:rsidRPr="009B59D1">
              <w:rPr>
                <w:bCs/>
                <w:lang w:val="uk-UA"/>
              </w:rPr>
              <w:t>некласифікованих подій</w:t>
            </w:r>
            <w:bookmarkEnd w:id="2"/>
          </w:p>
        </w:tc>
        <w:tc>
          <w:tcPr>
            <w:tcW w:w="730" w:type="pct"/>
            <w:vAlign w:val="center"/>
          </w:tcPr>
          <w:p w:rsidR="009B59D1" w:rsidRPr="009B59D1" w:rsidRDefault="009B59D1" w:rsidP="009B59D1">
            <w:pPr>
              <w:tabs>
                <w:tab w:val="left" w:pos="3440"/>
              </w:tabs>
              <w:spacing w:line="230" w:lineRule="auto"/>
              <w:ind w:left="57" w:right="57"/>
              <w:jc w:val="center"/>
              <w:rPr>
                <w:b/>
                <w:spacing w:val="-1"/>
                <w:szCs w:val="20"/>
                <w:lang w:val="uk-UA"/>
              </w:rPr>
            </w:pPr>
            <w:r w:rsidRPr="009B59D1">
              <w:rPr>
                <w:b/>
                <w:bCs/>
                <w:spacing w:val="-1"/>
                <w:lang w:val="uk-UA"/>
              </w:rPr>
              <w:t>12269</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b/>
                <w:spacing w:val="-1"/>
                <w:szCs w:val="20"/>
                <w:lang w:val="uk-UA"/>
              </w:rPr>
            </w:pPr>
            <w:r w:rsidRPr="009B59D1">
              <w:rPr>
                <w:b/>
                <w:spacing w:val="-1"/>
                <w:szCs w:val="20"/>
                <w:lang w:val="uk-UA"/>
              </w:rPr>
              <w:t>9521</w:t>
            </w:r>
          </w:p>
        </w:tc>
        <w:tc>
          <w:tcPr>
            <w:tcW w:w="1402" w:type="pct"/>
            <w:vAlign w:val="center"/>
          </w:tcPr>
          <w:p w:rsidR="009B59D1" w:rsidRPr="009B59D1" w:rsidRDefault="009B59D1" w:rsidP="009B59D1">
            <w:pPr>
              <w:spacing w:line="230" w:lineRule="auto"/>
              <w:jc w:val="center"/>
              <w:rPr>
                <w:b/>
                <w:szCs w:val="20"/>
                <w:lang w:val="uk-UA"/>
              </w:rPr>
            </w:pPr>
            <w:r w:rsidRPr="009B59D1">
              <w:rPr>
                <w:b/>
                <w:szCs w:val="20"/>
                <w:lang w:val="uk-UA"/>
              </w:rPr>
              <w:t>– 22,4</w:t>
            </w:r>
          </w:p>
        </w:tc>
      </w:tr>
      <w:tr w:rsidR="009B59D1" w:rsidRPr="009B59D1" w:rsidTr="0019236D">
        <w:trPr>
          <w:cantSplit/>
          <w:trHeight w:val="340"/>
        </w:trPr>
        <w:tc>
          <w:tcPr>
            <w:tcW w:w="1982" w:type="pct"/>
            <w:shd w:val="clear" w:color="auto" w:fill="auto"/>
            <w:vAlign w:val="center"/>
          </w:tcPr>
          <w:p w:rsidR="009B59D1" w:rsidRPr="009B59D1" w:rsidRDefault="004A2F8C" w:rsidP="009B59D1">
            <w:pPr>
              <w:tabs>
                <w:tab w:val="left" w:pos="3440"/>
              </w:tabs>
              <w:spacing w:line="230" w:lineRule="auto"/>
              <w:ind w:left="57" w:right="57"/>
              <w:rPr>
                <w:lang w:val="uk-UA"/>
              </w:rPr>
            </w:pPr>
            <w:r>
              <w:rPr>
                <w:spacing w:val="-1"/>
                <w:lang w:val="uk-UA"/>
              </w:rPr>
              <w:t>Загинуло осіб/</w:t>
            </w:r>
            <w:r w:rsidR="009B59D1" w:rsidRPr="009B59D1">
              <w:rPr>
                <w:spacing w:val="-1"/>
                <w:lang w:val="uk-UA"/>
              </w:rPr>
              <w:t>з них дітей</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266 / 26</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315</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13</w:t>
            </w:r>
          </w:p>
        </w:tc>
        <w:tc>
          <w:tcPr>
            <w:tcW w:w="1402" w:type="pct"/>
            <w:shd w:val="clear" w:color="auto" w:fill="auto"/>
            <w:vAlign w:val="center"/>
          </w:tcPr>
          <w:p w:rsidR="009B59D1" w:rsidRPr="009B59D1" w:rsidRDefault="009B59D1" w:rsidP="009B59D1">
            <w:pPr>
              <w:spacing w:line="230" w:lineRule="auto"/>
              <w:jc w:val="center"/>
              <w:rPr>
                <w:rFonts w:ascii="Calibri" w:hAnsi="Calibri" w:cs="Calibri"/>
                <w:sz w:val="22"/>
                <w:szCs w:val="22"/>
                <w:lang w:val="uk-UA"/>
              </w:rPr>
            </w:pPr>
            <w:r w:rsidRPr="009B59D1">
              <w:rPr>
                <w:szCs w:val="20"/>
                <w:lang w:val="uk-UA"/>
              </w:rPr>
              <w:t>+18,43 / – 50,0</w:t>
            </w:r>
          </w:p>
        </w:tc>
      </w:tr>
      <w:tr w:rsidR="009B59D1" w:rsidRPr="009B59D1" w:rsidTr="0019236D">
        <w:trPr>
          <w:cantSplit/>
          <w:trHeight w:val="340"/>
        </w:trPr>
        <w:tc>
          <w:tcPr>
            <w:tcW w:w="1982" w:type="pct"/>
            <w:shd w:val="clear" w:color="auto" w:fill="auto"/>
            <w:vAlign w:val="center"/>
          </w:tcPr>
          <w:p w:rsidR="009B59D1" w:rsidRPr="009B59D1" w:rsidRDefault="004A2F8C" w:rsidP="009B59D1">
            <w:pPr>
              <w:tabs>
                <w:tab w:val="left" w:pos="3440"/>
              </w:tabs>
              <w:spacing w:line="230" w:lineRule="auto"/>
              <w:ind w:left="57" w:right="57"/>
              <w:rPr>
                <w:lang w:val="uk-UA"/>
              </w:rPr>
            </w:pPr>
            <w:r>
              <w:rPr>
                <w:spacing w:val="-1"/>
                <w:lang w:val="uk-UA"/>
              </w:rPr>
              <w:t>Постраждало осіб/</w:t>
            </w:r>
            <w:r w:rsidR="009B59D1" w:rsidRPr="009B59D1">
              <w:rPr>
                <w:spacing w:val="-1"/>
                <w:lang w:val="uk-UA"/>
              </w:rPr>
              <w:t>з них дітей</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368 / 44</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458</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52</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+24,46 / +18,19</w:t>
            </w:r>
          </w:p>
        </w:tc>
      </w:tr>
      <w:tr w:rsidR="009B59D1" w:rsidRPr="009B59D1" w:rsidTr="0019236D">
        <w:trPr>
          <w:cantSplit/>
          <w:trHeight w:val="340"/>
        </w:trPr>
        <w:tc>
          <w:tcPr>
            <w:tcW w:w="1982" w:type="pct"/>
            <w:shd w:val="clear" w:color="auto" w:fill="auto"/>
            <w:vAlign w:val="center"/>
          </w:tcPr>
          <w:p w:rsidR="009B59D1" w:rsidRPr="009B59D1" w:rsidRDefault="004A2F8C" w:rsidP="009B59D1">
            <w:pPr>
              <w:tabs>
                <w:tab w:val="left" w:pos="3440"/>
              </w:tabs>
              <w:spacing w:line="230" w:lineRule="auto"/>
              <w:ind w:left="57" w:right="57"/>
              <w:rPr>
                <w:spacing w:val="-1"/>
                <w:lang w:val="uk-UA"/>
              </w:rPr>
            </w:pPr>
            <w:r>
              <w:rPr>
                <w:spacing w:val="-1"/>
                <w:lang w:val="uk-UA"/>
              </w:rPr>
              <w:t>Врятовано осіб/</w:t>
            </w:r>
            <w:r w:rsidR="009B59D1" w:rsidRPr="009B59D1">
              <w:rPr>
                <w:spacing w:val="-1"/>
                <w:lang w:val="uk-UA"/>
              </w:rPr>
              <w:t>з них дітей,</w:t>
            </w:r>
          </w:p>
          <w:p w:rsidR="009B59D1" w:rsidRPr="009B59D1" w:rsidRDefault="009B59D1" w:rsidP="009B59D1">
            <w:pPr>
              <w:tabs>
                <w:tab w:val="left" w:pos="3440"/>
              </w:tabs>
              <w:spacing w:line="230" w:lineRule="auto"/>
              <w:ind w:left="57" w:right="57" w:firstLine="369"/>
              <w:rPr>
                <w:i/>
                <w:lang w:val="uk-UA"/>
              </w:rPr>
            </w:pPr>
            <w:r w:rsidRPr="009B59D1">
              <w:rPr>
                <w:bCs/>
                <w:i/>
                <w:lang w:val="uk-UA"/>
              </w:rPr>
              <w:t>у тому числі:</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lang w:val="uk-UA"/>
              </w:rPr>
              <w:t>1405 / 171</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1820</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312</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+29,54 / +82,46</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вивільнено осіб з автотранспорту</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 xml:space="preserve">2 / </w:t>
            </w:r>
            <w:r w:rsidRPr="009B59D1">
              <w:rPr>
                <w:sz w:val="28"/>
                <w:szCs w:val="28"/>
                <w:lang w:val="uk-UA"/>
              </w:rPr>
              <w:t>–</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151</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48</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+7450,0 / +100,0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під час відкривання приміщень</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395 / 78</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688</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135</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+74,18 / +73,08</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на подіях</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6 / 3</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3</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004A2F8C" w:rsidRPr="004A2F8C">
              <w:rPr>
                <w:spacing w:val="-1"/>
                <w:szCs w:val="20"/>
                <w:lang w:val="uk-UA"/>
              </w:rPr>
              <w:t>–</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 50,0 / – 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на пожежах</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197 / 26</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175</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25</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 11,17 / – 3,85</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 xml:space="preserve">на водних об’єктах </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8 / 2</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29</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4</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+262,5 / +100,0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під час надання допомоги ШМД</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156 / 12</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353</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5</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+126,29 / – 58,34</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ДТП</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55 / 4</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76</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3</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+38,19 / – 25,0</w:t>
            </w:r>
          </w:p>
        </w:tc>
      </w:tr>
      <w:tr w:rsidR="009B59D1" w:rsidRPr="009B59D1" w:rsidTr="0019236D">
        <w:trPr>
          <w:cantSplit/>
          <w:trHeight w:val="340"/>
        </w:trPr>
        <w:tc>
          <w:tcPr>
            <w:tcW w:w="1982" w:type="pct"/>
            <w:shd w:val="clear" w:color="auto" w:fill="auto"/>
            <w:vAlign w:val="center"/>
          </w:tcPr>
          <w:p w:rsidR="009B59D1" w:rsidRPr="009B59D1" w:rsidRDefault="009B59D1" w:rsidP="009B59D1">
            <w:pPr>
              <w:tabs>
                <w:tab w:val="left" w:pos="426"/>
              </w:tabs>
              <w:spacing w:line="230" w:lineRule="auto"/>
              <w:ind w:left="142" w:right="57" w:firstLine="284"/>
              <w:rPr>
                <w:spacing w:val="-1"/>
                <w:lang w:val="uk-UA"/>
              </w:rPr>
            </w:pPr>
            <w:r w:rsidRPr="009B59D1">
              <w:rPr>
                <w:spacing w:val="-1"/>
                <w:lang w:val="uk-UA"/>
              </w:rPr>
              <w:t>інші</w:t>
            </w:r>
          </w:p>
        </w:tc>
        <w:tc>
          <w:tcPr>
            <w:tcW w:w="730" w:type="pct"/>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lang w:val="uk-UA"/>
              </w:rPr>
              <w:t>587 / 46</w:t>
            </w:r>
          </w:p>
        </w:tc>
        <w:tc>
          <w:tcPr>
            <w:tcW w:w="886" w:type="pct"/>
            <w:shd w:val="clear" w:color="auto" w:fill="auto"/>
            <w:vAlign w:val="center"/>
          </w:tcPr>
          <w:p w:rsidR="009B59D1" w:rsidRPr="009B59D1" w:rsidRDefault="009B59D1" w:rsidP="009B59D1">
            <w:pPr>
              <w:tabs>
                <w:tab w:val="left" w:pos="3440"/>
              </w:tabs>
              <w:spacing w:line="230" w:lineRule="auto"/>
              <w:ind w:left="57" w:right="57"/>
              <w:jc w:val="center"/>
              <w:rPr>
                <w:spacing w:val="-1"/>
                <w:szCs w:val="20"/>
                <w:lang w:val="uk-UA"/>
              </w:rPr>
            </w:pPr>
            <w:r w:rsidRPr="009B59D1">
              <w:rPr>
                <w:spacing w:val="-1"/>
                <w:szCs w:val="20"/>
                <w:lang w:val="uk-UA"/>
              </w:rPr>
              <w:t>345</w:t>
            </w:r>
            <w:r w:rsidR="005B0EE3">
              <w:rPr>
                <w:spacing w:val="-1"/>
                <w:szCs w:val="20"/>
                <w:lang w:val="en-US"/>
              </w:rPr>
              <w:t xml:space="preserve"> </w:t>
            </w:r>
            <w:r w:rsidRPr="009B59D1">
              <w:rPr>
                <w:spacing w:val="-1"/>
                <w:szCs w:val="20"/>
                <w:lang w:val="uk-UA"/>
              </w:rPr>
              <w:t>/</w:t>
            </w:r>
            <w:r w:rsidR="005B0EE3">
              <w:rPr>
                <w:spacing w:val="-1"/>
                <w:szCs w:val="20"/>
                <w:lang w:val="en-US"/>
              </w:rPr>
              <w:t xml:space="preserve"> </w:t>
            </w:r>
            <w:r w:rsidRPr="009B59D1">
              <w:rPr>
                <w:spacing w:val="-1"/>
                <w:szCs w:val="20"/>
                <w:lang w:val="uk-UA"/>
              </w:rPr>
              <w:t>92</w:t>
            </w:r>
          </w:p>
        </w:tc>
        <w:tc>
          <w:tcPr>
            <w:tcW w:w="1402" w:type="pct"/>
            <w:shd w:val="clear" w:color="auto" w:fill="auto"/>
            <w:vAlign w:val="center"/>
          </w:tcPr>
          <w:p w:rsidR="009B59D1" w:rsidRPr="009B59D1" w:rsidRDefault="009B59D1" w:rsidP="009B59D1">
            <w:pPr>
              <w:spacing w:line="230" w:lineRule="auto"/>
              <w:jc w:val="center"/>
              <w:rPr>
                <w:szCs w:val="20"/>
                <w:lang w:val="uk-UA"/>
              </w:rPr>
            </w:pPr>
            <w:r w:rsidRPr="009B59D1">
              <w:rPr>
                <w:szCs w:val="20"/>
                <w:lang w:val="uk-UA"/>
              </w:rPr>
              <w:t>– 41,23 / +100,0</w:t>
            </w:r>
          </w:p>
        </w:tc>
      </w:tr>
    </w:tbl>
    <w:p w:rsidR="009B59D1" w:rsidRPr="009B59D1" w:rsidRDefault="009B59D1" w:rsidP="009B59D1">
      <w:pPr>
        <w:spacing w:after="120" w:line="230" w:lineRule="auto"/>
        <w:contextualSpacing/>
        <w:jc w:val="both"/>
        <w:rPr>
          <w:b/>
          <w:szCs w:val="28"/>
          <w:lang w:val="uk-UA"/>
        </w:rPr>
      </w:pPr>
    </w:p>
    <w:p w:rsidR="009B59D1" w:rsidRPr="009B59D1" w:rsidRDefault="009B59D1" w:rsidP="009B59D1">
      <w:pPr>
        <w:spacing w:line="230" w:lineRule="auto"/>
        <w:ind w:firstLine="567"/>
        <w:jc w:val="both"/>
        <w:rPr>
          <w:sz w:val="28"/>
          <w:szCs w:val="28"/>
          <w:shd w:val="clear" w:color="auto" w:fill="FFFFFF"/>
          <w:lang w:val="uk-UA"/>
        </w:rPr>
      </w:pPr>
      <w:r w:rsidRPr="009B59D1">
        <w:rPr>
          <w:sz w:val="28"/>
          <w:szCs w:val="28"/>
          <w:shd w:val="clear" w:color="auto" w:fill="FFFFFF"/>
          <w:lang w:val="uk-UA"/>
        </w:rPr>
        <w:t xml:space="preserve">Регіональний матеріальний резерв створюється виходячи </w:t>
      </w:r>
      <w:r w:rsidR="00907D1F" w:rsidRPr="00907D1F">
        <w:rPr>
          <w:sz w:val="28"/>
          <w:szCs w:val="28"/>
          <w:shd w:val="clear" w:color="auto" w:fill="FFFFFF"/>
          <w:lang w:val="uk-UA"/>
        </w:rPr>
        <w:br/>
      </w:r>
      <w:r w:rsidRPr="009B59D1">
        <w:rPr>
          <w:sz w:val="28"/>
          <w:szCs w:val="28"/>
          <w:shd w:val="clear" w:color="auto" w:fill="FFFFFF"/>
          <w:lang w:val="uk-UA"/>
        </w:rPr>
        <w:t>з прогнозованих для території області видів та рівнів надзвичайних ситуацій з урахуванням обсягів робіт з ліквідації їх наслідків, розмірів заподіяних збитків, обсягів забезпечення життєдіяльності постраждалого населення.</w:t>
      </w:r>
    </w:p>
    <w:p w:rsidR="009B59D1" w:rsidRPr="009B59D1" w:rsidRDefault="004A2F8C" w:rsidP="009B59D1">
      <w:pPr>
        <w:spacing w:line="230" w:lineRule="auto"/>
        <w:ind w:firstLine="567"/>
        <w:jc w:val="both"/>
        <w:rPr>
          <w:rFonts w:eastAsia="Calibri"/>
          <w:sz w:val="22"/>
          <w:szCs w:val="22"/>
          <w:lang w:val="uk-UA" w:eastAsia="en-US"/>
        </w:rPr>
      </w:pPr>
      <w:r>
        <w:rPr>
          <w:rFonts w:eastAsia="Calibri"/>
          <w:sz w:val="28"/>
          <w:szCs w:val="28"/>
          <w:lang w:val="uk-UA" w:eastAsia="en-US"/>
        </w:rPr>
        <w:t>У</w:t>
      </w:r>
      <w:r w:rsidR="009B59D1" w:rsidRPr="009B59D1">
        <w:rPr>
          <w:rFonts w:eastAsia="Calibri"/>
          <w:sz w:val="28"/>
          <w:szCs w:val="28"/>
          <w:lang w:val="uk-UA" w:eastAsia="en-US"/>
        </w:rPr>
        <w:t>раховуючи аналіз надзвичайних ситуацій, що сталися протягом пев</w:t>
      </w:r>
      <w:r w:rsidR="002349CE">
        <w:rPr>
          <w:rFonts w:eastAsia="Calibri"/>
          <w:sz w:val="28"/>
          <w:szCs w:val="28"/>
          <w:lang w:val="uk-UA" w:eastAsia="en-US"/>
        </w:rPr>
        <w:t>ного періоду, їх повторюваність,</w:t>
      </w:r>
      <w:r w:rsidR="009B59D1" w:rsidRPr="009B59D1">
        <w:rPr>
          <w:rFonts w:eastAsia="Calibri"/>
          <w:sz w:val="28"/>
          <w:szCs w:val="28"/>
          <w:lang w:val="uk-UA" w:eastAsia="en-US"/>
        </w:rPr>
        <w:t xml:space="preserve"> прогнозованих видів надзвичайних ситуацій, що можуть вин</w:t>
      </w:r>
      <w:r w:rsidR="002349CE">
        <w:rPr>
          <w:rFonts w:eastAsia="Calibri"/>
          <w:sz w:val="28"/>
          <w:szCs w:val="28"/>
          <w:lang w:val="uk-UA" w:eastAsia="en-US"/>
        </w:rPr>
        <w:t>икнути, їх масштабу і характеру,</w:t>
      </w:r>
      <w:r w:rsidR="009B59D1" w:rsidRPr="009B59D1">
        <w:rPr>
          <w:rFonts w:eastAsia="Calibri"/>
          <w:sz w:val="28"/>
          <w:szCs w:val="28"/>
          <w:lang w:val="uk-UA" w:eastAsia="en-US"/>
        </w:rPr>
        <w:t xml:space="preserve"> очікуваний обсяг робіт, спрямований на запобігання і ліквідацію наслідків надзвичайних ситуацій, розмір потенційних збитків</w:t>
      </w:r>
      <w:r w:rsidR="002349CE">
        <w:rPr>
          <w:rFonts w:eastAsia="Calibri"/>
          <w:sz w:val="28"/>
          <w:szCs w:val="28"/>
          <w:lang w:val="uk-UA" w:eastAsia="en-US"/>
        </w:rPr>
        <w:t>,</w:t>
      </w:r>
      <w:r w:rsidR="009B59D1" w:rsidRPr="009B59D1">
        <w:rPr>
          <w:rFonts w:eastAsia="Calibri"/>
          <w:sz w:val="28"/>
          <w:szCs w:val="28"/>
          <w:lang w:val="uk-UA" w:eastAsia="en-US"/>
        </w:rPr>
        <w:t xml:space="preserve"> можливостей наявних сил і засобів для запобігання і ліквідації </w:t>
      </w:r>
      <w:r w:rsidR="002349CE">
        <w:rPr>
          <w:rFonts w:eastAsia="Calibri"/>
          <w:sz w:val="28"/>
          <w:szCs w:val="28"/>
          <w:lang w:val="uk-UA" w:eastAsia="en-US"/>
        </w:rPr>
        <w:t>наслідків надзвичайних ситуацій,</w:t>
      </w:r>
      <w:r w:rsidR="009B59D1" w:rsidRPr="009B59D1">
        <w:rPr>
          <w:rFonts w:eastAsia="Calibri"/>
          <w:sz w:val="28"/>
          <w:szCs w:val="28"/>
          <w:lang w:val="uk-UA" w:eastAsia="en-US"/>
        </w:rPr>
        <w:t xml:space="preserve"> тривалості періоду забезпечення життєдіяльності постраждалого населення, протягом якого має здійснюватися постійне і стійке п</w:t>
      </w:r>
      <w:r w:rsidR="002349CE">
        <w:rPr>
          <w:rFonts w:eastAsia="Calibri"/>
          <w:sz w:val="28"/>
          <w:szCs w:val="28"/>
          <w:lang w:val="uk-UA" w:eastAsia="en-US"/>
        </w:rPr>
        <w:t>остачання матеріальних резервів,</w:t>
      </w:r>
      <w:bookmarkStart w:id="3" w:name="_GoBack"/>
      <w:bookmarkEnd w:id="3"/>
      <w:r w:rsidR="009B59D1" w:rsidRPr="009B59D1">
        <w:rPr>
          <w:rFonts w:eastAsia="Calibri"/>
          <w:sz w:val="28"/>
          <w:szCs w:val="28"/>
          <w:lang w:val="uk-UA" w:eastAsia="en-US"/>
        </w:rPr>
        <w:t xml:space="preserve"> природне, економічне, техногенне навантаження області</w:t>
      </w:r>
      <w:r>
        <w:rPr>
          <w:rFonts w:eastAsia="Calibri"/>
          <w:sz w:val="28"/>
          <w:szCs w:val="28"/>
          <w:lang w:val="uk-UA" w:eastAsia="en-US"/>
        </w:rPr>
        <w:t>,</w:t>
      </w:r>
      <w:r w:rsidR="009B59D1" w:rsidRPr="009B59D1">
        <w:rPr>
          <w:rFonts w:eastAsia="Calibri"/>
          <w:sz w:val="28"/>
          <w:szCs w:val="28"/>
          <w:lang w:val="uk-UA" w:eastAsia="en-US"/>
        </w:rPr>
        <w:t xml:space="preserve"> визначається Номенклатура </w:t>
      </w:r>
      <w:r w:rsidR="009B59D1" w:rsidRPr="009B59D1">
        <w:rPr>
          <w:rFonts w:eastAsia="Calibri"/>
          <w:snapToGrid w:val="0"/>
          <w:sz w:val="28"/>
          <w:szCs w:val="22"/>
          <w:lang w:val="uk-UA" w:eastAsia="en-US"/>
        </w:rPr>
        <w:t>(перелік)</w:t>
      </w:r>
      <w:r w:rsidR="009B59D1" w:rsidRPr="009B59D1">
        <w:rPr>
          <w:rFonts w:eastAsia="Calibri"/>
          <w:sz w:val="28"/>
          <w:szCs w:val="28"/>
          <w:lang w:val="uk-UA" w:eastAsia="en-US"/>
        </w:rPr>
        <w:t xml:space="preserve"> та обсяги матеріальних резервів.</w:t>
      </w:r>
    </w:p>
    <w:p w:rsidR="009B59D1" w:rsidRPr="009B59D1" w:rsidRDefault="009B59D1" w:rsidP="009B59D1">
      <w:pPr>
        <w:spacing w:line="230" w:lineRule="auto"/>
        <w:ind w:firstLine="567"/>
        <w:jc w:val="both"/>
        <w:rPr>
          <w:sz w:val="28"/>
          <w:szCs w:val="28"/>
          <w:lang w:val="uk-UA"/>
        </w:rPr>
      </w:pPr>
      <w:r w:rsidRPr="009B59D1">
        <w:rPr>
          <w:sz w:val="28"/>
          <w:szCs w:val="28"/>
          <w:lang w:val="uk-UA"/>
        </w:rPr>
        <w:t>Зберігання матеріальних резервів здійснюється у місцях розміщення матеріального резерву, в умовах, передбачених інструкцією з експлуатації того чи іншого виду матеріальних цінностей, та відповідає державним стандартам України або технічним умовам.</w:t>
      </w:r>
    </w:p>
    <w:p w:rsidR="009B59D1" w:rsidRPr="009B59D1" w:rsidRDefault="009B59D1" w:rsidP="009B59D1">
      <w:pPr>
        <w:tabs>
          <w:tab w:val="left" w:pos="4820"/>
        </w:tabs>
        <w:spacing w:line="230" w:lineRule="auto"/>
        <w:ind w:firstLine="567"/>
        <w:jc w:val="both"/>
        <w:rPr>
          <w:sz w:val="28"/>
          <w:szCs w:val="28"/>
          <w:lang w:val="uk-UA"/>
        </w:rPr>
      </w:pPr>
      <w:r w:rsidRPr="009B59D1">
        <w:rPr>
          <w:sz w:val="28"/>
          <w:szCs w:val="28"/>
          <w:lang w:val="uk-UA"/>
        </w:rPr>
        <w:t>Визначення місць розміщення матеріального резерву, здійснення їх охорони та патрулювання, підтримання у належному стані території та будівель місць розміщення, оснащення їх сигналізацією та підтримання її у робочому стані, опалення приміщень дасть змогу забезпечити цілісність створеного матеріального резерву.</w:t>
      </w:r>
    </w:p>
    <w:p w:rsidR="009B59D1" w:rsidRPr="009B59D1" w:rsidRDefault="009B59D1" w:rsidP="009B59D1">
      <w:pPr>
        <w:spacing w:line="230" w:lineRule="auto"/>
        <w:ind w:firstLine="567"/>
        <w:jc w:val="both"/>
        <w:outlineLvl w:val="0"/>
        <w:rPr>
          <w:sz w:val="28"/>
          <w:szCs w:val="28"/>
          <w:lang w:val="uk-UA"/>
        </w:rPr>
      </w:pPr>
      <w:r w:rsidRPr="009B59D1">
        <w:rPr>
          <w:sz w:val="28"/>
          <w:szCs w:val="28"/>
          <w:lang w:val="uk-UA" w:eastAsia="en-US"/>
        </w:rPr>
        <w:t>У 2021 році з регіонального матеріального резерву видано матеріальних цінностей на суму 1374,9 тис. грн, в тому числі паливно-мастильних матеріалів на суму 1238,6 тис. грн.</w:t>
      </w:r>
    </w:p>
    <w:p w:rsidR="009B59D1" w:rsidRPr="009B59D1" w:rsidRDefault="009B59D1" w:rsidP="009B59D1">
      <w:pPr>
        <w:spacing w:line="230" w:lineRule="auto"/>
        <w:ind w:firstLine="567"/>
        <w:jc w:val="both"/>
        <w:rPr>
          <w:sz w:val="28"/>
          <w:szCs w:val="28"/>
          <w:lang w:val="uk-UA"/>
        </w:rPr>
      </w:pPr>
      <w:r w:rsidRPr="009B59D1">
        <w:rPr>
          <w:sz w:val="28"/>
          <w:szCs w:val="28"/>
          <w:shd w:val="clear" w:color="auto" w:fill="FFFFFF"/>
          <w:lang w:val="uk-UA"/>
        </w:rPr>
        <w:lastRenderedPageBreak/>
        <w:t>Матеріальні цінності, які було видано (використано), потребують обов’язкової поставки і закладення до матеріального резерву таких матеріальних цінностей у відповідній кількості </w:t>
      </w:r>
      <w:r w:rsidRPr="009B59D1">
        <w:rPr>
          <w:sz w:val="28"/>
          <w:szCs w:val="28"/>
          <w:lang w:val="uk-UA"/>
        </w:rPr>
        <w:t xml:space="preserve"> для подальшого використання на запобігання і ліквідацію наслідків надзвичайних ситуацій. </w:t>
      </w:r>
    </w:p>
    <w:p w:rsidR="009B59D1" w:rsidRPr="009B59D1" w:rsidRDefault="009B59D1" w:rsidP="009B59D1">
      <w:pPr>
        <w:spacing w:line="230" w:lineRule="auto"/>
        <w:ind w:firstLine="567"/>
        <w:jc w:val="both"/>
        <w:rPr>
          <w:sz w:val="28"/>
          <w:szCs w:val="28"/>
          <w:lang w:val="uk-UA"/>
        </w:rPr>
      </w:pPr>
      <w:r w:rsidRPr="009B59D1">
        <w:rPr>
          <w:sz w:val="28"/>
          <w:szCs w:val="28"/>
          <w:lang w:val="uk-UA"/>
        </w:rPr>
        <w:t xml:space="preserve">Вищевказане дає змогу зробити висновок, що створення регіонального матеріального резерву є життєво необхідним, оскільки забезпечує матеріальну основу для оперативного проведення першочергових робіт з попередження надзвичайних ситуацій та/або ліквідації їх наслідків, забезпечення зниження матеріальних збитків </w:t>
      </w:r>
      <w:r w:rsidR="00907D1F" w:rsidRPr="00907D1F">
        <w:rPr>
          <w:sz w:val="28"/>
          <w:szCs w:val="28"/>
          <w:lang w:val="uk-UA"/>
        </w:rPr>
        <w:br/>
      </w:r>
      <w:r w:rsidRPr="009B59D1">
        <w:rPr>
          <w:sz w:val="28"/>
          <w:szCs w:val="28"/>
          <w:lang w:val="uk-UA"/>
        </w:rPr>
        <w:t>і надання термінової допомоги постраждалому населенню.</w:t>
      </w:r>
    </w:p>
    <w:p w:rsidR="009B59D1" w:rsidRPr="009B59D1" w:rsidRDefault="009B59D1" w:rsidP="009B59D1">
      <w:pPr>
        <w:widowControl w:val="0"/>
        <w:spacing w:line="230" w:lineRule="auto"/>
        <w:ind w:firstLine="709"/>
        <w:contextualSpacing/>
        <w:jc w:val="both"/>
        <w:rPr>
          <w:sz w:val="12"/>
          <w:szCs w:val="12"/>
          <w:lang w:val="uk-UA"/>
        </w:rPr>
      </w:pPr>
    </w:p>
    <w:p w:rsidR="009B59D1" w:rsidRPr="009B59D1" w:rsidRDefault="009B59D1" w:rsidP="00841E20">
      <w:pPr>
        <w:numPr>
          <w:ilvl w:val="0"/>
          <w:numId w:val="7"/>
        </w:numPr>
        <w:spacing w:line="230" w:lineRule="auto"/>
        <w:contextualSpacing/>
        <w:jc w:val="center"/>
        <w:rPr>
          <w:rFonts w:eastAsia="Calibri"/>
          <w:b/>
          <w:sz w:val="28"/>
          <w:szCs w:val="28"/>
          <w:lang w:val="uk-UA" w:eastAsia="en-US"/>
        </w:rPr>
      </w:pPr>
      <w:r w:rsidRPr="009B59D1">
        <w:rPr>
          <w:rFonts w:eastAsia="Calibri"/>
          <w:b/>
          <w:sz w:val="28"/>
          <w:szCs w:val="28"/>
          <w:lang w:val="uk-UA" w:eastAsia="en-US"/>
        </w:rPr>
        <w:t xml:space="preserve">Мета Програми </w:t>
      </w:r>
    </w:p>
    <w:p w:rsidR="009B59D1" w:rsidRPr="009B59D1" w:rsidRDefault="009B59D1" w:rsidP="009B59D1">
      <w:pPr>
        <w:spacing w:line="230" w:lineRule="auto"/>
        <w:ind w:firstLine="567"/>
        <w:jc w:val="both"/>
        <w:rPr>
          <w:sz w:val="28"/>
          <w:szCs w:val="28"/>
          <w:lang w:val="uk-UA"/>
        </w:rPr>
      </w:pPr>
      <w:r w:rsidRPr="009B59D1">
        <w:rPr>
          <w:sz w:val="28"/>
          <w:szCs w:val="28"/>
          <w:lang w:val="uk-UA"/>
        </w:rPr>
        <w:t>Метою Програми є:</w:t>
      </w:r>
    </w:p>
    <w:p w:rsidR="009B59D1" w:rsidRPr="009B59D1" w:rsidRDefault="009B59D1" w:rsidP="009B59D1">
      <w:pPr>
        <w:spacing w:line="230" w:lineRule="auto"/>
        <w:ind w:firstLine="567"/>
        <w:jc w:val="both"/>
        <w:rPr>
          <w:sz w:val="28"/>
          <w:szCs w:val="28"/>
          <w:lang w:val="uk-UA"/>
        </w:rPr>
      </w:pPr>
      <w:r w:rsidRPr="009B59D1">
        <w:rPr>
          <w:sz w:val="28"/>
          <w:szCs w:val="28"/>
          <w:lang w:val="uk-UA"/>
        </w:rPr>
        <w:t xml:space="preserve">забезпечення здійснення заходів, спрямованих на запобігання </w:t>
      </w:r>
      <w:r w:rsidR="00907D1F" w:rsidRPr="00907D1F">
        <w:rPr>
          <w:sz w:val="28"/>
          <w:szCs w:val="28"/>
          <w:lang w:val="uk-UA"/>
        </w:rPr>
        <w:br/>
      </w:r>
      <w:r w:rsidRPr="009B59D1">
        <w:rPr>
          <w:sz w:val="28"/>
          <w:szCs w:val="28"/>
          <w:lang w:val="uk-UA"/>
        </w:rPr>
        <w:t>і ліквідацію наслідків надзвичайних ситуацій та надання термінової допомоги постраждалому населенню;</w:t>
      </w:r>
    </w:p>
    <w:p w:rsidR="009B59D1" w:rsidRPr="009B59D1" w:rsidRDefault="009B59D1" w:rsidP="009B59D1">
      <w:pPr>
        <w:spacing w:line="230" w:lineRule="auto"/>
        <w:ind w:firstLine="567"/>
        <w:jc w:val="both"/>
        <w:rPr>
          <w:sz w:val="28"/>
          <w:szCs w:val="28"/>
          <w:lang w:val="uk-UA"/>
        </w:rPr>
      </w:pPr>
      <w:r w:rsidRPr="009B59D1">
        <w:rPr>
          <w:sz w:val="28"/>
          <w:szCs w:val="28"/>
          <w:lang w:val="uk-UA"/>
        </w:rPr>
        <w:t>здійснення заходів щодо створення, оновлення запасів матеріальних цінностей у регіональному матеріальному резерві, призначених для невідкладного їх залучення у необхідних (визначених) обсягах у разі загрози або виникнення надзвичайних ситуацій;</w:t>
      </w:r>
    </w:p>
    <w:p w:rsidR="009B59D1" w:rsidRPr="009B59D1" w:rsidRDefault="009B59D1" w:rsidP="009B59D1">
      <w:pPr>
        <w:spacing w:line="230" w:lineRule="auto"/>
        <w:ind w:firstLine="567"/>
        <w:jc w:val="both"/>
        <w:rPr>
          <w:sz w:val="28"/>
          <w:szCs w:val="28"/>
          <w:lang w:val="uk-UA"/>
        </w:rPr>
      </w:pPr>
      <w:r w:rsidRPr="009B59D1">
        <w:rPr>
          <w:sz w:val="28"/>
          <w:szCs w:val="28"/>
          <w:lang w:val="uk-UA"/>
        </w:rPr>
        <w:t xml:space="preserve">забезпечення можливості реального та ефективного функціонування Єдиної державної системи запобігання та реагування на надзвичайні ситуації з найменшими фінансовими витратами. </w:t>
      </w:r>
    </w:p>
    <w:p w:rsidR="009B59D1" w:rsidRPr="009B59D1" w:rsidRDefault="009B59D1" w:rsidP="009B59D1">
      <w:pPr>
        <w:spacing w:line="230" w:lineRule="auto"/>
        <w:contextualSpacing/>
        <w:jc w:val="center"/>
        <w:rPr>
          <w:b/>
          <w:sz w:val="12"/>
          <w:szCs w:val="12"/>
          <w:lang w:val="uk-UA"/>
        </w:rPr>
      </w:pPr>
    </w:p>
    <w:p w:rsidR="009B59D1" w:rsidRPr="009B59D1" w:rsidRDefault="009B59D1" w:rsidP="009B59D1">
      <w:pPr>
        <w:numPr>
          <w:ilvl w:val="0"/>
          <w:numId w:val="7"/>
        </w:numPr>
        <w:spacing w:line="230" w:lineRule="auto"/>
        <w:contextualSpacing/>
        <w:jc w:val="center"/>
        <w:rPr>
          <w:rFonts w:eastAsia="Calibri"/>
          <w:b/>
          <w:sz w:val="28"/>
          <w:szCs w:val="28"/>
          <w:lang w:val="uk-UA" w:eastAsia="en-US"/>
        </w:rPr>
      </w:pPr>
      <w:r w:rsidRPr="009B59D1">
        <w:rPr>
          <w:rFonts w:eastAsia="Calibri"/>
          <w:b/>
          <w:sz w:val="28"/>
          <w:szCs w:val="28"/>
          <w:lang w:val="uk-UA" w:eastAsia="en-US"/>
        </w:rPr>
        <w:t xml:space="preserve">Обґрунтування шляхів і засобів розв’язання проблеми </w:t>
      </w:r>
    </w:p>
    <w:p w:rsidR="009B59D1" w:rsidRPr="009B59D1" w:rsidRDefault="009B59D1" w:rsidP="009B59D1">
      <w:pPr>
        <w:spacing w:line="230" w:lineRule="auto"/>
        <w:ind w:left="1069"/>
        <w:contextualSpacing/>
        <w:rPr>
          <w:rFonts w:eastAsia="Calibri"/>
          <w:b/>
          <w:sz w:val="12"/>
          <w:szCs w:val="12"/>
          <w:lang w:val="uk-UA" w:eastAsia="en-US"/>
        </w:rPr>
      </w:pPr>
    </w:p>
    <w:p w:rsidR="009B59D1" w:rsidRPr="009B59D1" w:rsidRDefault="009B59D1" w:rsidP="009B59D1">
      <w:pPr>
        <w:widowControl w:val="0"/>
        <w:spacing w:line="230" w:lineRule="auto"/>
        <w:ind w:firstLine="567"/>
        <w:contextualSpacing/>
        <w:jc w:val="both"/>
        <w:rPr>
          <w:sz w:val="28"/>
          <w:szCs w:val="28"/>
          <w:lang w:val="uk-UA"/>
        </w:rPr>
      </w:pPr>
      <w:r w:rsidRPr="009B59D1">
        <w:rPr>
          <w:sz w:val="28"/>
          <w:szCs w:val="28"/>
          <w:lang w:val="uk-UA"/>
        </w:rPr>
        <w:t>Наявність матеріального резерву дозволяє аварійно-відновлювальним силам своєчасно виконати заходи, спрямовані на запобігання, ліквідацію надзвичайних ситуацій, надання термінової допомоги населенню, яке постраждало.</w:t>
      </w:r>
    </w:p>
    <w:p w:rsidR="009B59D1" w:rsidRPr="009B59D1" w:rsidRDefault="009B59D1" w:rsidP="009B59D1">
      <w:pPr>
        <w:spacing w:line="230" w:lineRule="auto"/>
        <w:ind w:firstLine="567"/>
        <w:contextualSpacing/>
        <w:jc w:val="both"/>
        <w:rPr>
          <w:sz w:val="28"/>
          <w:szCs w:val="28"/>
          <w:lang w:val="uk-UA"/>
        </w:rPr>
      </w:pPr>
      <w:r w:rsidRPr="009B59D1">
        <w:rPr>
          <w:sz w:val="28"/>
          <w:szCs w:val="28"/>
          <w:lang w:val="uk-UA"/>
        </w:rPr>
        <w:t>Основними шляхами і засобами реалізації Програми є:</w:t>
      </w:r>
    </w:p>
    <w:p w:rsidR="009B59D1" w:rsidRPr="009B59D1" w:rsidRDefault="009B59D1" w:rsidP="009B59D1">
      <w:pPr>
        <w:spacing w:line="230" w:lineRule="auto"/>
        <w:ind w:firstLine="567"/>
        <w:jc w:val="both"/>
        <w:rPr>
          <w:bCs/>
          <w:iCs/>
          <w:sz w:val="28"/>
          <w:szCs w:val="28"/>
          <w:lang w:val="uk-UA"/>
        </w:rPr>
      </w:pPr>
      <w:r w:rsidRPr="009B59D1">
        <w:rPr>
          <w:bCs/>
          <w:iCs/>
          <w:sz w:val="28"/>
          <w:szCs w:val="28"/>
          <w:lang w:val="uk-UA"/>
        </w:rPr>
        <w:t xml:space="preserve">впровадження заходів Програми шляхом удосконалення системних підходів до реалізації вимог законодавчих актів у сфері захисту населення </w:t>
      </w:r>
      <w:r w:rsidR="00907D1F" w:rsidRPr="00907D1F">
        <w:rPr>
          <w:bCs/>
          <w:iCs/>
          <w:sz w:val="28"/>
          <w:szCs w:val="28"/>
        </w:rPr>
        <w:br/>
      </w:r>
      <w:r w:rsidRPr="009B59D1">
        <w:rPr>
          <w:bCs/>
          <w:iCs/>
          <w:sz w:val="28"/>
          <w:szCs w:val="28"/>
          <w:lang w:val="uk-UA"/>
        </w:rPr>
        <w:t>і територій під час надзвичайних ситуацій з урахуванням природних та техногенних особливостей Дніпропетровського регіону;</w:t>
      </w:r>
    </w:p>
    <w:p w:rsidR="009B59D1" w:rsidRPr="009B59D1" w:rsidRDefault="009B59D1" w:rsidP="009B59D1">
      <w:pPr>
        <w:spacing w:line="230" w:lineRule="auto"/>
        <w:ind w:firstLine="567"/>
        <w:jc w:val="both"/>
        <w:rPr>
          <w:bCs/>
          <w:iCs/>
          <w:sz w:val="28"/>
          <w:szCs w:val="28"/>
          <w:lang w:val="uk-UA"/>
        </w:rPr>
      </w:pPr>
      <w:r w:rsidRPr="009B59D1">
        <w:rPr>
          <w:bCs/>
          <w:iCs/>
          <w:sz w:val="28"/>
          <w:szCs w:val="28"/>
          <w:lang w:val="uk-UA"/>
        </w:rPr>
        <w:t>забезпечення створення, утримання та поповнення регіонального  резерву за рахунок коштів обласного бюджету та за рахунок передачі субвенцій з місцевих бюджетів до обласного бюджету на виконання власних повноважень відповідно до статті 92 Бюджетного кодексу України;</w:t>
      </w:r>
    </w:p>
    <w:p w:rsidR="009B59D1" w:rsidRPr="009B59D1" w:rsidRDefault="009B59D1" w:rsidP="009B59D1">
      <w:pPr>
        <w:spacing w:line="230" w:lineRule="auto"/>
        <w:ind w:firstLine="567"/>
        <w:jc w:val="both"/>
        <w:rPr>
          <w:bCs/>
          <w:iCs/>
          <w:sz w:val="28"/>
          <w:szCs w:val="28"/>
          <w:lang w:val="uk-UA"/>
        </w:rPr>
      </w:pPr>
      <w:r w:rsidRPr="009B59D1">
        <w:rPr>
          <w:bCs/>
          <w:iCs/>
          <w:sz w:val="28"/>
          <w:szCs w:val="28"/>
          <w:lang w:val="uk-UA"/>
        </w:rPr>
        <w:t xml:space="preserve">створення, утримання та поповнення резерву може здійснюватися за рахунок  добровільних пожертвувань фізичних і юридичних осіб, благодійних організацій та об’єднань громадян, інших джерел, не заборонених законодавством. </w:t>
      </w:r>
    </w:p>
    <w:p w:rsidR="009B59D1" w:rsidRPr="009B59D1" w:rsidRDefault="009B59D1" w:rsidP="00841E20">
      <w:pPr>
        <w:widowControl w:val="0"/>
        <w:spacing w:line="230" w:lineRule="auto"/>
        <w:ind w:firstLine="567"/>
        <w:contextualSpacing/>
        <w:jc w:val="both"/>
        <w:rPr>
          <w:sz w:val="28"/>
          <w:szCs w:val="28"/>
          <w:lang w:val="uk-UA"/>
        </w:rPr>
      </w:pPr>
      <w:r w:rsidRPr="009B59D1">
        <w:rPr>
          <w:sz w:val="28"/>
          <w:szCs w:val="28"/>
          <w:lang w:val="uk-UA"/>
        </w:rPr>
        <w:t>Реалізація заходів Програми забезпечить можливість вирішити комплекс питань, пов’язаних із запобіганням виникненню надзвичайних ситуацій на території області та пожежною безпекою.</w:t>
      </w:r>
    </w:p>
    <w:p w:rsidR="009B59D1" w:rsidRPr="009B59D1" w:rsidRDefault="009B59D1" w:rsidP="009B59D1">
      <w:pPr>
        <w:shd w:val="clear" w:color="auto" w:fill="FFFFFF"/>
        <w:spacing w:line="230" w:lineRule="auto"/>
        <w:contextualSpacing/>
        <w:jc w:val="center"/>
        <w:rPr>
          <w:b/>
          <w:sz w:val="28"/>
          <w:szCs w:val="28"/>
          <w:lang w:val="uk-UA"/>
        </w:rPr>
      </w:pPr>
      <w:r w:rsidRPr="009B59D1">
        <w:rPr>
          <w:b/>
          <w:sz w:val="28"/>
          <w:szCs w:val="28"/>
          <w:lang w:val="uk-UA"/>
        </w:rPr>
        <w:lastRenderedPageBreak/>
        <w:t>4. Строки та етапи виконання Програми</w:t>
      </w:r>
    </w:p>
    <w:p w:rsidR="009B59D1" w:rsidRPr="009B59D1" w:rsidRDefault="009B59D1" w:rsidP="009B59D1">
      <w:pPr>
        <w:shd w:val="clear" w:color="auto" w:fill="FFFFFF"/>
        <w:spacing w:line="230" w:lineRule="auto"/>
        <w:ind w:firstLine="709"/>
        <w:contextualSpacing/>
        <w:jc w:val="center"/>
        <w:rPr>
          <w:b/>
          <w:sz w:val="16"/>
          <w:szCs w:val="16"/>
          <w:lang w:val="uk-UA"/>
        </w:rPr>
      </w:pPr>
    </w:p>
    <w:p w:rsidR="009B59D1" w:rsidRPr="009B59D1" w:rsidRDefault="009B59D1" w:rsidP="009B59D1">
      <w:pPr>
        <w:spacing w:line="230" w:lineRule="auto"/>
        <w:ind w:firstLine="567"/>
        <w:contextualSpacing/>
        <w:jc w:val="both"/>
        <w:rPr>
          <w:sz w:val="28"/>
          <w:szCs w:val="28"/>
          <w:lang w:val="uk-UA"/>
        </w:rPr>
      </w:pPr>
      <w:r w:rsidRPr="009B59D1">
        <w:rPr>
          <w:sz w:val="28"/>
          <w:szCs w:val="28"/>
          <w:lang w:val="uk-UA"/>
        </w:rPr>
        <w:t xml:space="preserve">Програма реалізується в один етап – з січня 2023 року до грудня </w:t>
      </w:r>
      <w:r w:rsidR="00907D1F" w:rsidRPr="00907D1F">
        <w:rPr>
          <w:sz w:val="28"/>
          <w:szCs w:val="28"/>
        </w:rPr>
        <w:br/>
      </w:r>
      <w:r w:rsidRPr="009B59D1">
        <w:rPr>
          <w:sz w:val="28"/>
          <w:szCs w:val="28"/>
          <w:lang w:val="uk-UA"/>
        </w:rPr>
        <w:t>2027 року.</w:t>
      </w:r>
    </w:p>
    <w:p w:rsidR="009B59D1" w:rsidRPr="009B59D1" w:rsidRDefault="009B59D1" w:rsidP="009B59D1">
      <w:pPr>
        <w:spacing w:line="230" w:lineRule="auto"/>
        <w:contextualSpacing/>
        <w:jc w:val="center"/>
        <w:rPr>
          <w:b/>
          <w:sz w:val="16"/>
          <w:szCs w:val="16"/>
          <w:lang w:val="uk-UA"/>
        </w:rPr>
      </w:pPr>
    </w:p>
    <w:p w:rsidR="009B59D1" w:rsidRPr="009B59D1" w:rsidRDefault="009B59D1" w:rsidP="009B59D1">
      <w:pPr>
        <w:spacing w:line="230" w:lineRule="auto"/>
        <w:contextualSpacing/>
        <w:jc w:val="center"/>
        <w:rPr>
          <w:b/>
          <w:sz w:val="28"/>
          <w:szCs w:val="28"/>
          <w:lang w:val="uk-UA"/>
        </w:rPr>
      </w:pPr>
      <w:r w:rsidRPr="009B59D1">
        <w:rPr>
          <w:b/>
          <w:sz w:val="28"/>
          <w:szCs w:val="28"/>
          <w:lang w:val="uk-UA"/>
        </w:rPr>
        <w:t xml:space="preserve">5. Перелік завдань і заходів Програми </w:t>
      </w:r>
    </w:p>
    <w:p w:rsidR="009B59D1" w:rsidRPr="009B59D1" w:rsidRDefault="009B59D1" w:rsidP="009B59D1">
      <w:pPr>
        <w:spacing w:line="230" w:lineRule="auto"/>
        <w:contextualSpacing/>
        <w:jc w:val="center"/>
        <w:rPr>
          <w:b/>
          <w:sz w:val="16"/>
          <w:szCs w:val="16"/>
          <w:lang w:val="uk-UA"/>
        </w:rPr>
      </w:pPr>
    </w:p>
    <w:p w:rsidR="009B59D1" w:rsidRPr="009B59D1" w:rsidRDefault="009B59D1" w:rsidP="009B59D1">
      <w:pPr>
        <w:tabs>
          <w:tab w:val="left" w:pos="0"/>
        </w:tabs>
        <w:spacing w:line="230" w:lineRule="auto"/>
        <w:ind w:firstLine="567"/>
        <w:contextualSpacing/>
        <w:jc w:val="both"/>
        <w:rPr>
          <w:sz w:val="28"/>
          <w:szCs w:val="28"/>
          <w:lang w:val="uk-UA"/>
        </w:rPr>
      </w:pPr>
      <w:r w:rsidRPr="009B59D1">
        <w:rPr>
          <w:sz w:val="28"/>
          <w:szCs w:val="28"/>
          <w:lang w:val="uk-UA"/>
        </w:rPr>
        <w:t>Завдання і заходи Програми сформовані відповідно до її мети та забезпечують формування регіонального матеріального резерву, накопичення матеріальних цінностей до нього та їх ефективне використання для запобігання і ліквідації надзвичайних ситуацій, надання термінової допомоги постраждалому населенню, постійну готовність органів управління та сил цивільного захисту області до дій за призначенням.</w:t>
      </w:r>
    </w:p>
    <w:p w:rsidR="009B59D1" w:rsidRPr="009B59D1" w:rsidRDefault="009B59D1" w:rsidP="009B59D1">
      <w:pPr>
        <w:shd w:val="clear" w:color="auto" w:fill="FFFFFF"/>
        <w:spacing w:line="230" w:lineRule="auto"/>
        <w:ind w:firstLine="567"/>
        <w:jc w:val="both"/>
        <w:rPr>
          <w:bCs/>
          <w:sz w:val="28"/>
          <w:szCs w:val="28"/>
          <w:lang w:val="uk-UA"/>
        </w:rPr>
      </w:pPr>
      <w:r w:rsidRPr="009B59D1">
        <w:rPr>
          <w:bCs/>
          <w:sz w:val="28"/>
          <w:szCs w:val="28"/>
          <w:lang w:val="uk-UA"/>
        </w:rPr>
        <w:t>Для забезпечення якісного виконання та дієвого контролю за виконанням Програми розроблено перелік завдань і заходів Програми (додаток 1) та показники оцінки ефективності виконання Програми (додаток 2).</w:t>
      </w:r>
    </w:p>
    <w:p w:rsidR="009B59D1" w:rsidRPr="009B59D1" w:rsidRDefault="009B59D1" w:rsidP="009B59D1">
      <w:pPr>
        <w:spacing w:line="230" w:lineRule="auto"/>
        <w:ind w:firstLine="900"/>
        <w:contextualSpacing/>
        <w:jc w:val="center"/>
        <w:rPr>
          <w:b/>
          <w:sz w:val="16"/>
          <w:szCs w:val="16"/>
          <w:lang w:val="uk-UA"/>
        </w:rPr>
      </w:pPr>
    </w:p>
    <w:p w:rsidR="009B59D1" w:rsidRPr="009B59D1" w:rsidRDefault="009B59D1" w:rsidP="009B59D1">
      <w:pPr>
        <w:spacing w:line="230" w:lineRule="auto"/>
        <w:contextualSpacing/>
        <w:jc w:val="center"/>
        <w:rPr>
          <w:b/>
          <w:sz w:val="28"/>
          <w:szCs w:val="28"/>
          <w:lang w:val="uk-UA"/>
        </w:rPr>
      </w:pPr>
      <w:r w:rsidRPr="009B59D1">
        <w:rPr>
          <w:b/>
          <w:sz w:val="28"/>
          <w:szCs w:val="28"/>
          <w:lang w:val="uk-UA"/>
        </w:rPr>
        <w:t xml:space="preserve">6. Ресурсне забезпечення Програми </w:t>
      </w:r>
    </w:p>
    <w:p w:rsidR="009B59D1" w:rsidRPr="009B59D1" w:rsidRDefault="009B59D1" w:rsidP="009B59D1">
      <w:pPr>
        <w:spacing w:line="230" w:lineRule="auto"/>
        <w:contextualSpacing/>
        <w:jc w:val="center"/>
        <w:rPr>
          <w:b/>
          <w:sz w:val="16"/>
          <w:szCs w:val="16"/>
          <w:lang w:val="uk-UA"/>
        </w:rPr>
      </w:pPr>
    </w:p>
    <w:p w:rsidR="009B59D1" w:rsidRDefault="009B59D1" w:rsidP="009B59D1">
      <w:pPr>
        <w:spacing w:line="230" w:lineRule="auto"/>
        <w:ind w:firstLine="567"/>
        <w:contextualSpacing/>
        <w:jc w:val="both"/>
        <w:rPr>
          <w:sz w:val="28"/>
          <w:szCs w:val="28"/>
          <w:lang w:val="uk-UA"/>
        </w:rPr>
      </w:pPr>
      <w:r w:rsidRPr="009B59D1">
        <w:rPr>
          <w:sz w:val="28"/>
          <w:szCs w:val="28"/>
          <w:lang w:val="uk-UA"/>
        </w:rPr>
        <w:t>Програма реалізується головним чином за рахунок коштів обласного та місцевих бюджетів, а також за рахунок державного бюджету та позабюджетних джерел фінансування (кошти підприємств, організацій різних форм власності), не заборонених чинним законодавством. Загальні орієнтовні обсяги фінансування, у тому числі видатки державного, обласного й місцевих бюджетів та інших джерел, не заборонених чинним законодавством України, наведено в таблиці:</w:t>
      </w:r>
    </w:p>
    <w:p w:rsidR="00841E20" w:rsidRPr="009B59D1" w:rsidRDefault="00841E20" w:rsidP="009B59D1">
      <w:pPr>
        <w:spacing w:line="230" w:lineRule="auto"/>
        <w:ind w:firstLine="567"/>
        <w:contextualSpacing/>
        <w:jc w:val="both"/>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06"/>
        <w:gridCol w:w="1296"/>
        <w:gridCol w:w="1296"/>
        <w:gridCol w:w="1296"/>
        <w:gridCol w:w="1298"/>
        <w:gridCol w:w="1161"/>
        <w:gridCol w:w="1274"/>
      </w:tblGrid>
      <w:tr w:rsidR="009B59D1" w:rsidRPr="009B59D1" w:rsidTr="0019236D">
        <w:trPr>
          <w:jc w:val="center"/>
        </w:trPr>
        <w:tc>
          <w:tcPr>
            <w:tcW w:w="825" w:type="pct"/>
            <w:vMerge w:val="restart"/>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Джерела фінансування</w:t>
            </w:r>
          </w:p>
        </w:tc>
        <w:tc>
          <w:tcPr>
            <w:tcW w:w="3477" w:type="pct"/>
            <w:gridSpan w:val="5"/>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За роками виконання (тис. грн)</w:t>
            </w:r>
          </w:p>
        </w:tc>
        <w:tc>
          <w:tcPr>
            <w:tcW w:w="698" w:type="pct"/>
            <w:vMerge w:val="restart"/>
            <w:shd w:val="clear" w:color="auto" w:fill="auto"/>
            <w:vAlign w:val="center"/>
          </w:tcPr>
          <w:p w:rsidR="009B59D1" w:rsidRPr="009B59D1" w:rsidRDefault="009B59D1" w:rsidP="009B59D1">
            <w:pPr>
              <w:spacing w:line="230" w:lineRule="auto"/>
              <w:contextualSpacing/>
              <w:jc w:val="center"/>
              <w:rPr>
                <w:b/>
                <w:lang w:val="uk-UA"/>
              </w:rPr>
            </w:pPr>
            <w:r w:rsidRPr="009B59D1">
              <w:rPr>
                <w:b/>
                <w:lang w:val="uk-UA"/>
              </w:rPr>
              <w:t>Всього</w:t>
            </w:r>
          </w:p>
          <w:p w:rsidR="009B59D1" w:rsidRPr="009B59D1" w:rsidRDefault="009B59D1" w:rsidP="009B59D1">
            <w:pPr>
              <w:spacing w:line="230" w:lineRule="auto"/>
              <w:contextualSpacing/>
              <w:jc w:val="center"/>
              <w:rPr>
                <w:lang w:val="uk-UA"/>
              </w:rPr>
            </w:pPr>
            <w:r w:rsidRPr="009B59D1">
              <w:rPr>
                <w:lang w:val="uk-UA"/>
              </w:rPr>
              <w:t>(тис. грн)</w:t>
            </w:r>
          </w:p>
        </w:tc>
      </w:tr>
      <w:tr w:rsidR="009B59D1" w:rsidRPr="009B59D1" w:rsidTr="0019236D">
        <w:trPr>
          <w:jc w:val="center"/>
        </w:trPr>
        <w:tc>
          <w:tcPr>
            <w:tcW w:w="825" w:type="pct"/>
            <w:vMerge/>
            <w:shd w:val="clear" w:color="auto" w:fill="auto"/>
            <w:vAlign w:val="center"/>
          </w:tcPr>
          <w:p w:rsidR="009B59D1" w:rsidRPr="009B59D1" w:rsidRDefault="009B59D1" w:rsidP="009B59D1">
            <w:pPr>
              <w:spacing w:line="230" w:lineRule="auto"/>
              <w:contextualSpacing/>
              <w:jc w:val="center"/>
              <w:rPr>
                <w:lang w:val="uk-UA"/>
              </w:rPr>
            </w:pPr>
          </w:p>
        </w:tc>
        <w:tc>
          <w:tcPr>
            <w:tcW w:w="710" w:type="pct"/>
            <w:shd w:val="clear" w:color="auto" w:fill="auto"/>
            <w:vAlign w:val="center"/>
          </w:tcPr>
          <w:p w:rsidR="009B59D1" w:rsidRPr="009B59D1" w:rsidRDefault="009B59D1" w:rsidP="009B59D1">
            <w:pPr>
              <w:spacing w:line="230" w:lineRule="auto"/>
              <w:contextualSpacing/>
              <w:jc w:val="center"/>
              <w:rPr>
                <w:b/>
                <w:bCs/>
                <w:lang w:val="uk-UA"/>
              </w:rPr>
            </w:pPr>
            <w:r w:rsidRPr="009B59D1">
              <w:rPr>
                <w:b/>
                <w:bCs/>
                <w:lang w:val="uk-UA"/>
              </w:rPr>
              <w:t>2023</w:t>
            </w:r>
          </w:p>
        </w:tc>
        <w:tc>
          <w:tcPr>
            <w:tcW w:w="710" w:type="pct"/>
            <w:shd w:val="clear" w:color="auto" w:fill="auto"/>
            <w:vAlign w:val="center"/>
          </w:tcPr>
          <w:p w:rsidR="009B59D1" w:rsidRPr="009B59D1" w:rsidRDefault="009B59D1" w:rsidP="009B59D1">
            <w:pPr>
              <w:spacing w:line="230" w:lineRule="auto"/>
              <w:contextualSpacing/>
              <w:jc w:val="center"/>
              <w:rPr>
                <w:b/>
                <w:bCs/>
                <w:lang w:val="uk-UA"/>
              </w:rPr>
            </w:pPr>
            <w:r w:rsidRPr="009B59D1">
              <w:rPr>
                <w:b/>
                <w:bCs/>
                <w:lang w:val="uk-UA"/>
              </w:rPr>
              <w:t>2024</w:t>
            </w:r>
          </w:p>
        </w:tc>
        <w:tc>
          <w:tcPr>
            <w:tcW w:w="710" w:type="pct"/>
            <w:shd w:val="clear" w:color="auto" w:fill="auto"/>
            <w:vAlign w:val="center"/>
          </w:tcPr>
          <w:p w:rsidR="009B59D1" w:rsidRPr="009B59D1" w:rsidRDefault="009B59D1" w:rsidP="009B59D1">
            <w:pPr>
              <w:spacing w:line="230" w:lineRule="auto"/>
              <w:contextualSpacing/>
              <w:jc w:val="center"/>
              <w:rPr>
                <w:b/>
                <w:bCs/>
                <w:lang w:val="uk-UA"/>
              </w:rPr>
            </w:pPr>
            <w:r w:rsidRPr="009B59D1">
              <w:rPr>
                <w:b/>
                <w:bCs/>
                <w:lang w:val="uk-UA"/>
              </w:rPr>
              <w:t>2025</w:t>
            </w:r>
          </w:p>
        </w:tc>
        <w:tc>
          <w:tcPr>
            <w:tcW w:w="711" w:type="pct"/>
            <w:shd w:val="clear" w:color="auto" w:fill="auto"/>
            <w:vAlign w:val="center"/>
          </w:tcPr>
          <w:p w:rsidR="009B59D1" w:rsidRPr="009B59D1" w:rsidRDefault="009B59D1" w:rsidP="009B59D1">
            <w:pPr>
              <w:spacing w:line="230" w:lineRule="auto"/>
              <w:contextualSpacing/>
              <w:jc w:val="center"/>
              <w:rPr>
                <w:b/>
                <w:bCs/>
                <w:lang w:val="uk-UA"/>
              </w:rPr>
            </w:pPr>
            <w:r w:rsidRPr="009B59D1">
              <w:rPr>
                <w:b/>
                <w:bCs/>
                <w:lang w:val="uk-UA"/>
              </w:rPr>
              <w:t>2026</w:t>
            </w:r>
          </w:p>
        </w:tc>
        <w:tc>
          <w:tcPr>
            <w:tcW w:w="636" w:type="pct"/>
            <w:shd w:val="clear" w:color="auto" w:fill="auto"/>
            <w:vAlign w:val="center"/>
          </w:tcPr>
          <w:p w:rsidR="009B59D1" w:rsidRPr="009B59D1" w:rsidRDefault="009B59D1" w:rsidP="009B59D1">
            <w:pPr>
              <w:spacing w:line="230" w:lineRule="auto"/>
              <w:contextualSpacing/>
              <w:jc w:val="center"/>
              <w:rPr>
                <w:b/>
                <w:bCs/>
                <w:lang w:val="uk-UA"/>
              </w:rPr>
            </w:pPr>
            <w:r w:rsidRPr="009B59D1">
              <w:rPr>
                <w:b/>
                <w:bCs/>
                <w:lang w:val="uk-UA"/>
              </w:rPr>
              <w:t>2027</w:t>
            </w:r>
          </w:p>
        </w:tc>
        <w:tc>
          <w:tcPr>
            <w:tcW w:w="698" w:type="pct"/>
            <w:vMerge/>
            <w:shd w:val="clear" w:color="auto" w:fill="auto"/>
            <w:vAlign w:val="center"/>
          </w:tcPr>
          <w:p w:rsidR="009B59D1" w:rsidRPr="009B59D1" w:rsidRDefault="009B59D1" w:rsidP="009B59D1">
            <w:pPr>
              <w:tabs>
                <w:tab w:val="left" w:pos="9540"/>
              </w:tabs>
              <w:spacing w:line="230" w:lineRule="auto"/>
              <w:ind w:right="-57"/>
              <w:contextualSpacing/>
              <w:jc w:val="center"/>
              <w:rPr>
                <w:b/>
                <w:lang w:val="uk-UA"/>
              </w:rPr>
            </w:pPr>
          </w:p>
        </w:tc>
      </w:tr>
      <w:tr w:rsidR="009B59D1" w:rsidRPr="009B59D1" w:rsidTr="0019236D">
        <w:trPr>
          <w:jc w:val="center"/>
        </w:trPr>
        <w:tc>
          <w:tcPr>
            <w:tcW w:w="825" w:type="pct"/>
            <w:shd w:val="clear" w:color="auto" w:fill="auto"/>
            <w:vAlign w:val="center"/>
          </w:tcPr>
          <w:p w:rsidR="009B59D1" w:rsidRPr="009B59D1" w:rsidRDefault="009B59D1" w:rsidP="009B59D1">
            <w:pPr>
              <w:spacing w:line="230" w:lineRule="auto"/>
              <w:contextualSpacing/>
              <w:jc w:val="center"/>
              <w:rPr>
                <w:bCs/>
                <w:lang w:val="uk-UA"/>
              </w:rPr>
            </w:pPr>
            <w:r w:rsidRPr="009B59D1">
              <w:rPr>
                <w:bCs/>
                <w:lang w:val="uk-UA"/>
              </w:rPr>
              <w:t>Загальний обсяг, у т.ч.</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
                <w:bCs/>
                <w:lang w:val="uk-UA"/>
              </w:rPr>
            </w:pPr>
            <w:r w:rsidRPr="009B59D1">
              <w:rPr>
                <w:b/>
                <w:bCs/>
                <w:lang w:val="uk-UA"/>
              </w:rPr>
              <w:t>41867,5</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
                <w:bCs/>
                <w:lang w:val="uk-UA"/>
              </w:rPr>
            </w:pPr>
            <w:r w:rsidRPr="009B59D1">
              <w:rPr>
                <w:b/>
                <w:bCs/>
                <w:lang w:val="uk-UA"/>
              </w:rPr>
              <w:t>11135,0</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
                <w:bCs/>
                <w:lang w:val="uk-UA"/>
              </w:rPr>
            </w:pPr>
            <w:r w:rsidRPr="009B59D1">
              <w:rPr>
                <w:b/>
                <w:bCs/>
                <w:lang w:val="uk-UA"/>
              </w:rPr>
              <w:t>11135,0</w:t>
            </w:r>
          </w:p>
        </w:tc>
        <w:tc>
          <w:tcPr>
            <w:tcW w:w="711" w:type="pct"/>
            <w:shd w:val="clear" w:color="auto" w:fill="auto"/>
            <w:tcMar>
              <w:top w:w="57" w:type="dxa"/>
              <w:bottom w:w="57" w:type="dxa"/>
            </w:tcMar>
            <w:vAlign w:val="center"/>
          </w:tcPr>
          <w:p w:rsidR="009B59D1" w:rsidRPr="009B59D1" w:rsidRDefault="009B59D1" w:rsidP="009B59D1">
            <w:pPr>
              <w:spacing w:line="230" w:lineRule="auto"/>
              <w:jc w:val="center"/>
              <w:rPr>
                <w:b/>
                <w:bCs/>
                <w:lang w:val="uk-UA"/>
              </w:rPr>
            </w:pPr>
            <w:r w:rsidRPr="009B59D1">
              <w:rPr>
                <w:b/>
                <w:bCs/>
                <w:lang w:val="uk-UA"/>
              </w:rPr>
              <w:t>11135,0</w:t>
            </w:r>
          </w:p>
        </w:tc>
        <w:tc>
          <w:tcPr>
            <w:tcW w:w="636" w:type="pct"/>
            <w:shd w:val="clear" w:color="auto" w:fill="auto"/>
            <w:tcMar>
              <w:top w:w="57" w:type="dxa"/>
              <w:bottom w:w="57" w:type="dxa"/>
            </w:tcMar>
            <w:vAlign w:val="center"/>
          </w:tcPr>
          <w:p w:rsidR="009B59D1" w:rsidRPr="009B59D1" w:rsidRDefault="009B59D1" w:rsidP="009B59D1">
            <w:pPr>
              <w:spacing w:line="230" w:lineRule="auto"/>
              <w:jc w:val="center"/>
              <w:rPr>
                <w:b/>
                <w:bCs/>
                <w:lang w:val="uk-UA"/>
              </w:rPr>
            </w:pPr>
            <w:r w:rsidRPr="009B59D1">
              <w:rPr>
                <w:b/>
                <w:bCs/>
                <w:lang w:val="uk-UA"/>
              </w:rPr>
              <w:t>11135,0</w:t>
            </w:r>
          </w:p>
        </w:tc>
        <w:tc>
          <w:tcPr>
            <w:tcW w:w="698" w:type="pct"/>
            <w:shd w:val="clear" w:color="auto" w:fill="auto"/>
            <w:vAlign w:val="center"/>
          </w:tcPr>
          <w:p w:rsidR="009B59D1" w:rsidRPr="009B59D1" w:rsidRDefault="009B59D1" w:rsidP="009B59D1">
            <w:pPr>
              <w:spacing w:line="230" w:lineRule="auto"/>
              <w:jc w:val="center"/>
              <w:rPr>
                <w:b/>
                <w:bCs/>
                <w:lang w:val="uk-UA"/>
              </w:rPr>
            </w:pPr>
            <w:r w:rsidRPr="009B59D1">
              <w:rPr>
                <w:b/>
                <w:bCs/>
                <w:lang w:val="uk-UA"/>
              </w:rPr>
              <w:t>86407,5</w:t>
            </w:r>
          </w:p>
        </w:tc>
      </w:tr>
      <w:tr w:rsidR="009B59D1" w:rsidRPr="009B59D1" w:rsidTr="0019236D">
        <w:trPr>
          <w:jc w:val="center"/>
        </w:trPr>
        <w:tc>
          <w:tcPr>
            <w:tcW w:w="825" w:type="pct"/>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Державний</w:t>
            </w:r>
          </w:p>
          <w:p w:rsidR="009B59D1" w:rsidRPr="009B59D1" w:rsidRDefault="009B59D1" w:rsidP="009B59D1">
            <w:pPr>
              <w:spacing w:line="230" w:lineRule="auto"/>
              <w:contextualSpacing/>
              <w:jc w:val="center"/>
              <w:rPr>
                <w:lang w:val="uk-UA"/>
              </w:rPr>
            </w:pPr>
            <w:r w:rsidRPr="009B59D1">
              <w:rPr>
                <w:lang w:val="uk-UA"/>
              </w:rPr>
              <w:t>бюджет</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1"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636"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698" w:type="pct"/>
            <w:shd w:val="clear" w:color="auto" w:fill="auto"/>
            <w:vAlign w:val="center"/>
          </w:tcPr>
          <w:p w:rsidR="009B59D1" w:rsidRPr="009B59D1" w:rsidRDefault="009B59D1" w:rsidP="009B59D1">
            <w:pPr>
              <w:spacing w:line="230" w:lineRule="auto"/>
              <w:jc w:val="center"/>
              <w:rPr>
                <w:bCs/>
                <w:lang w:val="uk-UA"/>
              </w:rPr>
            </w:pPr>
            <w:r w:rsidRPr="009B59D1">
              <w:rPr>
                <w:b/>
                <w:bCs/>
                <w:lang w:val="uk-UA"/>
              </w:rPr>
              <w:t>―</w:t>
            </w:r>
          </w:p>
        </w:tc>
      </w:tr>
      <w:tr w:rsidR="009B59D1" w:rsidRPr="009B59D1" w:rsidTr="0019236D">
        <w:trPr>
          <w:jc w:val="center"/>
        </w:trPr>
        <w:tc>
          <w:tcPr>
            <w:tcW w:w="825" w:type="pct"/>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Обласний</w:t>
            </w:r>
          </w:p>
          <w:p w:rsidR="009B59D1" w:rsidRPr="009B59D1" w:rsidRDefault="009B59D1" w:rsidP="009B59D1">
            <w:pPr>
              <w:spacing w:line="230" w:lineRule="auto"/>
              <w:contextualSpacing/>
              <w:jc w:val="center"/>
              <w:rPr>
                <w:lang w:val="uk-UA"/>
              </w:rPr>
            </w:pPr>
            <w:r w:rsidRPr="009B59D1">
              <w:rPr>
                <w:lang w:val="uk-UA"/>
              </w:rPr>
              <w:t>бюджет</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35000,0</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4267,5</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4267,5</w:t>
            </w:r>
          </w:p>
        </w:tc>
        <w:tc>
          <w:tcPr>
            <w:tcW w:w="711"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4267,5</w:t>
            </w:r>
          </w:p>
        </w:tc>
        <w:tc>
          <w:tcPr>
            <w:tcW w:w="636"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4267,5</w:t>
            </w:r>
          </w:p>
        </w:tc>
        <w:tc>
          <w:tcPr>
            <w:tcW w:w="698" w:type="pct"/>
            <w:shd w:val="clear" w:color="auto" w:fill="auto"/>
            <w:vAlign w:val="center"/>
          </w:tcPr>
          <w:p w:rsidR="009B59D1" w:rsidRPr="009B59D1" w:rsidRDefault="009B59D1" w:rsidP="009B59D1">
            <w:pPr>
              <w:spacing w:line="230" w:lineRule="auto"/>
              <w:jc w:val="center"/>
              <w:rPr>
                <w:bCs/>
                <w:lang w:val="uk-UA"/>
              </w:rPr>
            </w:pPr>
            <w:r w:rsidRPr="009B59D1">
              <w:rPr>
                <w:bCs/>
                <w:lang w:val="uk-UA"/>
              </w:rPr>
              <w:t>52070,0</w:t>
            </w:r>
          </w:p>
        </w:tc>
      </w:tr>
      <w:tr w:rsidR="009B59D1" w:rsidRPr="009B59D1" w:rsidTr="0019236D">
        <w:trPr>
          <w:jc w:val="center"/>
        </w:trPr>
        <w:tc>
          <w:tcPr>
            <w:tcW w:w="825" w:type="pct"/>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Місцеві</w:t>
            </w:r>
          </w:p>
          <w:p w:rsidR="009B59D1" w:rsidRPr="009B59D1" w:rsidRDefault="009B59D1" w:rsidP="009B59D1">
            <w:pPr>
              <w:spacing w:line="230" w:lineRule="auto"/>
              <w:contextualSpacing/>
              <w:jc w:val="center"/>
              <w:rPr>
                <w:lang w:val="uk-UA"/>
              </w:rPr>
            </w:pPr>
            <w:r w:rsidRPr="009B59D1">
              <w:rPr>
                <w:lang w:val="uk-UA"/>
              </w:rPr>
              <w:t>бюджети</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6867,5</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6867,5</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6867,5</w:t>
            </w:r>
          </w:p>
        </w:tc>
        <w:tc>
          <w:tcPr>
            <w:tcW w:w="711"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6867,5</w:t>
            </w:r>
          </w:p>
        </w:tc>
        <w:tc>
          <w:tcPr>
            <w:tcW w:w="636"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bCs/>
                <w:lang w:val="uk-UA"/>
              </w:rPr>
              <w:t>6867,5</w:t>
            </w:r>
          </w:p>
        </w:tc>
        <w:tc>
          <w:tcPr>
            <w:tcW w:w="698" w:type="pct"/>
            <w:shd w:val="clear" w:color="auto" w:fill="auto"/>
            <w:vAlign w:val="center"/>
          </w:tcPr>
          <w:p w:rsidR="009B59D1" w:rsidRPr="009B59D1" w:rsidRDefault="009B59D1" w:rsidP="009B59D1">
            <w:pPr>
              <w:spacing w:line="230" w:lineRule="auto"/>
              <w:jc w:val="center"/>
              <w:rPr>
                <w:bCs/>
                <w:lang w:val="uk-UA"/>
              </w:rPr>
            </w:pPr>
            <w:r w:rsidRPr="009B59D1">
              <w:rPr>
                <w:bCs/>
                <w:lang w:val="uk-UA"/>
              </w:rPr>
              <w:t>34337,5</w:t>
            </w:r>
          </w:p>
        </w:tc>
      </w:tr>
      <w:tr w:rsidR="009B59D1" w:rsidRPr="009B59D1" w:rsidTr="00841E20">
        <w:trPr>
          <w:trHeight w:val="438"/>
          <w:jc w:val="center"/>
        </w:trPr>
        <w:tc>
          <w:tcPr>
            <w:tcW w:w="825" w:type="pct"/>
            <w:shd w:val="clear" w:color="auto" w:fill="auto"/>
            <w:vAlign w:val="center"/>
          </w:tcPr>
          <w:p w:rsidR="009B59D1" w:rsidRPr="009B59D1" w:rsidRDefault="009B59D1" w:rsidP="009B59D1">
            <w:pPr>
              <w:spacing w:line="230" w:lineRule="auto"/>
              <w:contextualSpacing/>
              <w:jc w:val="center"/>
              <w:rPr>
                <w:lang w:val="uk-UA"/>
              </w:rPr>
            </w:pPr>
            <w:r w:rsidRPr="009B59D1">
              <w:rPr>
                <w:lang w:val="uk-UA"/>
              </w:rPr>
              <w:t>Інші джерела</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0"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711"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636" w:type="pct"/>
            <w:shd w:val="clear" w:color="auto" w:fill="auto"/>
            <w:tcMar>
              <w:top w:w="57" w:type="dxa"/>
              <w:bottom w:w="57" w:type="dxa"/>
            </w:tcMar>
            <w:vAlign w:val="center"/>
          </w:tcPr>
          <w:p w:rsidR="009B59D1" w:rsidRPr="009B59D1" w:rsidRDefault="009B59D1" w:rsidP="009B59D1">
            <w:pPr>
              <w:spacing w:line="230" w:lineRule="auto"/>
              <w:jc w:val="center"/>
              <w:rPr>
                <w:bCs/>
                <w:lang w:val="uk-UA"/>
              </w:rPr>
            </w:pPr>
            <w:r w:rsidRPr="009B59D1">
              <w:rPr>
                <w:lang w:val="uk-UA"/>
              </w:rPr>
              <w:t>―</w:t>
            </w:r>
          </w:p>
        </w:tc>
        <w:tc>
          <w:tcPr>
            <w:tcW w:w="698" w:type="pct"/>
            <w:shd w:val="clear" w:color="auto" w:fill="auto"/>
            <w:vAlign w:val="center"/>
          </w:tcPr>
          <w:p w:rsidR="009B59D1" w:rsidRPr="009B59D1" w:rsidRDefault="009B59D1" w:rsidP="009B59D1">
            <w:pPr>
              <w:spacing w:line="230" w:lineRule="auto"/>
              <w:jc w:val="center"/>
              <w:rPr>
                <w:bCs/>
                <w:lang w:val="uk-UA"/>
              </w:rPr>
            </w:pPr>
            <w:r w:rsidRPr="009B59D1">
              <w:rPr>
                <w:b/>
                <w:bCs/>
                <w:lang w:val="uk-UA"/>
              </w:rPr>
              <w:t>―</w:t>
            </w:r>
          </w:p>
        </w:tc>
      </w:tr>
    </w:tbl>
    <w:p w:rsidR="009B59D1" w:rsidRPr="009B59D1" w:rsidRDefault="009B59D1" w:rsidP="009B59D1">
      <w:pPr>
        <w:spacing w:line="230" w:lineRule="auto"/>
        <w:ind w:firstLine="684"/>
        <w:contextualSpacing/>
        <w:jc w:val="both"/>
        <w:rPr>
          <w:rFonts w:eastAsia="Calibri"/>
          <w:sz w:val="28"/>
          <w:szCs w:val="28"/>
          <w:lang w:val="uk-UA" w:eastAsia="en-US"/>
        </w:rPr>
      </w:pPr>
    </w:p>
    <w:p w:rsidR="009B59D1" w:rsidRPr="009B59D1" w:rsidRDefault="009B59D1" w:rsidP="009B59D1">
      <w:pPr>
        <w:widowControl w:val="0"/>
        <w:spacing w:line="230" w:lineRule="auto"/>
        <w:ind w:firstLine="567"/>
        <w:contextualSpacing/>
        <w:jc w:val="both"/>
        <w:rPr>
          <w:sz w:val="28"/>
          <w:szCs w:val="28"/>
          <w:lang w:val="uk-UA"/>
        </w:rPr>
      </w:pPr>
      <w:r w:rsidRPr="009B59D1">
        <w:rPr>
          <w:rFonts w:eastAsia="Calibri"/>
          <w:sz w:val="28"/>
          <w:szCs w:val="28"/>
          <w:lang w:val="uk-UA" w:eastAsia="en-US"/>
        </w:rPr>
        <w:t>Обсяг необхідних для реалізації Програми коштів і перелік додаткових заходів будуть щорічно уточнюватися з урахуванням аналізу отриманих результатів, бюджетних можливостей і встановлених пріоритетів.</w:t>
      </w:r>
    </w:p>
    <w:p w:rsidR="009B59D1" w:rsidRPr="009B59D1" w:rsidRDefault="009B59D1" w:rsidP="009B59D1">
      <w:pPr>
        <w:widowControl w:val="0"/>
        <w:spacing w:line="230" w:lineRule="auto"/>
        <w:ind w:firstLine="709"/>
        <w:contextualSpacing/>
        <w:jc w:val="both"/>
        <w:rPr>
          <w:sz w:val="16"/>
          <w:szCs w:val="16"/>
          <w:lang w:val="uk-UA"/>
        </w:rPr>
      </w:pPr>
    </w:p>
    <w:p w:rsidR="009B59D1" w:rsidRPr="009B59D1" w:rsidRDefault="009B59D1" w:rsidP="009B59D1">
      <w:pPr>
        <w:shd w:val="clear" w:color="auto" w:fill="FFFFFF"/>
        <w:spacing w:line="230" w:lineRule="auto"/>
        <w:ind w:right="1094" w:firstLine="902"/>
        <w:contextualSpacing/>
        <w:jc w:val="center"/>
        <w:rPr>
          <w:b/>
          <w:spacing w:val="4"/>
          <w:sz w:val="28"/>
          <w:szCs w:val="28"/>
          <w:lang w:val="uk-UA"/>
        </w:rPr>
      </w:pPr>
      <w:r w:rsidRPr="009B59D1">
        <w:rPr>
          <w:b/>
          <w:spacing w:val="6"/>
          <w:sz w:val="28"/>
          <w:szCs w:val="28"/>
          <w:lang w:val="uk-UA"/>
        </w:rPr>
        <w:lastRenderedPageBreak/>
        <w:t xml:space="preserve">7. Організація управління </w:t>
      </w:r>
      <w:r w:rsidRPr="009B59D1">
        <w:rPr>
          <w:b/>
          <w:spacing w:val="4"/>
          <w:sz w:val="28"/>
          <w:szCs w:val="28"/>
          <w:lang w:val="uk-UA"/>
        </w:rPr>
        <w:t xml:space="preserve">та контролю </w:t>
      </w:r>
    </w:p>
    <w:p w:rsidR="009B59D1" w:rsidRPr="009B59D1" w:rsidRDefault="009B59D1" w:rsidP="009B59D1">
      <w:pPr>
        <w:shd w:val="clear" w:color="auto" w:fill="FFFFFF"/>
        <w:tabs>
          <w:tab w:val="left" w:pos="8364"/>
        </w:tabs>
        <w:spacing w:line="230" w:lineRule="auto"/>
        <w:ind w:right="1094" w:firstLine="902"/>
        <w:contextualSpacing/>
        <w:jc w:val="center"/>
        <w:rPr>
          <w:b/>
          <w:spacing w:val="4"/>
          <w:sz w:val="28"/>
          <w:szCs w:val="28"/>
          <w:lang w:val="uk-UA"/>
        </w:rPr>
      </w:pPr>
      <w:r w:rsidRPr="009B59D1">
        <w:rPr>
          <w:b/>
          <w:spacing w:val="4"/>
          <w:sz w:val="28"/>
          <w:szCs w:val="28"/>
          <w:lang w:val="uk-UA"/>
        </w:rPr>
        <w:t>за ходом виконання Програми</w:t>
      </w:r>
    </w:p>
    <w:p w:rsidR="009B59D1" w:rsidRPr="009B59D1" w:rsidRDefault="009B59D1" w:rsidP="009B59D1">
      <w:pPr>
        <w:shd w:val="clear" w:color="auto" w:fill="FFFFFF"/>
        <w:spacing w:line="230" w:lineRule="auto"/>
        <w:ind w:right="1094" w:firstLine="902"/>
        <w:contextualSpacing/>
        <w:jc w:val="center"/>
        <w:rPr>
          <w:b/>
          <w:spacing w:val="4"/>
          <w:sz w:val="16"/>
          <w:szCs w:val="16"/>
          <w:lang w:val="uk-UA"/>
        </w:rPr>
      </w:pPr>
    </w:p>
    <w:p w:rsidR="009B59D1" w:rsidRPr="009B59D1" w:rsidRDefault="009B59D1" w:rsidP="009B59D1">
      <w:pPr>
        <w:shd w:val="clear" w:color="auto" w:fill="FFFFFF"/>
        <w:spacing w:line="230" w:lineRule="auto"/>
        <w:ind w:firstLine="567"/>
        <w:jc w:val="both"/>
        <w:rPr>
          <w:sz w:val="28"/>
          <w:szCs w:val="28"/>
          <w:lang w:val="uk-UA"/>
        </w:rPr>
      </w:pPr>
      <w:r w:rsidRPr="009B59D1">
        <w:rPr>
          <w:sz w:val="28"/>
          <w:szCs w:val="28"/>
          <w:lang w:val="uk-UA"/>
        </w:rPr>
        <w:t>Відповідальність за створення та накопичення резервів покладається на голів райдержадміністрацій, сільських, селищних, міських голів, керівників підприємств, установ та організацій.</w:t>
      </w:r>
    </w:p>
    <w:p w:rsidR="009B59D1" w:rsidRPr="009B59D1" w:rsidRDefault="00FA4F5C" w:rsidP="009B59D1">
      <w:pPr>
        <w:shd w:val="clear" w:color="auto" w:fill="FFFFFF"/>
        <w:spacing w:line="230" w:lineRule="auto"/>
        <w:ind w:firstLine="567"/>
        <w:jc w:val="both"/>
        <w:rPr>
          <w:sz w:val="28"/>
          <w:szCs w:val="28"/>
          <w:lang w:val="uk-UA"/>
        </w:rPr>
      </w:pPr>
      <w:r>
        <w:rPr>
          <w:sz w:val="28"/>
          <w:szCs w:val="28"/>
          <w:lang w:val="uk-UA"/>
        </w:rPr>
        <w:t>Управління цивільного захисту</w:t>
      </w:r>
      <w:r w:rsidRPr="00FA4F5C">
        <w:rPr>
          <w:sz w:val="28"/>
          <w:szCs w:val="28"/>
          <w:lang w:val="uk-UA"/>
        </w:rPr>
        <w:t xml:space="preserve"> </w:t>
      </w:r>
      <w:r w:rsidR="004A2F8C" w:rsidRPr="004A2F8C">
        <w:rPr>
          <w:sz w:val="28"/>
          <w:szCs w:val="28"/>
          <w:lang w:val="uk-UA"/>
        </w:rPr>
        <w:t>обласної державної адміністрації</w:t>
      </w:r>
      <w:r w:rsidR="009B59D1" w:rsidRPr="009B59D1">
        <w:rPr>
          <w:sz w:val="28"/>
          <w:szCs w:val="28"/>
          <w:lang w:val="uk-UA"/>
        </w:rPr>
        <w:t>, управління (відділи, сектори, спеціалісти) з питань надзвичайних ситуацій та цивільного захисту населення місцевих органів виконавчої влади і місцевого самоврядування здійснюють методичне керівництво і контроль за створенням, зберіганням, використанням та поповненням регіонального, місцевих та об’єктових резервів для запобігання, ліквідації надзвичайних ситуацій та їх наслідків.</w:t>
      </w:r>
    </w:p>
    <w:p w:rsidR="009B59D1" w:rsidRPr="009B59D1" w:rsidRDefault="009B59D1" w:rsidP="009B59D1">
      <w:pPr>
        <w:shd w:val="clear" w:color="auto" w:fill="FFFFFF"/>
        <w:spacing w:before="24" w:line="230" w:lineRule="auto"/>
        <w:ind w:right="77" w:firstLine="567"/>
        <w:contextualSpacing/>
        <w:jc w:val="both"/>
        <w:rPr>
          <w:spacing w:val="1"/>
          <w:sz w:val="28"/>
          <w:szCs w:val="28"/>
          <w:lang w:val="uk-UA"/>
        </w:rPr>
      </w:pPr>
      <w:r w:rsidRPr="009B59D1">
        <w:rPr>
          <w:spacing w:val="-2"/>
          <w:sz w:val="28"/>
          <w:szCs w:val="28"/>
          <w:lang w:val="uk-UA"/>
        </w:rPr>
        <w:t xml:space="preserve">Організаційне та адміністративне керівництво  щодо виконання Програми здійснюється її замовником – управлінням цивільного захисту </w:t>
      </w:r>
      <w:r w:rsidR="004A2F8C" w:rsidRPr="004A2F8C">
        <w:rPr>
          <w:spacing w:val="-2"/>
          <w:sz w:val="28"/>
          <w:szCs w:val="28"/>
          <w:lang w:val="uk-UA"/>
        </w:rPr>
        <w:t>обласної державної адміністрації</w:t>
      </w:r>
      <w:r w:rsidRPr="009B59D1">
        <w:rPr>
          <w:spacing w:val="-2"/>
          <w:sz w:val="28"/>
          <w:szCs w:val="28"/>
          <w:lang w:val="uk-UA"/>
        </w:rPr>
        <w:t>.</w:t>
      </w:r>
      <w:r w:rsidRPr="009B59D1">
        <w:rPr>
          <w:spacing w:val="1"/>
          <w:sz w:val="28"/>
          <w:szCs w:val="28"/>
          <w:lang w:val="uk-UA"/>
        </w:rPr>
        <w:t xml:space="preserve"> </w:t>
      </w:r>
    </w:p>
    <w:p w:rsidR="009B59D1" w:rsidRPr="009B59D1" w:rsidRDefault="009B59D1" w:rsidP="009B59D1">
      <w:pPr>
        <w:shd w:val="clear" w:color="auto" w:fill="FFFFFF"/>
        <w:spacing w:before="24" w:line="230" w:lineRule="auto"/>
        <w:ind w:right="77" w:firstLine="567"/>
        <w:contextualSpacing/>
        <w:jc w:val="both"/>
        <w:rPr>
          <w:sz w:val="28"/>
          <w:szCs w:val="28"/>
          <w:lang w:val="uk-UA"/>
        </w:rPr>
      </w:pPr>
      <w:r w:rsidRPr="009B59D1">
        <w:rPr>
          <w:sz w:val="28"/>
          <w:szCs w:val="28"/>
          <w:lang w:val="uk-UA"/>
        </w:rPr>
        <w:t xml:space="preserve">Координацію роботи щодо </w:t>
      </w:r>
      <w:r w:rsidRPr="009B59D1">
        <w:rPr>
          <w:bCs/>
          <w:spacing w:val="-1"/>
          <w:sz w:val="28"/>
          <w:szCs w:val="28"/>
          <w:lang w:val="uk-UA"/>
        </w:rPr>
        <w:t>виконання заходів Програми</w:t>
      </w:r>
      <w:r w:rsidRPr="009B59D1">
        <w:rPr>
          <w:sz w:val="28"/>
          <w:szCs w:val="28"/>
          <w:lang w:val="uk-UA"/>
        </w:rPr>
        <w:t xml:space="preserve">,  ефективного та цільового використання коштів їх виконавцями здійснює </w:t>
      </w:r>
      <w:r w:rsidRPr="009B59D1">
        <w:rPr>
          <w:spacing w:val="-2"/>
          <w:sz w:val="28"/>
          <w:szCs w:val="28"/>
          <w:lang w:val="uk-UA"/>
        </w:rPr>
        <w:t xml:space="preserve">управління цивільного захисту </w:t>
      </w:r>
      <w:r w:rsidR="004A2F8C" w:rsidRPr="004A2F8C">
        <w:rPr>
          <w:spacing w:val="-2"/>
          <w:sz w:val="28"/>
          <w:szCs w:val="28"/>
          <w:lang w:val="uk-UA"/>
        </w:rPr>
        <w:t>обласної державної адміністрації</w:t>
      </w:r>
      <w:r w:rsidRPr="009B59D1">
        <w:rPr>
          <w:spacing w:val="-2"/>
          <w:sz w:val="28"/>
          <w:szCs w:val="28"/>
          <w:lang w:val="uk-UA"/>
        </w:rPr>
        <w:t xml:space="preserve">, </w:t>
      </w:r>
      <w:r w:rsidRPr="009B59D1">
        <w:rPr>
          <w:sz w:val="28"/>
          <w:szCs w:val="28"/>
          <w:lang w:val="uk-UA"/>
        </w:rPr>
        <w:t>к</w:t>
      </w:r>
      <w:r w:rsidRPr="009B59D1">
        <w:rPr>
          <w:bCs/>
          <w:spacing w:val="-1"/>
          <w:sz w:val="28"/>
          <w:szCs w:val="28"/>
          <w:lang w:val="uk-UA"/>
        </w:rPr>
        <w:t>онтроль</w:t>
      </w:r>
      <w:r w:rsidR="00FA4F5C">
        <w:rPr>
          <w:sz w:val="28"/>
          <w:szCs w:val="28"/>
          <w:lang w:val="en-US"/>
        </w:rPr>
        <w:t> </w:t>
      </w:r>
      <w:r w:rsidRPr="009B59D1">
        <w:rPr>
          <w:sz w:val="28"/>
          <w:szCs w:val="28"/>
          <w:lang w:val="uk-UA"/>
        </w:rPr>
        <w:t xml:space="preserve">– постійна комісія обласної ради з питань забезпечення правоохоронної діяльності. </w:t>
      </w:r>
    </w:p>
    <w:p w:rsidR="009B59D1" w:rsidRPr="009B59D1" w:rsidRDefault="009B59D1" w:rsidP="009B59D1">
      <w:pPr>
        <w:shd w:val="clear" w:color="auto" w:fill="FFFFFF"/>
        <w:spacing w:line="230" w:lineRule="auto"/>
        <w:ind w:right="110" w:firstLine="567"/>
        <w:contextualSpacing/>
        <w:jc w:val="both"/>
        <w:rPr>
          <w:spacing w:val="-1"/>
          <w:sz w:val="28"/>
          <w:szCs w:val="28"/>
          <w:lang w:val="uk-UA"/>
        </w:rPr>
      </w:pPr>
      <w:r w:rsidRPr="009B59D1">
        <w:rPr>
          <w:spacing w:val="-2"/>
          <w:sz w:val="28"/>
          <w:szCs w:val="28"/>
          <w:lang w:val="uk-UA"/>
        </w:rPr>
        <w:t xml:space="preserve">Строки та форми звітності </w:t>
      </w:r>
      <w:r w:rsidRPr="009B59D1">
        <w:rPr>
          <w:spacing w:val="-1"/>
          <w:sz w:val="28"/>
          <w:szCs w:val="28"/>
          <w:lang w:val="uk-UA"/>
        </w:rPr>
        <w:t xml:space="preserve">передбачають щоквартальне інформування керівництва обласної ради та </w:t>
      </w:r>
      <w:r w:rsidR="004A2F8C" w:rsidRPr="004A2F8C">
        <w:rPr>
          <w:spacing w:val="-1"/>
          <w:sz w:val="28"/>
          <w:szCs w:val="28"/>
          <w:lang w:val="uk-UA"/>
        </w:rPr>
        <w:t>обласної державної адміністрації</w:t>
      </w:r>
      <w:r w:rsidRPr="009B59D1">
        <w:rPr>
          <w:spacing w:val="-1"/>
          <w:sz w:val="28"/>
          <w:szCs w:val="28"/>
          <w:lang w:val="uk-UA"/>
        </w:rPr>
        <w:t xml:space="preserve"> про хід виконання Програми в цілому та </w:t>
      </w:r>
      <w:r w:rsidR="0013485F">
        <w:rPr>
          <w:spacing w:val="-1"/>
          <w:sz w:val="28"/>
          <w:szCs w:val="28"/>
          <w:lang w:val="uk-UA"/>
        </w:rPr>
        <w:t>її окремих складових щокварталу</w:t>
      </w:r>
      <w:r w:rsidRPr="009B59D1">
        <w:rPr>
          <w:spacing w:val="-1"/>
          <w:sz w:val="28"/>
          <w:szCs w:val="28"/>
          <w:lang w:val="uk-UA"/>
        </w:rPr>
        <w:t xml:space="preserve"> </w:t>
      </w:r>
      <w:r w:rsidR="00FA4F5C" w:rsidRPr="00FA4F5C">
        <w:rPr>
          <w:spacing w:val="-1"/>
          <w:sz w:val="28"/>
          <w:szCs w:val="28"/>
          <w:lang w:val="uk-UA"/>
        </w:rPr>
        <w:br/>
      </w:r>
      <w:r w:rsidRPr="009B59D1">
        <w:rPr>
          <w:spacing w:val="-1"/>
          <w:sz w:val="28"/>
          <w:szCs w:val="28"/>
          <w:lang w:val="uk-UA"/>
        </w:rPr>
        <w:t>до 15 числа місяця, що настає за звітним періодом.</w:t>
      </w:r>
    </w:p>
    <w:p w:rsidR="009B59D1" w:rsidRPr="009B59D1" w:rsidRDefault="009B59D1" w:rsidP="009B59D1">
      <w:pPr>
        <w:widowControl w:val="0"/>
        <w:spacing w:line="230" w:lineRule="auto"/>
        <w:ind w:firstLine="709"/>
        <w:contextualSpacing/>
        <w:jc w:val="both"/>
        <w:rPr>
          <w:sz w:val="16"/>
          <w:szCs w:val="16"/>
          <w:lang w:val="uk-UA"/>
        </w:rPr>
      </w:pPr>
    </w:p>
    <w:p w:rsidR="009B59D1" w:rsidRPr="009B59D1" w:rsidRDefault="009B59D1" w:rsidP="009B59D1">
      <w:pPr>
        <w:spacing w:line="230" w:lineRule="auto"/>
        <w:ind w:firstLine="720"/>
        <w:contextualSpacing/>
        <w:jc w:val="center"/>
        <w:rPr>
          <w:b/>
          <w:sz w:val="28"/>
          <w:szCs w:val="28"/>
          <w:lang w:val="uk-UA"/>
        </w:rPr>
      </w:pPr>
      <w:r w:rsidRPr="009B59D1">
        <w:rPr>
          <w:b/>
          <w:spacing w:val="6"/>
          <w:sz w:val="28"/>
          <w:szCs w:val="28"/>
          <w:lang w:val="uk-UA"/>
        </w:rPr>
        <w:t>8</w:t>
      </w:r>
      <w:r w:rsidRPr="009B59D1">
        <w:rPr>
          <w:b/>
          <w:sz w:val="28"/>
          <w:szCs w:val="28"/>
          <w:lang w:val="uk-UA"/>
        </w:rPr>
        <w:t>. Очікувані кінцеві результати виконання Програми</w:t>
      </w:r>
    </w:p>
    <w:p w:rsidR="009B59D1" w:rsidRPr="009B59D1" w:rsidRDefault="009B59D1" w:rsidP="009B59D1">
      <w:pPr>
        <w:spacing w:line="230" w:lineRule="auto"/>
        <w:ind w:firstLine="720"/>
        <w:contextualSpacing/>
        <w:jc w:val="center"/>
        <w:rPr>
          <w:b/>
          <w:sz w:val="16"/>
          <w:szCs w:val="16"/>
          <w:lang w:val="uk-UA"/>
        </w:rPr>
      </w:pPr>
    </w:p>
    <w:p w:rsidR="009B59D1" w:rsidRPr="009B59D1" w:rsidRDefault="009B59D1" w:rsidP="009B59D1">
      <w:pPr>
        <w:widowControl w:val="0"/>
        <w:spacing w:line="230" w:lineRule="auto"/>
        <w:ind w:firstLine="567"/>
        <w:contextualSpacing/>
        <w:jc w:val="both"/>
        <w:rPr>
          <w:b/>
          <w:sz w:val="28"/>
          <w:szCs w:val="28"/>
          <w:lang w:val="uk-UA"/>
        </w:rPr>
      </w:pPr>
      <w:r w:rsidRPr="009B59D1">
        <w:rPr>
          <w:sz w:val="28"/>
          <w:szCs w:val="28"/>
          <w:lang w:val="uk-UA"/>
        </w:rPr>
        <w:t>Реалізація Програми забезпечить формування регіонального, місцевих, об’єктових матеріальних резервів, накопичення матеріальних цінностей до них та їх ефективне використання для запобігання і ліквідації надзвичайних ситуацій, надання термінової допомоги постраждалому населенню, постійну готовність органів управління та сил цивільного захисту області до дій за</w:t>
      </w:r>
      <w:r w:rsidR="004A2F8C">
        <w:rPr>
          <w:sz w:val="28"/>
          <w:szCs w:val="28"/>
          <w:lang w:val="uk-UA"/>
        </w:rPr>
        <w:t xml:space="preserve"> призначенням, а також зменшення</w:t>
      </w:r>
      <w:r w:rsidRPr="009B59D1">
        <w:rPr>
          <w:sz w:val="28"/>
          <w:szCs w:val="28"/>
          <w:lang w:val="uk-UA"/>
        </w:rPr>
        <w:t xml:space="preserve"> можливих негативних наслідків.</w:t>
      </w:r>
    </w:p>
    <w:p w:rsidR="009B59D1" w:rsidRPr="009B59D1" w:rsidRDefault="009B59D1" w:rsidP="009B59D1">
      <w:pPr>
        <w:spacing w:line="230" w:lineRule="auto"/>
        <w:ind w:firstLine="567"/>
        <w:contextualSpacing/>
        <w:jc w:val="both"/>
        <w:rPr>
          <w:sz w:val="28"/>
          <w:szCs w:val="28"/>
          <w:lang w:val="uk-UA"/>
        </w:rPr>
      </w:pPr>
      <w:r w:rsidRPr="009B59D1">
        <w:rPr>
          <w:sz w:val="28"/>
          <w:szCs w:val="28"/>
          <w:lang w:val="uk-UA"/>
        </w:rPr>
        <w:t xml:space="preserve">Виконання Програми забезпечить реалізацію державної політики у сфері цивільного захисту на території області, здійснення заходів щодо безпеки та захисту населення і території, об’єктів національної економіки, інших матеріальних і культурних цінностей та довкілля від негативних наслідків надзвичайних ситуацій у мирний час та в особливий період, поліпшить технічне оснащення, підвищить рівень готовності </w:t>
      </w:r>
      <w:proofErr w:type="spellStart"/>
      <w:r w:rsidRPr="009B59D1">
        <w:rPr>
          <w:sz w:val="28"/>
          <w:szCs w:val="28"/>
          <w:lang w:val="uk-UA"/>
        </w:rPr>
        <w:t>пожежно-</w:t>
      </w:r>
      <w:proofErr w:type="spellEnd"/>
      <w:r w:rsidRPr="009B59D1">
        <w:rPr>
          <w:sz w:val="28"/>
          <w:szCs w:val="28"/>
          <w:lang w:val="uk-UA"/>
        </w:rPr>
        <w:t>, аварійно-рятувальних підрозділів до оперативного реагування на можливі надзвичайні ситуації та пожежі.</w:t>
      </w:r>
    </w:p>
    <w:p w:rsidR="009C2A97" w:rsidRPr="009B59D1" w:rsidRDefault="009C2A97" w:rsidP="009B59D1">
      <w:pPr>
        <w:tabs>
          <w:tab w:val="left" w:pos="15026"/>
        </w:tabs>
        <w:rPr>
          <w:b/>
          <w:sz w:val="28"/>
          <w:szCs w:val="28"/>
          <w:lang w:val="uk-UA"/>
        </w:rPr>
      </w:pPr>
    </w:p>
    <w:p w:rsidR="009B59D1" w:rsidRPr="009B59D1" w:rsidRDefault="009B59D1" w:rsidP="009B59D1">
      <w:pPr>
        <w:tabs>
          <w:tab w:val="left" w:pos="15026"/>
        </w:tabs>
        <w:rPr>
          <w:b/>
          <w:sz w:val="28"/>
          <w:szCs w:val="28"/>
          <w:lang w:val="uk-UA"/>
        </w:rPr>
      </w:pPr>
      <w:r w:rsidRPr="009B59D1">
        <w:rPr>
          <w:b/>
          <w:sz w:val="28"/>
          <w:szCs w:val="28"/>
          <w:lang w:val="uk-UA"/>
        </w:rPr>
        <w:t xml:space="preserve">Заступник </w:t>
      </w:r>
    </w:p>
    <w:p w:rsidR="00216D09" w:rsidRPr="00DF621A" w:rsidRDefault="009B59D1" w:rsidP="004A2F8C">
      <w:pPr>
        <w:tabs>
          <w:tab w:val="left" w:pos="8789"/>
          <w:tab w:val="left" w:pos="9214"/>
        </w:tabs>
        <w:rPr>
          <w:b/>
          <w:sz w:val="28"/>
          <w:szCs w:val="28"/>
          <w:lang w:val="uk-UA"/>
        </w:rPr>
      </w:pPr>
      <w:r w:rsidRPr="009B59D1">
        <w:rPr>
          <w:b/>
          <w:sz w:val="28"/>
          <w:szCs w:val="28"/>
          <w:lang w:val="uk-UA"/>
        </w:rPr>
        <w:t xml:space="preserve">голови обласної ради                                                           </w:t>
      </w:r>
      <w:r w:rsidR="004A2F8C">
        <w:rPr>
          <w:b/>
          <w:sz w:val="28"/>
          <w:szCs w:val="28"/>
          <w:lang w:val="uk-UA"/>
        </w:rPr>
        <w:t xml:space="preserve">    </w:t>
      </w:r>
      <w:r w:rsidRPr="009B59D1">
        <w:rPr>
          <w:b/>
          <w:sz w:val="28"/>
          <w:szCs w:val="28"/>
          <w:lang w:val="uk-UA"/>
        </w:rPr>
        <w:t>І. КАШИРІН</w:t>
      </w:r>
      <w:bookmarkEnd w:id="1"/>
    </w:p>
    <w:sectPr w:rsidR="00216D09" w:rsidRPr="00DF621A" w:rsidSect="008E5433">
      <w:headerReference w:type="default" r:id="rId9"/>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37" w:rsidRDefault="00E26937" w:rsidP="007850C0">
      <w:r>
        <w:separator/>
      </w:r>
    </w:p>
  </w:endnote>
  <w:endnote w:type="continuationSeparator" w:id="0">
    <w:p w:rsidR="00E26937" w:rsidRDefault="00E26937" w:rsidP="007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37" w:rsidRDefault="00E26937" w:rsidP="007850C0">
      <w:r>
        <w:separator/>
      </w:r>
    </w:p>
  </w:footnote>
  <w:footnote w:type="continuationSeparator" w:id="0">
    <w:p w:rsidR="00E26937" w:rsidRDefault="00E26937" w:rsidP="007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7154"/>
      <w:docPartObj>
        <w:docPartGallery w:val="Page Numbers (Top of Page)"/>
        <w:docPartUnique/>
      </w:docPartObj>
    </w:sdtPr>
    <w:sdtEndPr/>
    <w:sdtContent>
      <w:p w:rsidR="007850C0" w:rsidRDefault="007850C0">
        <w:pPr>
          <w:pStyle w:val="aa"/>
          <w:jc w:val="center"/>
        </w:pPr>
        <w:r>
          <w:fldChar w:fldCharType="begin"/>
        </w:r>
        <w:r>
          <w:instrText>PAGE   \* MERGEFORMAT</w:instrText>
        </w:r>
        <w:r>
          <w:fldChar w:fldCharType="separate"/>
        </w:r>
        <w:r w:rsidR="00652BBE">
          <w:rPr>
            <w:noProof/>
          </w:rPr>
          <w:t>7</w:t>
        </w:r>
        <w:r>
          <w:fldChar w:fldCharType="end"/>
        </w:r>
      </w:p>
    </w:sdtContent>
  </w:sdt>
  <w:p w:rsidR="007850C0" w:rsidRDefault="007850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716"/>
        </w:tabs>
        <w:ind w:left="716" w:hanging="432"/>
      </w:pPr>
    </w:lvl>
    <w:lvl w:ilvl="1">
      <w:start w:val="1"/>
      <w:numFmt w:val="none"/>
      <w:pStyle w:val="2"/>
      <w:suff w:val="nothing"/>
      <w:lvlText w:val=""/>
      <w:lvlJc w:val="left"/>
      <w:pPr>
        <w:tabs>
          <w:tab w:val="num" w:pos="860"/>
        </w:tabs>
        <w:ind w:left="860" w:hanging="576"/>
      </w:pPr>
    </w:lvl>
    <w:lvl w:ilvl="2">
      <w:start w:val="1"/>
      <w:numFmt w:val="none"/>
      <w:pStyle w:val="3"/>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pStyle w:val="6"/>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5E6CDE"/>
    <w:multiLevelType w:val="hybridMultilevel"/>
    <w:tmpl w:val="510A49BC"/>
    <w:lvl w:ilvl="0" w:tplc="939E8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14DA5"/>
    <w:rsid w:val="00036D8C"/>
    <w:rsid w:val="00050B29"/>
    <w:rsid w:val="00075CCB"/>
    <w:rsid w:val="0007764B"/>
    <w:rsid w:val="00087FBA"/>
    <w:rsid w:val="000919CD"/>
    <w:rsid w:val="000B48B1"/>
    <w:rsid w:val="000B52E6"/>
    <w:rsid w:val="000E3C86"/>
    <w:rsid w:val="000F66D6"/>
    <w:rsid w:val="001063CA"/>
    <w:rsid w:val="00107CE1"/>
    <w:rsid w:val="00126748"/>
    <w:rsid w:val="0013485F"/>
    <w:rsid w:val="00153575"/>
    <w:rsid w:val="001B7427"/>
    <w:rsid w:val="001D371B"/>
    <w:rsid w:val="001F4D9D"/>
    <w:rsid w:val="00215F57"/>
    <w:rsid w:val="00216D09"/>
    <w:rsid w:val="00232EDC"/>
    <w:rsid w:val="002349CE"/>
    <w:rsid w:val="0023593E"/>
    <w:rsid w:val="00244FE8"/>
    <w:rsid w:val="0024573F"/>
    <w:rsid w:val="002534D9"/>
    <w:rsid w:val="00262F04"/>
    <w:rsid w:val="00276F70"/>
    <w:rsid w:val="002851EF"/>
    <w:rsid w:val="0028701C"/>
    <w:rsid w:val="002870CB"/>
    <w:rsid w:val="00287941"/>
    <w:rsid w:val="00290654"/>
    <w:rsid w:val="00293FD7"/>
    <w:rsid w:val="002945CE"/>
    <w:rsid w:val="002E4D27"/>
    <w:rsid w:val="00316A96"/>
    <w:rsid w:val="0032245F"/>
    <w:rsid w:val="00363412"/>
    <w:rsid w:val="00382C66"/>
    <w:rsid w:val="00385FC7"/>
    <w:rsid w:val="00397C83"/>
    <w:rsid w:val="003B7F78"/>
    <w:rsid w:val="003F2393"/>
    <w:rsid w:val="003F4749"/>
    <w:rsid w:val="003F633B"/>
    <w:rsid w:val="00410BBD"/>
    <w:rsid w:val="00453B17"/>
    <w:rsid w:val="00455BD6"/>
    <w:rsid w:val="004944D9"/>
    <w:rsid w:val="004A2F8C"/>
    <w:rsid w:val="004A3A3C"/>
    <w:rsid w:val="004C1576"/>
    <w:rsid w:val="004C2AF9"/>
    <w:rsid w:val="004C30FF"/>
    <w:rsid w:val="004F1FA9"/>
    <w:rsid w:val="004F4F49"/>
    <w:rsid w:val="00510BDF"/>
    <w:rsid w:val="0051101F"/>
    <w:rsid w:val="005200CC"/>
    <w:rsid w:val="0052556C"/>
    <w:rsid w:val="0055468D"/>
    <w:rsid w:val="00557065"/>
    <w:rsid w:val="005639D5"/>
    <w:rsid w:val="00570CFB"/>
    <w:rsid w:val="00575968"/>
    <w:rsid w:val="005760EC"/>
    <w:rsid w:val="005B0EE3"/>
    <w:rsid w:val="005C4333"/>
    <w:rsid w:val="005D2974"/>
    <w:rsid w:val="005F2B2E"/>
    <w:rsid w:val="00610E1A"/>
    <w:rsid w:val="006122AA"/>
    <w:rsid w:val="00633E0F"/>
    <w:rsid w:val="00652BBE"/>
    <w:rsid w:val="006A5D21"/>
    <w:rsid w:val="006E0570"/>
    <w:rsid w:val="006E1FB7"/>
    <w:rsid w:val="006F1C75"/>
    <w:rsid w:val="006F3C5E"/>
    <w:rsid w:val="00704DCA"/>
    <w:rsid w:val="00705C07"/>
    <w:rsid w:val="00713AC0"/>
    <w:rsid w:val="00714B05"/>
    <w:rsid w:val="00742CA5"/>
    <w:rsid w:val="00752B0B"/>
    <w:rsid w:val="00752DD4"/>
    <w:rsid w:val="00776837"/>
    <w:rsid w:val="00780D8F"/>
    <w:rsid w:val="0078287C"/>
    <w:rsid w:val="007850C0"/>
    <w:rsid w:val="00797D9E"/>
    <w:rsid w:val="007A4B91"/>
    <w:rsid w:val="007D1D48"/>
    <w:rsid w:val="007F16BC"/>
    <w:rsid w:val="0080582A"/>
    <w:rsid w:val="008171B4"/>
    <w:rsid w:val="008276D4"/>
    <w:rsid w:val="00840FED"/>
    <w:rsid w:val="00841E20"/>
    <w:rsid w:val="00845792"/>
    <w:rsid w:val="00846FB6"/>
    <w:rsid w:val="00865AF7"/>
    <w:rsid w:val="008935FE"/>
    <w:rsid w:val="00893B9E"/>
    <w:rsid w:val="008C2CA6"/>
    <w:rsid w:val="008C33F7"/>
    <w:rsid w:val="008D4165"/>
    <w:rsid w:val="008E5433"/>
    <w:rsid w:val="00907D1F"/>
    <w:rsid w:val="00913FA2"/>
    <w:rsid w:val="0093692F"/>
    <w:rsid w:val="00942D5C"/>
    <w:rsid w:val="00951136"/>
    <w:rsid w:val="00972C24"/>
    <w:rsid w:val="00975C2F"/>
    <w:rsid w:val="00992D9D"/>
    <w:rsid w:val="009A081F"/>
    <w:rsid w:val="009A19AD"/>
    <w:rsid w:val="009B1ED2"/>
    <w:rsid w:val="009B59D1"/>
    <w:rsid w:val="009C25E3"/>
    <w:rsid w:val="009C2A97"/>
    <w:rsid w:val="009D1AB8"/>
    <w:rsid w:val="009E45E9"/>
    <w:rsid w:val="00A25F81"/>
    <w:rsid w:val="00A37E3A"/>
    <w:rsid w:val="00A71655"/>
    <w:rsid w:val="00A75C19"/>
    <w:rsid w:val="00A93490"/>
    <w:rsid w:val="00AB49D7"/>
    <w:rsid w:val="00AD5F47"/>
    <w:rsid w:val="00AD7E75"/>
    <w:rsid w:val="00AE58C4"/>
    <w:rsid w:val="00AF10E0"/>
    <w:rsid w:val="00AF743B"/>
    <w:rsid w:val="00B41C1A"/>
    <w:rsid w:val="00B45000"/>
    <w:rsid w:val="00B46755"/>
    <w:rsid w:val="00B60BF0"/>
    <w:rsid w:val="00B630A2"/>
    <w:rsid w:val="00B76C7B"/>
    <w:rsid w:val="00BB2415"/>
    <w:rsid w:val="00BC5D7A"/>
    <w:rsid w:val="00C66BB8"/>
    <w:rsid w:val="00CC0A3E"/>
    <w:rsid w:val="00CC38C6"/>
    <w:rsid w:val="00CC39CD"/>
    <w:rsid w:val="00CC5FD3"/>
    <w:rsid w:val="00CE1786"/>
    <w:rsid w:val="00D02E70"/>
    <w:rsid w:val="00D34DAA"/>
    <w:rsid w:val="00D801AB"/>
    <w:rsid w:val="00D96E85"/>
    <w:rsid w:val="00DA43C5"/>
    <w:rsid w:val="00DE1507"/>
    <w:rsid w:val="00DF541C"/>
    <w:rsid w:val="00DF621A"/>
    <w:rsid w:val="00DF7810"/>
    <w:rsid w:val="00E001A6"/>
    <w:rsid w:val="00E02D90"/>
    <w:rsid w:val="00E15F14"/>
    <w:rsid w:val="00E26937"/>
    <w:rsid w:val="00E40E56"/>
    <w:rsid w:val="00E51DB6"/>
    <w:rsid w:val="00E65A40"/>
    <w:rsid w:val="00E76908"/>
    <w:rsid w:val="00E76C00"/>
    <w:rsid w:val="00E9104A"/>
    <w:rsid w:val="00EB4583"/>
    <w:rsid w:val="00EC5772"/>
    <w:rsid w:val="00EE2515"/>
    <w:rsid w:val="00EE5EB5"/>
    <w:rsid w:val="00F00952"/>
    <w:rsid w:val="00F01393"/>
    <w:rsid w:val="00F43AED"/>
    <w:rsid w:val="00F71015"/>
    <w:rsid w:val="00F720C9"/>
    <w:rsid w:val="00FA1E77"/>
    <w:rsid w:val="00FA4F5C"/>
    <w:rsid w:val="00FB683A"/>
    <w:rsid w:val="00FC27F6"/>
    <w:rsid w:val="00FC6768"/>
    <w:rsid w:val="00FD31AE"/>
    <w:rsid w:val="00FD6C45"/>
    <w:rsid w:val="00FE30AA"/>
    <w:rsid w:val="00FE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 w:type="paragraph" w:styleId="af2">
    <w:name w:val="Body Text Indent"/>
    <w:basedOn w:val="a"/>
    <w:link w:val="af3"/>
    <w:uiPriority w:val="99"/>
    <w:semiHidden/>
    <w:unhideWhenUsed/>
    <w:rsid w:val="009B59D1"/>
    <w:pPr>
      <w:spacing w:after="120"/>
      <w:ind w:left="283"/>
    </w:pPr>
  </w:style>
  <w:style w:type="character" w:customStyle="1" w:styleId="af3">
    <w:name w:val="Основной текст с отступом Знак"/>
    <w:basedOn w:val="a1"/>
    <w:link w:val="af2"/>
    <w:uiPriority w:val="99"/>
    <w:semiHidden/>
    <w:rsid w:val="009B59D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 w:type="paragraph" w:styleId="af2">
    <w:name w:val="Body Text Indent"/>
    <w:basedOn w:val="a"/>
    <w:link w:val="af3"/>
    <w:uiPriority w:val="99"/>
    <w:semiHidden/>
    <w:unhideWhenUsed/>
    <w:rsid w:val="009B59D1"/>
    <w:pPr>
      <w:spacing w:after="120"/>
      <w:ind w:left="283"/>
    </w:pPr>
  </w:style>
  <w:style w:type="character" w:customStyle="1" w:styleId="af3">
    <w:name w:val="Основной текст с отступом Знак"/>
    <w:basedOn w:val="a1"/>
    <w:link w:val="af2"/>
    <w:uiPriority w:val="99"/>
    <w:semiHidden/>
    <w:rsid w:val="009B59D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957">
      <w:bodyDiv w:val="1"/>
      <w:marLeft w:val="0"/>
      <w:marRight w:val="0"/>
      <w:marTop w:val="0"/>
      <w:marBottom w:val="0"/>
      <w:divBdr>
        <w:top w:val="none" w:sz="0" w:space="0" w:color="auto"/>
        <w:left w:val="none" w:sz="0" w:space="0" w:color="auto"/>
        <w:bottom w:val="none" w:sz="0" w:space="0" w:color="auto"/>
        <w:right w:val="none" w:sz="0" w:space="0" w:color="auto"/>
      </w:divBdr>
    </w:div>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3619-7CC3-4838-9EA8-FBAF5BE2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zam515</cp:lastModifiedBy>
  <cp:revision>31</cp:revision>
  <cp:lastPrinted>2022-10-03T11:48:00Z</cp:lastPrinted>
  <dcterms:created xsi:type="dcterms:W3CDTF">2021-01-28T13:15:00Z</dcterms:created>
  <dcterms:modified xsi:type="dcterms:W3CDTF">2022-10-03T11:50:00Z</dcterms:modified>
</cp:coreProperties>
</file>