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31" w:rsidRPr="00AC50BA" w:rsidRDefault="00113731" w:rsidP="00113731">
      <w:pPr>
        <w:ind w:left="10206"/>
      </w:pPr>
      <w:r w:rsidRPr="00AC50BA">
        <w:rPr>
          <w:rFonts w:ascii="Times New Roman" w:hAnsi="Times New Roman" w:cs="Times New Roman"/>
          <w:spacing w:val="2"/>
          <w:position w:val="2"/>
          <w:sz w:val="28"/>
          <w:szCs w:val="28"/>
        </w:rPr>
        <w:t>Додаток 1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bookmarkStart w:id="0" w:name="_GoBack"/>
      <w:bookmarkEnd w:id="0"/>
    </w:p>
    <w:p w:rsidR="00113731" w:rsidRPr="00AC50BA" w:rsidRDefault="00113731" w:rsidP="00113731">
      <w:pPr>
        <w:ind w:left="10206" w:right="-456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AC50B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до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рішення обласної ради</w:t>
      </w:r>
    </w:p>
    <w:p w:rsidR="00113731" w:rsidRPr="00AC50BA" w:rsidRDefault="00113731" w:rsidP="00113731">
      <w:pPr>
        <w:ind w:left="10915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</w:p>
    <w:p w:rsidR="00113731" w:rsidRPr="00AC50BA" w:rsidRDefault="00113731" w:rsidP="00113731">
      <w:pPr>
        <w:tabs>
          <w:tab w:val="left" w:pos="10348"/>
        </w:tabs>
        <w:ind w:firstLine="567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AC50BA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ЗМІНИ ДО ПЕРЕЛІКУ</w:t>
      </w:r>
    </w:p>
    <w:p w:rsidR="00113731" w:rsidRPr="00AC50BA" w:rsidRDefault="00113731" w:rsidP="00113731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AC50BA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завдань і заходів регіональної </w:t>
      </w:r>
      <w:r w:rsidR="001D270A" w:rsidRPr="00AC50BA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цільової</w:t>
      </w:r>
      <w:r w:rsidR="001D270A" w:rsidRPr="00AC50BA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</w:t>
      </w:r>
      <w:r w:rsidRPr="00AC50BA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соціальної програми </w:t>
      </w:r>
      <w:proofErr w:type="spellStart"/>
      <w:r w:rsidR="001D270A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„</w:t>
      </w:r>
      <w:r w:rsidRPr="00AC50BA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Молодь</w:t>
      </w:r>
      <w:proofErr w:type="spellEnd"/>
      <w:r w:rsidRPr="00AC50BA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Дніпропетровщини” на 2022 – 2026 роки</w:t>
      </w:r>
    </w:p>
    <w:p w:rsidR="00113731" w:rsidRPr="00AC50BA" w:rsidRDefault="00113731" w:rsidP="00113731">
      <w:pPr>
        <w:ind w:firstLine="567"/>
        <w:jc w:val="center"/>
        <w:rPr>
          <w:rFonts w:ascii="Times New Roman" w:hAnsi="Times New Roman" w:cs="Times New Roman"/>
          <w:b/>
          <w:bCs/>
          <w:spacing w:val="2"/>
          <w:position w:val="2"/>
          <w:sz w:val="19"/>
          <w:szCs w:val="19"/>
          <w:highlight w:val="yellow"/>
          <w:lang w:eastAsia="uk-UA"/>
        </w:rPr>
      </w:pPr>
    </w:p>
    <w:p w:rsidR="00113731" w:rsidRPr="00AC50BA" w:rsidRDefault="00113731" w:rsidP="00113731">
      <w:pPr>
        <w:ind w:firstLine="567"/>
        <w:rPr>
          <w:rFonts w:ascii="Times New Roman" w:hAnsi="Times New Roman" w:cs="Times New Roman"/>
          <w:b/>
          <w:bCs/>
          <w:spacing w:val="2"/>
          <w:position w:val="2"/>
          <w:sz w:val="2"/>
          <w:szCs w:val="2"/>
          <w:highlight w:val="yellow"/>
          <w:lang w:eastAsia="uk-UA"/>
        </w:rPr>
      </w:pPr>
    </w:p>
    <w:p w:rsidR="00113731" w:rsidRPr="00AC50BA" w:rsidRDefault="00113731" w:rsidP="00113731">
      <w:pPr>
        <w:ind w:firstLine="567"/>
        <w:jc w:val="center"/>
        <w:rPr>
          <w:rFonts w:ascii="Times New Roman" w:hAnsi="Times New Roman" w:cs="Times New Roman"/>
          <w:b/>
          <w:bCs/>
          <w:spacing w:val="2"/>
          <w:position w:val="2"/>
          <w:sz w:val="2"/>
          <w:szCs w:val="2"/>
          <w:highlight w:val="yellow"/>
          <w:lang w:eastAsia="uk-UA"/>
        </w:rPr>
      </w:pPr>
    </w:p>
    <w:tbl>
      <w:tblPr>
        <w:tblW w:w="15110" w:type="dxa"/>
        <w:tblInd w:w="-1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9"/>
        <w:gridCol w:w="2710"/>
        <w:gridCol w:w="1994"/>
        <w:gridCol w:w="1110"/>
        <w:gridCol w:w="930"/>
        <w:gridCol w:w="710"/>
        <w:gridCol w:w="710"/>
        <w:gridCol w:w="710"/>
        <w:gridCol w:w="710"/>
        <w:gridCol w:w="710"/>
        <w:gridCol w:w="701"/>
        <w:gridCol w:w="9"/>
        <w:gridCol w:w="2738"/>
        <w:gridCol w:w="9"/>
      </w:tblGrid>
      <w:tr w:rsidR="00113731" w:rsidRPr="00AC50BA" w:rsidTr="005F157E">
        <w:trPr>
          <w:gridAfter w:val="1"/>
          <w:wAfter w:w="9" w:type="dxa"/>
          <w:tblHeader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Зміст заходів Програми </w:t>
            </w:r>
          </w:p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 виконання завдання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Відповідальні</w:t>
            </w:r>
          </w:p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 виконання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Строки виконання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Джерела </w:t>
            </w:r>
            <w:proofErr w:type="spellStart"/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фінансу-вання</w:t>
            </w:r>
            <w:proofErr w:type="spellEnd"/>
          </w:p>
        </w:tc>
        <w:tc>
          <w:tcPr>
            <w:tcW w:w="4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Орієнтовні обсяги фінансування за роками виконання, </w:t>
            </w:r>
          </w:p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тис. </w:t>
            </w:r>
            <w:proofErr w:type="spellStart"/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Очікуваний результат виконання заходу, у тому числі за роками</w:t>
            </w:r>
          </w:p>
        </w:tc>
      </w:tr>
      <w:tr w:rsidR="00113731" w:rsidRPr="00AC50BA" w:rsidTr="005F157E"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2022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2023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2025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2026</w:t>
            </w:r>
          </w:p>
        </w:tc>
        <w:tc>
          <w:tcPr>
            <w:tcW w:w="2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13731" w:rsidRPr="00AC50BA" w:rsidTr="00113731"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 Забезпечення функціонування молодіжних центрів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113731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6.3. Забезпечення діяльності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омунального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закладу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„</w:t>
            </w: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Дніпропетровський</w:t>
            </w:r>
            <w:proofErr w:type="spellEnd"/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обласний центр військово-патріотичного виховання, відпочинку та </w:t>
            </w:r>
            <w:proofErr w:type="spellStart"/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туризмуˮ</w:t>
            </w:r>
            <w:proofErr w:type="spellEnd"/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Дніпропетровської обласної ради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Департамент молоді </w:t>
            </w:r>
          </w:p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 спорту облдержадміністрації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2022 – </w:t>
            </w:r>
          </w:p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2026 роки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Загальний </w:t>
            </w:r>
            <w:r w:rsidRPr="00AC50BA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 xml:space="preserve">обсяг, </w:t>
            </w:r>
          </w:p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pacing w:val="-2"/>
                <w:sz w:val="16"/>
                <w:szCs w:val="16"/>
                <w:lang w:val="uk-UA"/>
              </w:rPr>
              <w:t>у т. ч.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Упровадження та розвиток альтернативних форм відпочинку та дозвілля дітей і молоді області, підвищення рівня патріотичного виховання молоді, формування традицій здорового способу життя</w:t>
            </w:r>
          </w:p>
        </w:tc>
      </w:tr>
      <w:tr w:rsidR="00113731" w:rsidRPr="00AC50BA" w:rsidTr="00113731"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3731" w:rsidRPr="00AC50BA" w:rsidTr="00113731"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3731" w:rsidRPr="00AC50BA" w:rsidTr="00113731"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3731" w:rsidRPr="00AC50BA" w:rsidTr="00113731"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3731" w:rsidRPr="00AC50BA" w:rsidTr="00113731">
        <w:tc>
          <w:tcPr>
            <w:tcW w:w="71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 за програмою: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Загальний обсяг, </w:t>
            </w:r>
          </w:p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 т. ч.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148010,0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25200,0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27790,0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32730,0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38650,0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3731" w:rsidRPr="00AC50BA" w:rsidTr="00113731">
        <w:tc>
          <w:tcPr>
            <w:tcW w:w="71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3731" w:rsidRPr="00AC50BA" w:rsidTr="00113731">
        <w:tc>
          <w:tcPr>
            <w:tcW w:w="71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148010,0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25200,0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27790,0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32730,0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113731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38650,0</w:t>
            </w:r>
          </w:p>
        </w:tc>
        <w:tc>
          <w:tcPr>
            <w:tcW w:w="2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3731" w:rsidRPr="00AC50BA" w:rsidTr="005F157E">
        <w:tc>
          <w:tcPr>
            <w:tcW w:w="71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113731" w:rsidRPr="00AC50BA" w:rsidTr="005F157E">
        <w:tc>
          <w:tcPr>
            <w:tcW w:w="71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C50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1" w:rsidRPr="00AC50BA" w:rsidRDefault="00113731" w:rsidP="005F157E">
            <w:pPr>
              <w:pStyle w:val="a7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13731" w:rsidRDefault="00113731" w:rsidP="00113731">
      <w:pPr>
        <w:ind w:right="-130"/>
        <w:rPr>
          <w:rFonts w:ascii="Times New Roman" w:hAnsi="Times New Roman" w:cs="Times New Roman"/>
          <w:bCs/>
          <w:sz w:val="28"/>
          <w:szCs w:val="28"/>
        </w:rPr>
      </w:pPr>
      <w:r w:rsidRPr="00AC50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FF391C" w:rsidRPr="00FF391C" w:rsidRDefault="00FF391C" w:rsidP="00FF391C">
      <w:pPr>
        <w:suppressAutoHyphens w:val="0"/>
        <w:ind w:left="709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F391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Заступник голови </w:t>
      </w:r>
    </w:p>
    <w:p w:rsidR="00FF391C" w:rsidRPr="00FF391C" w:rsidRDefault="00FF391C" w:rsidP="00FF391C">
      <w:pPr>
        <w:suppressAutoHyphens w:val="0"/>
        <w:ind w:left="709"/>
        <w:rPr>
          <w:rFonts w:ascii="Calibri" w:eastAsia="Calibri" w:hAnsi="Calibri" w:cs="Times New Roman"/>
          <w:sz w:val="17"/>
          <w:szCs w:val="17"/>
          <w:lang w:eastAsia="en-US"/>
        </w:rPr>
      </w:pPr>
      <w:r w:rsidRPr="00FF391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обласної ради                                                                                                                  І. </w:t>
      </w:r>
      <w:proofErr w:type="spellStart"/>
      <w:r w:rsidRPr="00FF391C">
        <w:rPr>
          <w:rFonts w:ascii="Times New Roman" w:hAnsi="Times New Roman" w:cs="Times New Roman"/>
          <w:b/>
          <w:sz w:val="28"/>
          <w:szCs w:val="28"/>
          <w:lang w:eastAsia="uk-UA"/>
        </w:rPr>
        <w:t>КАШИРІН</w:t>
      </w:r>
      <w:proofErr w:type="spellEnd"/>
    </w:p>
    <w:p w:rsidR="000707BF" w:rsidRDefault="000707BF"/>
    <w:sectPr w:rsidR="000707BF" w:rsidSect="00AC5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9E" w:rsidRDefault="00BB769E">
      <w:r>
        <w:separator/>
      </w:r>
    </w:p>
  </w:endnote>
  <w:endnote w:type="continuationSeparator" w:id="0">
    <w:p w:rsidR="00BB769E" w:rsidRDefault="00B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A3" w:rsidRDefault="00BB76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BA" w:rsidRPr="00EB0C2F" w:rsidRDefault="00BB769E" w:rsidP="00EB0C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A3" w:rsidRDefault="00BB76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9E" w:rsidRDefault="00BB769E">
      <w:r>
        <w:separator/>
      </w:r>
    </w:p>
  </w:footnote>
  <w:footnote w:type="continuationSeparator" w:id="0">
    <w:p w:rsidR="00BB769E" w:rsidRDefault="00BB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A3" w:rsidRDefault="00BB76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A3" w:rsidRDefault="00113731">
    <w:pPr>
      <w:pStyle w:val="a3"/>
      <w:rPr>
        <w:lang w:val="uk-UA"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2148840</wp:posOffset>
              </wp:positionH>
              <wp:positionV relativeFrom="paragraph">
                <wp:posOffset>-97155</wp:posOffset>
              </wp:positionV>
              <wp:extent cx="1897380" cy="306705"/>
              <wp:effectExtent l="0" t="0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A3" w:rsidRDefault="00BB769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118110" tIns="72390" rIns="118110" bIns="723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169.2pt;margin-top:-7.65pt;width:149.4pt;height:24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4SkAIAABEFAAAOAAAAZHJzL2Uyb0RvYy54bWysVF2O0zAQfkfiDpbfu0m6aZtETVf7QxHS&#10;8iMtHMCNncbCsY3tNllWnIVT8ITEGXokxk7b7QIPCJGHxJMZf56Z7xvPL/pWoC0zlitZ4uQsxojJ&#10;SlEu1yX+8H45yjCyjkhKhJKsxPfM4ovF82fzThdsrBolKDMIQKQtOl3ixjldRJGtGtYSe6Y0k+Cs&#10;lWmJA9OsI2pIB+itiMZxPI06Zag2qmLWwt+bwYkXAb+uWeXe1rVlDokSQ24uvE14r/w7WsxJsTZE&#10;N7zap0H+IYuWcAmHHqFuiCNoY/hvUC2vjLKqdmeVaiNV17xioQaoJol/qeauIZqFWqA5Vh/bZP8f&#10;bPVm+84gToE7jCRpgaLd192P3ffdN5T47nTaFhB0pyHM9Veq95G+UqtvVfXRIqmuGyLX7NIY1TWM&#10;UMgu7IxOtg441oOsuteKwjFk41QA6mvTekBoBgJ0YOn+yAzrHar8kVk+O8/AVYHvPJ7O4olPLiLF&#10;Ybc21r1kqkV+UWIDzAd0sr21bgg9hITsleB0yYUIhlmvroVBWwIqWYZnj25Pw4T0wVL5bQPi8AeS&#10;hDO8z6cbWH/Ik3EaX43z0XKazUbpMp2M8lmcjeIkv8qncZqnN8svPsEkLRpOKZO3XLKDApP07xje&#10;z8KgnaBB1JU4n4wnA0Wn2dvTIuPw/KnIljsYSMHbEmfHIFJ4Yl9ICmWTwhEuhnX0NP1ACPTg8A1d&#10;CTLwzA8acP2qBxSvjZWi9yAIo4AvoBZuEVg0ynzGqIOJLLH9tCGGYSReSS+qJEsSP8PBmo3PczDM&#10;E9fq1EVkBWAldhgNy2s3DP5GG75u4KxByFJdghRrHlTymBcU4Q2Yu1DO/o7wg31qh6jHm2zxEwAA&#10;//8DAFBLAwQUAAYACAAAACEAowm8Id8AAAAKAQAADwAAAGRycy9kb3ducmV2LnhtbEyPwU7DMAyG&#10;70i8Q2Qkblu6doxRmk4T0nZA4sBAnLPGawqNUzXpWt4e78SO1v/59+diM7lWnLEPjScFi3kCAqny&#10;pqFawefHbrYGEaImo1tPqOAXA2zK25tC58aP9I7nQ6wFl1DItQIbY5dLGSqLToe575A4O/ne6chj&#10;X0vT65HLXSvTJFlJpxviC1Z3+GKx+jkMjjVwly6jeT1109P27ftr2Nsx7pW6v5u2zyAiTvEfhos+&#10;70DJTkc/kAmiVZBl6yWjCmaLhwwEE6vsMQVxvEQJyLKQ1y+UfwAAAP//AwBQSwECLQAUAAYACAAA&#10;ACEAtoM4kv4AAADhAQAAEwAAAAAAAAAAAAAAAAAAAAAAW0NvbnRlbnRfVHlwZXNdLnhtbFBLAQIt&#10;ABQABgAIAAAAIQA4/SH/1gAAAJQBAAALAAAAAAAAAAAAAAAAAC8BAABfcmVscy8ucmVsc1BLAQIt&#10;ABQABgAIAAAAIQC1XH4SkAIAABEFAAAOAAAAAAAAAAAAAAAAAC4CAABkcnMvZTJvRG9jLnhtbFBL&#10;AQItABQABgAIAAAAIQCjCbwh3wAAAAoBAAAPAAAAAAAAAAAAAAAAAOoEAABkcnMvZG93bnJldi54&#10;bWxQSwUGAAAAAAQABADzAAAA9gUAAAAA&#10;" stroked="f">
              <v:textbox inset="9.3pt,5.7pt,9.3pt,5.7pt">
                <w:txbxContent>
                  <w:p w:rsidR="00916BA3" w:rsidRDefault="0011373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A3" w:rsidRDefault="00BB76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43"/>
    <w:rsid w:val="000707BF"/>
    <w:rsid w:val="00113731"/>
    <w:rsid w:val="001D270A"/>
    <w:rsid w:val="002A7844"/>
    <w:rsid w:val="006D6A3A"/>
    <w:rsid w:val="00B61B43"/>
    <w:rsid w:val="00BB769E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1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73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113731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5">
    <w:name w:val="footer"/>
    <w:basedOn w:val="a"/>
    <w:link w:val="a6"/>
    <w:uiPriority w:val="99"/>
    <w:rsid w:val="0011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731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7">
    <w:name w:val="No Spacing"/>
    <w:qFormat/>
    <w:rsid w:val="0011373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1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73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113731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5">
    <w:name w:val="footer"/>
    <w:basedOn w:val="a"/>
    <w:link w:val="a6"/>
    <w:uiPriority w:val="99"/>
    <w:rsid w:val="0011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731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7">
    <w:name w:val="No Spacing"/>
    <w:qFormat/>
    <w:rsid w:val="0011373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>Krokoz™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2022-11-21T14:06:00Z</dcterms:created>
  <dcterms:modified xsi:type="dcterms:W3CDTF">2022-11-22T09:35:00Z</dcterms:modified>
</cp:coreProperties>
</file>