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0D" w:rsidRPr="007531C3" w:rsidRDefault="0088150D" w:rsidP="00DA2E38">
      <w:pPr>
        <w:jc w:val="center"/>
        <w:rPr>
          <w:b/>
          <w:sz w:val="28"/>
          <w:szCs w:val="28"/>
          <w:lang w:val="uk-UA"/>
        </w:rPr>
      </w:pPr>
      <w:r w:rsidRPr="007531C3">
        <w:rPr>
          <w:b/>
          <w:sz w:val="28"/>
          <w:szCs w:val="28"/>
          <w:lang w:val="uk-UA"/>
        </w:rPr>
        <w:t>ПАСПОРТ</w:t>
      </w:r>
    </w:p>
    <w:p w:rsidR="0088150D" w:rsidRPr="007531C3" w:rsidRDefault="0088150D" w:rsidP="00DA2E38">
      <w:pPr>
        <w:jc w:val="center"/>
        <w:rPr>
          <w:b/>
          <w:sz w:val="28"/>
          <w:szCs w:val="28"/>
          <w:lang w:val="uk-UA"/>
        </w:rPr>
      </w:pPr>
      <w:r w:rsidRPr="007531C3">
        <w:rPr>
          <w:b/>
          <w:sz w:val="28"/>
          <w:szCs w:val="28"/>
          <w:lang w:val="uk-UA"/>
        </w:rPr>
        <w:t>регіональної цільової програми</w:t>
      </w:r>
    </w:p>
    <w:p w:rsidR="0088150D" w:rsidRPr="007531C3" w:rsidRDefault="0088150D" w:rsidP="0088150D">
      <w:pPr>
        <w:jc w:val="center"/>
        <w:rPr>
          <w:b/>
          <w:sz w:val="28"/>
          <w:szCs w:val="28"/>
          <w:lang w:val="uk-UA"/>
        </w:rPr>
      </w:pPr>
    </w:p>
    <w:p w:rsidR="0088150D" w:rsidRPr="007531C3" w:rsidRDefault="0088150D" w:rsidP="00D3790B">
      <w:pPr>
        <w:spacing w:line="226" w:lineRule="auto"/>
        <w:ind w:firstLine="567"/>
        <w:jc w:val="both"/>
        <w:rPr>
          <w:sz w:val="28"/>
          <w:szCs w:val="28"/>
          <w:lang w:val="uk-UA"/>
        </w:rPr>
      </w:pPr>
      <w:r w:rsidRPr="007531C3">
        <w:rPr>
          <w:sz w:val="28"/>
          <w:szCs w:val="28"/>
          <w:lang w:val="uk-UA"/>
        </w:rPr>
        <w:t>1. Назва: Програма створення та ведення містобудівного кадастру  Дніпропетровської області на 2013 − 2027 роки.</w:t>
      </w:r>
    </w:p>
    <w:p w:rsidR="00B7555F" w:rsidRPr="007531C3" w:rsidRDefault="00B7555F" w:rsidP="00D3790B">
      <w:pPr>
        <w:spacing w:line="226" w:lineRule="auto"/>
        <w:ind w:firstLine="567"/>
        <w:jc w:val="both"/>
        <w:rPr>
          <w:lang w:val="uk-UA"/>
        </w:rPr>
      </w:pPr>
    </w:p>
    <w:p w:rsidR="0088150D" w:rsidRPr="007531C3" w:rsidRDefault="0088150D" w:rsidP="00D3790B">
      <w:pPr>
        <w:spacing w:line="226" w:lineRule="auto"/>
        <w:ind w:firstLine="567"/>
        <w:jc w:val="both"/>
        <w:rPr>
          <w:sz w:val="28"/>
          <w:szCs w:val="28"/>
          <w:lang w:val="uk-UA"/>
        </w:rPr>
      </w:pPr>
      <w:r w:rsidRPr="007531C3">
        <w:rPr>
          <w:sz w:val="28"/>
          <w:szCs w:val="28"/>
          <w:lang w:val="uk-UA"/>
        </w:rPr>
        <w:t>2. Підстава д</w:t>
      </w:r>
      <w:r w:rsidR="00977E62">
        <w:rPr>
          <w:sz w:val="28"/>
          <w:szCs w:val="28"/>
          <w:lang w:val="uk-UA"/>
        </w:rPr>
        <w:t>ля розроблення: закони України ,,</w:t>
      </w:r>
      <w:r w:rsidRPr="007531C3">
        <w:rPr>
          <w:sz w:val="28"/>
          <w:szCs w:val="28"/>
          <w:lang w:val="uk-UA"/>
        </w:rPr>
        <w:t>Про регулюва</w:t>
      </w:r>
      <w:r w:rsidR="00977E62">
        <w:rPr>
          <w:sz w:val="28"/>
          <w:szCs w:val="28"/>
          <w:lang w:val="uk-UA"/>
        </w:rPr>
        <w:t>ння містобудівної діяльності”, ,,Про основи містобудування”, ,,</w:t>
      </w:r>
      <w:r w:rsidRPr="007531C3">
        <w:rPr>
          <w:sz w:val="28"/>
          <w:szCs w:val="28"/>
          <w:lang w:val="uk-UA"/>
        </w:rPr>
        <w:t>Про топографо-геодезичну і картографічну діяльність”, постанова Кабінету Міністрі</w:t>
      </w:r>
      <w:r w:rsidR="00977E62">
        <w:rPr>
          <w:sz w:val="28"/>
          <w:szCs w:val="28"/>
          <w:lang w:val="uk-UA"/>
        </w:rPr>
        <w:t>в України від 25.05.2011 № 559 ,,</w:t>
      </w:r>
      <w:r w:rsidRPr="007531C3">
        <w:rPr>
          <w:sz w:val="28"/>
          <w:szCs w:val="28"/>
          <w:lang w:val="uk-UA"/>
        </w:rPr>
        <w:t>Про містобудівний кадастр” (із змінами).</w:t>
      </w:r>
    </w:p>
    <w:p w:rsidR="00B7555F" w:rsidRPr="007531C3" w:rsidRDefault="00B7555F" w:rsidP="00D3790B">
      <w:pPr>
        <w:spacing w:line="226" w:lineRule="auto"/>
        <w:ind w:firstLine="567"/>
        <w:jc w:val="both"/>
        <w:rPr>
          <w:lang w:val="uk-UA"/>
        </w:rPr>
      </w:pPr>
    </w:p>
    <w:p w:rsidR="0088150D" w:rsidRPr="007531C3" w:rsidRDefault="0088150D" w:rsidP="00D3790B">
      <w:pPr>
        <w:spacing w:line="226" w:lineRule="auto"/>
        <w:ind w:firstLine="567"/>
        <w:jc w:val="both"/>
        <w:rPr>
          <w:sz w:val="28"/>
          <w:szCs w:val="28"/>
          <w:lang w:val="uk-UA"/>
        </w:rPr>
      </w:pPr>
      <w:r w:rsidRPr="007531C3">
        <w:rPr>
          <w:sz w:val="28"/>
          <w:szCs w:val="28"/>
          <w:lang w:val="uk-UA"/>
        </w:rPr>
        <w:t xml:space="preserve">3. Регіональний замовник Програми або координатор: управління містобудування та архітектури </w:t>
      </w:r>
      <w:r w:rsidR="0049614C" w:rsidRPr="0049614C">
        <w:rPr>
          <w:sz w:val="28"/>
          <w:szCs w:val="28"/>
          <w:lang w:val="uk-UA"/>
        </w:rPr>
        <w:t>обласної державної адміністрації</w:t>
      </w:r>
      <w:r w:rsidRPr="007531C3">
        <w:rPr>
          <w:sz w:val="28"/>
          <w:szCs w:val="28"/>
          <w:lang w:val="uk-UA"/>
        </w:rPr>
        <w:t>.</w:t>
      </w:r>
    </w:p>
    <w:p w:rsidR="00B7555F" w:rsidRPr="007531C3" w:rsidRDefault="00B7555F" w:rsidP="00D3790B">
      <w:pPr>
        <w:spacing w:line="226" w:lineRule="auto"/>
        <w:ind w:firstLine="567"/>
        <w:jc w:val="both"/>
        <w:rPr>
          <w:lang w:val="uk-UA"/>
        </w:rPr>
      </w:pPr>
    </w:p>
    <w:p w:rsidR="0088150D" w:rsidRPr="007531C3" w:rsidRDefault="0088150D" w:rsidP="00D3790B">
      <w:pPr>
        <w:spacing w:line="226" w:lineRule="auto"/>
        <w:ind w:firstLine="567"/>
        <w:jc w:val="both"/>
        <w:rPr>
          <w:sz w:val="28"/>
          <w:szCs w:val="28"/>
          <w:lang w:val="uk-UA"/>
        </w:rPr>
      </w:pPr>
      <w:r w:rsidRPr="007531C3">
        <w:rPr>
          <w:sz w:val="28"/>
          <w:szCs w:val="28"/>
          <w:lang w:val="uk-UA"/>
        </w:rPr>
        <w:t xml:space="preserve">4.   </w:t>
      </w:r>
      <w:proofErr w:type="spellStart"/>
      <w:r w:rsidRPr="007531C3">
        <w:rPr>
          <w:sz w:val="28"/>
          <w:szCs w:val="28"/>
          <w:lang w:val="uk-UA"/>
        </w:rPr>
        <w:t>Співзамовники</w:t>
      </w:r>
      <w:proofErr w:type="spellEnd"/>
      <w:r w:rsidRPr="007531C3">
        <w:rPr>
          <w:sz w:val="28"/>
          <w:szCs w:val="28"/>
          <w:lang w:val="uk-UA"/>
        </w:rPr>
        <w:t xml:space="preserve"> Програми: відсутні.</w:t>
      </w:r>
    </w:p>
    <w:p w:rsidR="00B7555F" w:rsidRPr="007531C3" w:rsidRDefault="00B7555F" w:rsidP="00D3790B">
      <w:pPr>
        <w:spacing w:line="226" w:lineRule="auto"/>
        <w:ind w:firstLine="567"/>
        <w:jc w:val="both"/>
        <w:rPr>
          <w:lang w:val="uk-UA"/>
        </w:rPr>
      </w:pPr>
    </w:p>
    <w:p w:rsidR="0088150D" w:rsidRPr="007531C3" w:rsidRDefault="0088150D" w:rsidP="00D3790B">
      <w:pPr>
        <w:spacing w:line="226" w:lineRule="auto"/>
        <w:ind w:firstLine="567"/>
        <w:jc w:val="both"/>
        <w:rPr>
          <w:sz w:val="28"/>
          <w:szCs w:val="28"/>
          <w:lang w:val="uk-UA"/>
        </w:rPr>
      </w:pPr>
      <w:r w:rsidRPr="007531C3">
        <w:rPr>
          <w:sz w:val="28"/>
          <w:szCs w:val="28"/>
          <w:lang w:val="uk-UA"/>
        </w:rPr>
        <w:t xml:space="preserve">5. Відповідальні за виконання: управління містобудування та архітектури </w:t>
      </w:r>
      <w:r w:rsidR="0049614C" w:rsidRPr="0049614C">
        <w:rPr>
          <w:sz w:val="28"/>
          <w:szCs w:val="28"/>
          <w:lang w:val="uk-UA"/>
        </w:rPr>
        <w:t>обласної державної адміністрації</w:t>
      </w:r>
      <w:r w:rsidRPr="007531C3">
        <w:rPr>
          <w:sz w:val="28"/>
          <w:szCs w:val="28"/>
          <w:lang w:val="uk-UA"/>
        </w:rPr>
        <w:t>.</w:t>
      </w:r>
    </w:p>
    <w:p w:rsidR="00B7555F" w:rsidRPr="007531C3" w:rsidRDefault="00B7555F" w:rsidP="00D3790B">
      <w:pPr>
        <w:spacing w:line="226" w:lineRule="auto"/>
        <w:ind w:firstLine="567"/>
        <w:jc w:val="both"/>
        <w:rPr>
          <w:lang w:val="uk-UA"/>
        </w:rPr>
      </w:pPr>
    </w:p>
    <w:p w:rsidR="0088150D" w:rsidRPr="007531C3" w:rsidRDefault="0088150D" w:rsidP="00D3790B">
      <w:pPr>
        <w:spacing w:line="226" w:lineRule="auto"/>
        <w:ind w:firstLine="567"/>
        <w:jc w:val="both"/>
        <w:rPr>
          <w:sz w:val="28"/>
          <w:szCs w:val="28"/>
          <w:lang w:val="uk-UA"/>
        </w:rPr>
      </w:pPr>
      <w:r w:rsidRPr="007531C3">
        <w:rPr>
          <w:sz w:val="28"/>
          <w:szCs w:val="28"/>
          <w:lang w:val="uk-UA"/>
        </w:rPr>
        <w:t>6. Мета: ефективне використання територій та земельних угідь, збільшення дох</w:t>
      </w:r>
      <w:r w:rsidR="00C26C9F">
        <w:rPr>
          <w:sz w:val="28"/>
          <w:szCs w:val="28"/>
          <w:lang w:val="uk-UA"/>
        </w:rPr>
        <w:t>і</w:t>
      </w:r>
      <w:r w:rsidRPr="007531C3">
        <w:rPr>
          <w:sz w:val="28"/>
          <w:szCs w:val="28"/>
          <w:lang w:val="uk-UA"/>
        </w:rPr>
        <w:t xml:space="preserve">дної частини бюджету, забезпечення суб’єктів містобудівної та інвестиційної діяльності актуальною комплексною, достовірною інформацією, що має юридичну силу, про </w:t>
      </w:r>
      <w:r w:rsidR="0049614C">
        <w:rPr>
          <w:sz w:val="28"/>
          <w:szCs w:val="28"/>
          <w:lang w:val="uk-UA"/>
        </w:rPr>
        <w:t>чинні</w:t>
      </w:r>
      <w:r w:rsidRPr="007531C3">
        <w:rPr>
          <w:sz w:val="28"/>
          <w:szCs w:val="28"/>
          <w:lang w:val="uk-UA"/>
        </w:rPr>
        <w:t xml:space="preserve"> на території Дніпропетровської області містобудівні регламенти, про містобудівну цінність різних територій, їх фактичний стан і використання, а також про зміни об’єктів нерухомості в процесі містобудівної та інвестиційної діяльності.</w:t>
      </w:r>
    </w:p>
    <w:p w:rsidR="00B7555F" w:rsidRPr="007531C3" w:rsidRDefault="00B7555F" w:rsidP="00D3790B">
      <w:pPr>
        <w:spacing w:line="226" w:lineRule="auto"/>
        <w:ind w:firstLine="567"/>
        <w:jc w:val="both"/>
        <w:rPr>
          <w:lang w:val="uk-UA"/>
        </w:rPr>
      </w:pPr>
    </w:p>
    <w:p w:rsidR="0088150D" w:rsidRPr="007531C3" w:rsidRDefault="00A17088" w:rsidP="00D3790B">
      <w:pPr>
        <w:spacing w:line="22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Початок: </w:t>
      </w:r>
      <w:r w:rsidR="0088150D" w:rsidRPr="007531C3">
        <w:rPr>
          <w:sz w:val="28"/>
          <w:szCs w:val="28"/>
          <w:lang w:val="uk-UA"/>
        </w:rPr>
        <w:t>2013 рік, закінчення: 2027 рік.</w:t>
      </w:r>
    </w:p>
    <w:p w:rsidR="00B7555F" w:rsidRPr="007531C3" w:rsidRDefault="00B7555F" w:rsidP="00D3790B">
      <w:pPr>
        <w:spacing w:line="226" w:lineRule="auto"/>
        <w:ind w:firstLine="567"/>
        <w:jc w:val="both"/>
        <w:rPr>
          <w:lang w:val="uk-UA"/>
        </w:rPr>
      </w:pPr>
    </w:p>
    <w:p w:rsidR="0088150D" w:rsidRPr="007531C3" w:rsidRDefault="0088150D" w:rsidP="00D3790B">
      <w:pPr>
        <w:spacing w:line="226" w:lineRule="auto"/>
        <w:ind w:firstLine="567"/>
        <w:jc w:val="both"/>
        <w:rPr>
          <w:sz w:val="28"/>
          <w:szCs w:val="28"/>
          <w:lang w:val="uk-UA"/>
        </w:rPr>
      </w:pPr>
      <w:r w:rsidRPr="007531C3">
        <w:rPr>
          <w:sz w:val="28"/>
          <w:szCs w:val="28"/>
          <w:lang w:val="uk-UA"/>
        </w:rPr>
        <w:t>8. Етапи виконання: перший  етап (2013 – 2017 роки), другий етап                         (2018 − 2022 роки), третій етап (2023</w:t>
      </w:r>
      <w:r w:rsidR="00B7555F" w:rsidRPr="007531C3">
        <w:rPr>
          <w:sz w:val="28"/>
          <w:szCs w:val="28"/>
          <w:lang w:val="uk-UA"/>
        </w:rPr>
        <w:t xml:space="preserve"> – </w:t>
      </w:r>
      <w:r w:rsidRPr="007531C3">
        <w:rPr>
          <w:sz w:val="28"/>
          <w:szCs w:val="28"/>
          <w:lang w:val="uk-UA"/>
        </w:rPr>
        <w:t>2027 роки).</w:t>
      </w:r>
    </w:p>
    <w:p w:rsidR="00B7555F" w:rsidRPr="007531C3" w:rsidRDefault="00B7555F" w:rsidP="00D3790B">
      <w:pPr>
        <w:spacing w:line="226" w:lineRule="auto"/>
        <w:ind w:firstLine="567"/>
        <w:jc w:val="both"/>
        <w:rPr>
          <w:lang w:val="uk-UA"/>
        </w:rPr>
      </w:pPr>
    </w:p>
    <w:p w:rsidR="0088150D" w:rsidRPr="007531C3" w:rsidRDefault="0088150D" w:rsidP="00D3790B">
      <w:pPr>
        <w:spacing w:line="226" w:lineRule="auto"/>
        <w:ind w:firstLine="567"/>
        <w:jc w:val="both"/>
        <w:rPr>
          <w:sz w:val="28"/>
          <w:szCs w:val="28"/>
          <w:lang w:val="uk-UA"/>
        </w:rPr>
      </w:pPr>
      <w:r w:rsidRPr="007531C3">
        <w:rPr>
          <w:spacing w:val="-2"/>
          <w:sz w:val="28"/>
          <w:szCs w:val="28"/>
          <w:lang w:val="uk-UA"/>
        </w:rPr>
        <w:t>9. Загальні обсяги фінансування: перший етап</w:t>
      </w:r>
      <w:r w:rsidR="00B7555F" w:rsidRPr="007531C3">
        <w:rPr>
          <w:spacing w:val="-2"/>
          <w:sz w:val="28"/>
          <w:szCs w:val="28"/>
          <w:lang w:val="uk-UA"/>
        </w:rPr>
        <w:t xml:space="preserve"> – </w:t>
      </w:r>
      <w:r w:rsidRPr="007531C3">
        <w:rPr>
          <w:spacing w:val="-2"/>
          <w:sz w:val="28"/>
          <w:szCs w:val="28"/>
          <w:lang w:val="uk-UA"/>
        </w:rPr>
        <w:t>5</w:t>
      </w:r>
      <w:r w:rsidR="008F0FC4">
        <w:rPr>
          <w:spacing w:val="-2"/>
          <w:sz w:val="28"/>
          <w:szCs w:val="28"/>
          <w:lang w:val="uk-UA"/>
        </w:rPr>
        <w:t xml:space="preserve"> </w:t>
      </w:r>
      <w:r w:rsidRPr="007531C3">
        <w:rPr>
          <w:spacing w:val="-2"/>
          <w:sz w:val="28"/>
          <w:szCs w:val="28"/>
          <w:lang w:val="uk-UA"/>
        </w:rPr>
        <w:t>607 тис. грн, другий етап</w:t>
      </w:r>
      <w:r w:rsidR="00B7555F" w:rsidRPr="007531C3">
        <w:rPr>
          <w:spacing w:val="-2"/>
          <w:sz w:val="28"/>
          <w:szCs w:val="28"/>
          <w:lang w:val="uk-UA"/>
        </w:rPr>
        <w:t xml:space="preserve"> – </w:t>
      </w:r>
      <w:r w:rsidRPr="007531C3">
        <w:rPr>
          <w:sz w:val="28"/>
          <w:szCs w:val="28"/>
          <w:lang w:val="uk-UA"/>
        </w:rPr>
        <w:t>15 611,1 тис. грн</w:t>
      </w:r>
      <w:r w:rsidR="00B7555F" w:rsidRPr="007531C3">
        <w:rPr>
          <w:sz w:val="28"/>
          <w:szCs w:val="28"/>
          <w:lang w:val="uk-UA"/>
        </w:rPr>
        <w:t xml:space="preserve">, </w:t>
      </w:r>
      <w:r w:rsidRPr="007531C3">
        <w:rPr>
          <w:sz w:val="28"/>
          <w:szCs w:val="28"/>
          <w:lang w:val="uk-UA"/>
        </w:rPr>
        <w:t>третій етап</w:t>
      </w:r>
      <w:r w:rsidR="00B7555F" w:rsidRPr="007531C3">
        <w:rPr>
          <w:sz w:val="28"/>
          <w:szCs w:val="28"/>
          <w:lang w:val="uk-UA"/>
        </w:rPr>
        <w:t xml:space="preserve"> – </w:t>
      </w:r>
      <w:r w:rsidRPr="007531C3">
        <w:rPr>
          <w:sz w:val="28"/>
          <w:szCs w:val="28"/>
          <w:lang w:val="uk-UA"/>
        </w:rPr>
        <w:t>12</w:t>
      </w:r>
      <w:r w:rsidRPr="007531C3">
        <w:rPr>
          <w:color w:val="FF0000"/>
          <w:sz w:val="28"/>
          <w:szCs w:val="28"/>
          <w:lang w:val="uk-UA"/>
        </w:rPr>
        <w:t xml:space="preserve"> </w:t>
      </w:r>
      <w:r w:rsidRPr="007531C3">
        <w:rPr>
          <w:sz w:val="28"/>
          <w:szCs w:val="28"/>
          <w:lang w:val="uk-UA"/>
        </w:rPr>
        <w:t>080 тис. грн.</w:t>
      </w:r>
    </w:p>
    <w:p w:rsidR="0088150D" w:rsidRPr="007531C3" w:rsidRDefault="0088150D" w:rsidP="00D3790B">
      <w:pPr>
        <w:spacing w:line="216" w:lineRule="auto"/>
        <w:jc w:val="both"/>
        <w:rPr>
          <w:u w:val="single"/>
          <w:lang w:val="uk-UA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103"/>
        <w:gridCol w:w="897"/>
        <w:gridCol w:w="1157"/>
        <w:gridCol w:w="992"/>
        <w:gridCol w:w="707"/>
        <w:gridCol w:w="766"/>
        <w:gridCol w:w="809"/>
        <w:gridCol w:w="829"/>
        <w:gridCol w:w="698"/>
      </w:tblGrid>
      <w:tr w:rsidR="0088150D" w:rsidRPr="007531C3" w:rsidTr="00AA0AE8">
        <w:trPr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A4718">
            <w:pPr>
              <w:spacing w:line="21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7531C3">
              <w:rPr>
                <w:b/>
                <w:sz w:val="24"/>
                <w:szCs w:val="24"/>
                <w:lang w:val="uk-UA"/>
              </w:rPr>
              <w:t>фінансу</w:t>
            </w:r>
            <w:r w:rsidR="00A17088">
              <w:rPr>
                <w:b/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  <w:r w:rsidRPr="007531C3">
              <w:rPr>
                <w:b/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0D" w:rsidRPr="007531C3" w:rsidRDefault="0088150D" w:rsidP="00D3790B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8150D" w:rsidRPr="007531C3" w:rsidRDefault="0088150D" w:rsidP="0049614C">
            <w:pPr>
              <w:spacing w:line="216" w:lineRule="auto"/>
              <w:ind w:left="-129" w:right="-118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sz w:val="24"/>
                <w:szCs w:val="24"/>
                <w:lang w:val="uk-UA"/>
              </w:rPr>
              <w:t xml:space="preserve">Обсяг </w:t>
            </w:r>
          </w:p>
          <w:p w:rsidR="0088150D" w:rsidRPr="007531C3" w:rsidRDefault="0088150D" w:rsidP="0049614C">
            <w:pPr>
              <w:spacing w:line="216" w:lineRule="auto"/>
              <w:ind w:left="-129" w:right="-118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531C3">
              <w:rPr>
                <w:b/>
                <w:sz w:val="24"/>
                <w:szCs w:val="24"/>
                <w:lang w:val="uk-UA"/>
              </w:rPr>
              <w:t>фінансу</w:t>
            </w:r>
            <w:r w:rsidR="0049614C">
              <w:rPr>
                <w:b/>
                <w:sz w:val="24"/>
                <w:szCs w:val="24"/>
                <w:lang w:val="uk-UA"/>
              </w:rPr>
              <w:t>-</w:t>
            </w:r>
            <w:r w:rsidRPr="007531C3">
              <w:rPr>
                <w:b/>
                <w:sz w:val="24"/>
                <w:szCs w:val="24"/>
                <w:lang w:val="uk-UA"/>
              </w:rPr>
              <w:t>вання</w:t>
            </w:r>
            <w:proofErr w:type="spellEnd"/>
            <w:r w:rsidRPr="007531C3">
              <w:rPr>
                <w:b/>
                <w:sz w:val="24"/>
                <w:szCs w:val="24"/>
                <w:lang w:val="uk-UA"/>
              </w:rPr>
              <w:t xml:space="preserve">, </w:t>
            </w:r>
          </w:p>
          <w:p w:rsidR="0088150D" w:rsidRPr="007531C3" w:rsidRDefault="0088150D" w:rsidP="0049614C">
            <w:pPr>
              <w:spacing w:line="216" w:lineRule="auto"/>
              <w:ind w:left="-129" w:right="-118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sz w:val="24"/>
                <w:szCs w:val="24"/>
                <w:lang w:val="uk-UA"/>
              </w:rPr>
              <w:t>усього</w:t>
            </w:r>
          </w:p>
          <w:p w:rsidR="0088150D" w:rsidRPr="007531C3" w:rsidRDefault="0088150D" w:rsidP="0049614C">
            <w:pPr>
              <w:spacing w:line="216" w:lineRule="auto"/>
              <w:ind w:left="-129" w:right="-118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sz w:val="24"/>
                <w:szCs w:val="24"/>
                <w:lang w:val="uk-UA"/>
              </w:rPr>
              <w:t>тис. грн</w:t>
            </w:r>
          </w:p>
          <w:p w:rsidR="0088150D" w:rsidRPr="007531C3" w:rsidRDefault="0088150D" w:rsidP="00D3790B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8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50D" w:rsidRPr="007531C3" w:rsidRDefault="0088150D" w:rsidP="00D3790B">
            <w:pPr>
              <w:spacing w:line="216" w:lineRule="auto"/>
              <w:ind w:right="1114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sz w:val="24"/>
                <w:szCs w:val="24"/>
                <w:lang w:val="uk-UA"/>
              </w:rPr>
              <w:t xml:space="preserve">                       За роками виконання</w:t>
            </w:r>
          </w:p>
        </w:tc>
      </w:tr>
      <w:tr w:rsidR="0088150D" w:rsidRPr="007531C3" w:rsidTr="00AA0AE8">
        <w:trPr>
          <w:trHeight w:val="474"/>
          <w:jc w:val="center"/>
        </w:trPr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3790B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50D" w:rsidRPr="007531C3" w:rsidRDefault="0088150D" w:rsidP="00D3790B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3790B">
            <w:pPr>
              <w:spacing w:line="216" w:lineRule="auto"/>
              <w:ind w:left="-170" w:right="-170"/>
              <w:jc w:val="center"/>
              <w:rPr>
                <w:b/>
                <w:lang w:val="uk-UA"/>
              </w:rPr>
            </w:pPr>
            <w:r w:rsidRPr="007531C3">
              <w:rPr>
                <w:b/>
                <w:lang w:val="uk-UA"/>
              </w:rPr>
              <w:t>Усього</w:t>
            </w:r>
          </w:p>
          <w:p w:rsidR="00225DC3" w:rsidRPr="007531C3" w:rsidRDefault="0088150D" w:rsidP="00D3790B">
            <w:pPr>
              <w:spacing w:line="216" w:lineRule="auto"/>
              <w:ind w:left="-170" w:right="-170"/>
              <w:jc w:val="center"/>
              <w:rPr>
                <w:b/>
                <w:lang w:val="uk-UA"/>
              </w:rPr>
            </w:pPr>
            <w:r w:rsidRPr="007531C3">
              <w:rPr>
                <w:b/>
                <w:lang w:val="uk-UA"/>
              </w:rPr>
              <w:t>(2013 –</w:t>
            </w:r>
          </w:p>
          <w:p w:rsidR="00225DC3" w:rsidRPr="007531C3" w:rsidRDefault="0088150D" w:rsidP="00D3790B">
            <w:pPr>
              <w:spacing w:line="216" w:lineRule="auto"/>
              <w:ind w:left="-170" w:right="-170"/>
              <w:jc w:val="center"/>
              <w:rPr>
                <w:b/>
                <w:lang w:val="uk-UA"/>
              </w:rPr>
            </w:pPr>
            <w:r w:rsidRPr="007531C3">
              <w:rPr>
                <w:b/>
                <w:lang w:val="uk-UA"/>
              </w:rPr>
              <w:t>2017</w:t>
            </w:r>
          </w:p>
          <w:p w:rsidR="0088150D" w:rsidRPr="007531C3" w:rsidRDefault="0088150D" w:rsidP="00D3790B">
            <w:pPr>
              <w:spacing w:line="216" w:lineRule="auto"/>
              <w:ind w:left="-170" w:right="-170"/>
              <w:jc w:val="center"/>
              <w:rPr>
                <w:b/>
                <w:lang w:val="uk-UA"/>
              </w:rPr>
            </w:pPr>
            <w:r w:rsidRPr="007531C3">
              <w:rPr>
                <w:b/>
                <w:lang w:val="uk-UA"/>
              </w:rPr>
              <w:t>роки)</w:t>
            </w:r>
          </w:p>
          <w:p w:rsidR="0088150D" w:rsidRPr="007531C3" w:rsidRDefault="0088150D" w:rsidP="00D3790B">
            <w:pPr>
              <w:spacing w:line="216" w:lineRule="auto"/>
              <w:ind w:left="-170" w:right="-170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lang w:val="uk-UA"/>
              </w:rPr>
              <w:t>І етап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3790B">
            <w:pPr>
              <w:spacing w:line="216" w:lineRule="auto"/>
              <w:ind w:left="-92" w:right="-108"/>
              <w:jc w:val="center"/>
              <w:rPr>
                <w:b/>
                <w:lang w:val="uk-UA"/>
              </w:rPr>
            </w:pPr>
            <w:r w:rsidRPr="007531C3">
              <w:rPr>
                <w:b/>
                <w:lang w:val="uk-UA"/>
              </w:rPr>
              <w:t>Усього (2018 – 2022 роки)</w:t>
            </w:r>
          </w:p>
          <w:p w:rsidR="0088150D" w:rsidRPr="007531C3" w:rsidRDefault="0088150D" w:rsidP="00D3790B">
            <w:pPr>
              <w:spacing w:line="216" w:lineRule="auto"/>
              <w:ind w:left="-92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lang w:val="uk-UA"/>
              </w:rPr>
              <w:t>ІI етап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977E62">
            <w:pPr>
              <w:spacing w:line="216" w:lineRule="auto"/>
              <w:ind w:left="-92" w:right="-108"/>
              <w:jc w:val="center"/>
              <w:rPr>
                <w:b/>
                <w:lang w:val="uk-UA"/>
              </w:rPr>
            </w:pPr>
            <w:r w:rsidRPr="007531C3">
              <w:rPr>
                <w:b/>
                <w:lang w:val="uk-UA"/>
              </w:rPr>
              <w:t>Усього (2023 – 2027</w:t>
            </w:r>
            <w:r w:rsidR="00225DC3" w:rsidRPr="007531C3">
              <w:rPr>
                <w:b/>
                <w:lang w:val="uk-UA"/>
              </w:rPr>
              <w:t xml:space="preserve"> </w:t>
            </w:r>
            <w:r w:rsidRPr="007531C3">
              <w:rPr>
                <w:b/>
                <w:lang w:val="uk-UA"/>
              </w:rPr>
              <w:t>роки)</w:t>
            </w:r>
          </w:p>
          <w:p w:rsidR="0088150D" w:rsidRPr="007531C3" w:rsidRDefault="0088150D" w:rsidP="00977E62">
            <w:pPr>
              <w:spacing w:line="216" w:lineRule="auto"/>
              <w:ind w:left="-92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lang w:val="uk-UA"/>
              </w:rPr>
              <w:t>ІIІ етап</w:t>
            </w:r>
          </w:p>
        </w:tc>
        <w:tc>
          <w:tcPr>
            <w:tcW w:w="3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3790B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sz w:val="24"/>
                <w:szCs w:val="24"/>
                <w:lang w:val="uk-UA"/>
              </w:rPr>
              <w:t>ІІІ етап</w:t>
            </w:r>
          </w:p>
        </w:tc>
      </w:tr>
      <w:tr w:rsidR="0088150D" w:rsidRPr="007531C3" w:rsidTr="00AA0AE8">
        <w:trPr>
          <w:trHeight w:val="831"/>
          <w:jc w:val="center"/>
        </w:trPr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3790B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0D" w:rsidRPr="007531C3" w:rsidRDefault="0088150D" w:rsidP="00D3790B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3790B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3790B">
            <w:pPr>
              <w:spacing w:line="216" w:lineRule="auto"/>
              <w:ind w:left="-92"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3790B">
            <w:pPr>
              <w:spacing w:line="216" w:lineRule="auto"/>
              <w:ind w:left="-92"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3790B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3790B">
            <w:pPr>
              <w:spacing w:line="216" w:lineRule="auto"/>
              <w:ind w:left="-92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sz w:val="24"/>
                <w:szCs w:val="24"/>
                <w:lang w:val="uk-UA"/>
              </w:rPr>
              <w:t>2024</w:t>
            </w:r>
          </w:p>
          <w:p w:rsidR="0088150D" w:rsidRPr="007531C3" w:rsidRDefault="0088150D" w:rsidP="00D3790B">
            <w:pPr>
              <w:spacing w:line="216" w:lineRule="auto"/>
              <w:ind w:left="-92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3790B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3790B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sz w:val="24"/>
                <w:szCs w:val="24"/>
                <w:lang w:val="uk-UA"/>
              </w:rPr>
              <w:t>2026 рік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7531C3" w:rsidRDefault="0088150D" w:rsidP="00D3790B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sz w:val="24"/>
                <w:szCs w:val="24"/>
                <w:lang w:val="uk-UA"/>
              </w:rPr>
              <w:t>2027 рік</w:t>
            </w:r>
          </w:p>
        </w:tc>
      </w:tr>
      <w:tr w:rsidR="0049614C" w:rsidRPr="007531C3" w:rsidTr="0049614C">
        <w:trPr>
          <w:trHeight w:val="49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4C" w:rsidRPr="00977E62" w:rsidRDefault="0049614C" w:rsidP="0049614C">
            <w:pPr>
              <w:spacing w:line="216" w:lineRule="auto"/>
              <w:ind w:right="-108"/>
              <w:rPr>
                <w:b/>
                <w:sz w:val="24"/>
                <w:szCs w:val="24"/>
                <w:lang w:val="uk-UA"/>
              </w:rPr>
            </w:pPr>
            <w:r w:rsidRPr="00977E62">
              <w:rPr>
                <w:b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</w:tr>
      <w:tr w:rsidR="008045CE" w:rsidRPr="007531C3" w:rsidTr="0049614C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CE" w:rsidRPr="00977E62" w:rsidRDefault="008045CE" w:rsidP="008045CE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  <w:r w:rsidRPr="00977E62">
              <w:rPr>
                <w:b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8045CE" w:rsidRDefault="008045CE" w:rsidP="008045CE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32 </w:t>
            </w:r>
            <w:r w:rsidRPr="008045CE">
              <w:rPr>
                <w:color w:val="000000"/>
                <w:sz w:val="24"/>
                <w:szCs w:val="24"/>
                <w:lang w:val="uk-UA"/>
              </w:rPr>
              <w:t>848,1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8045CE" w:rsidRDefault="008045CE" w:rsidP="008045CE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045CE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45CE">
              <w:rPr>
                <w:sz w:val="24"/>
                <w:szCs w:val="24"/>
                <w:lang w:val="uk-UA"/>
              </w:rPr>
              <w:t>157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8045CE" w:rsidRDefault="008045CE" w:rsidP="008045CE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045CE">
              <w:rPr>
                <w:sz w:val="24"/>
                <w:szCs w:val="24"/>
                <w:lang w:val="uk-UA"/>
              </w:rPr>
              <w:t>15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45CE">
              <w:rPr>
                <w:sz w:val="24"/>
                <w:szCs w:val="24"/>
                <w:lang w:val="uk-UA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8045CE" w:rsidRDefault="008045CE" w:rsidP="008045CE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045CE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45CE">
              <w:rPr>
                <w:sz w:val="24"/>
                <w:szCs w:val="24"/>
                <w:lang w:val="uk-UA"/>
              </w:rPr>
              <w:t>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8045CE" w:rsidRDefault="008045CE" w:rsidP="008045CE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045CE">
              <w:rPr>
                <w:sz w:val="24"/>
                <w:szCs w:val="24"/>
                <w:lang w:val="uk-UA"/>
              </w:rPr>
              <w:t>816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8045CE" w:rsidRDefault="008045CE" w:rsidP="008045CE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r w:rsidRPr="008045CE">
              <w:rPr>
                <w:sz w:val="24"/>
                <w:szCs w:val="24"/>
                <w:lang w:val="uk-UA"/>
              </w:rPr>
              <w:t>816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8045CE" w:rsidRDefault="008045CE" w:rsidP="008045CE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045C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45CE">
              <w:rPr>
                <w:sz w:val="24"/>
                <w:szCs w:val="24"/>
                <w:lang w:val="uk-UA"/>
              </w:rPr>
              <w:t>316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8045CE" w:rsidRDefault="008045CE" w:rsidP="008045CE">
            <w:pPr>
              <w:spacing w:line="216" w:lineRule="auto"/>
              <w:ind w:left="-181" w:right="-56"/>
              <w:jc w:val="center"/>
              <w:rPr>
                <w:sz w:val="24"/>
                <w:szCs w:val="24"/>
                <w:lang w:val="uk-UA"/>
              </w:rPr>
            </w:pPr>
            <w:r w:rsidRPr="008045CE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45CE">
              <w:rPr>
                <w:sz w:val="24"/>
                <w:szCs w:val="24"/>
                <w:lang w:val="uk-UA"/>
              </w:rPr>
              <w:t>816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8045CE" w:rsidRDefault="008045CE" w:rsidP="008045CE">
            <w:pPr>
              <w:spacing w:line="216" w:lineRule="auto"/>
              <w:ind w:left="-160" w:right="-67"/>
              <w:jc w:val="center"/>
              <w:rPr>
                <w:sz w:val="24"/>
                <w:szCs w:val="24"/>
                <w:lang w:val="uk-UA"/>
              </w:rPr>
            </w:pPr>
            <w:r w:rsidRPr="008045CE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045CE">
              <w:rPr>
                <w:sz w:val="24"/>
                <w:szCs w:val="24"/>
                <w:lang w:val="uk-UA"/>
              </w:rPr>
              <w:t>316</w:t>
            </w:r>
          </w:p>
        </w:tc>
      </w:tr>
      <w:tr w:rsidR="0049614C" w:rsidRPr="007531C3" w:rsidTr="0049614C">
        <w:trPr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4C" w:rsidRPr="00977E62" w:rsidRDefault="0049614C" w:rsidP="0049614C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  <w:r w:rsidRPr="00977E62">
              <w:rPr>
                <w:b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045CE">
              <w:rPr>
                <w:color w:val="000000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 w:rsidRPr="008045CE">
              <w:rPr>
                <w:sz w:val="24"/>
                <w:szCs w:val="24"/>
                <w:lang w:val="uk-UA"/>
              </w:rPr>
              <w:t>450</w:t>
            </w:r>
            <w:r w:rsidR="008045CE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</w:tr>
      <w:tr w:rsidR="0049614C" w:rsidRPr="007531C3" w:rsidTr="0049614C">
        <w:trPr>
          <w:trHeight w:val="513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4C" w:rsidRPr="00977E62" w:rsidRDefault="0049614C" w:rsidP="0049614C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  <w:r w:rsidRPr="00977E62">
              <w:rPr>
                <w:b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4C" w:rsidRPr="008045CE" w:rsidRDefault="0049614C" w:rsidP="008045CE">
            <w:pPr>
              <w:jc w:val="center"/>
              <w:rPr>
                <w:sz w:val="24"/>
                <w:szCs w:val="24"/>
              </w:rPr>
            </w:pPr>
            <w:r w:rsidRPr="008045CE">
              <w:rPr>
                <w:sz w:val="24"/>
                <w:szCs w:val="24"/>
                <w:lang w:val="uk-UA"/>
              </w:rPr>
              <w:t>–</w:t>
            </w:r>
          </w:p>
        </w:tc>
      </w:tr>
      <w:tr w:rsidR="0088150D" w:rsidRPr="007531C3" w:rsidTr="0049614C">
        <w:trPr>
          <w:trHeight w:val="309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0D" w:rsidRPr="007531C3" w:rsidRDefault="0088150D" w:rsidP="00D3790B">
            <w:pPr>
              <w:spacing w:line="216" w:lineRule="auto"/>
              <w:rPr>
                <w:b/>
                <w:sz w:val="24"/>
                <w:szCs w:val="24"/>
                <w:lang w:val="uk-UA"/>
              </w:rPr>
            </w:pPr>
            <w:r w:rsidRPr="007531C3"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8045CE" w:rsidRDefault="008045CE" w:rsidP="008045CE">
            <w:pPr>
              <w:spacing w:line="216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33 </w:t>
            </w:r>
            <w:r w:rsidR="0088150D" w:rsidRPr="008045CE">
              <w:rPr>
                <w:b/>
                <w:color w:val="000000"/>
                <w:sz w:val="24"/>
                <w:szCs w:val="24"/>
                <w:lang w:val="uk-UA"/>
              </w:rPr>
              <w:t>298,1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0B" w:rsidRPr="008045CE" w:rsidRDefault="0088150D" w:rsidP="008045CE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045CE">
              <w:rPr>
                <w:b/>
                <w:sz w:val="24"/>
                <w:szCs w:val="24"/>
                <w:lang w:val="uk-UA"/>
              </w:rPr>
              <w:t>5</w:t>
            </w:r>
            <w:r w:rsidR="008045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045CE">
              <w:rPr>
                <w:b/>
                <w:sz w:val="24"/>
                <w:szCs w:val="24"/>
                <w:lang w:val="uk-UA"/>
              </w:rPr>
              <w:t>607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8045CE" w:rsidRDefault="0088150D" w:rsidP="008045CE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045CE">
              <w:rPr>
                <w:b/>
                <w:sz w:val="24"/>
                <w:szCs w:val="24"/>
                <w:lang w:val="uk-UA"/>
              </w:rPr>
              <w:t>15</w:t>
            </w:r>
            <w:r w:rsidR="008045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045CE">
              <w:rPr>
                <w:b/>
                <w:sz w:val="24"/>
                <w:szCs w:val="24"/>
                <w:lang w:val="uk-UA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8045CE" w:rsidRDefault="0088150D" w:rsidP="008045CE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045CE">
              <w:rPr>
                <w:b/>
                <w:sz w:val="24"/>
                <w:szCs w:val="24"/>
                <w:lang w:val="uk-UA"/>
              </w:rPr>
              <w:t>12</w:t>
            </w:r>
            <w:r w:rsidR="008045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045CE">
              <w:rPr>
                <w:b/>
                <w:sz w:val="24"/>
                <w:szCs w:val="24"/>
                <w:lang w:val="uk-UA"/>
              </w:rPr>
              <w:t>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8045CE" w:rsidRDefault="0088150D" w:rsidP="008045CE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045CE">
              <w:rPr>
                <w:b/>
                <w:sz w:val="24"/>
                <w:szCs w:val="24"/>
                <w:lang w:val="uk-UA"/>
              </w:rPr>
              <w:t>816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8045CE" w:rsidRDefault="0088150D" w:rsidP="008045CE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045CE">
              <w:rPr>
                <w:b/>
                <w:sz w:val="24"/>
                <w:szCs w:val="24"/>
                <w:lang w:val="uk-UA"/>
              </w:rPr>
              <w:t>1</w:t>
            </w:r>
            <w:r w:rsidR="008045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045CE">
              <w:rPr>
                <w:b/>
                <w:sz w:val="24"/>
                <w:szCs w:val="24"/>
                <w:lang w:val="uk-UA"/>
              </w:rPr>
              <w:t>816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8045CE" w:rsidRDefault="0088150D" w:rsidP="008045CE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045CE">
              <w:rPr>
                <w:b/>
                <w:sz w:val="24"/>
                <w:szCs w:val="24"/>
                <w:lang w:val="uk-UA"/>
              </w:rPr>
              <w:t>2</w:t>
            </w:r>
            <w:r w:rsidR="008045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045CE">
              <w:rPr>
                <w:b/>
                <w:sz w:val="24"/>
                <w:szCs w:val="24"/>
                <w:lang w:val="uk-UA"/>
              </w:rPr>
              <w:t>316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8045CE" w:rsidRDefault="0088150D" w:rsidP="008045CE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8045CE">
              <w:rPr>
                <w:b/>
                <w:sz w:val="24"/>
                <w:szCs w:val="24"/>
                <w:lang w:val="uk-UA"/>
              </w:rPr>
              <w:t>2</w:t>
            </w:r>
            <w:r w:rsidR="008045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045CE">
              <w:rPr>
                <w:b/>
                <w:sz w:val="24"/>
                <w:szCs w:val="24"/>
                <w:lang w:val="uk-UA"/>
              </w:rPr>
              <w:t>816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0D" w:rsidRPr="008045CE" w:rsidRDefault="0088150D" w:rsidP="008045CE">
            <w:pPr>
              <w:spacing w:line="216" w:lineRule="auto"/>
              <w:ind w:left="-160" w:right="-67"/>
              <w:jc w:val="center"/>
              <w:rPr>
                <w:b/>
                <w:sz w:val="24"/>
                <w:szCs w:val="24"/>
                <w:lang w:val="uk-UA"/>
              </w:rPr>
            </w:pPr>
            <w:r w:rsidRPr="008045CE">
              <w:rPr>
                <w:b/>
                <w:sz w:val="24"/>
                <w:szCs w:val="24"/>
                <w:lang w:val="uk-UA"/>
              </w:rPr>
              <w:t>4</w:t>
            </w:r>
            <w:r w:rsidR="008045C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8045CE">
              <w:rPr>
                <w:b/>
                <w:sz w:val="24"/>
                <w:szCs w:val="24"/>
                <w:lang w:val="uk-UA"/>
              </w:rPr>
              <w:t>316</w:t>
            </w:r>
          </w:p>
        </w:tc>
      </w:tr>
    </w:tbl>
    <w:p w:rsidR="0088150D" w:rsidRPr="007531C3" w:rsidRDefault="00AB2E5D" w:rsidP="00252597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7531C3">
        <w:rPr>
          <w:noProof/>
          <w:spacing w:val="-4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65355" wp14:editId="7E77BDF0">
                <wp:simplePos x="0" y="0"/>
                <wp:positionH relativeFrom="column">
                  <wp:posOffset>2882265</wp:posOffset>
                </wp:positionH>
                <wp:positionV relativeFrom="paragraph">
                  <wp:posOffset>-304165</wp:posOffset>
                </wp:positionV>
                <wp:extent cx="457200" cy="3238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E62" w:rsidRPr="00AB2E5D" w:rsidRDefault="00977E62" w:rsidP="00AB2E5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B2E5D">
                              <w:rPr>
                                <w:sz w:val="28"/>
                                <w:szCs w:val="28"/>
                                <w:lang w:val="uk-U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65355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26.95pt;margin-top:-23.95pt;width:36pt;height:2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" fillcolor="white [3201]" stroked="f" strokeweight=".5pt">
                <v:textbox>
                  <w:txbxContent>
                    <w:p w:rsidR="00977E62" w:rsidRPr="00AB2E5D" w:rsidRDefault="00977E62" w:rsidP="00AB2E5D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AB2E5D">
                        <w:rPr>
                          <w:sz w:val="28"/>
                          <w:szCs w:val="28"/>
                          <w:lang w:val="uk-U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150D" w:rsidRPr="007531C3">
        <w:rPr>
          <w:spacing w:val="-4"/>
          <w:sz w:val="28"/>
          <w:szCs w:val="28"/>
          <w:lang w:val="uk-UA"/>
        </w:rPr>
        <w:t xml:space="preserve">10. Очікувані кінцеві результати виконання регіональної цільової </w:t>
      </w:r>
      <w:r w:rsidR="007F137D" w:rsidRPr="007531C3">
        <w:rPr>
          <w:spacing w:val="-4"/>
          <w:sz w:val="28"/>
          <w:szCs w:val="28"/>
          <w:lang w:val="uk-UA"/>
        </w:rPr>
        <w:t>Програми</w:t>
      </w:r>
      <w:r w:rsidR="0088150D" w:rsidRPr="007531C3">
        <w:rPr>
          <w:spacing w:val="-4"/>
          <w:sz w:val="28"/>
          <w:szCs w:val="28"/>
          <w:lang w:val="uk-UA"/>
        </w:rPr>
        <w:t>.</w:t>
      </w:r>
    </w:p>
    <w:tbl>
      <w:tblPr>
        <w:tblpPr w:leftFromText="180" w:rightFromText="180" w:vertAnchor="text" w:horzAnchor="margin" w:tblpY="206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1770"/>
        <w:gridCol w:w="375"/>
        <w:gridCol w:w="1249"/>
        <w:gridCol w:w="857"/>
        <w:gridCol w:w="857"/>
        <w:gridCol w:w="613"/>
        <w:gridCol w:w="702"/>
        <w:gridCol w:w="594"/>
        <w:gridCol w:w="560"/>
        <w:gridCol w:w="642"/>
      </w:tblGrid>
      <w:tr w:rsidR="007A5A73" w:rsidRPr="007A5A73" w:rsidTr="005665E5">
        <w:trPr>
          <w:trHeight w:val="274"/>
          <w:tblHeader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tabs>
                <w:tab w:val="num" w:pos="-284"/>
              </w:tabs>
              <w:spacing w:before="60" w:after="60"/>
              <w:ind w:left="-142" w:right="-110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Напрями показників Програми</w:t>
            </w:r>
          </w:p>
          <w:p w:rsidR="00CF51D7" w:rsidRPr="007A5A73" w:rsidRDefault="00CF51D7" w:rsidP="00CF51D7">
            <w:pPr>
              <w:tabs>
                <w:tab w:val="num" w:pos="0"/>
              </w:tabs>
              <w:spacing w:before="60" w:after="6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7A5A73">
            <w:pPr>
              <w:tabs>
                <w:tab w:val="num" w:pos="150"/>
              </w:tabs>
              <w:spacing w:before="60" w:after="60"/>
              <w:ind w:left="-134" w:right="-76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Найменування показників виконання Програми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F51D7" w:rsidRPr="007A5A73" w:rsidRDefault="005665E5" w:rsidP="005665E5">
            <w:pPr>
              <w:tabs>
                <w:tab w:val="num" w:pos="-108"/>
              </w:tabs>
              <w:spacing w:before="60" w:after="60"/>
              <w:ind w:left="-108" w:right="-108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</w:t>
            </w:r>
            <w:r w:rsidR="00CF51D7" w:rsidRPr="007A5A73">
              <w:rPr>
                <w:b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31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7" w:rsidRPr="007A5A73" w:rsidRDefault="00CF51D7" w:rsidP="00CF51D7">
            <w:pPr>
              <w:tabs>
                <w:tab w:val="num" w:pos="0"/>
              </w:tabs>
              <w:spacing w:before="60" w:after="60"/>
              <w:ind w:firstLine="720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Значення показників</w:t>
            </w:r>
          </w:p>
        </w:tc>
      </w:tr>
      <w:tr w:rsidR="007A5A73" w:rsidRPr="007A5A73" w:rsidTr="007A5A73">
        <w:trPr>
          <w:trHeight w:val="343"/>
          <w:tblHeader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ind w:firstLine="72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D7" w:rsidRPr="007A5A73" w:rsidRDefault="00CF51D7" w:rsidP="007A5A73">
            <w:pPr>
              <w:tabs>
                <w:tab w:val="num" w:pos="150"/>
              </w:tabs>
              <w:ind w:left="-134" w:right="-76" w:firstLine="72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ind w:firstLine="72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spacing w:before="60" w:after="60"/>
              <w:ind w:left="-108" w:right="-107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Усього за Програмою</w:t>
            </w:r>
          </w:p>
        </w:tc>
        <w:tc>
          <w:tcPr>
            <w:tcW w:w="25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7" w:rsidRPr="007A5A73" w:rsidRDefault="00CF51D7" w:rsidP="00CF51D7">
            <w:pPr>
              <w:tabs>
                <w:tab w:val="num" w:pos="0"/>
              </w:tabs>
              <w:spacing w:before="60" w:after="60"/>
              <w:ind w:firstLine="720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у тому числі за роками</w:t>
            </w:r>
          </w:p>
        </w:tc>
      </w:tr>
      <w:tr w:rsidR="007A5A73" w:rsidRPr="007A5A73" w:rsidTr="007A5A73">
        <w:trPr>
          <w:trHeight w:val="268"/>
          <w:tblHeader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ind w:firstLine="72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D7" w:rsidRPr="007A5A73" w:rsidRDefault="00CF51D7" w:rsidP="007A5A73">
            <w:pPr>
              <w:tabs>
                <w:tab w:val="num" w:pos="150"/>
              </w:tabs>
              <w:ind w:left="-134" w:right="-76" w:firstLine="72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ind w:firstLine="72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ind w:firstLine="72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D7" w:rsidRPr="007A5A73" w:rsidRDefault="00CF51D7" w:rsidP="00CF51D7">
            <w:pPr>
              <w:ind w:left="-9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 xml:space="preserve">(2013 –2017 роки) </w:t>
            </w:r>
          </w:p>
          <w:p w:rsidR="00CF51D7" w:rsidRPr="007A5A73" w:rsidRDefault="00CF51D7" w:rsidP="00CF51D7">
            <w:pPr>
              <w:tabs>
                <w:tab w:val="num" w:pos="0"/>
              </w:tabs>
              <w:spacing w:before="60" w:after="60" w:line="130" w:lineRule="atLeast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І етап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D7" w:rsidRPr="007A5A73" w:rsidRDefault="00CF51D7" w:rsidP="00CF51D7">
            <w:pPr>
              <w:ind w:left="-92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(2018 – 2022 роки)</w:t>
            </w:r>
          </w:p>
          <w:p w:rsidR="00CF51D7" w:rsidRPr="007A5A73" w:rsidRDefault="00CF51D7" w:rsidP="00CF51D7">
            <w:pPr>
              <w:tabs>
                <w:tab w:val="num" w:pos="0"/>
              </w:tabs>
              <w:spacing w:before="60" w:after="60" w:line="130" w:lineRule="atLeast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ІI етап</w:t>
            </w:r>
          </w:p>
        </w:tc>
        <w:tc>
          <w:tcPr>
            <w:tcW w:w="16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tabs>
                <w:tab w:val="num" w:pos="-178"/>
              </w:tabs>
              <w:spacing w:before="60" w:after="60" w:line="130" w:lineRule="atLeast"/>
              <w:ind w:right="-108" w:hanging="6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ІII етап</w:t>
            </w:r>
          </w:p>
        </w:tc>
      </w:tr>
      <w:tr w:rsidR="007A5A73" w:rsidRPr="007A5A73" w:rsidTr="005665E5">
        <w:trPr>
          <w:trHeight w:val="819"/>
          <w:tblHeader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ind w:firstLine="72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7" w:rsidRPr="007A5A73" w:rsidRDefault="00CF51D7" w:rsidP="007A5A73">
            <w:pPr>
              <w:tabs>
                <w:tab w:val="num" w:pos="150"/>
              </w:tabs>
              <w:ind w:left="-134" w:right="-76" w:firstLine="72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ind w:firstLine="72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ind w:firstLine="72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7" w:rsidRPr="007A5A73" w:rsidRDefault="00CF51D7" w:rsidP="00CF51D7">
            <w:pPr>
              <w:tabs>
                <w:tab w:val="num" w:pos="0"/>
              </w:tabs>
              <w:spacing w:before="60" w:after="60" w:line="130" w:lineRule="atLeast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7" w:rsidRPr="007A5A73" w:rsidRDefault="00CF51D7" w:rsidP="00CF51D7">
            <w:pPr>
              <w:tabs>
                <w:tab w:val="num" w:pos="0"/>
              </w:tabs>
              <w:spacing w:before="60" w:after="60" w:line="130" w:lineRule="atLeast"/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7A5A73">
            <w:pPr>
              <w:tabs>
                <w:tab w:val="num" w:pos="217"/>
              </w:tabs>
              <w:spacing w:before="60" w:after="60" w:line="130" w:lineRule="atLeast"/>
              <w:ind w:left="-20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2023</w:t>
            </w:r>
          </w:p>
          <w:p w:rsidR="00CF51D7" w:rsidRPr="007A5A73" w:rsidRDefault="00CF51D7" w:rsidP="007A5A73">
            <w:pPr>
              <w:tabs>
                <w:tab w:val="num" w:pos="217"/>
              </w:tabs>
              <w:spacing w:before="60" w:after="60" w:line="130" w:lineRule="atLeast"/>
              <w:ind w:left="-20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7A5A73">
            <w:pPr>
              <w:tabs>
                <w:tab w:val="num" w:pos="217"/>
              </w:tabs>
              <w:spacing w:before="60" w:after="60" w:line="130" w:lineRule="atLeast"/>
              <w:ind w:left="-20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2024</w:t>
            </w:r>
          </w:p>
          <w:p w:rsidR="00CF51D7" w:rsidRPr="007A5A73" w:rsidRDefault="00CF51D7" w:rsidP="007A5A73">
            <w:pPr>
              <w:tabs>
                <w:tab w:val="num" w:pos="217"/>
              </w:tabs>
              <w:spacing w:before="60" w:after="60" w:line="130" w:lineRule="atLeast"/>
              <w:ind w:left="-20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7A5A73">
            <w:pPr>
              <w:tabs>
                <w:tab w:val="num" w:pos="217"/>
              </w:tabs>
              <w:spacing w:before="60" w:after="60" w:line="130" w:lineRule="atLeast"/>
              <w:ind w:left="-20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2025</w:t>
            </w:r>
          </w:p>
          <w:p w:rsidR="00CF51D7" w:rsidRPr="007A5A73" w:rsidRDefault="00CF51D7" w:rsidP="007A5A73">
            <w:pPr>
              <w:tabs>
                <w:tab w:val="num" w:pos="217"/>
              </w:tabs>
              <w:spacing w:before="60" w:after="60" w:line="130" w:lineRule="atLeast"/>
              <w:ind w:left="-20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7A5A73">
            <w:pPr>
              <w:tabs>
                <w:tab w:val="num" w:pos="217"/>
              </w:tabs>
              <w:spacing w:before="60" w:after="60" w:line="130" w:lineRule="atLeast"/>
              <w:ind w:left="-20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2026</w:t>
            </w:r>
          </w:p>
          <w:p w:rsidR="00CF51D7" w:rsidRPr="007A5A73" w:rsidRDefault="00CF51D7" w:rsidP="007A5A73">
            <w:pPr>
              <w:tabs>
                <w:tab w:val="num" w:pos="217"/>
              </w:tabs>
              <w:spacing w:before="60" w:after="60" w:line="130" w:lineRule="atLeast"/>
              <w:ind w:left="-209" w:right="-108" w:hanging="21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7A5A73">
            <w:pPr>
              <w:tabs>
                <w:tab w:val="num" w:pos="217"/>
              </w:tabs>
              <w:spacing w:before="60" w:after="60" w:line="130" w:lineRule="atLeast"/>
              <w:ind w:left="-20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2027</w:t>
            </w:r>
          </w:p>
          <w:p w:rsidR="00CF51D7" w:rsidRPr="007A5A73" w:rsidRDefault="00CF51D7" w:rsidP="007A5A73">
            <w:pPr>
              <w:tabs>
                <w:tab w:val="num" w:pos="-178"/>
                <w:tab w:val="num" w:pos="217"/>
              </w:tabs>
              <w:spacing w:before="60" w:after="60" w:line="130" w:lineRule="atLeast"/>
              <w:ind w:left="-209" w:right="-108" w:hanging="6"/>
              <w:jc w:val="center"/>
              <w:rPr>
                <w:b/>
                <w:sz w:val="22"/>
                <w:szCs w:val="22"/>
                <w:lang w:val="uk-UA"/>
              </w:rPr>
            </w:pPr>
            <w:r w:rsidRPr="007A5A73">
              <w:rPr>
                <w:b/>
                <w:sz w:val="22"/>
                <w:szCs w:val="22"/>
                <w:lang w:val="uk-UA"/>
              </w:rPr>
              <w:t>рік</w:t>
            </w:r>
          </w:p>
        </w:tc>
      </w:tr>
      <w:tr w:rsidR="007A5A73" w:rsidRPr="007A5A73" w:rsidTr="007A5A73">
        <w:trPr>
          <w:trHeight w:val="843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pStyle w:val="af6"/>
              <w:tabs>
                <w:tab w:val="num" w:pos="-142"/>
              </w:tabs>
              <w:spacing w:before="60" w:after="60" w:line="130" w:lineRule="atLeast"/>
              <w:ind w:left="-142" w:right="-110"/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Економічні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806915">
            <w:pPr>
              <w:pStyle w:val="af6"/>
              <w:tabs>
                <w:tab w:val="num" w:pos="150"/>
              </w:tabs>
              <w:spacing w:before="60" w:after="60" w:line="130" w:lineRule="atLeast"/>
              <w:ind w:left="-23" w:right="-76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Приріст інвестиційних проєктів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806915" w:rsidP="00CF51D7">
            <w:pPr>
              <w:tabs>
                <w:tab w:val="num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806915" w:rsidP="00CF51D7">
            <w:pPr>
              <w:tabs>
                <w:tab w:val="num" w:pos="0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ind w:hanging="21"/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tabs>
                <w:tab w:val="num" w:pos="0"/>
              </w:tabs>
              <w:ind w:hanging="6"/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5</w:t>
            </w:r>
          </w:p>
        </w:tc>
      </w:tr>
      <w:tr w:rsidR="007A5A73" w:rsidRPr="007A5A73" w:rsidTr="007A5A73">
        <w:trPr>
          <w:trHeight w:val="136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Соціальні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806915">
            <w:pPr>
              <w:tabs>
                <w:tab w:val="num" w:pos="150"/>
              </w:tabs>
              <w:ind w:left="-23" w:right="-76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Прискорення отримання вихідних  даних суб’єктами містобудування</w:t>
            </w:r>
          </w:p>
          <w:p w:rsidR="00CF51D7" w:rsidRPr="007A5A73" w:rsidRDefault="00CF51D7" w:rsidP="00806915">
            <w:pPr>
              <w:tabs>
                <w:tab w:val="num" w:pos="150"/>
              </w:tabs>
              <w:ind w:left="-23" w:right="-76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(у порівнянні з 2012 роком)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170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 xml:space="preserve"> 65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D7" w:rsidRPr="007A5A73" w:rsidRDefault="00CF51D7" w:rsidP="00CF51D7">
            <w:pPr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806915" w:rsidP="00CF51D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1D7" w:rsidRPr="007A5A73" w:rsidRDefault="00CF51D7" w:rsidP="00CF51D7">
            <w:pPr>
              <w:jc w:val="center"/>
              <w:rPr>
                <w:sz w:val="22"/>
                <w:szCs w:val="22"/>
                <w:lang w:val="uk-UA"/>
              </w:rPr>
            </w:pPr>
            <w:r w:rsidRPr="007A5A73">
              <w:rPr>
                <w:sz w:val="22"/>
                <w:szCs w:val="22"/>
                <w:lang w:val="uk-UA"/>
              </w:rPr>
              <w:t>15</w:t>
            </w:r>
          </w:p>
        </w:tc>
      </w:tr>
    </w:tbl>
    <w:p w:rsidR="00CF51D7" w:rsidRPr="007531C3" w:rsidRDefault="00CF51D7" w:rsidP="00C55A71">
      <w:pPr>
        <w:ind w:firstLine="567"/>
        <w:jc w:val="both"/>
        <w:rPr>
          <w:sz w:val="28"/>
          <w:szCs w:val="28"/>
          <w:lang w:val="uk-UA"/>
        </w:rPr>
      </w:pPr>
    </w:p>
    <w:p w:rsidR="0088150D" w:rsidRPr="007531C3" w:rsidRDefault="0088150D" w:rsidP="00C55A71">
      <w:pPr>
        <w:ind w:firstLine="567"/>
        <w:jc w:val="both"/>
        <w:rPr>
          <w:sz w:val="28"/>
          <w:szCs w:val="28"/>
          <w:lang w:val="uk-UA"/>
        </w:rPr>
      </w:pPr>
      <w:r w:rsidRPr="007531C3">
        <w:rPr>
          <w:sz w:val="28"/>
          <w:szCs w:val="28"/>
          <w:lang w:val="uk-UA"/>
        </w:rPr>
        <w:t>11. Координацію роботи щодо виконання Програми здійснює управління міс</w:t>
      </w:r>
      <w:r w:rsidR="007D56EC">
        <w:rPr>
          <w:sz w:val="28"/>
          <w:szCs w:val="28"/>
          <w:lang w:val="uk-UA"/>
        </w:rPr>
        <w:t xml:space="preserve">тобудування  та  архітектури </w:t>
      </w:r>
      <w:r w:rsidRPr="007531C3">
        <w:rPr>
          <w:sz w:val="28"/>
          <w:szCs w:val="28"/>
          <w:lang w:val="uk-UA"/>
        </w:rPr>
        <w:t>обл</w:t>
      </w:r>
      <w:r w:rsidR="007D56EC">
        <w:rPr>
          <w:sz w:val="28"/>
          <w:szCs w:val="28"/>
          <w:lang w:val="uk-UA"/>
        </w:rPr>
        <w:t xml:space="preserve">асної </w:t>
      </w:r>
      <w:r w:rsidRPr="007531C3">
        <w:rPr>
          <w:sz w:val="28"/>
          <w:szCs w:val="28"/>
          <w:lang w:val="uk-UA"/>
        </w:rPr>
        <w:t>держ</w:t>
      </w:r>
      <w:r w:rsidR="007D56EC">
        <w:rPr>
          <w:sz w:val="28"/>
          <w:szCs w:val="28"/>
          <w:lang w:val="uk-UA"/>
        </w:rPr>
        <w:t xml:space="preserve">авної </w:t>
      </w:r>
      <w:r w:rsidRPr="007531C3">
        <w:rPr>
          <w:sz w:val="28"/>
          <w:szCs w:val="28"/>
          <w:lang w:val="uk-UA"/>
        </w:rPr>
        <w:t>адміністрації,</w:t>
      </w:r>
      <w:r w:rsidR="007D56EC">
        <w:rPr>
          <w:sz w:val="28"/>
          <w:szCs w:val="28"/>
          <w:lang w:val="uk-UA"/>
        </w:rPr>
        <w:t xml:space="preserve">  яке щоквартально </w:t>
      </w:r>
      <w:r w:rsidRPr="007531C3">
        <w:rPr>
          <w:sz w:val="28"/>
          <w:szCs w:val="28"/>
          <w:lang w:val="uk-UA"/>
        </w:rPr>
        <w:t>до 15 числа місяця, що настає за звітним,</w:t>
      </w:r>
      <w:r w:rsidRPr="007531C3">
        <w:rPr>
          <w:color w:val="FF0000"/>
          <w:sz w:val="28"/>
          <w:szCs w:val="28"/>
          <w:lang w:val="uk-UA"/>
        </w:rPr>
        <w:t xml:space="preserve"> </w:t>
      </w:r>
      <w:r w:rsidRPr="007531C3">
        <w:rPr>
          <w:sz w:val="28"/>
          <w:szCs w:val="28"/>
          <w:lang w:val="uk-UA"/>
        </w:rPr>
        <w:t>готує та</w:t>
      </w:r>
      <w:r w:rsidRPr="007531C3">
        <w:rPr>
          <w:color w:val="FF0000"/>
          <w:sz w:val="28"/>
          <w:szCs w:val="28"/>
          <w:lang w:val="uk-UA"/>
        </w:rPr>
        <w:t xml:space="preserve"> </w:t>
      </w:r>
      <w:r w:rsidRPr="007531C3">
        <w:rPr>
          <w:sz w:val="28"/>
          <w:szCs w:val="28"/>
          <w:lang w:val="uk-UA"/>
        </w:rPr>
        <w:t xml:space="preserve">подає звітність про виконання Програми до обласної ради та </w:t>
      </w:r>
      <w:r w:rsidR="007D56EC" w:rsidRPr="007D56EC">
        <w:rPr>
          <w:sz w:val="28"/>
          <w:szCs w:val="28"/>
          <w:lang w:val="uk-UA"/>
        </w:rPr>
        <w:t>обласної державної адміністрації</w:t>
      </w:r>
      <w:r w:rsidRPr="007531C3">
        <w:rPr>
          <w:sz w:val="28"/>
          <w:szCs w:val="28"/>
          <w:lang w:val="uk-UA"/>
        </w:rPr>
        <w:t>.</w:t>
      </w:r>
    </w:p>
    <w:p w:rsidR="0088150D" w:rsidRPr="007531C3" w:rsidRDefault="0088150D" w:rsidP="00C55A71">
      <w:pPr>
        <w:ind w:firstLine="567"/>
        <w:jc w:val="both"/>
        <w:rPr>
          <w:sz w:val="28"/>
          <w:szCs w:val="28"/>
          <w:lang w:val="uk-UA"/>
        </w:rPr>
      </w:pPr>
      <w:r w:rsidRPr="007531C3">
        <w:rPr>
          <w:sz w:val="28"/>
          <w:szCs w:val="28"/>
          <w:lang w:val="uk-UA"/>
        </w:rPr>
        <w:t>Контроль за виконанням Програми здійснює постійна комісія обласної ради з питань будівництва, транспорту, зв’язку та благоустрою.</w:t>
      </w:r>
    </w:p>
    <w:p w:rsidR="0088150D" w:rsidRPr="007531C3" w:rsidRDefault="0088150D" w:rsidP="0088150D">
      <w:pPr>
        <w:ind w:firstLine="567"/>
        <w:jc w:val="both"/>
        <w:rPr>
          <w:sz w:val="28"/>
          <w:szCs w:val="28"/>
          <w:lang w:val="uk-UA"/>
        </w:rPr>
      </w:pPr>
    </w:p>
    <w:p w:rsidR="0088150D" w:rsidRPr="007531C3" w:rsidRDefault="0088150D" w:rsidP="0088150D">
      <w:pPr>
        <w:jc w:val="both"/>
        <w:rPr>
          <w:sz w:val="28"/>
          <w:szCs w:val="28"/>
          <w:lang w:val="uk-UA"/>
        </w:rPr>
      </w:pPr>
    </w:p>
    <w:p w:rsidR="0088150D" w:rsidRPr="007531C3" w:rsidRDefault="0088150D" w:rsidP="0088150D">
      <w:pPr>
        <w:jc w:val="both"/>
        <w:rPr>
          <w:sz w:val="28"/>
          <w:szCs w:val="28"/>
          <w:lang w:val="uk-UA"/>
        </w:rPr>
      </w:pPr>
    </w:p>
    <w:p w:rsidR="00454C18" w:rsidRPr="00080F46" w:rsidRDefault="00454C18" w:rsidP="00454C18">
      <w:pPr>
        <w:outlineLvl w:val="0"/>
        <w:rPr>
          <w:b/>
          <w:color w:val="000000"/>
          <w:sz w:val="28"/>
          <w:szCs w:val="28"/>
          <w:lang w:val="uk-UA"/>
        </w:rPr>
      </w:pPr>
      <w:r w:rsidRPr="00080F46">
        <w:rPr>
          <w:b/>
          <w:color w:val="000000"/>
          <w:sz w:val="28"/>
          <w:szCs w:val="28"/>
          <w:lang w:val="uk-UA"/>
        </w:rPr>
        <w:t>З</w:t>
      </w:r>
      <w:r>
        <w:rPr>
          <w:b/>
          <w:color w:val="000000"/>
          <w:sz w:val="28"/>
          <w:szCs w:val="28"/>
          <w:lang w:val="uk-UA"/>
        </w:rPr>
        <w:t>а</w:t>
      </w:r>
      <w:r w:rsidRPr="00080F46">
        <w:rPr>
          <w:b/>
          <w:color w:val="000000"/>
          <w:sz w:val="28"/>
          <w:szCs w:val="28"/>
          <w:lang w:val="uk-UA"/>
        </w:rPr>
        <w:t>ступник голови</w:t>
      </w:r>
    </w:p>
    <w:p w:rsidR="00454C18" w:rsidRPr="00080F46" w:rsidRDefault="00454C18" w:rsidP="00454C18">
      <w:pPr>
        <w:outlineLvl w:val="0"/>
        <w:rPr>
          <w:rFonts w:eastAsia="Arial"/>
          <w:b/>
          <w:sz w:val="28"/>
          <w:szCs w:val="28"/>
          <w:lang w:val="uk-UA"/>
        </w:rPr>
      </w:pPr>
      <w:r w:rsidRPr="00080F46">
        <w:rPr>
          <w:b/>
          <w:color w:val="000000"/>
          <w:sz w:val="28"/>
          <w:szCs w:val="28"/>
          <w:lang w:val="uk-UA"/>
        </w:rPr>
        <w:t>обласної ради</w:t>
      </w:r>
      <w:r w:rsidRPr="00080F46">
        <w:rPr>
          <w:rFonts w:eastAsia="Arial"/>
          <w:b/>
          <w:color w:val="000000"/>
          <w:sz w:val="28"/>
          <w:szCs w:val="28"/>
          <w:lang w:val="uk-UA"/>
        </w:rPr>
        <w:tab/>
      </w:r>
      <w:r w:rsidRPr="00080F46">
        <w:rPr>
          <w:rFonts w:eastAsia="Arial"/>
          <w:b/>
          <w:color w:val="000000"/>
          <w:sz w:val="28"/>
          <w:szCs w:val="28"/>
          <w:lang w:val="uk-UA"/>
        </w:rPr>
        <w:tab/>
      </w:r>
      <w:r>
        <w:rPr>
          <w:rFonts w:eastAsia="Arial"/>
          <w:b/>
          <w:color w:val="000000"/>
          <w:sz w:val="28"/>
          <w:szCs w:val="28"/>
          <w:lang w:val="uk-UA"/>
        </w:rPr>
        <w:t xml:space="preserve">                             </w:t>
      </w:r>
      <w:r w:rsidR="006A6095">
        <w:rPr>
          <w:rFonts w:eastAsia="Arial"/>
          <w:b/>
          <w:color w:val="000000"/>
          <w:sz w:val="28"/>
          <w:szCs w:val="28"/>
          <w:lang w:val="uk-UA"/>
        </w:rPr>
        <w:tab/>
        <w:t xml:space="preserve">                                 </w:t>
      </w:r>
      <w:r w:rsidRPr="00080F46">
        <w:rPr>
          <w:rFonts w:eastAsia="Arial"/>
          <w:b/>
          <w:color w:val="000000"/>
          <w:sz w:val="28"/>
          <w:szCs w:val="28"/>
          <w:lang w:val="uk-UA"/>
        </w:rPr>
        <w:t>І. КАШИРІН</w:t>
      </w:r>
    </w:p>
    <w:p w:rsidR="00454C18" w:rsidRPr="00342050" w:rsidRDefault="00454C18" w:rsidP="00454C18">
      <w:pPr>
        <w:rPr>
          <w:lang w:val="uk-UA"/>
        </w:rPr>
      </w:pPr>
    </w:p>
    <w:p w:rsidR="0088150D" w:rsidRPr="007531C3" w:rsidRDefault="0088150D" w:rsidP="0088150D">
      <w:pPr>
        <w:widowControl w:val="0"/>
        <w:tabs>
          <w:tab w:val="left" w:pos="-993"/>
        </w:tabs>
        <w:spacing w:line="216" w:lineRule="auto"/>
        <w:ind w:firstLine="709"/>
        <w:jc w:val="center"/>
        <w:rPr>
          <w:sz w:val="16"/>
          <w:szCs w:val="16"/>
          <w:lang w:val="uk-UA"/>
        </w:rPr>
      </w:pPr>
    </w:p>
    <w:p w:rsidR="0088150D" w:rsidRPr="007531C3" w:rsidRDefault="0088150D" w:rsidP="0088150D">
      <w:pPr>
        <w:widowControl w:val="0"/>
        <w:tabs>
          <w:tab w:val="left" w:pos="-993"/>
        </w:tabs>
        <w:spacing w:line="216" w:lineRule="auto"/>
        <w:ind w:firstLine="709"/>
        <w:jc w:val="center"/>
        <w:rPr>
          <w:sz w:val="16"/>
          <w:szCs w:val="16"/>
          <w:lang w:val="uk-UA"/>
        </w:rPr>
      </w:pPr>
    </w:p>
    <w:p w:rsidR="0088150D" w:rsidRPr="007531C3" w:rsidRDefault="0088150D" w:rsidP="0088150D">
      <w:pPr>
        <w:widowControl w:val="0"/>
        <w:tabs>
          <w:tab w:val="left" w:pos="-993"/>
        </w:tabs>
        <w:spacing w:line="216" w:lineRule="auto"/>
        <w:ind w:firstLine="709"/>
        <w:jc w:val="center"/>
        <w:rPr>
          <w:sz w:val="16"/>
          <w:szCs w:val="16"/>
          <w:lang w:val="uk-UA"/>
        </w:rPr>
      </w:pPr>
    </w:p>
    <w:p w:rsidR="0088150D" w:rsidRPr="007531C3" w:rsidRDefault="0088150D" w:rsidP="0088150D">
      <w:pPr>
        <w:widowControl w:val="0"/>
        <w:tabs>
          <w:tab w:val="left" w:pos="-993"/>
        </w:tabs>
        <w:spacing w:line="216" w:lineRule="auto"/>
        <w:ind w:firstLine="709"/>
        <w:jc w:val="center"/>
        <w:rPr>
          <w:sz w:val="16"/>
          <w:szCs w:val="16"/>
          <w:lang w:val="uk-UA"/>
        </w:rPr>
      </w:pPr>
    </w:p>
    <w:p w:rsidR="0088150D" w:rsidRPr="007531C3" w:rsidRDefault="0088150D" w:rsidP="0088150D">
      <w:pPr>
        <w:widowControl w:val="0"/>
        <w:tabs>
          <w:tab w:val="left" w:pos="-993"/>
        </w:tabs>
        <w:spacing w:line="216" w:lineRule="auto"/>
        <w:ind w:firstLine="709"/>
        <w:jc w:val="center"/>
        <w:rPr>
          <w:sz w:val="16"/>
          <w:szCs w:val="16"/>
          <w:lang w:val="uk-UA"/>
        </w:rPr>
      </w:pPr>
    </w:p>
    <w:p w:rsidR="0088150D" w:rsidRPr="007531C3" w:rsidRDefault="0088150D" w:rsidP="0088150D">
      <w:pPr>
        <w:widowControl w:val="0"/>
        <w:tabs>
          <w:tab w:val="left" w:pos="-993"/>
        </w:tabs>
        <w:spacing w:line="216" w:lineRule="auto"/>
        <w:ind w:firstLine="709"/>
        <w:jc w:val="center"/>
        <w:rPr>
          <w:sz w:val="16"/>
          <w:szCs w:val="16"/>
          <w:lang w:val="uk-UA"/>
        </w:rPr>
      </w:pPr>
    </w:p>
    <w:p w:rsidR="0088150D" w:rsidRPr="007531C3" w:rsidRDefault="0088150D" w:rsidP="0088150D">
      <w:pPr>
        <w:widowControl w:val="0"/>
        <w:tabs>
          <w:tab w:val="left" w:pos="-993"/>
        </w:tabs>
        <w:spacing w:line="216" w:lineRule="auto"/>
        <w:ind w:firstLine="709"/>
        <w:jc w:val="center"/>
        <w:rPr>
          <w:sz w:val="16"/>
          <w:szCs w:val="16"/>
          <w:lang w:val="uk-UA"/>
        </w:rPr>
      </w:pPr>
    </w:p>
    <w:p w:rsidR="0088150D" w:rsidRPr="007531C3" w:rsidRDefault="0088150D" w:rsidP="0088150D">
      <w:pPr>
        <w:widowControl w:val="0"/>
        <w:tabs>
          <w:tab w:val="left" w:pos="-993"/>
        </w:tabs>
        <w:spacing w:line="216" w:lineRule="auto"/>
        <w:ind w:firstLine="709"/>
        <w:jc w:val="center"/>
        <w:rPr>
          <w:sz w:val="16"/>
          <w:szCs w:val="16"/>
          <w:lang w:val="uk-UA"/>
        </w:rPr>
      </w:pPr>
    </w:p>
    <w:p w:rsidR="0088150D" w:rsidRPr="007531C3" w:rsidRDefault="0088150D" w:rsidP="0088150D">
      <w:pPr>
        <w:rPr>
          <w:sz w:val="16"/>
          <w:szCs w:val="16"/>
          <w:lang w:val="uk-UA"/>
        </w:rPr>
      </w:pPr>
    </w:p>
    <w:p w:rsidR="0088150D" w:rsidRPr="007531C3" w:rsidRDefault="0088150D" w:rsidP="0088150D">
      <w:pPr>
        <w:rPr>
          <w:sz w:val="16"/>
          <w:szCs w:val="16"/>
          <w:lang w:val="uk-UA"/>
        </w:rPr>
      </w:pPr>
    </w:p>
    <w:p w:rsidR="0088150D" w:rsidRPr="007531C3" w:rsidRDefault="0088150D" w:rsidP="0088150D">
      <w:pPr>
        <w:rPr>
          <w:sz w:val="16"/>
          <w:szCs w:val="16"/>
          <w:lang w:val="uk-UA"/>
        </w:rPr>
      </w:pPr>
    </w:p>
    <w:p w:rsidR="0088150D" w:rsidRPr="007531C3" w:rsidRDefault="0088150D" w:rsidP="0088150D">
      <w:pPr>
        <w:rPr>
          <w:sz w:val="16"/>
          <w:szCs w:val="16"/>
          <w:lang w:val="uk-UA"/>
        </w:rPr>
      </w:pPr>
    </w:p>
    <w:p w:rsidR="0088150D" w:rsidRPr="007531C3" w:rsidRDefault="0088150D" w:rsidP="0088150D">
      <w:pPr>
        <w:rPr>
          <w:sz w:val="16"/>
          <w:szCs w:val="16"/>
          <w:lang w:val="uk-UA"/>
        </w:rPr>
      </w:pPr>
    </w:p>
    <w:p w:rsidR="0088150D" w:rsidRPr="007531C3" w:rsidRDefault="0088150D" w:rsidP="0088150D">
      <w:pPr>
        <w:rPr>
          <w:sz w:val="16"/>
          <w:szCs w:val="16"/>
          <w:lang w:val="uk-UA"/>
        </w:rPr>
      </w:pPr>
    </w:p>
    <w:p w:rsidR="0088150D" w:rsidRPr="007531C3" w:rsidRDefault="0088150D" w:rsidP="0088150D">
      <w:pPr>
        <w:rPr>
          <w:sz w:val="16"/>
          <w:szCs w:val="16"/>
          <w:lang w:val="uk-UA"/>
        </w:rPr>
      </w:pPr>
    </w:p>
    <w:p w:rsidR="0088150D" w:rsidRPr="007531C3" w:rsidRDefault="0088150D" w:rsidP="0088150D">
      <w:pPr>
        <w:rPr>
          <w:sz w:val="16"/>
          <w:szCs w:val="16"/>
          <w:lang w:val="uk-UA"/>
        </w:rPr>
      </w:pPr>
    </w:p>
    <w:p w:rsidR="0088150D" w:rsidRPr="007531C3" w:rsidRDefault="0088150D" w:rsidP="0088150D">
      <w:pPr>
        <w:rPr>
          <w:sz w:val="16"/>
          <w:szCs w:val="16"/>
          <w:lang w:val="uk-UA"/>
        </w:rPr>
      </w:pPr>
    </w:p>
    <w:p w:rsidR="0088150D" w:rsidRPr="007531C3" w:rsidRDefault="0088150D" w:rsidP="0088150D">
      <w:pPr>
        <w:rPr>
          <w:sz w:val="16"/>
          <w:szCs w:val="16"/>
          <w:lang w:val="uk-UA"/>
        </w:rPr>
      </w:pPr>
      <w:r w:rsidRPr="007531C3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88150D" w:rsidRPr="007531C3" w:rsidRDefault="0088150D" w:rsidP="0088150D">
      <w:pPr>
        <w:rPr>
          <w:sz w:val="16"/>
          <w:szCs w:val="16"/>
          <w:lang w:val="uk-UA"/>
        </w:rPr>
      </w:pPr>
    </w:p>
    <w:p w:rsidR="0088150D" w:rsidRPr="007531C3" w:rsidRDefault="0088150D" w:rsidP="0088150D">
      <w:pPr>
        <w:rPr>
          <w:sz w:val="16"/>
          <w:szCs w:val="16"/>
          <w:lang w:val="uk-UA"/>
        </w:rPr>
      </w:pPr>
    </w:p>
    <w:p w:rsidR="0088150D" w:rsidRPr="007531C3" w:rsidRDefault="0088150D" w:rsidP="0088150D">
      <w:pPr>
        <w:rPr>
          <w:sz w:val="16"/>
          <w:szCs w:val="16"/>
          <w:lang w:val="uk-UA"/>
        </w:rPr>
      </w:pPr>
      <w:r w:rsidRPr="007531C3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8150D" w:rsidRPr="007531C3" w:rsidRDefault="0088150D" w:rsidP="0088150D">
      <w:pPr>
        <w:jc w:val="center"/>
        <w:rPr>
          <w:sz w:val="16"/>
          <w:szCs w:val="16"/>
          <w:lang w:val="uk-UA"/>
        </w:rPr>
      </w:pPr>
    </w:p>
    <w:p w:rsidR="007F137D" w:rsidRPr="007531C3" w:rsidRDefault="007F137D" w:rsidP="0088150D">
      <w:pPr>
        <w:ind w:left="5670"/>
        <w:rPr>
          <w:sz w:val="16"/>
          <w:szCs w:val="16"/>
          <w:lang w:val="uk-UA"/>
        </w:rPr>
      </w:pPr>
    </w:p>
    <w:p w:rsidR="00454C18" w:rsidRDefault="00454C18" w:rsidP="007F137D">
      <w:pPr>
        <w:ind w:left="5387"/>
        <w:rPr>
          <w:sz w:val="28"/>
          <w:szCs w:val="28"/>
          <w:lang w:val="uk-UA"/>
        </w:rPr>
      </w:pPr>
    </w:p>
    <w:sectPr w:rsidR="00454C18" w:rsidSect="00AA0AE8">
      <w:headerReference w:type="default" r:id="rId8"/>
      <w:type w:val="continuous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62" w:rsidRDefault="00977E62" w:rsidP="00391C2E">
      <w:r>
        <w:separator/>
      </w:r>
    </w:p>
  </w:endnote>
  <w:endnote w:type="continuationSeparator" w:id="0">
    <w:p w:rsidR="00977E62" w:rsidRDefault="00977E62" w:rsidP="0039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62" w:rsidRDefault="00977E62" w:rsidP="00391C2E">
      <w:r>
        <w:separator/>
      </w:r>
    </w:p>
  </w:footnote>
  <w:footnote w:type="continuationSeparator" w:id="0">
    <w:p w:rsidR="00977E62" w:rsidRDefault="00977E62" w:rsidP="00391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62" w:rsidRDefault="00977E62">
    <w:pPr>
      <w:pStyle w:val="af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2234"/>
    <w:multiLevelType w:val="hybridMultilevel"/>
    <w:tmpl w:val="EACC4A8A"/>
    <w:lvl w:ilvl="0" w:tplc="84BC84AA">
      <w:start w:val="6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2D7735"/>
    <w:multiLevelType w:val="hybridMultilevel"/>
    <w:tmpl w:val="EB084726"/>
    <w:lvl w:ilvl="0" w:tplc="29725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783B"/>
    <w:multiLevelType w:val="hybridMultilevel"/>
    <w:tmpl w:val="21F639E8"/>
    <w:lvl w:ilvl="0" w:tplc="902ED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9A1F02"/>
    <w:multiLevelType w:val="hybridMultilevel"/>
    <w:tmpl w:val="2EB0A17E"/>
    <w:lvl w:ilvl="0" w:tplc="05166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65964"/>
    <w:multiLevelType w:val="hybridMultilevel"/>
    <w:tmpl w:val="779AE8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5562ADF"/>
    <w:multiLevelType w:val="hybridMultilevel"/>
    <w:tmpl w:val="9BBC1E3A"/>
    <w:lvl w:ilvl="0" w:tplc="05EA2C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1D"/>
    <w:rsid w:val="00030A15"/>
    <w:rsid w:val="00084203"/>
    <w:rsid w:val="0010690A"/>
    <w:rsid w:val="00113A1C"/>
    <w:rsid w:val="0013707D"/>
    <w:rsid w:val="0017083E"/>
    <w:rsid w:val="00194F1B"/>
    <w:rsid w:val="001E4F1E"/>
    <w:rsid w:val="001E7F95"/>
    <w:rsid w:val="002231E0"/>
    <w:rsid w:val="00225344"/>
    <w:rsid w:val="00225DC3"/>
    <w:rsid w:val="00252597"/>
    <w:rsid w:val="00265EB1"/>
    <w:rsid w:val="00270676"/>
    <w:rsid w:val="002B211D"/>
    <w:rsid w:val="002C1389"/>
    <w:rsid w:val="00322053"/>
    <w:rsid w:val="003736AD"/>
    <w:rsid w:val="00391C2E"/>
    <w:rsid w:val="003D2629"/>
    <w:rsid w:val="003D56CF"/>
    <w:rsid w:val="003E62BD"/>
    <w:rsid w:val="00425DEB"/>
    <w:rsid w:val="00436A05"/>
    <w:rsid w:val="00437947"/>
    <w:rsid w:val="00454C18"/>
    <w:rsid w:val="00462D83"/>
    <w:rsid w:val="00490C58"/>
    <w:rsid w:val="0049614C"/>
    <w:rsid w:val="004B23EC"/>
    <w:rsid w:val="004B4C39"/>
    <w:rsid w:val="00537AF6"/>
    <w:rsid w:val="0054172F"/>
    <w:rsid w:val="005665E5"/>
    <w:rsid w:val="0059535F"/>
    <w:rsid w:val="005A7BAB"/>
    <w:rsid w:val="005D5C3A"/>
    <w:rsid w:val="005D71FB"/>
    <w:rsid w:val="00645128"/>
    <w:rsid w:val="0068169F"/>
    <w:rsid w:val="00697117"/>
    <w:rsid w:val="006A6095"/>
    <w:rsid w:val="006D7A85"/>
    <w:rsid w:val="00743EEF"/>
    <w:rsid w:val="007531C3"/>
    <w:rsid w:val="00771958"/>
    <w:rsid w:val="007A5A73"/>
    <w:rsid w:val="007B7E11"/>
    <w:rsid w:val="007C7B93"/>
    <w:rsid w:val="007D56EC"/>
    <w:rsid w:val="007F137D"/>
    <w:rsid w:val="008045CE"/>
    <w:rsid w:val="00806915"/>
    <w:rsid w:val="008651D0"/>
    <w:rsid w:val="008705A0"/>
    <w:rsid w:val="0088150D"/>
    <w:rsid w:val="008C2ED0"/>
    <w:rsid w:val="008F0FC4"/>
    <w:rsid w:val="00904CFD"/>
    <w:rsid w:val="009458C4"/>
    <w:rsid w:val="00977E62"/>
    <w:rsid w:val="009958AF"/>
    <w:rsid w:val="009D6B1B"/>
    <w:rsid w:val="009F078C"/>
    <w:rsid w:val="009F6A05"/>
    <w:rsid w:val="00A056CB"/>
    <w:rsid w:val="00A17088"/>
    <w:rsid w:val="00A428E9"/>
    <w:rsid w:val="00A43E89"/>
    <w:rsid w:val="00A473E6"/>
    <w:rsid w:val="00A67E18"/>
    <w:rsid w:val="00A84080"/>
    <w:rsid w:val="00A84B92"/>
    <w:rsid w:val="00AA0AE8"/>
    <w:rsid w:val="00AA6E62"/>
    <w:rsid w:val="00AB2E5D"/>
    <w:rsid w:val="00AC69F9"/>
    <w:rsid w:val="00AD16CF"/>
    <w:rsid w:val="00AE3678"/>
    <w:rsid w:val="00B06EA8"/>
    <w:rsid w:val="00B14A9E"/>
    <w:rsid w:val="00B162AD"/>
    <w:rsid w:val="00B7555F"/>
    <w:rsid w:val="00BD24E5"/>
    <w:rsid w:val="00BF135F"/>
    <w:rsid w:val="00C07F82"/>
    <w:rsid w:val="00C26C9F"/>
    <w:rsid w:val="00C30147"/>
    <w:rsid w:val="00C55A71"/>
    <w:rsid w:val="00C82547"/>
    <w:rsid w:val="00C84169"/>
    <w:rsid w:val="00C97FE9"/>
    <w:rsid w:val="00CB723B"/>
    <w:rsid w:val="00CC6250"/>
    <w:rsid w:val="00CF0CB7"/>
    <w:rsid w:val="00CF51D7"/>
    <w:rsid w:val="00D02474"/>
    <w:rsid w:val="00D02C50"/>
    <w:rsid w:val="00D3790B"/>
    <w:rsid w:val="00D9027A"/>
    <w:rsid w:val="00D93450"/>
    <w:rsid w:val="00DA2E38"/>
    <w:rsid w:val="00DA4718"/>
    <w:rsid w:val="00DC7D5E"/>
    <w:rsid w:val="00E16B7F"/>
    <w:rsid w:val="00E94184"/>
    <w:rsid w:val="00E96DD0"/>
    <w:rsid w:val="00EC1775"/>
    <w:rsid w:val="00EC278B"/>
    <w:rsid w:val="00F05666"/>
    <w:rsid w:val="00F360F1"/>
    <w:rsid w:val="00F543C2"/>
    <w:rsid w:val="00F70881"/>
    <w:rsid w:val="00F77CAA"/>
    <w:rsid w:val="00F84BCD"/>
    <w:rsid w:val="00F869D1"/>
    <w:rsid w:val="00FB7932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BA53140-D427-4F27-BCB8-E00CB493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11D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373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736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3">
    <w:name w:val="heading 3"/>
    <w:basedOn w:val="a"/>
    <w:next w:val="a"/>
    <w:link w:val="30"/>
    <w:semiHidden/>
    <w:unhideWhenUsed/>
    <w:qFormat/>
    <w:rsid w:val="00373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qFormat/>
    <w:rsid w:val="003736AD"/>
    <w:pPr>
      <w:keepNext/>
      <w:spacing w:line="216" w:lineRule="auto"/>
      <w:ind w:left="2832" w:firstLine="708"/>
      <w:jc w:val="both"/>
      <w:outlineLvl w:val="3"/>
    </w:pPr>
    <w:rPr>
      <w:rFonts w:eastAsiaTheme="majorEastAsia" w:cstheme="majorBidi"/>
      <w:b/>
    </w:rPr>
  </w:style>
  <w:style w:type="paragraph" w:styleId="5">
    <w:name w:val="heading 5"/>
    <w:basedOn w:val="a"/>
    <w:next w:val="a"/>
    <w:link w:val="50"/>
    <w:semiHidden/>
    <w:unhideWhenUsed/>
    <w:qFormat/>
    <w:rsid w:val="003736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736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736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3736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3736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36AD"/>
    <w:rPr>
      <w:rFonts w:ascii="Bookman Old Style" w:eastAsiaTheme="majorEastAsia" w:hAnsi="Bookman Old Style" w:cstheme="majorBidi"/>
      <w:b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736AD"/>
    <w:pPr>
      <w:spacing w:line="192" w:lineRule="auto"/>
      <w:jc w:val="center"/>
    </w:pPr>
    <w:rPr>
      <w:rFonts w:eastAsiaTheme="majorEastAsia" w:cstheme="majorBidi"/>
      <w:b/>
    </w:rPr>
  </w:style>
  <w:style w:type="character" w:customStyle="1" w:styleId="a4">
    <w:name w:val="Название Знак"/>
    <w:link w:val="a3"/>
    <w:rsid w:val="003736AD"/>
    <w:rPr>
      <w:rFonts w:ascii="Bookman Old Style" w:eastAsiaTheme="majorEastAsia" w:hAnsi="Bookman Old Style" w:cstheme="majorBidi"/>
      <w:b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736AD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736AD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736AD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3736AD"/>
    <w:rPr>
      <w:rFonts w:asciiTheme="majorHAnsi" w:eastAsiaTheme="majorEastAsia" w:hAnsiTheme="majorHAnsi" w:cstheme="majorBidi"/>
      <w:color w:val="775500" w:themeColor="accent1" w:themeShade="7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736AD"/>
    <w:rPr>
      <w:rFonts w:asciiTheme="majorHAnsi" w:eastAsiaTheme="majorEastAsia" w:hAnsiTheme="majorHAnsi" w:cstheme="majorBidi"/>
      <w:i/>
      <w:iCs/>
      <w:color w:val="775500" w:themeColor="accent1" w:themeShade="7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736AD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736A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3736A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caption"/>
    <w:basedOn w:val="a"/>
    <w:next w:val="a"/>
    <w:semiHidden/>
    <w:unhideWhenUsed/>
    <w:qFormat/>
    <w:rsid w:val="003736AD"/>
    <w:pPr>
      <w:spacing w:after="200"/>
    </w:pPr>
    <w:rPr>
      <w:b/>
      <w:bCs/>
      <w:color w:val="F0AD00" w:themeColor="accent1"/>
      <w:sz w:val="18"/>
      <w:szCs w:val="18"/>
    </w:rPr>
  </w:style>
  <w:style w:type="paragraph" w:styleId="a6">
    <w:name w:val="Subtitle"/>
    <w:basedOn w:val="a"/>
    <w:next w:val="a"/>
    <w:link w:val="a7"/>
    <w:qFormat/>
    <w:rsid w:val="003736AD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3736AD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qFormat/>
    <w:rsid w:val="003736AD"/>
    <w:rPr>
      <w:b/>
      <w:bCs/>
    </w:rPr>
  </w:style>
  <w:style w:type="character" w:styleId="a9">
    <w:name w:val="Emphasis"/>
    <w:basedOn w:val="a0"/>
    <w:qFormat/>
    <w:rsid w:val="003736AD"/>
    <w:rPr>
      <w:i/>
      <w:iCs/>
    </w:rPr>
  </w:style>
  <w:style w:type="paragraph" w:styleId="aa">
    <w:name w:val="No Spacing"/>
    <w:qFormat/>
    <w:rsid w:val="003736AD"/>
    <w:rPr>
      <w:rFonts w:ascii="Bookman Old Style" w:hAnsi="Bookman Old Style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3736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36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36AD"/>
    <w:rPr>
      <w:rFonts w:ascii="Bookman Old Style" w:hAnsi="Bookman Old Style"/>
      <w:i/>
      <w:iCs/>
      <w:color w:val="000000" w:themeColor="text1"/>
      <w:sz w:val="26"/>
      <w:szCs w:val="26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3736AD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36AD"/>
    <w:rPr>
      <w:rFonts w:ascii="Bookman Old Style" w:hAnsi="Bookman Old Style"/>
      <w:b/>
      <w:bCs/>
      <w:i/>
      <w:iCs/>
      <w:color w:val="F0AD00" w:themeColor="accent1"/>
      <w:sz w:val="26"/>
      <w:szCs w:val="26"/>
      <w:lang w:eastAsia="ru-RU"/>
    </w:rPr>
  </w:style>
  <w:style w:type="character" w:styleId="ae">
    <w:name w:val="Subtle Emphasis"/>
    <w:basedOn w:val="a0"/>
    <w:uiPriority w:val="19"/>
    <w:qFormat/>
    <w:rsid w:val="003736A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36AD"/>
    <w:rPr>
      <w:b/>
      <w:bCs/>
      <w:i/>
      <w:iCs/>
      <w:color w:val="F0AD00" w:themeColor="accent1"/>
    </w:rPr>
  </w:style>
  <w:style w:type="character" w:styleId="af0">
    <w:name w:val="Subtle Reference"/>
    <w:basedOn w:val="a0"/>
    <w:uiPriority w:val="31"/>
    <w:qFormat/>
    <w:rsid w:val="003736AD"/>
    <w:rPr>
      <w:smallCaps/>
      <w:color w:val="60B5CC" w:themeColor="accent2"/>
      <w:u w:val="single"/>
    </w:rPr>
  </w:style>
  <w:style w:type="character" w:styleId="af1">
    <w:name w:val="Intense Reference"/>
    <w:basedOn w:val="a0"/>
    <w:uiPriority w:val="32"/>
    <w:qFormat/>
    <w:rsid w:val="003736AD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36A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36AD"/>
    <w:pPr>
      <w:outlineLvl w:val="9"/>
    </w:pPr>
  </w:style>
  <w:style w:type="paragraph" w:customStyle="1" w:styleId="caaieiaie1">
    <w:name w:val="caaieiaie 1"/>
    <w:basedOn w:val="a"/>
    <w:next w:val="a"/>
    <w:rsid w:val="002B211D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</w:rPr>
  </w:style>
  <w:style w:type="paragraph" w:styleId="af4">
    <w:name w:val="header"/>
    <w:basedOn w:val="a"/>
    <w:link w:val="af5"/>
    <w:uiPriority w:val="99"/>
    <w:unhideWhenUsed/>
    <w:rsid w:val="00391C2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91C2E"/>
    <w:rPr>
      <w:lang w:val="ru-RU" w:eastAsia="ru-RU"/>
    </w:rPr>
  </w:style>
  <w:style w:type="paragraph" w:styleId="af6">
    <w:name w:val="footer"/>
    <w:basedOn w:val="a"/>
    <w:link w:val="af7"/>
    <w:uiPriority w:val="99"/>
    <w:unhideWhenUsed/>
    <w:rsid w:val="00391C2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91C2E"/>
    <w:rPr>
      <w:lang w:val="ru-RU" w:eastAsia="ru-RU"/>
    </w:rPr>
  </w:style>
  <w:style w:type="paragraph" w:styleId="af8">
    <w:name w:val="Body Text Indent"/>
    <w:basedOn w:val="a"/>
    <w:link w:val="af9"/>
    <w:rsid w:val="0088150D"/>
    <w:pPr>
      <w:widowControl w:val="0"/>
      <w:tabs>
        <w:tab w:val="num" w:pos="1620"/>
      </w:tabs>
      <w:ind w:firstLine="720"/>
      <w:jc w:val="both"/>
    </w:pPr>
    <w:rPr>
      <w:rFonts w:ascii="Bookman Old Style" w:hAnsi="Bookman Old Style"/>
      <w:sz w:val="26"/>
      <w:szCs w:val="26"/>
      <w:lang w:val="uk-UA" w:eastAsia="x-none"/>
    </w:rPr>
  </w:style>
  <w:style w:type="character" w:customStyle="1" w:styleId="af9">
    <w:name w:val="Основной текст с отступом Знак"/>
    <w:basedOn w:val="a0"/>
    <w:link w:val="af8"/>
    <w:rsid w:val="0088150D"/>
    <w:rPr>
      <w:rFonts w:ascii="Bookman Old Style" w:hAnsi="Bookman Old Style"/>
      <w:sz w:val="26"/>
      <w:szCs w:val="26"/>
      <w:lang w:eastAsia="x-none"/>
    </w:rPr>
  </w:style>
  <w:style w:type="paragraph" w:styleId="afa">
    <w:name w:val="Normal (Web)"/>
    <w:basedOn w:val="a"/>
    <w:rsid w:val="0088150D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semiHidden/>
    <w:rsid w:val="0088150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88150D"/>
    <w:rPr>
      <w:rFonts w:ascii="Tahoma" w:hAnsi="Tahoma" w:cs="Tahoma"/>
      <w:sz w:val="16"/>
      <w:szCs w:val="16"/>
      <w:lang w:val="ru-RU" w:eastAsia="ru-RU"/>
    </w:rPr>
  </w:style>
  <w:style w:type="character" w:styleId="afd">
    <w:name w:val="page number"/>
    <w:basedOn w:val="a0"/>
    <w:rsid w:val="0088150D"/>
  </w:style>
  <w:style w:type="paragraph" w:customStyle="1" w:styleId="CharCharCharChar">
    <w:name w:val="Char Знак Знак Char Знак Знак Char Знак Знак Char Знак Знак"/>
    <w:basedOn w:val="a"/>
    <w:rsid w:val="0088150D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881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character" w:customStyle="1" w:styleId="HTML0">
    <w:name w:val="Стандартный HTML Знак"/>
    <w:basedOn w:val="a0"/>
    <w:link w:val="HTML"/>
    <w:rsid w:val="0088150D"/>
    <w:rPr>
      <w:rFonts w:ascii="Courier New" w:hAnsi="Courier New" w:cs="Courier New"/>
      <w:lang w:eastAsia="ru-RU"/>
    </w:rPr>
  </w:style>
  <w:style w:type="table" w:styleId="afe">
    <w:name w:val="Table Grid"/>
    <w:basedOn w:val="a1"/>
    <w:rsid w:val="0088150D"/>
    <w:pPr>
      <w:ind w:firstLine="709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88150D"/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88150D"/>
    <w:pPr>
      <w:spacing w:after="120"/>
    </w:pPr>
  </w:style>
  <w:style w:type="character" w:customStyle="1" w:styleId="aff0">
    <w:name w:val="Основной текст Знак"/>
    <w:basedOn w:val="a0"/>
    <w:link w:val="aff"/>
    <w:rsid w:val="0088150D"/>
    <w:rPr>
      <w:lang w:val="ru-RU" w:eastAsia="ru-RU"/>
    </w:rPr>
  </w:style>
  <w:style w:type="paragraph" w:customStyle="1" w:styleId="aff1">
    <w:name w:val="Знак Знак Знак Знак"/>
    <w:basedOn w:val="a"/>
    <w:rsid w:val="0088150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8EA6-8D25-4987-8C23-D525EF48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2023-01-27T13:42:00Z</cp:lastPrinted>
  <dcterms:created xsi:type="dcterms:W3CDTF">2022-11-21T09:21:00Z</dcterms:created>
  <dcterms:modified xsi:type="dcterms:W3CDTF">2023-01-27T13:42:00Z</dcterms:modified>
</cp:coreProperties>
</file>