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5DC5" w:rsidRDefault="00AC5DC5" w:rsidP="00612D91">
      <w:pPr>
        <w:ind w:left="6096"/>
        <w:rPr>
          <w:sz w:val="28"/>
          <w:szCs w:val="28"/>
          <w:lang w:val="uk-UA"/>
        </w:rPr>
      </w:pPr>
      <w:r>
        <w:rPr>
          <w:sz w:val="28"/>
          <w:szCs w:val="28"/>
          <w:lang w:val="uk-UA"/>
        </w:rPr>
        <w:t xml:space="preserve">Додаток </w:t>
      </w:r>
    </w:p>
    <w:p w:rsidR="0088150D" w:rsidRPr="00AC5DC5" w:rsidRDefault="00AC5DC5" w:rsidP="00612D91">
      <w:pPr>
        <w:ind w:left="6096"/>
        <w:rPr>
          <w:sz w:val="28"/>
          <w:szCs w:val="28"/>
          <w:lang w:val="uk-UA"/>
        </w:rPr>
      </w:pPr>
      <w:r>
        <w:rPr>
          <w:sz w:val="28"/>
          <w:szCs w:val="28"/>
          <w:lang w:val="uk-UA"/>
        </w:rPr>
        <w:t>до рішення обласної ради</w:t>
      </w:r>
    </w:p>
    <w:p w:rsidR="007F137D" w:rsidRPr="007531C3" w:rsidRDefault="007F137D" w:rsidP="007F137D">
      <w:pPr>
        <w:jc w:val="center"/>
        <w:rPr>
          <w:b/>
          <w:sz w:val="28"/>
          <w:szCs w:val="28"/>
          <w:lang w:val="uk-UA"/>
        </w:rPr>
      </w:pPr>
    </w:p>
    <w:p w:rsidR="007F137D" w:rsidRPr="007531C3" w:rsidRDefault="007F137D" w:rsidP="007F137D">
      <w:pPr>
        <w:jc w:val="center"/>
        <w:rPr>
          <w:b/>
          <w:sz w:val="28"/>
          <w:szCs w:val="28"/>
          <w:lang w:val="uk-UA"/>
        </w:rPr>
      </w:pPr>
    </w:p>
    <w:p w:rsidR="007F137D" w:rsidRPr="007531C3" w:rsidRDefault="007F137D" w:rsidP="007F137D">
      <w:pPr>
        <w:jc w:val="center"/>
        <w:rPr>
          <w:b/>
          <w:sz w:val="28"/>
          <w:szCs w:val="28"/>
          <w:lang w:val="uk-UA"/>
        </w:rPr>
      </w:pPr>
    </w:p>
    <w:p w:rsidR="007F137D" w:rsidRPr="007531C3" w:rsidRDefault="007F137D" w:rsidP="007F137D">
      <w:pPr>
        <w:jc w:val="center"/>
        <w:rPr>
          <w:b/>
          <w:sz w:val="28"/>
          <w:szCs w:val="28"/>
          <w:lang w:val="uk-UA"/>
        </w:rPr>
      </w:pPr>
    </w:p>
    <w:p w:rsidR="0000300E" w:rsidRDefault="0000300E" w:rsidP="007F137D">
      <w:pPr>
        <w:jc w:val="center"/>
        <w:rPr>
          <w:b/>
          <w:sz w:val="28"/>
          <w:szCs w:val="28"/>
          <w:lang w:val="uk-UA"/>
        </w:rPr>
      </w:pPr>
    </w:p>
    <w:p w:rsidR="0000300E" w:rsidRDefault="0000300E" w:rsidP="007F137D">
      <w:pPr>
        <w:jc w:val="center"/>
        <w:rPr>
          <w:b/>
          <w:sz w:val="28"/>
          <w:szCs w:val="28"/>
          <w:lang w:val="uk-UA"/>
        </w:rPr>
      </w:pPr>
    </w:p>
    <w:p w:rsidR="0000300E" w:rsidRDefault="0000300E" w:rsidP="007F137D">
      <w:pPr>
        <w:jc w:val="center"/>
        <w:rPr>
          <w:b/>
          <w:sz w:val="28"/>
          <w:szCs w:val="28"/>
          <w:lang w:val="uk-UA"/>
        </w:rPr>
      </w:pPr>
    </w:p>
    <w:p w:rsidR="00AC5DC5" w:rsidRDefault="00AC5DC5" w:rsidP="007F137D">
      <w:pPr>
        <w:jc w:val="center"/>
        <w:rPr>
          <w:b/>
          <w:sz w:val="28"/>
          <w:szCs w:val="28"/>
          <w:lang w:val="uk-UA"/>
        </w:rPr>
      </w:pPr>
    </w:p>
    <w:p w:rsidR="00AC5DC5" w:rsidRDefault="00AC5DC5" w:rsidP="007F137D">
      <w:pPr>
        <w:jc w:val="center"/>
        <w:rPr>
          <w:b/>
          <w:sz w:val="28"/>
          <w:szCs w:val="28"/>
          <w:lang w:val="uk-UA"/>
        </w:rPr>
      </w:pPr>
    </w:p>
    <w:p w:rsidR="00AC5DC5" w:rsidRDefault="00AC5DC5" w:rsidP="007F137D">
      <w:pPr>
        <w:jc w:val="center"/>
        <w:rPr>
          <w:b/>
          <w:sz w:val="28"/>
          <w:szCs w:val="28"/>
          <w:lang w:val="uk-UA"/>
        </w:rPr>
      </w:pPr>
    </w:p>
    <w:p w:rsidR="00AC5DC5" w:rsidRDefault="00AC5DC5" w:rsidP="007F137D">
      <w:pPr>
        <w:jc w:val="center"/>
        <w:rPr>
          <w:b/>
          <w:sz w:val="28"/>
          <w:szCs w:val="28"/>
          <w:lang w:val="uk-UA"/>
        </w:rPr>
      </w:pPr>
    </w:p>
    <w:p w:rsidR="00AC5DC5" w:rsidRDefault="00AC5DC5" w:rsidP="007F137D">
      <w:pPr>
        <w:jc w:val="center"/>
        <w:rPr>
          <w:b/>
          <w:sz w:val="28"/>
          <w:szCs w:val="28"/>
          <w:lang w:val="uk-UA"/>
        </w:rPr>
      </w:pPr>
    </w:p>
    <w:p w:rsidR="00AC5DC5" w:rsidRDefault="00AC5DC5" w:rsidP="007F137D">
      <w:pPr>
        <w:jc w:val="center"/>
        <w:rPr>
          <w:b/>
          <w:sz w:val="28"/>
          <w:szCs w:val="28"/>
          <w:lang w:val="uk-UA"/>
        </w:rPr>
      </w:pPr>
    </w:p>
    <w:p w:rsidR="00AC5DC5" w:rsidRDefault="00AC5DC5" w:rsidP="007F137D">
      <w:pPr>
        <w:jc w:val="center"/>
        <w:rPr>
          <w:b/>
          <w:sz w:val="28"/>
          <w:szCs w:val="28"/>
          <w:lang w:val="uk-UA"/>
        </w:rPr>
      </w:pPr>
    </w:p>
    <w:p w:rsidR="00AC5DC5" w:rsidRDefault="00AC5DC5" w:rsidP="007F137D">
      <w:pPr>
        <w:jc w:val="center"/>
        <w:rPr>
          <w:b/>
          <w:sz w:val="28"/>
          <w:szCs w:val="28"/>
          <w:lang w:val="uk-UA"/>
        </w:rPr>
      </w:pPr>
    </w:p>
    <w:p w:rsidR="0000300E" w:rsidRDefault="0000300E" w:rsidP="007F137D">
      <w:pPr>
        <w:jc w:val="center"/>
        <w:rPr>
          <w:b/>
          <w:sz w:val="28"/>
          <w:szCs w:val="28"/>
          <w:lang w:val="uk-UA"/>
        </w:rPr>
      </w:pPr>
    </w:p>
    <w:p w:rsidR="007F137D" w:rsidRPr="007531C3" w:rsidRDefault="00B024BD" w:rsidP="007F137D">
      <w:pPr>
        <w:jc w:val="center"/>
        <w:rPr>
          <w:b/>
          <w:sz w:val="28"/>
          <w:szCs w:val="28"/>
          <w:lang w:val="uk-UA"/>
        </w:rPr>
      </w:pPr>
      <w:r>
        <w:rPr>
          <w:b/>
          <w:sz w:val="28"/>
          <w:szCs w:val="28"/>
          <w:lang w:val="uk-UA"/>
        </w:rPr>
        <w:t>ПРОГРАМА</w:t>
      </w:r>
    </w:p>
    <w:p w:rsidR="00B92B6F" w:rsidRDefault="0088150D" w:rsidP="007F137D">
      <w:pPr>
        <w:jc w:val="center"/>
        <w:rPr>
          <w:b/>
          <w:sz w:val="28"/>
          <w:szCs w:val="28"/>
          <w:lang w:val="uk-UA"/>
        </w:rPr>
      </w:pPr>
      <w:r w:rsidRPr="007531C3">
        <w:rPr>
          <w:b/>
          <w:sz w:val="28"/>
          <w:szCs w:val="28"/>
          <w:lang w:val="uk-UA"/>
        </w:rPr>
        <w:t xml:space="preserve"> створення та ведення містобудівного кадастру  </w:t>
      </w:r>
    </w:p>
    <w:p w:rsidR="0088150D" w:rsidRPr="007531C3" w:rsidRDefault="0088150D" w:rsidP="007F137D">
      <w:pPr>
        <w:jc w:val="center"/>
        <w:rPr>
          <w:b/>
          <w:sz w:val="28"/>
          <w:szCs w:val="28"/>
          <w:lang w:val="uk-UA"/>
        </w:rPr>
      </w:pPr>
      <w:r w:rsidRPr="007531C3">
        <w:rPr>
          <w:b/>
          <w:sz w:val="28"/>
          <w:szCs w:val="28"/>
          <w:lang w:val="uk-UA"/>
        </w:rPr>
        <w:t>Дніпропетровської області на 2013 − 2027 роки</w:t>
      </w:r>
    </w:p>
    <w:p w:rsidR="0000300E" w:rsidRDefault="0000300E" w:rsidP="007F137D">
      <w:pPr>
        <w:jc w:val="center"/>
        <w:rPr>
          <w:b/>
          <w:sz w:val="28"/>
          <w:szCs w:val="28"/>
          <w:lang w:val="uk-UA"/>
        </w:rPr>
      </w:pPr>
    </w:p>
    <w:p w:rsidR="0000300E" w:rsidRDefault="0000300E" w:rsidP="007F137D">
      <w:pPr>
        <w:jc w:val="center"/>
        <w:rPr>
          <w:b/>
          <w:sz w:val="28"/>
          <w:szCs w:val="28"/>
          <w:lang w:val="uk-UA"/>
        </w:rPr>
      </w:pPr>
    </w:p>
    <w:p w:rsidR="0000300E" w:rsidRDefault="0000300E" w:rsidP="007F137D">
      <w:pPr>
        <w:jc w:val="center"/>
        <w:rPr>
          <w:b/>
          <w:sz w:val="28"/>
          <w:szCs w:val="28"/>
          <w:lang w:val="uk-UA"/>
        </w:rPr>
      </w:pPr>
    </w:p>
    <w:p w:rsidR="0000300E" w:rsidRDefault="0000300E" w:rsidP="007F137D">
      <w:pPr>
        <w:jc w:val="center"/>
        <w:rPr>
          <w:b/>
          <w:sz w:val="28"/>
          <w:szCs w:val="28"/>
          <w:lang w:val="uk-UA"/>
        </w:rPr>
      </w:pPr>
    </w:p>
    <w:p w:rsidR="0000300E" w:rsidRDefault="0000300E" w:rsidP="007F137D">
      <w:pPr>
        <w:jc w:val="center"/>
        <w:rPr>
          <w:b/>
          <w:sz w:val="28"/>
          <w:szCs w:val="28"/>
          <w:lang w:val="uk-UA"/>
        </w:rPr>
      </w:pPr>
    </w:p>
    <w:p w:rsidR="0000300E" w:rsidRDefault="0000300E" w:rsidP="007F137D">
      <w:pPr>
        <w:jc w:val="center"/>
        <w:rPr>
          <w:b/>
          <w:sz w:val="28"/>
          <w:szCs w:val="28"/>
          <w:lang w:val="uk-UA"/>
        </w:rPr>
      </w:pPr>
    </w:p>
    <w:p w:rsidR="0000300E" w:rsidRDefault="0000300E" w:rsidP="007F137D">
      <w:pPr>
        <w:jc w:val="center"/>
        <w:rPr>
          <w:b/>
          <w:sz w:val="28"/>
          <w:szCs w:val="28"/>
          <w:lang w:val="uk-UA"/>
        </w:rPr>
      </w:pPr>
    </w:p>
    <w:p w:rsidR="0000300E" w:rsidRDefault="0000300E" w:rsidP="007F137D">
      <w:pPr>
        <w:jc w:val="center"/>
        <w:rPr>
          <w:b/>
          <w:sz w:val="28"/>
          <w:szCs w:val="28"/>
          <w:lang w:val="uk-UA"/>
        </w:rPr>
      </w:pPr>
    </w:p>
    <w:p w:rsidR="0000300E" w:rsidRDefault="0000300E" w:rsidP="007F137D">
      <w:pPr>
        <w:jc w:val="center"/>
        <w:rPr>
          <w:b/>
          <w:sz w:val="28"/>
          <w:szCs w:val="28"/>
          <w:lang w:val="uk-UA"/>
        </w:rPr>
      </w:pPr>
    </w:p>
    <w:p w:rsidR="0000300E" w:rsidRDefault="0000300E" w:rsidP="007F137D">
      <w:pPr>
        <w:jc w:val="center"/>
        <w:rPr>
          <w:b/>
          <w:sz w:val="28"/>
          <w:szCs w:val="28"/>
          <w:lang w:val="uk-UA"/>
        </w:rPr>
      </w:pPr>
    </w:p>
    <w:p w:rsidR="0000300E" w:rsidRDefault="0000300E" w:rsidP="007F137D">
      <w:pPr>
        <w:jc w:val="center"/>
        <w:rPr>
          <w:b/>
          <w:sz w:val="28"/>
          <w:szCs w:val="28"/>
          <w:lang w:val="uk-UA"/>
        </w:rPr>
      </w:pPr>
    </w:p>
    <w:p w:rsidR="0000300E" w:rsidRDefault="0000300E" w:rsidP="007F137D">
      <w:pPr>
        <w:jc w:val="center"/>
        <w:rPr>
          <w:b/>
          <w:sz w:val="28"/>
          <w:szCs w:val="28"/>
          <w:lang w:val="uk-UA"/>
        </w:rPr>
      </w:pPr>
    </w:p>
    <w:p w:rsidR="0000300E" w:rsidRDefault="0000300E" w:rsidP="007F137D">
      <w:pPr>
        <w:jc w:val="center"/>
        <w:rPr>
          <w:b/>
          <w:sz w:val="28"/>
          <w:szCs w:val="28"/>
          <w:lang w:val="uk-UA"/>
        </w:rPr>
      </w:pPr>
    </w:p>
    <w:p w:rsidR="0000300E" w:rsidRDefault="0000300E" w:rsidP="007F137D">
      <w:pPr>
        <w:jc w:val="center"/>
        <w:rPr>
          <w:b/>
          <w:sz w:val="28"/>
          <w:szCs w:val="28"/>
          <w:lang w:val="uk-UA"/>
        </w:rPr>
      </w:pPr>
    </w:p>
    <w:p w:rsidR="0000300E" w:rsidRDefault="0000300E" w:rsidP="007F137D">
      <w:pPr>
        <w:jc w:val="center"/>
        <w:rPr>
          <w:b/>
          <w:sz w:val="28"/>
          <w:szCs w:val="28"/>
          <w:lang w:val="uk-UA"/>
        </w:rPr>
      </w:pPr>
    </w:p>
    <w:p w:rsidR="0000300E" w:rsidRDefault="0000300E" w:rsidP="007F137D">
      <w:pPr>
        <w:jc w:val="center"/>
        <w:rPr>
          <w:b/>
          <w:sz w:val="28"/>
          <w:szCs w:val="28"/>
          <w:lang w:val="uk-UA"/>
        </w:rPr>
      </w:pPr>
    </w:p>
    <w:p w:rsidR="0000300E" w:rsidRDefault="0000300E" w:rsidP="007F137D">
      <w:pPr>
        <w:jc w:val="center"/>
        <w:rPr>
          <w:b/>
          <w:sz w:val="28"/>
          <w:szCs w:val="28"/>
          <w:lang w:val="uk-UA"/>
        </w:rPr>
      </w:pPr>
    </w:p>
    <w:p w:rsidR="00AC5DC5" w:rsidRDefault="00AC5DC5" w:rsidP="007F137D">
      <w:pPr>
        <w:jc w:val="center"/>
        <w:rPr>
          <w:b/>
          <w:sz w:val="28"/>
          <w:szCs w:val="28"/>
          <w:lang w:val="uk-UA"/>
        </w:rPr>
      </w:pPr>
    </w:p>
    <w:p w:rsidR="0000300E" w:rsidRDefault="0000300E" w:rsidP="007F137D">
      <w:pPr>
        <w:jc w:val="center"/>
        <w:rPr>
          <w:b/>
          <w:sz w:val="28"/>
          <w:szCs w:val="28"/>
          <w:lang w:val="uk-UA"/>
        </w:rPr>
      </w:pPr>
    </w:p>
    <w:p w:rsidR="0000300E" w:rsidRDefault="0000300E" w:rsidP="007F137D">
      <w:pPr>
        <w:jc w:val="center"/>
        <w:rPr>
          <w:b/>
          <w:sz w:val="28"/>
          <w:szCs w:val="28"/>
          <w:lang w:val="uk-UA"/>
        </w:rPr>
      </w:pPr>
    </w:p>
    <w:p w:rsidR="0000300E" w:rsidRDefault="0000300E" w:rsidP="008C3368">
      <w:pPr>
        <w:jc w:val="center"/>
        <w:rPr>
          <w:rFonts w:eastAsia="Calibri"/>
          <w:sz w:val="28"/>
          <w:szCs w:val="28"/>
          <w:lang w:val="uk-UA"/>
        </w:rPr>
      </w:pPr>
      <w:r w:rsidRPr="007720A3">
        <w:rPr>
          <w:rFonts w:eastAsia="Calibri"/>
          <w:sz w:val="28"/>
          <w:szCs w:val="28"/>
          <w:lang w:val="uk-UA"/>
        </w:rPr>
        <w:t>м. Дніпро</w:t>
      </w:r>
    </w:p>
    <w:p w:rsidR="0000300E" w:rsidRPr="008C3368" w:rsidRDefault="0000300E" w:rsidP="008C3368">
      <w:pPr>
        <w:pStyle w:val="ab"/>
        <w:numPr>
          <w:ilvl w:val="0"/>
          <w:numId w:val="8"/>
        </w:numPr>
        <w:ind w:left="0" w:firstLine="0"/>
        <w:jc w:val="center"/>
        <w:rPr>
          <w:rFonts w:eastAsia="Calibri"/>
          <w:sz w:val="28"/>
          <w:szCs w:val="28"/>
          <w:lang w:val="uk-UA"/>
        </w:rPr>
      </w:pPr>
      <w:r w:rsidRPr="008C3368">
        <w:rPr>
          <w:rFonts w:eastAsia="Calibri"/>
          <w:sz w:val="28"/>
          <w:szCs w:val="28"/>
          <w:lang w:val="uk-UA"/>
        </w:rPr>
        <w:t>рік</w:t>
      </w:r>
    </w:p>
    <w:p w:rsidR="0088150D" w:rsidRPr="007531C3" w:rsidRDefault="008C3368" w:rsidP="008C3368">
      <w:pPr>
        <w:jc w:val="center"/>
        <w:rPr>
          <w:b/>
          <w:sz w:val="28"/>
          <w:szCs w:val="28"/>
          <w:lang w:val="uk-UA"/>
        </w:rPr>
      </w:pPr>
      <w:r>
        <w:rPr>
          <w:b/>
          <w:sz w:val="28"/>
          <w:szCs w:val="28"/>
          <w:lang w:val="uk-UA"/>
        </w:rPr>
        <w:lastRenderedPageBreak/>
        <w:t>1.</w:t>
      </w:r>
      <w:r w:rsidR="00DE5CA3">
        <w:rPr>
          <w:b/>
          <w:sz w:val="28"/>
          <w:szCs w:val="28"/>
          <w:lang w:val="uk-UA"/>
        </w:rPr>
        <w:t xml:space="preserve"> </w:t>
      </w:r>
      <w:r w:rsidR="0088150D" w:rsidRPr="007531C3">
        <w:rPr>
          <w:b/>
          <w:sz w:val="28"/>
          <w:szCs w:val="28"/>
          <w:lang w:val="uk-UA"/>
        </w:rPr>
        <w:t xml:space="preserve">Склад проблеми та обґрунтування необхідності її розв’язання </w:t>
      </w:r>
      <w:r>
        <w:rPr>
          <w:b/>
          <w:sz w:val="28"/>
          <w:szCs w:val="28"/>
          <w:lang w:val="uk-UA"/>
        </w:rPr>
        <w:t xml:space="preserve">                </w:t>
      </w:r>
      <w:r w:rsidR="0088150D" w:rsidRPr="007531C3">
        <w:rPr>
          <w:b/>
          <w:sz w:val="28"/>
          <w:szCs w:val="28"/>
          <w:lang w:val="uk-UA"/>
        </w:rPr>
        <w:t>шляхом розроблення і виконання Програми</w:t>
      </w:r>
    </w:p>
    <w:p w:rsidR="0088150D" w:rsidRPr="007531C3" w:rsidRDefault="0088150D" w:rsidP="0088150D">
      <w:pPr>
        <w:tabs>
          <w:tab w:val="num" w:pos="0"/>
        </w:tabs>
        <w:ind w:firstLine="720"/>
        <w:jc w:val="center"/>
        <w:rPr>
          <w:b/>
          <w:sz w:val="28"/>
          <w:szCs w:val="28"/>
          <w:lang w:val="uk-UA"/>
        </w:rPr>
      </w:pPr>
    </w:p>
    <w:p w:rsidR="0088150D" w:rsidRPr="007531C3" w:rsidRDefault="0088150D" w:rsidP="00C84169">
      <w:pPr>
        <w:tabs>
          <w:tab w:val="num" w:pos="0"/>
        </w:tabs>
        <w:spacing w:line="216" w:lineRule="auto"/>
        <w:ind w:firstLine="567"/>
        <w:jc w:val="both"/>
        <w:rPr>
          <w:sz w:val="28"/>
          <w:szCs w:val="28"/>
          <w:lang w:val="uk-UA"/>
        </w:rPr>
      </w:pPr>
      <w:r w:rsidRPr="007531C3">
        <w:rPr>
          <w:sz w:val="28"/>
          <w:szCs w:val="28"/>
          <w:lang w:val="uk-UA"/>
        </w:rPr>
        <w:t xml:space="preserve">Корінні зміни соціально-економічних суспільних відносин призвели </w:t>
      </w:r>
      <w:r w:rsidR="00C07F82" w:rsidRPr="007531C3">
        <w:rPr>
          <w:sz w:val="28"/>
          <w:szCs w:val="28"/>
          <w:lang w:val="uk-UA"/>
        </w:rPr>
        <w:t xml:space="preserve">                   </w:t>
      </w:r>
      <w:r w:rsidRPr="007531C3">
        <w:rPr>
          <w:sz w:val="28"/>
          <w:szCs w:val="28"/>
          <w:lang w:val="uk-UA"/>
        </w:rPr>
        <w:t>до зміни відносин і в галузі містобудування. Основними інвесторами містобудівної діяльності стали приватні особи. Воєнні дії на території Дніпропетровської області при</w:t>
      </w:r>
      <w:r w:rsidR="00A82A65">
        <w:rPr>
          <w:sz w:val="28"/>
          <w:szCs w:val="28"/>
          <w:lang w:val="uk-UA"/>
        </w:rPr>
        <w:t>з</w:t>
      </w:r>
      <w:r w:rsidRPr="007531C3">
        <w:rPr>
          <w:sz w:val="28"/>
          <w:szCs w:val="28"/>
          <w:lang w:val="uk-UA"/>
        </w:rPr>
        <w:t>вели до знищення та пошкодження об</w:t>
      </w:r>
      <w:r w:rsidR="00C07F82" w:rsidRPr="007531C3">
        <w:rPr>
          <w:sz w:val="28"/>
          <w:szCs w:val="28"/>
          <w:lang w:val="uk-UA"/>
        </w:rPr>
        <w:t>’</w:t>
      </w:r>
      <w:r w:rsidRPr="007531C3">
        <w:rPr>
          <w:sz w:val="28"/>
          <w:szCs w:val="28"/>
          <w:lang w:val="uk-UA"/>
        </w:rPr>
        <w:t>єктів містобудування, відбудова яких буде фінансуватися з різних джерел.  З метою забезпечення умов щодо сталого розвитку території області та її відбудови органи державної влади та органи місцевого самоврядування повинні впливати на просторове перетворення середовища життєдіяльності з урахуванням державних, громадських і приватних інтересів шляхом:</w:t>
      </w:r>
    </w:p>
    <w:p w:rsidR="0088150D" w:rsidRPr="007531C3" w:rsidRDefault="0088150D" w:rsidP="00C84169">
      <w:pPr>
        <w:tabs>
          <w:tab w:val="num" w:pos="0"/>
          <w:tab w:val="left" w:pos="720"/>
        </w:tabs>
        <w:spacing w:line="216" w:lineRule="auto"/>
        <w:ind w:firstLine="567"/>
        <w:jc w:val="both"/>
        <w:rPr>
          <w:sz w:val="28"/>
          <w:szCs w:val="28"/>
          <w:lang w:val="uk-UA"/>
        </w:rPr>
      </w:pPr>
      <w:r w:rsidRPr="007531C3">
        <w:rPr>
          <w:sz w:val="28"/>
          <w:szCs w:val="28"/>
          <w:lang w:val="uk-UA"/>
        </w:rPr>
        <w:t>планування території на державному, регіональному та місцевому рівнях;</w:t>
      </w:r>
    </w:p>
    <w:p w:rsidR="0088150D" w:rsidRPr="007531C3" w:rsidRDefault="0088150D" w:rsidP="00C84169">
      <w:pPr>
        <w:tabs>
          <w:tab w:val="num" w:pos="0"/>
        </w:tabs>
        <w:spacing w:line="216" w:lineRule="auto"/>
        <w:ind w:firstLine="567"/>
        <w:jc w:val="both"/>
        <w:rPr>
          <w:sz w:val="28"/>
          <w:szCs w:val="28"/>
          <w:lang w:val="uk-UA"/>
        </w:rPr>
      </w:pPr>
      <w:r w:rsidRPr="007531C3">
        <w:rPr>
          <w:sz w:val="28"/>
          <w:szCs w:val="28"/>
          <w:lang w:val="uk-UA"/>
        </w:rPr>
        <w:t>моніторингу стану розроблення містобудівної документації на всіх рівнях;</w:t>
      </w:r>
    </w:p>
    <w:p w:rsidR="0088150D" w:rsidRPr="007531C3" w:rsidRDefault="0088150D" w:rsidP="00C84169">
      <w:pPr>
        <w:tabs>
          <w:tab w:val="num" w:pos="0"/>
        </w:tabs>
        <w:spacing w:line="216" w:lineRule="auto"/>
        <w:ind w:firstLine="567"/>
        <w:jc w:val="both"/>
        <w:rPr>
          <w:sz w:val="28"/>
          <w:szCs w:val="28"/>
          <w:lang w:val="uk-UA"/>
        </w:rPr>
      </w:pPr>
      <w:r w:rsidRPr="007531C3">
        <w:rPr>
          <w:sz w:val="28"/>
          <w:szCs w:val="28"/>
          <w:lang w:val="uk-UA"/>
        </w:rPr>
        <w:t>визначення державних інтересів для їх врахування під час розроблення містобудівної документації;</w:t>
      </w:r>
    </w:p>
    <w:p w:rsidR="0088150D" w:rsidRPr="007531C3" w:rsidRDefault="00A82A65" w:rsidP="00C84169">
      <w:pPr>
        <w:tabs>
          <w:tab w:val="num" w:pos="0"/>
          <w:tab w:val="left" w:pos="720"/>
        </w:tabs>
        <w:spacing w:line="216" w:lineRule="auto"/>
        <w:ind w:firstLine="567"/>
        <w:jc w:val="both"/>
        <w:rPr>
          <w:sz w:val="28"/>
          <w:szCs w:val="28"/>
          <w:lang w:val="uk-UA"/>
        </w:rPr>
      </w:pPr>
      <w:r>
        <w:rPr>
          <w:sz w:val="28"/>
          <w:szCs w:val="28"/>
          <w:lang w:val="uk-UA"/>
        </w:rPr>
        <w:t>у</w:t>
      </w:r>
      <w:r w:rsidR="0088150D" w:rsidRPr="007531C3">
        <w:rPr>
          <w:sz w:val="28"/>
          <w:szCs w:val="28"/>
          <w:lang w:val="uk-UA"/>
        </w:rPr>
        <w:t>рахування містобудівної цінності території та сприяння її включенню до ринкового обігу;</w:t>
      </w:r>
    </w:p>
    <w:p w:rsidR="0088150D" w:rsidRPr="007531C3" w:rsidRDefault="0088150D" w:rsidP="00C84169">
      <w:pPr>
        <w:tabs>
          <w:tab w:val="num" w:pos="0"/>
        </w:tabs>
        <w:spacing w:line="216" w:lineRule="auto"/>
        <w:ind w:firstLine="567"/>
        <w:jc w:val="both"/>
        <w:rPr>
          <w:sz w:val="28"/>
          <w:szCs w:val="28"/>
          <w:lang w:val="uk-UA"/>
        </w:rPr>
      </w:pPr>
      <w:r w:rsidRPr="007531C3">
        <w:rPr>
          <w:sz w:val="28"/>
          <w:szCs w:val="28"/>
          <w:lang w:val="uk-UA"/>
        </w:rPr>
        <w:t>раціонального використання територій та земельних угідь усіх форм власності.</w:t>
      </w:r>
    </w:p>
    <w:p w:rsidR="0088150D" w:rsidRPr="007531C3" w:rsidRDefault="0088150D" w:rsidP="00C84169">
      <w:pPr>
        <w:tabs>
          <w:tab w:val="num" w:pos="0"/>
        </w:tabs>
        <w:spacing w:line="216" w:lineRule="auto"/>
        <w:ind w:firstLine="567"/>
        <w:jc w:val="both"/>
        <w:rPr>
          <w:sz w:val="28"/>
          <w:szCs w:val="28"/>
          <w:lang w:val="uk-UA"/>
        </w:rPr>
      </w:pPr>
      <w:r w:rsidRPr="007531C3">
        <w:rPr>
          <w:sz w:val="28"/>
          <w:szCs w:val="28"/>
          <w:lang w:val="uk-UA"/>
        </w:rPr>
        <w:t>Передумовами підвищення ефективності впливу органів державної влади та органів місцевого самоврядування на містобудівні процеси з урахуванням  державних і суспільних інтересів є:</w:t>
      </w:r>
    </w:p>
    <w:p w:rsidR="0088150D" w:rsidRPr="007531C3" w:rsidRDefault="0088150D" w:rsidP="00C84169">
      <w:pPr>
        <w:spacing w:line="216" w:lineRule="auto"/>
        <w:ind w:firstLine="567"/>
        <w:jc w:val="both"/>
        <w:rPr>
          <w:sz w:val="28"/>
          <w:szCs w:val="28"/>
          <w:lang w:val="uk-UA"/>
        </w:rPr>
      </w:pPr>
      <w:r w:rsidRPr="007531C3">
        <w:rPr>
          <w:sz w:val="28"/>
          <w:szCs w:val="28"/>
          <w:lang w:val="uk-UA"/>
        </w:rPr>
        <w:t>1) оновлення топографічної основи в цифровій формі як наборів</w:t>
      </w:r>
      <w:r w:rsidR="00C07F82" w:rsidRPr="007531C3">
        <w:rPr>
          <w:sz w:val="28"/>
          <w:szCs w:val="28"/>
          <w:lang w:val="uk-UA"/>
        </w:rPr>
        <w:t xml:space="preserve"> </w:t>
      </w:r>
      <w:r w:rsidRPr="007531C3">
        <w:rPr>
          <w:sz w:val="28"/>
          <w:szCs w:val="28"/>
          <w:lang w:val="uk-UA"/>
        </w:rPr>
        <w:t>профільних геопросторових даних;</w:t>
      </w:r>
    </w:p>
    <w:p w:rsidR="0088150D" w:rsidRPr="007531C3" w:rsidRDefault="0088150D" w:rsidP="00C84169">
      <w:pPr>
        <w:tabs>
          <w:tab w:val="num" w:pos="567"/>
        </w:tabs>
        <w:spacing w:line="216" w:lineRule="auto"/>
        <w:ind w:firstLine="567"/>
        <w:jc w:val="both"/>
        <w:rPr>
          <w:sz w:val="28"/>
          <w:szCs w:val="28"/>
          <w:lang w:val="uk-UA"/>
        </w:rPr>
      </w:pPr>
      <w:r w:rsidRPr="007531C3">
        <w:rPr>
          <w:sz w:val="28"/>
          <w:szCs w:val="28"/>
          <w:lang w:val="uk-UA"/>
        </w:rPr>
        <w:t>2) розроблення та оновлення містобудівної документації відповідно до вимог чинного законодавства та запровадження системи містобудівного моніторингу;</w:t>
      </w:r>
    </w:p>
    <w:p w:rsidR="0088150D" w:rsidRPr="007531C3" w:rsidRDefault="0088150D" w:rsidP="00C84169">
      <w:pPr>
        <w:tabs>
          <w:tab w:val="num" w:pos="0"/>
        </w:tabs>
        <w:spacing w:line="216" w:lineRule="auto"/>
        <w:ind w:firstLine="567"/>
        <w:jc w:val="both"/>
        <w:rPr>
          <w:sz w:val="28"/>
          <w:szCs w:val="28"/>
          <w:lang w:val="uk-UA"/>
        </w:rPr>
      </w:pPr>
      <w:r w:rsidRPr="007531C3">
        <w:rPr>
          <w:sz w:val="28"/>
          <w:szCs w:val="28"/>
          <w:lang w:val="uk-UA"/>
        </w:rPr>
        <w:t xml:space="preserve">3) створення та ведення містобудівного кадастру. </w:t>
      </w:r>
    </w:p>
    <w:p w:rsidR="0088150D" w:rsidRPr="007531C3" w:rsidRDefault="0088150D" w:rsidP="00C84169">
      <w:pPr>
        <w:tabs>
          <w:tab w:val="num" w:pos="0"/>
          <w:tab w:val="left" w:pos="720"/>
        </w:tabs>
        <w:spacing w:line="216" w:lineRule="auto"/>
        <w:ind w:firstLine="567"/>
        <w:jc w:val="both"/>
        <w:rPr>
          <w:sz w:val="28"/>
          <w:szCs w:val="28"/>
          <w:lang w:val="uk-UA"/>
        </w:rPr>
      </w:pPr>
      <w:bookmarkStart w:id="0" w:name="217"/>
      <w:bookmarkStart w:id="1" w:name="219"/>
      <w:bookmarkStart w:id="2" w:name="223"/>
      <w:bookmarkStart w:id="3" w:name="224"/>
      <w:bookmarkEnd w:id="0"/>
      <w:bookmarkEnd w:id="1"/>
      <w:bookmarkEnd w:id="2"/>
      <w:bookmarkEnd w:id="3"/>
      <w:r w:rsidRPr="007531C3">
        <w:rPr>
          <w:sz w:val="28"/>
          <w:szCs w:val="28"/>
          <w:lang w:val="uk-UA"/>
        </w:rPr>
        <w:t>Дані містобудівного кадастру, необхідні</w:t>
      </w:r>
      <w:r w:rsidR="008C3368">
        <w:rPr>
          <w:sz w:val="28"/>
          <w:szCs w:val="28"/>
          <w:lang w:val="uk-UA"/>
        </w:rPr>
        <w:t xml:space="preserve"> для провадження містобудівної</w:t>
      </w:r>
      <w:r w:rsidRPr="007531C3">
        <w:rPr>
          <w:sz w:val="28"/>
          <w:szCs w:val="28"/>
          <w:lang w:val="uk-UA"/>
        </w:rPr>
        <w:t xml:space="preserve"> діяльності, проведення землевпорядних робіт, забезпечення роботи геоінформаційних систем, використовуються для задоволення інформаційних потреб державних органів, органів місцевого самоврядування, фізичних і юридичних осіб.</w:t>
      </w:r>
    </w:p>
    <w:p w:rsidR="0088150D" w:rsidRPr="007531C3" w:rsidRDefault="0088150D" w:rsidP="009958AF">
      <w:pPr>
        <w:tabs>
          <w:tab w:val="num" w:pos="0"/>
        </w:tabs>
        <w:spacing w:line="230" w:lineRule="auto"/>
        <w:ind w:firstLine="567"/>
        <w:jc w:val="both"/>
        <w:rPr>
          <w:sz w:val="28"/>
          <w:szCs w:val="28"/>
          <w:lang w:val="uk-UA"/>
        </w:rPr>
      </w:pPr>
      <w:bookmarkStart w:id="4" w:name="225"/>
      <w:bookmarkEnd w:id="4"/>
      <w:r w:rsidRPr="007531C3">
        <w:rPr>
          <w:sz w:val="28"/>
          <w:szCs w:val="28"/>
          <w:lang w:val="uk-UA"/>
        </w:rPr>
        <w:t xml:space="preserve">Інформація, що міститься в містобудівному кадастрі, є відкритою та загальнодоступною, крім відомостей, що належать </w:t>
      </w:r>
      <w:r w:rsidR="008C3368">
        <w:rPr>
          <w:sz w:val="28"/>
          <w:szCs w:val="28"/>
          <w:lang w:val="uk-UA"/>
        </w:rPr>
        <w:t xml:space="preserve">до  інформації з </w:t>
      </w:r>
      <w:r w:rsidRPr="007531C3">
        <w:rPr>
          <w:sz w:val="28"/>
          <w:szCs w:val="28"/>
          <w:lang w:val="uk-UA"/>
        </w:rPr>
        <w:t xml:space="preserve">обмеженим доступом. </w:t>
      </w:r>
      <w:bookmarkStart w:id="5" w:name="226"/>
      <w:bookmarkEnd w:id="5"/>
      <w:r w:rsidRPr="007531C3">
        <w:rPr>
          <w:sz w:val="28"/>
          <w:szCs w:val="28"/>
          <w:lang w:val="uk-UA"/>
        </w:rPr>
        <w:t>Її захист здійснюється відповідними суб’єктами інформаційних відносин згідно з чинним законодавством.</w:t>
      </w:r>
    </w:p>
    <w:p w:rsidR="0088150D" w:rsidRPr="007531C3" w:rsidRDefault="0088150D" w:rsidP="009958AF">
      <w:pPr>
        <w:tabs>
          <w:tab w:val="num" w:pos="0"/>
        </w:tabs>
        <w:spacing w:line="230" w:lineRule="auto"/>
        <w:ind w:firstLine="567"/>
        <w:jc w:val="both"/>
        <w:rPr>
          <w:sz w:val="28"/>
          <w:szCs w:val="28"/>
          <w:lang w:val="uk-UA"/>
        </w:rPr>
      </w:pPr>
      <w:r w:rsidRPr="007531C3">
        <w:rPr>
          <w:sz w:val="28"/>
          <w:szCs w:val="28"/>
          <w:lang w:val="uk-UA"/>
        </w:rPr>
        <w:t>Для створення та ведення містобудівного кадастру на регіональному рівні, формування комп’ютерної бази даних про забу</w:t>
      </w:r>
      <w:r w:rsidR="00DA5EEC">
        <w:rPr>
          <w:sz w:val="28"/>
          <w:szCs w:val="28"/>
          <w:lang w:val="uk-UA"/>
        </w:rPr>
        <w:t>дову територій і</w:t>
      </w:r>
      <w:r w:rsidRPr="007531C3">
        <w:rPr>
          <w:sz w:val="28"/>
          <w:szCs w:val="28"/>
          <w:lang w:val="uk-UA"/>
        </w:rPr>
        <w:t xml:space="preserve"> населених пунктів області на основі оброблення </w:t>
      </w:r>
      <w:r w:rsidR="00DA5EEC">
        <w:rPr>
          <w:sz w:val="28"/>
          <w:szCs w:val="28"/>
          <w:lang w:val="uk-UA"/>
        </w:rPr>
        <w:t>й</w:t>
      </w:r>
      <w:r w:rsidRPr="007531C3">
        <w:rPr>
          <w:sz w:val="28"/>
          <w:szCs w:val="28"/>
          <w:lang w:val="uk-UA"/>
        </w:rPr>
        <w:t xml:space="preserve"> узагальнення кадастрової інформації базового рівня створена інформаційна та програмно-технічна база ведення містобудівного кадастру на виконання </w:t>
      </w:r>
      <w:r w:rsidR="008C3368">
        <w:rPr>
          <w:sz w:val="28"/>
          <w:szCs w:val="28"/>
          <w:lang w:val="uk-UA"/>
        </w:rPr>
        <w:t xml:space="preserve">двох етапів Програми </w:t>
      </w:r>
      <w:r w:rsidRPr="008C3368">
        <w:rPr>
          <w:sz w:val="28"/>
          <w:szCs w:val="28"/>
          <w:lang w:val="uk-UA"/>
        </w:rPr>
        <w:t xml:space="preserve">створення та </w:t>
      </w:r>
      <w:r w:rsidRPr="008C3368">
        <w:rPr>
          <w:spacing w:val="-2"/>
          <w:sz w:val="28"/>
          <w:szCs w:val="28"/>
          <w:lang w:val="uk-UA"/>
        </w:rPr>
        <w:t>ведення містобудівного кадастру Дніпропетровської області на</w:t>
      </w:r>
      <w:r w:rsidR="00645128" w:rsidRPr="008C3368">
        <w:rPr>
          <w:spacing w:val="-2"/>
          <w:sz w:val="28"/>
          <w:szCs w:val="28"/>
          <w:lang w:val="uk-UA"/>
        </w:rPr>
        <w:t xml:space="preserve"> </w:t>
      </w:r>
      <w:r w:rsidRPr="008C3368">
        <w:rPr>
          <w:spacing w:val="-2"/>
          <w:sz w:val="28"/>
          <w:szCs w:val="28"/>
          <w:lang w:val="uk-UA"/>
        </w:rPr>
        <w:t>2013</w:t>
      </w:r>
      <w:r w:rsidR="00645128" w:rsidRPr="008C3368">
        <w:rPr>
          <w:spacing w:val="-2"/>
          <w:sz w:val="28"/>
          <w:szCs w:val="28"/>
          <w:lang w:val="uk-UA"/>
        </w:rPr>
        <w:t xml:space="preserve"> – </w:t>
      </w:r>
      <w:r w:rsidRPr="008C3368">
        <w:rPr>
          <w:spacing w:val="-2"/>
          <w:sz w:val="28"/>
          <w:szCs w:val="28"/>
          <w:lang w:val="uk-UA"/>
        </w:rPr>
        <w:t>2017 роки</w:t>
      </w:r>
      <w:r w:rsidRPr="008C3368">
        <w:rPr>
          <w:sz w:val="28"/>
          <w:szCs w:val="28"/>
          <w:lang w:val="uk-UA"/>
        </w:rPr>
        <w:t xml:space="preserve"> та 2018</w:t>
      </w:r>
      <w:r w:rsidR="00645128" w:rsidRPr="008C3368">
        <w:rPr>
          <w:sz w:val="28"/>
          <w:szCs w:val="28"/>
          <w:lang w:val="uk-UA"/>
        </w:rPr>
        <w:t xml:space="preserve"> – </w:t>
      </w:r>
      <w:r w:rsidRPr="008C3368">
        <w:rPr>
          <w:sz w:val="28"/>
          <w:szCs w:val="28"/>
          <w:lang w:val="uk-UA"/>
        </w:rPr>
        <w:t>2022 роки.</w:t>
      </w:r>
      <w:r w:rsidRPr="007531C3">
        <w:rPr>
          <w:sz w:val="28"/>
          <w:szCs w:val="28"/>
          <w:lang w:val="uk-UA"/>
        </w:rPr>
        <w:t xml:space="preserve"> </w:t>
      </w:r>
      <w:bookmarkStart w:id="6" w:name="227"/>
      <w:bookmarkEnd w:id="6"/>
    </w:p>
    <w:p w:rsidR="0088150D" w:rsidRPr="007531C3" w:rsidRDefault="00DE5CA3" w:rsidP="00DE5CA3">
      <w:pPr>
        <w:spacing w:line="230" w:lineRule="auto"/>
        <w:jc w:val="center"/>
        <w:rPr>
          <w:b/>
          <w:sz w:val="28"/>
          <w:szCs w:val="28"/>
          <w:lang w:val="uk-UA"/>
        </w:rPr>
      </w:pPr>
      <w:r>
        <w:rPr>
          <w:b/>
          <w:sz w:val="28"/>
          <w:szCs w:val="28"/>
          <w:lang w:val="uk-UA"/>
        </w:rPr>
        <w:lastRenderedPageBreak/>
        <w:t xml:space="preserve">2. </w:t>
      </w:r>
      <w:r w:rsidR="0088150D" w:rsidRPr="007531C3">
        <w:rPr>
          <w:b/>
          <w:sz w:val="28"/>
          <w:szCs w:val="28"/>
          <w:lang w:val="uk-UA"/>
        </w:rPr>
        <w:t>Мета Програми</w:t>
      </w:r>
    </w:p>
    <w:p w:rsidR="0088150D" w:rsidRPr="007531C3" w:rsidRDefault="0088150D" w:rsidP="0000300E">
      <w:pPr>
        <w:tabs>
          <w:tab w:val="num" w:pos="0"/>
        </w:tabs>
        <w:spacing w:line="230" w:lineRule="auto"/>
        <w:ind w:firstLine="720"/>
        <w:jc w:val="center"/>
        <w:rPr>
          <w:b/>
          <w:sz w:val="28"/>
          <w:szCs w:val="28"/>
          <w:lang w:val="uk-UA"/>
        </w:rPr>
      </w:pPr>
    </w:p>
    <w:p w:rsidR="0088150D" w:rsidRPr="007531C3" w:rsidRDefault="0088150D" w:rsidP="009958AF">
      <w:pPr>
        <w:tabs>
          <w:tab w:val="num" w:pos="0"/>
        </w:tabs>
        <w:spacing w:line="230" w:lineRule="auto"/>
        <w:ind w:firstLine="567"/>
        <w:jc w:val="both"/>
        <w:rPr>
          <w:spacing w:val="-1"/>
          <w:sz w:val="28"/>
          <w:lang w:val="uk-UA"/>
        </w:rPr>
      </w:pPr>
      <w:r w:rsidRPr="007531C3">
        <w:rPr>
          <w:spacing w:val="-1"/>
          <w:sz w:val="28"/>
          <w:lang w:val="uk-UA"/>
        </w:rPr>
        <w:t>Метою Програми</w:t>
      </w:r>
      <w:r w:rsidRPr="007531C3">
        <w:rPr>
          <w:sz w:val="28"/>
          <w:szCs w:val="28"/>
          <w:lang w:val="uk-UA"/>
        </w:rPr>
        <w:t xml:space="preserve"> створення та ведення містобудівного кадастру Дніпропетровської області</w:t>
      </w:r>
      <w:r w:rsidRPr="007531C3">
        <w:rPr>
          <w:spacing w:val="-1"/>
          <w:sz w:val="28"/>
          <w:lang w:val="uk-UA"/>
        </w:rPr>
        <w:t xml:space="preserve"> на 20</w:t>
      </w:r>
      <w:r w:rsidR="0010690A" w:rsidRPr="007531C3">
        <w:rPr>
          <w:spacing w:val="-1"/>
          <w:sz w:val="28"/>
          <w:lang w:val="uk-UA"/>
        </w:rPr>
        <w:t>1</w:t>
      </w:r>
      <w:r w:rsidRPr="007531C3">
        <w:rPr>
          <w:spacing w:val="-1"/>
          <w:sz w:val="28"/>
          <w:lang w:val="uk-UA"/>
        </w:rPr>
        <w:t xml:space="preserve">3 </w:t>
      </w:r>
      <w:r w:rsidR="0010690A" w:rsidRPr="007531C3">
        <w:rPr>
          <w:spacing w:val="-1"/>
          <w:sz w:val="28"/>
          <w:lang w:val="uk-UA"/>
        </w:rPr>
        <w:t xml:space="preserve">– </w:t>
      </w:r>
      <w:r w:rsidR="00A82A65">
        <w:rPr>
          <w:spacing w:val="-1"/>
          <w:sz w:val="28"/>
          <w:lang w:val="uk-UA"/>
        </w:rPr>
        <w:t>2027 роки</w:t>
      </w:r>
      <w:r w:rsidRPr="007531C3">
        <w:rPr>
          <w:spacing w:val="-1"/>
          <w:sz w:val="28"/>
          <w:lang w:val="uk-UA"/>
        </w:rPr>
        <w:t xml:space="preserve"> є:</w:t>
      </w:r>
    </w:p>
    <w:p w:rsidR="0088150D" w:rsidRPr="007531C3" w:rsidRDefault="0088150D" w:rsidP="009958AF">
      <w:pPr>
        <w:tabs>
          <w:tab w:val="num" w:pos="0"/>
        </w:tabs>
        <w:spacing w:line="230" w:lineRule="auto"/>
        <w:ind w:firstLine="567"/>
        <w:jc w:val="both"/>
        <w:rPr>
          <w:spacing w:val="-1"/>
          <w:sz w:val="28"/>
          <w:lang w:val="uk-UA"/>
        </w:rPr>
      </w:pPr>
      <w:r w:rsidRPr="007531C3">
        <w:rPr>
          <w:spacing w:val="-1"/>
          <w:sz w:val="28"/>
          <w:lang w:val="uk-UA"/>
        </w:rPr>
        <w:t xml:space="preserve">приведення містобудівної діяльності у відповідність до чинного законодавства; </w:t>
      </w:r>
    </w:p>
    <w:p w:rsidR="0088150D" w:rsidRPr="007531C3" w:rsidRDefault="0088150D" w:rsidP="009958AF">
      <w:pPr>
        <w:tabs>
          <w:tab w:val="num" w:pos="0"/>
        </w:tabs>
        <w:spacing w:line="230" w:lineRule="auto"/>
        <w:ind w:firstLine="567"/>
        <w:jc w:val="both"/>
        <w:rPr>
          <w:spacing w:val="-1"/>
          <w:sz w:val="28"/>
          <w:lang w:val="uk-UA"/>
        </w:rPr>
      </w:pPr>
      <w:r w:rsidRPr="007531C3">
        <w:rPr>
          <w:spacing w:val="-1"/>
          <w:sz w:val="28"/>
          <w:lang w:val="uk-UA"/>
        </w:rPr>
        <w:t>ств</w:t>
      </w:r>
      <w:r w:rsidR="008C3368">
        <w:rPr>
          <w:spacing w:val="-1"/>
          <w:sz w:val="28"/>
          <w:lang w:val="uk-UA"/>
        </w:rPr>
        <w:t xml:space="preserve">орення  інструменту підвищення ефективності управління розвитком територій </w:t>
      </w:r>
      <w:r w:rsidRPr="007531C3">
        <w:rPr>
          <w:spacing w:val="-1"/>
          <w:sz w:val="28"/>
          <w:lang w:val="uk-UA"/>
        </w:rPr>
        <w:t>адміністративних районів, громад та населених пунктів;</w:t>
      </w:r>
    </w:p>
    <w:p w:rsidR="0088150D" w:rsidRPr="007531C3" w:rsidRDefault="0088150D" w:rsidP="009958AF">
      <w:pPr>
        <w:tabs>
          <w:tab w:val="num" w:pos="0"/>
        </w:tabs>
        <w:spacing w:line="230" w:lineRule="auto"/>
        <w:ind w:firstLine="567"/>
        <w:jc w:val="both"/>
        <w:rPr>
          <w:sz w:val="28"/>
          <w:szCs w:val="28"/>
          <w:lang w:val="uk-UA"/>
        </w:rPr>
      </w:pPr>
      <w:r w:rsidRPr="007531C3">
        <w:rPr>
          <w:sz w:val="28"/>
          <w:szCs w:val="28"/>
          <w:lang w:val="uk-UA"/>
        </w:rPr>
        <w:t xml:space="preserve">запровадження на обласному рівні системи геопросторових даних містобудівних кадастрів обласного, районного та базового рівнів; </w:t>
      </w:r>
    </w:p>
    <w:p w:rsidR="0088150D" w:rsidRPr="007531C3" w:rsidRDefault="0088150D" w:rsidP="009958AF">
      <w:pPr>
        <w:tabs>
          <w:tab w:val="num" w:pos="0"/>
        </w:tabs>
        <w:spacing w:line="230" w:lineRule="auto"/>
        <w:ind w:firstLine="567"/>
        <w:jc w:val="both"/>
        <w:rPr>
          <w:sz w:val="28"/>
          <w:szCs w:val="28"/>
          <w:lang w:val="uk-UA"/>
        </w:rPr>
      </w:pPr>
      <w:r w:rsidRPr="007531C3">
        <w:rPr>
          <w:sz w:val="28"/>
          <w:szCs w:val="28"/>
          <w:lang w:val="uk-UA"/>
        </w:rPr>
        <w:t xml:space="preserve"> розроблення, впровадження, формування та супроводження інформаційної автоматизованої системи містобудівного кадастру області у складі програмно-технічного комплексу, баз даних, геопорталу та сайту відповідно до державних норм та правил;</w:t>
      </w:r>
    </w:p>
    <w:p w:rsidR="0088150D" w:rsidRPr="007531C3" w:rsidRDefault="0088150D" w:rsidP="009958AF">
      <w:pPr>
        <w:tabs>
          <w:tab w:val="num" w:pos="0"/>
        </w:tabs>
        <w:spacing w:line="230" w:lineRule="auto"/>
        <w:ind w:firstLine="567"/>
        <w:jc w:val="both"/>
        <w:rPr>
          <w:spacing w:val="-1"/>
          <w:sz w:val="28"/>
          <w:lang w:val="uk-UA"/>
        </w:rPr>
      </w:pPr>
      <w:r w:rsidRPr="007531C3">
        <w:rPr>
          <w:sz w:val="28"/>
          <w:szCs w:val="28"/>
          <w:lang w:val="uk-UA"/>
        </w:rPr>
        <w:t>організація отримання цифрової кадастрової інформації від суб</w:t>
      </w:r>
      <w:r w:rsidR="0010690A" w:rsidRPr="007531C3">
        <w:rPr>
          <w:sz w:val="28"/>
          <w:szCs w:val="28"/>
          <w:lang w:val="uk-UA"/>
        </w:rPr>
        <w:t>’</w:t>
      </w:r>
      <w:r w:rsidRPr="007531C3">
        <w:rPr>
          <w:sz w:val="28"/>
          <w:szCs w:val="28"/>
          <w:lang w:val="uk-UA"/>
        </w:rPr>
        <w:t>єктів містобудівної діяльності на території Дніпропетровської області, її обробки та планового введення до бази даних</w:t>
      </w:r>
      <w:r w:rsidRPr="007531C3">
        <w:rPr>
          <w:spacing w:val="-1"/>
          <w:sz w:val="28"/>
          <w:lang w:val="uk-UA"/>
        </w:rPr>
        <w:t>.</w:t>
      </w:r>
    </w:p>
    <w:p w:rsidR="0088150D" w:rsidRPr="007531C3" w:rsidRDefault="0088150D" w:rsidP="009958AF">
      <w:pPr>
        <w:tabs>
          <w:tab w:val="num" w:pos="0"/>
        </w:tabs>
        <w:spacing w:line="230" w:lineRule="auto"/>
        <w:ind w:firstLine="567"/>
        <w:jc w:val="both"/>
        <w:rPr>
          <w:sz w:val="28"/>
          <w:szCs w:val="28"/>
          <w:lang w:val="uk-UA"/>
        </w:rPr>
      </w:pPr>
      <w:r w:rsidRPr="007531C3">
        <w:rPr>
          <w:sz w:val="28"/>
          <w:szCs w:val="28"/>
          <w:lang w:val="uk-UA"/>
        </w:rPr>
        <w:t xml:space="preserve">Містобудівний кадастр Дніпропетровської області призначений для забезпечення  органів місцевого самоврядування та органів державної влади інформацією, необхідною для прийняття управлінських рішень, а також на договірних засадах – інформацією юридичних та фізичних осіб для задоволення їх потреб. </w:t>
      </w:r>
    </w:p>
    <w:p w:rsidR="0088150D" w:rsidRPr="007531C3" w:rsidRDefault="0088150D" w:rsidP="009958AF">
      <w:pPr>
        <w:tabs>
          <w:tab w:val="num" w:pos="0"/>
        </w:tabs>
        <w:spacing w:line="230" w:lineRule="auto"/>
        <w:ind w:firstLine="567"/>
        <w:jc w:val="both"/>
        <w:rPr>
          <w:sz w:val="28"/>
          <w:szCs w:val="28"/>
          <w:lang w:val="uk-UA"/>
        </w:rPr>
      </w:pPr>
    </w:p>
    <w:p w:rsidR="0088150D" w:rsidRPr="007531C3" w:rsidRDefault="002011AB" w:rsidP="008C3368">
      <w:pPr>
        <w:tabs>
          <w:tab w:val="num" w:pos="0"/>
        </w:tabs>
        <w:spacing w:line="230" w:lineRule="auto"/>
        <w:jc w:val="center"/>
        <w:rPr>
          <w:b/>
          <w:sz w:val="28"/>
          <w:szCs w:val="28"/>
          <w:lang w:val="uk-UA"/>
        </w:rPr>
      </w:pPr>
      <w:r>
        <w:rPr>
          <w:b/>
          <w:sz w:val="28"/>
          <w:szCs w:val="28"/>
          <w:lang w:val="uk-UA"/>
        </w:rPr>
        <w:t xml:space="preserve">3. </w:t>
      </w:r>
      <w:r w:rsidR="0088150D" w:rsidRPr="007531C3">
        <w:rPr>
          <w:b/>
          <w:sz w:val="28"/>
          <w:szCs w:val="28"/>
          <w:lang w:val="uk-UA"/>
        </w:rPr>
        <w:t>Обґрунтуван</w:t>
      </w:r>
      <w:r w:rsidR="008C3368">
        <w:rPr>
          <w:b/>
          <w:sz w:val="28"/>
          <w:szCs w:val="28"/>
          <w:lang w:val="uk-UA"/>
        </w:rPr>
        <w:t>ня шляхів і засобів розв’язання</w:t>
      </w:r>
      <w:r w:rsidR="0088150D" w:rsidRPr="007531C3">
        <w:rPr>
          <w:b/>
          <w:sz w:val="28"/>
          <w:szCs w:val="28"/>
          <w:lang w:val="uk-UA"/>
        </w:rPr>
        <w:t xml:space="preserve"> проблеми</w:t>
      </w:r>
    </w:p>
    <w:p w:rsidR="0088150D" w:rsidRPr="007531C3" w:rsidRDefault="0088150D" w:rsidP="009958AF">
      <w:pPr>
        <w:tabs>
          <w:tab w:val="num" w:pos="0"/>
        </w:tabs>
        <w:spacing w:line="230" w:lineRule="auto"/>
        <w:ind w:firstLine="720"/>
        <w:jc w:val="both"/>
        <w:rPr>
          <w:b/>
          <w:sz w:val="28"/>
          <w:szCs w:val="28"/>
          <w:lang w:val="uk-UA"/>
        </w:rPr>
      </w:pPr>
    </w:p>
    <w:p w:rsidR="0088150D" w:rsidRPr="007531C3" w:rsidRDefault="0088150D" w:rsidP="009958AF">
      <w:pPr>
        <w:tabs>
          <w:tab w:val="num" w:pos="0"/>
        </w:tabs>
        <w:spacing w:line="230" w:lineRule="auto"/>
        <w:ind w:firstLine="567"/>
        <w:jc w:val="both"/>
        <w:rPr>
          <w:sz w:val="28"/>
          <w:szCs w:val="28"/>
          <w:lang w:val="uk-UA"/>
        </w:rPr>
      </w:pPr>
      <w:r w:rsidRPr="007531C3">
        <w:rPr>
          <w:sz w:val="28"/>
          <w:szCs w:val="28"/>
          <w:lang w:val="uk-UA"/>
        </w:rPr>
        <w:t xml:space="preserve">Створення, ведення, формування та супроводження містобудівного кадастру Дніпропетровської області здійснюється </w:t>
      </w:r>
      <w:r w:rsidR="00B024BD">
        <w:rPr>
          <w:sz w:val="28"/>
          <w:szCs w:val="28"/>
          <w:lang w:val="uk-UA"/>
        </w:rPr>
        <w:t>відповідно до законів України ,,Про основи містобудування”, ,,</w:t>
      </w:r>
      <w:r w:rsidRPr="007531C3">
        <w:rPr>
          <w:sz w:val="28"/>
          <w:szCs w:val="28"/>
          <w:lang w:val="uk-UA"/>
        </w:rPr>
        <w:t>Про регулюва</w:t>
      </w:r>
      <w:r w:rsidR="00B024BD">
        <w:rPr>
          <w:sz w:val="28"/>
          <w:szCs w:val="28"/>
          <w:lang w:val="uk-UA"/>
        </w:rPr>
        <w:t>ння містобудівної діяльності”, ,,</w:t>
      </w:r>
      <w:r w:rsidRPr="007531C3">
        <w:rPr>
          <w:sz w:val="28"/>
          <w:szCs w:val="28"/>
          <w:lang w:val="uk-UA"/>
        </w:rPr>
        <w:t>Про топографо-геодезичну і картографічну діяльність”, постанови Кабінету Міністрів У</w:t>
      </w:r>
      <w:r w:rsidR="00B024BD">
        <w:rPr>
          <w:sz w:val="28"/>
          <w:szCs w:val="28"/>
          <w:lang w:val="uk-UA"/>
        </w:rPr>
        <w:t>країни від 25</w:t>
      </w:r>
      <w:r w:rsidR="00A82A65">
        <w:rPr>
          <w:sz w:val="28"/>
          <w:szCs w:val="28"/>
          <w:lang w:val="uk-UA"/>
        </w:rPr>
        <w:t xml:space="preserve"> травня </w:t>
      </w:r>
      <w:r w:rsidR="00B024BD">
        <w:rPr>
          <w:sz w:val="28"/>
          <w:szCs w:val="28"/>
          <w:lang w:val="uk-UA"/>
        </w:rPr>
        <w:t>2011</w:t>
      </w:r>
      <w:r w:rsidR="00A82A65">
        <w:rPr>
          <w:sz w:val="28"/>
          <w:szCs w:val="28"/>
          <w:lang w:val="uk-UA"/>
        </w:rPr>
        <w:t xml:space="preserve"> року</w:t>
      </w:r>
      <w:r w:rsidR="00B024BD">
        <w:rPr>
          <w:sz w:val="28"/>
          <w:szCs w:val="28"/>
          <w:lang w:val="uk-UA"/>
        </w:rPr>
        <w:t xml:space="preserve"> № 559 ,,</w:t>
      </w:r>
      <w:r w:rsidRPr="007531C3">
        <w:rPr>
          <w:sz w:val="28"/>
          <w:szCs w:val="28"/>
          <w:lang w:val="uk-UA"/>
        </w:rPr>
        <w:t xml:space="preserve">Про містобудівний кадастр” </w:t>
      </w:r>
      <w:r w:rsidR="00B024BD">
        <w:rPr>
          <w:sz w:val="28"/>
          <w:szCs w:val="28"/>
          <w:lang w:val="uk-UA"/>
        </w:rPr>
        <w:t>(із змінами), ДБН Б.1.1-6:2013 ,,</w:t>
      </w:r>
      <w:r w:rsidRPr="007531C3">
        <w:rPr>
          <w:sz w:val="28"/>
          <w:szCs w:val="28"/>
          <w:lang w:val="uk-UA"/>
        </w:rPr>
        <w:t>Склад та зміст містобудівного кад</w:t>
      </w:r>
      <w:r w:rsidR="00B024BD">
        <w:rPr>
          <w:sz w:val="28"/>
          <w:szCs w:val="28"/>
          <w:lang w:val="uk-UA"/>
        </w:rPr>
        <w:t>астру”, ДСТУ-Н Б Б.1.1-18:2013 ,,</w:t>
      </w:r>
      <w:r w:rsidRPr="007531C3">
        <w:rPr>
          <w:sz w:val="28"/>
          <w:szCs w:val="28"/>
          <w:lang w:val="uk-UA"/>
        </w:rPr>
        <w:t xml:space="preserve">Настанова щодо формування та супроводження містобудівного кадастру” з урахуванням результатів узагальнення вітчизняного та зарубіжного досвіду ведення територіальних кадастрів. </w:t>
      </w:r>
    </w:p>
    <w:p w:rsidR="0088150D" w:rsidRPr="007531C3" w:rsidRDefault="008C3368" w:rsidP="007F137D">
      <w:pPr>
        <w:tabs>
          <w:tab w:val="num" w:pos="0"/>
        </w:tabs>
        <w:ind w:firstLine="567"/>
        <w:jc w:val="both"/>
        <w:rPr>
          <w:sz w:val="28"/>
          <w:szCs w:val="28"/>
          <w:lang w:val="uk-UA"/>
        </w:rPr>
      </w:pPr>
      <w:r>
        <w:rPr>
          <w:sz w:val="28"/>
          <w:szCs w:val="28"/>
          <w:lang w:val="uk-UA"/>
        </w:rPr>
        <w:t xml:space="preserve">Для створення, </w:t>
      </w:r>
      <w:r w:rsidR="0088150D" w:rsidRPr="007531C3">
        <w:rPr>
          <w:sz w:val="28"/>
          <w:szCs w:val="28"/>
          <w:lang w:val="uk-UA"/>
        </w:rPr>
        <w:t xml:space="preserve">формування та супроводження містобудівного кадастру необхідно: </w:t>
      </w:r>
    </w:p>
    <w:p w:rsidR="0088150D" w:rsidRPr="007531C3" w:rsidRDefault="008C3368" w:rsidP="007F137D">
      <w:pPr>
        <w:tabs>
          <w:tab w:val="num" w:pos="0"/>
        </w:tabs>
        <w:ind w:firstLine="567"/>
        <w:jc w:val="both"/>
        <w:rPr>
          <w:sz w:val="28"/>
          <w:szCs w:val="28"/>
          <w:lang w:val="uk-UA"/>
        </w:rPr>
      </w:pPr>
      <w:r>
        <w:rPr>
          <w:sz w:val="28"/>
          <w:szCs w:val="28"/>
          <w:lang w:val="uk-UA"/>
        </w:rPr>
        <w:t xml:space="preserve">розробити та </w:t>
      </w:r>
      <w:r w:rsidR="0088150D" w:rsidRPr="007531C3">
        <w:rPr>
          <w:sz w:val="28"/>
          <w:szCs w:val="28"/>
          <w:lang w:val="uk-UA"/>
        </w:rPr>
        <w:t>удосконалити його правове, нормативне та методичне забезпечення;</w:t>
      </w:r>
    </w:p>
    <w:p w:rsidR="0088150D" w:rsidRPr="007531C3" w:rsidRDefault="0088150D" w:rsidP="007F137D">
      <w:pPr>
        <w:tabs>
          <w:tab w:val="num" w:pos="0"/>
        </w:tabs>
        <w:ind w:firstLine="567"/>
        <w:jc w:val="both"/>
        <w:rPr>
          <w:sz w:val="28"/>
          <w:szCs w:val="28"/>
          <w:lang w:val="uk-UA"/>
        </w:rPr>
      </w:pPr>
      <w:r w:rsidRPr="007531C3">
        <w:rPr>
          <w:sz w:val="28"/>
          <w:szCs w:val="28"/>
          <w:lang w:val="uk-UA"/>
        </w:rPr>
        <w:t>придбати та сформувати програмно-технічні комплекси;</w:t>
      </w:r>
    </w:p>
    <w:p w:rsidR="0088150D" w:rsidRPr="007531C3" w:rsidRDefault="0088150D" w:rsidP="007F137D">
      <w:pPr>
        <w:tabs>
          <w:tab w:val="num" w:pos="0"/>
        </w:tabs>
        <w:ind w:firstLine="567"/>
        <w:jc w:val="both"/>
        <w:rPr>
          <w:sz w:val="28"/>
          <w:szCs w:val="28"/>
          <w:lang w:val="uk-UA"/>
        </w:rPr>
      </w:pPr>
      <w:r w:rsidRPr="007531C3">
        <w:rPr>
          <w:sz w:val="28"/>
          <w:szCs w:val="28"/>
          <w:lang w:val="uk-UA"/>
        </w:rPr>
        <w:t>удосконалити організацію роботи з інформаційного наповнення баз даних;</w:t>
      </w:r>
    </w:p>
    <w:p w:rsidR="0088150D" w:rsidRPr="007531C3" w:rsidRDefault="0088150D" w:rsidP="007F137D">
      <w:pPr>
        <w:tabs>
          <w:tab w:val="num" w:pos="0"/>
        </w:tabs>
        <w:ind w:firstLine="567"/>
        <w:jc w:val="both"/>
        <w:rPr>
          <w:sz w:val="28"/>
          <w:szCs w:val="28"/>
          <w:lang w:val="uk-UA"/>
        </w:rPr>
      </w:pPr>
      <w:r w:rsidRPr="007531C3">
        <w:rPr>
          <w:sz w:val="28"/>
          <w:szCs w:val="28"/>
          <w:lang w:val="uk-UA"/>
        </w:rPr>
        <w:t>удосконалити функціонування інформаційно-комунікаційної системи.</w:t>
      </w:r>
    </w:p>
    <w:p w:rsidR="0088150D" w:rsidRPr="007531C3" w:rsidRDefault="0088150D" w:rsidP="007F137D">
      <w:pPr>
        <w:tabs>
          <w:tab w:val="num" w:pos="0"/>
        </w:tabs>
        <w:ind w:firstLine="567"/>
        <w:jc w:val="both"/>
        <w:rPr>
          <w:sz w:val="28"/>
          <w:szCs w:val="28"/>
          <w:lang w:val="uk-UA"/>
        </w:rPr>
      </w:pPr>
      <w:r w:rsidRPr="007531C3">
        <w:rPr>
          <w:sz w:val="28"/>
          <w:szCs w:val="28"/>
          <w:lang w:val="uk-UA"/>
        </w:rPr>
        <w:lastRenderedPageBreak/>
        <w:t>Окремим етапом є розробка схем та про</w:t>
      </w:r>
      <w:r w:rsidR="009958AF" w:rsidRPr="007531C3">
        <w:rPr>
          <w:sz w:val="28"/>
          <w:szCs w:val="28"/>
          <w:lang w:val="uk-UA"/>
        </w:rPr>
        <w:t>є</w:t>
      </w:r>
      <w:r w:rsidRPr="007531C3">
        <w:rPr>
          <w:sz w:val="28"/>
          <w:szCs w:val="28"/>
          <w:lang w:val="uk-UA"/>
        </w:rPr>
        <w:t>ктних рішень масового з</w:t>
      </w:r>
      <w:r w:rsidR="008C3368">
        <w:rPr>
          <w:sz w:val="28"/>
          <w:szCs w:val="28"/>
          <w:lang w:val="uk-UA"/>
        </w:rPr>
        <w:t xml:space="preserve">астосування, результатом якого </w:t>
      </w:r>
      <w:r w:rsidRPr="007531C3">
        <w:rPr>
          <w:sz w:val="28"/>
          <w:szCs w:val="28"/>
          <w:lang w:val="uk-UA"/>
        </w:rPr>
        <w:t>повинно стати оновлення містобудівної документації регіонального рівня.</w:t>
      </w:r>
    </w:p>
    <w:p w:rsidR="0088150D" w:rsidRPr="007531C3" w:rsidRDefault="0088150D" w:rsidP="007F137D">
      <w:pPr>
        <w:tabs>
          <w:tab w:val="num" w:pos="0"/>
        </w:tabs>
        <w:ind w:firstLine="567"/>
        <w:jc w:val="both"/>
        <w:rPr>
          <w:sz w:val="28"/>
          <w:szCs w:val="28"/>
          <w:lang w:val="uk-UA"/>
        </w:rPr>
      </w:pPr>
      <w:r w:rsidRPr="007531C3">
        <w:rPr>
          <w:sz w:val="28"/>
          <w:szCs w:val="28"/>
          <w:lang w:val="uk-UA"/>
        </w:rPr>
        <w:t xml:space="preserve">Правовою основою робіт зі створення, формування та супроводження </w:t>
      </w:r>
      <w:r w:rsidRPr="007531C3">
        <w:rPr>
          <w:spacing w:val="-2"/>
          <w:sz w:val="28"/>
          <w:szCs w:val="28"/>
          <w:lang w:val="uk-UA"/>
        </w:rPr>
        <w:t>містобудівного кадастру Дніпропетровської області, забезпечення матеріальними</w:t>
      </w:r>
      <w:r w:rsidRPr="007531C3">
        <w:rPr>
          <w:sz w:val="28"/>
          <w:szCs w:val="28"/>
          <w:lang w:val="uk-UA"/>
        </w:rPr>
        <w:t xml:space="preserve"> і фінансовими ресурсами мають стати відповідні рішення Дніпропетровської обласної ради.  </w:t>
      </w:r>
    </w:p>
    <w:p w:rsidR="0088150D" w:rsidRPr="007531C3" w:rsidRDefault="0088150D" w:rsidP="007F137D">
      <w:pPr>
        <w:tabs>
          <w:tab w:val="num" w:pos="0"/>
        </w:tabs>
        <w:ind w:firstLine="567"/>
        <w:jc w:val="both"/>
        <w:rPr>
          <w:sz w:val="28"/>
          <w:szCs w:val="28"/>
          <w:lang w:val="uk-UA"/>
        </w:rPr>
      </w:pPr>
      <w:r w:rsidRPr="007531C3">
        <w:rPr>
          <w:sz w:val="28"/>
          <w:szCs w:val="28"/>
          <w:lang w:val="uk-UA"/>
        </w:rPr>
        <w:t>Детальні технічні рішення щодо формування та супроводження містобудівного кадастру формування програмно-технічного комплексу,</w:t>
      </w:r>
      <w:r w:rsidR="009958AF" w:rsidRPr="007531C3">
        <w:rPr>
          <w:sz w:val="28"/>
          <w:szCs w:val="28"/>
          <w:lang w:val="uk-UA"/>
        </w:rPr>
        <w:t xml:space="preserve"> </w:t>
      </w:r>
      <w:r w:rsidRPr="007531C3">
        <w:rPr>
          <w:sz w:val="28"/>
          <w:szCs w:val="28"/>
          <w:lang w:val="uk-UA"/>
        </w:rPr>
        <w:t xml:space="preserve">поповнення топографічної основи і баз даних містобудівного кадастру </w:t>
      </w:r>
      <w:r w:rsidR="009958AF" w:rsidRPr="007531C3">
        <w:rPr>
          <w:sz w:val="28"/>
          <w:szCs w:val="28"/>
          <w:lang w:val="uk-UA"/>
        </w:rPr>
        <w:t xml:space="preserve">              </w:t>
      </w:r>
      <w:r w:rsidRPr="007531C3">
        <w:rPr>
          <w:sz w:val="28"/>
          <w:szCs w:val="28"/>
          <w:lang w:val="uk-UA"/>
        </w:rPr>
        <w:t>повинні бути розроблені управлінням містобудування та архітектури обл</w:t>
      </w:r>
      <w:r w:rsidR="00A82A65">
        <w:rPr>
          <w:sz w:val="28"/>
          <w:szCs w:val="28"/>
          <w:lang w:val="uk-UA"/>
        </w:rPr>
        <w:t xml:space="preserve">асної </w:t>
      </w:r>
      <w:r w:rsidRPr="007531C3">
        <w:rPr>
          <w:sz w:val="28"/>
          <w:szCs w:val="28"/>
          <w:lang w:val="uk-UA"/>
        </w:rPr>
        <w:t>держ</w:t>
      </w:r>
      <w:r w:rsidR="00A82A65">
        <w:rPr>
          <w:sz w:val="28"/>
          <w:szCs w:val="28"/>
          <w:lang w:val="uk-UA"/>
        </w:rPr>
        <w:t xml:space="preserve">авної </w:t>
      </w:r>
      <w:r w:rsidRPr="007531C3">
        <w:rPr>
          <w:sz w:val="28"/>
          <w:szCs w:val="28"/>
          <w:lang w:val="uk-UA"/>
        </w:rPr>
        <w:t>адміністрації.</w:t>
      </w:r>
    </w:p>
    <w:p w:rsidR="0088150D" w:rsidRPr="007531C3" w:rsidRDefault="0088150D" w:rsidP="0088150D">
      <w:pPr>
        <w:tabs>
          <w:tab w:val="num" w:pos="0"/>
        </w:tabs>
        <w:spacing w:line="235" w:lineRule="auto"/>
        <w:ind w:firstLine="720"/>
        <w:jc w:val="both"/>
        <w:rPr>
          <w:sz w:val="28"/>
          <w:szCs w:val="28"/>
          <w:lang w:val="uk-UA"/>
        </w:rPr>
      </w:pPr>
    </w:p>
    <w:p w:rsidR="0088150D" w:rsidRPr="007531C3" w:rsidRDefault="0088150D" w:rsidP="008C3368">
      <w:pPr>
        <w:tabs>
          <w:tab w:val="num" w:pos="0"/>
        </w:tabs>
        <w:spacing w:line="235" w:lineRule="auto"/>
        <w:jc w:val="center"/>
        <w:rPr>
          <w:b/>
          <w:sz w:val="28"/>
          <w:szCs w:val="28"/>
          <w:lang w:val="uk-UA"/>
        </w:rPr>
      </w:pPr>
      <w:r w:rsidRPr="007531C3">
        <w:rPr>
          <w:b/>
          <w:sz w:val="28"/>
          <w:szCs w:val="28"/>
          <w:lang w:val="uk-UA"/>
        </w:rPr>
        <w:t>4. Строки й етапи виконання Програми</w:t>
      </w:r>
    </w:p>
    <w:p w:rsidR="0088150D" w:rsidRPr="007531C3" w:rsidRDefault="0088150D" w:rsidP="0088150D">
      <w:pPr>
        <w:tabs>
          <w:tab w:val="num" w:pos="0"/>
        </w:tabs>
        <w:spacing w:line="235" w:lineRule="auto"/>
        <w:ind w:firstLine="720"/>
        <w:jc w:val="both"/>
        <w:rPr>
          <w:b/>
          <w:sz w:val="28"/>
          <w:szCs w:val="28"/>
          <w:lang w:val="uk-UA"/>
        </w:rPr>
      </w:pPr>
    </w:p>
    <w:p w:rsidR="0088150D" w:rsidRPr="007531C3" w:rsidRDefault="0088150D" w:rsidP="007F137D">
      <w:pPr>
        <w:tabs>
          <w:tab w:val="num" w:pos="0"/>
        </w:tabs>
        <w:ind w:firstLine="567"/>
        <w:jc w:val="both"/>
        <w:rPr>
          <w:sz w:val="28"/>
          <w:szCs w:val="28"/>
          <w:lang w:val="uk-UA"/>
        </w:rPr>
      </w:pPr>
      <w:r w:rsidRPr="007531C3">
        <w:rPr>
          <w:sz w:val="28"/>
          <w:szCs w:val="28"/>
          <w:lang w:val="uk-UA"/>
        </w:rPr>
        <w:t>Виконання заходів Програми здійснюється протягом 2013</w:t>
      </w:r>
      <w:r w:rsidR="003D56CF" w:rsidRPr="007531C3">
        <w:rPr>
          <w:sz w:val="28"/>
          <w:szCs w:val="28"/>
          <w:lang w:val="uk-UA"/>
        </w:rPr>
        <w:t xml:space="preserve"> – </w:t>
      </w:r>
      <w:r w:rsidRPr="007531C3">
        <w:rPr>
          <w:sz w:val="28"/>
          <w:szCs w:val="28"/>
          <w:lang w:val="uk-UA"/>
        </w:rPr>
        <w:t>2027 років.</w:t>
      </w:r>
    </w:p>
    <w:p w:rsidR="0088150D" w:rsidRPr="007531C3" w:rsidRDefault="0088150D" w:rsidP="007F137D">
      <w:pPr>
        <w:tabs>
          <w:tab w:val="num" w:pos="0"/>
        </w:tabs>
        <w:ind w:firstLine="567"/>
        <w:jc w:val="both"/>
        <w:rPr>
          <w:sz w:val="28"/>
          <w:szCs w:val="28"/>
          <w:lang w:val="uk-UA"/>
        </w:rPr>
      </w:pPr>
      <w:r w:rsidRPr="007531C3">
        <w:rPr>
          <w:sz w:val="28"/>
          <w:szCs w:val="28"/>
          <w:lang w:val="uk-UA"/>
        </w:rPr>
        <w:t>Програма реалізується у три етапи: І етап</w:t>
      </w:r>
      <w:r w:rsidR="003D56CF" w:rsidRPr="007531C3">
        <w:rPr>
          <w:sz w:val="28"/>
          <w:szCs w:val="28"/>
          <w:lang w:val="uk-UA"/>
        </w:rPr>
        <w:t xml:space="preserve"> – </w:t>
      </w:r>
      <w:r w:rsidRPr="007531C3">
        <w:rPr>
          <w:sz w:val="28"/>
          <w:szCs w:val="28"/>
          <w:lang w:val="uk-UA"/>
        </w:rPr>
        <w:t>2013</w:t>
      </w:r>
      <w:r w:rsidR="003D56CF" w:rsidRPr="007531C3">
        <w:rPr>
          <w:sz w:val="28"/>
          <w:szCs w:val="28"/>
          <w:lang w:val="uk-UA"/>
        </w:rPr>
        <w:t xml:space="preserve"> – </w:t>
      </w:r>
      <w:r w:rsidRPr="007531C3">
        <w:rPr>
          <w:sz w:val="28"/>
          <w:szCs w:val="28"/>
          <w:lang w:val="uk-UA"/>
        </w:rPr>
        <w:t>2017</w:t>
      </w:r>
      <w:r w:rsidR="003D56CF" w:rsidRPr="007531C3">
        <w:rPr>
          <w:sz w:val="28"/>
          <w:szCs w:val="28"/>
          <w:lang w:val="uk-UA"/>
        </w:rPr>
        <w:t xml:space="preserve"> </w:t>
      </w:r>
      <w:r w:rsidRPr="007531C3">
        <w:rPr>
          <w:sz w:val="28"/>
          <w:szCs w:val="28"/>
          <w:lang w:val="uk-UA"/>
        </w:rPr>
        <w:t>роки,</w:t>
      </w:r>
      <w:r w:rsidR="003D56CF" w:rsidRPr="007531C3">
        <w:rPr>
          <w:sz w:val="28"/>
          <w:szCs w:val="28"/>
          <w:lang w:val="uk-UA"/>
        </w:rPr>
        <w:t xml:space="preserve"> </w:t>
      </w:r>
      <w:r w:rsidRPr="007531C3">
        <w:rPr>
          <w:sz w:val="28"/>
          <w:szCs w:val="28"/>
          <w:lang w:val="uk-UA"/>
        </w:rPr>
        <w:t>ІІ етап</w:t>
      </w:r>
      <w:r w:rsidR="003D56CF" w:rsidRPr="007531C3">
        <w:rPr>
          <w:sz w:val="28"/>
          <w:szCs w:val="28"/>
          <w:lang w:val="uk-UA"/>
        </w:rPr>
        <w:t xml:space="preserve"> –             </w:t>
      </w:r>
      <w:r w:rsidRPr="007531C3">
        <w:rPr>
          <w:sz w:val="28"/>
          <w:szCs w:val="28"/>
          <w:lang w:val="uk-UA"/>
        </w:rPr>
        <w:t>2018</w:t>
      </w:r>
      <w:r w:rsidR="003D56CF" w:rsidRPr="007531C3">
        <w:rPr>
          <w:sz w:val="28"/>
          <w:szCs w:val="28"/>
          <w:lang w:val="uk-UA"/>
        </w:rPr>
        <w:t xml:space="preserve"> – </w:t>
      </w:r>
      <w:r w:rsidRPr="007531C3">
        <w:rPr>
          <w:sz w:val="28"/>
          <w:szCs w:val="28"/>
          <w:lang w:val="uk-UA"/>
        </w:rPr>
        <w:t>2022 роки, ІІІ етап</w:t>
      </w:r>
      <w:r w:rsidR="003D56CF" w:rsidRPr="007531C3">
        <w:rPr>
          <w:sz w:val="28"/>
          <w:szCs w:val="28"/>
          <w:lang w:val="uk-UA"/>
        </w:rPr>
        <w:t xml:space="preserve"> – 2023 – </w:t>
      </w:r>
      <w:r w:rsidRPr="007531C3">
        <w:rPr>
          <w:sz w:val="28"/>
          <w:szCs w:val="28"/>
          <w:lang w:val="uk-UA"/>
        </w:rPr>
        <w:t>2027 роки.</w:t>
      </w:r>
    </w:p>
    <w:p w:rsidR="0088150D" w:rsidRPr="007531C3" w:rsidRDefault="0088150D" w:rsidP="0088150D">
      <w:pPr>
        <w:tabs>
          <w:tab w:val="num" w:pos="0"/>
        </w:tabs>
        <w:spacing w:line="235" w:lineRule="auto"/>
        <w:ind w:firstLine="720"/>
        <w:jc w:val="both"/>
        <w:rPr>
          <w:sz w:val="28"/>
          <w:szCs w:val="28"/>
          <w:lang w:val="uk-UA"/>
        </w:rPr>
      </w:pPr>
    </w:p>
    <w:p w:rsidR="0088150D" w:rsidRPr="007531C3" w:rsidRDefault="002011AB" w:rsidP="008C3368">
      <w:pPr>
        <w:tabs>
          <w:tab w:val="num" w:pos="0"/>
        </w:tabs>
        <w:spacing w:line="235" w:lineRule="auto"/>
        <w:jc w:val="center"/>
        <w:rPr>
          <w:b/>
          <w:sz w:val="28"/>
          <w:szCs w:val="28"/>
          <w:lang w:val="uk-UA"/>
        </w:rPr>
      </w:pPr>
      <w:r>
        <w:rPr>
          <w:b/>
          <w:sz w:val="28"/>
          <w:szCs w:val="28"/>
          <w:lang w:val="uk-UA"/>
        </w:rPr>
        <w:t xml:space="preserve">5. </w:t>
      </w:r>
      <w:r w:rsidR="0088150D" w:rsidRPr="007531C3">
        <w:rPr>
          <w:b/>
          <w:sz w:val="28"/>
          <w:szCs w:val="28"/>
          <w:lang w:val="uk-UA"/>
        </w:rPr>
        <w:t>Перелік завдань і заходів Програми</w:t>
      </w:r>
    </w:p>
    <w:p w:rsidR="0088150D" w:rsidRPr="007531C3" w:rsidRDefault="0088150D" w:rsidP="0088150D">
      <w:pPr>
        <w:tabs>
          <w:tab w:val="num" w:pos="0"/>
        </w:tabs>
        <w:spacing w:line="235" w:lineRule="auto"/>
        <w:ind w:firstLine="720"/>
        <w:jc w:val="both"/>
        <w:rPr>
          <w:sz w:val="28"/>
          <w:szCs w:val="28"/>
          <w:lang w:val="uk-UA"/>
        </w:rPr>
      </w:pPr>
    </w:p>
    <w:p w:rsidR="0088150D" w:rsidRPr="007531C3" w:rsidRDefault="0088150D" w:rsidP="007F137D">
      <w:pPr>
        <w:tabs>
          <w:tab w:val="num" w:pos="0"/>
        </w:tabs>
        <w:ind w:firstLine="567"/>
        <w:jc w:val="both"/>
        <w:rPr>
          <w:sz w:val="28"/>
          <w:szCs w:val="28"/>
          <w:lang w:val="uk-UA"/>
        </w:rPr>
      </w:pPr>
      <w:r w:rsidRPr="007531C3">
        <w:rPr>
          <w:sz w:val="28"/>
          <w:szCs w:val="28"/>
          <w:lang w:val="uk-UA"/>
        </w:rPr>
        <w:t>Основними завданнями Програми є:</w:t>
      </w:r>
    </w:p>
    <w:p w:rsidR="0088150D" w:rsidRPr="007531C3" w:rsidRDefault="0088150D" w:rsidP="007F137D">
      <w:pPr>
        <w:tabs>
          <w:tab w:val="num" w:pos="0"/>
        </w:tabs>
        <w:ind w:firstLine="567"/>
        <w:jc w:val="both"/>
        <w:rPr>
          <w:sz w:val="28"/>
          <w:szCs w:val="28"/>
          <w:lang w:val="uk-UA"/>
        </w:rPr>
      </w:pPr>
      <w:r w:rsidRPr="007531C3">
        <w:rPr>
          <w:sz w:val="28"/>
          <w:szCs w:val="28"/>
          <w:lang w:val="uk-UA"/>
        </w:rPr>
        <w:t>формування та супроводження даних містобудівного кадастру цифрової інформації щодо використання та планування територій, екологічного, інженерно-геологічного, сейсмічного, гідрогеологічного та іншого стану території регіону на підставі даних, що надійшли з відповідних галузевих кадастрів та інформаційних систем;</w:t>
      </w:r>
    </w:p>
    <w:p w:rsidR="0088150D" w:rsidRPr="007531C3" w:rsidRDefault="0088150D" w:rsidP="007F137D">
      <w:pPr>
        <w:tabs>
          <w:tab w:val="num" w:pos="0"/>
        </w:tabs>
        <w:ind w:firstLine="567"/>
        <w:jc w:val="both"/>
        <w:rPr>
          <w:sz w:val="28"/>
          <w:szCs w:val="28"/>
          <w:lang w:val="uk-UA"/>
        </w:rPr>
      </w:pPr>
      <w:r w:rsidRPr="007531C3">
        <w:rPr>
          <w:sz w:val="28"/>
          <w:szCs w:val="28"/>
          <w:lang w:val="uk-UA"/>
        </w:rPr>
        <w:t>формування та супроводження бази даних про нормативно-правові акти у сфері містобудування, а також будівельні норми, державні стандарти і правила;</w:t>
      </w:r>
    </w:p>
    <w:p w:rsidR="0088150D" w:rsidRPr="007531C3" w:rsidRDefault="0088150D" w:rsidP="007F137D">
      <w:pPr>
        <w:tabs>
          <w:tab w:val="num" w:pos="0"/>
        </w:tabs>
        <w:ind w:firstLine="567"/>
        <w:jc w:val="both"/>
        <w:rPr>
          <w:sz w:val="28"/>
          <w:szCs w:val="28"/>
          <w:lang w:val="uk-UA"/>
        </w:rPr>
      </w:pPr>
      <w:r w:rsidRPr="007531C3">
        <w:rPr>
          <w:sz w:val="28"/>
          <w:szCs w:val="28"/>
          <w:lang w:val="uk-UA"/>
        </w:rPr>
        <w:t>обслуговування програмно-технічного комплексу геопросторових даних містобудівного кадастру, геопорталу, сайту та системи захисту кадастрової інформації;</w:t>
      </w:r>
    </w:p>
    <w:p w:rsidR="0088150D" w:rsidRPr="007531C3" w:rsidRDefault="0088150D" w:rsidP="007F137D">
      <w:pPr>
        <w:tabs>
          <w:tab w:val="num" w:pos="0"/>
        </w:tabs>
        <w:ind w:firstLine="567"/>
        <w:jc w:val="both"/>
        <w:rPr>
          <w:sz w:val="28"/>
          <w:szCs w:val="28"/>
          <w:lang w:val="uk-UA"/>
        </w:rPr>
      </w:pPr>
      <w:r w:rsidRPr="007531C3">
        <w:rPr>
          <w:sz w:val="28"/>
          <w:szCs w:val="28"/>
          <w:lang w:val="uk-UA"/>
        </w:rPr>
        <w:t>переведення у цифровий формат та введення до бази даних містобудівного кадастру нової картографічної та топографо-геодезичної інформації, затвердженої містобудівної документації, даних про адміністративно-територіальний устрій та забудову населених пунктів;</w:t>
      </w:r>
    </w:p>
    <w:p w:rsidR="0088150D" w:rsidRPr="007531C3" w:rsidRDefault="0088150D" w:rsidP="007F137D">
      <w:pPr>
        <w:tabs>
          <w:tab w:val="num" w:pos="0"/>
        </w:tabs>
        <w:ind w:firstLine="567"/>
        <w:jc w:val="both"/>
        <w:rPr>
          <w:sz w:val="28"/>
          <w:szCs w:val="28"/>
          <w:lang w:val="uk-UA"/>
        </w:rPr>
      </w:pPr>
      <w:r w:rsidRPr="007531C3">
        <w:rPr>
          <w:sz w:val="28"/>
          <w:szCs w:val="28"/>
          <w:lang w:val="uk-UA"/>
        </w:rPr>
        <w:t>обслуговування програмно-технічного комплексу геопросторових даних містобудівного кадастру, геопорталу, сайту та системи захисту кадастрової інформації;</w:t>
      </w:r>
    </w:p>
    <w:p w:rsidR="0088150D" w:rsidRPr="007531C3" w:rsidRDefault="0088150D" w:rsidP="007F137D">
      <w:pPr>
        <w:tabs>
          <w:tab w:val="num" w:pos="0"/>
        </w:tabs>
        <w:ind w:firstLine="567"/>
        <w:jc w:val="both"/>
        <w:rPr>
          <w:sz w:val="28"/>
          <w:szCs w:val="28"/>
          <w:lang w:val="uk-UA"/>
        </w:rPr>
      </w:pPr>
      <w:r w:rsidRPr="007531C3">
        <w:rPr>
          <w:sz w:val="28"/>
          <w:szCs w:val="28"/>
          <w:lang w:val="uk-UA"/>
        </w:rPr>
        <w:t xml:space="preserve">переведення у цифровий формат та введення до бази даних містобудівного кадастру нової картографічної та топографо-геодезичної </w:t>
      </w:r>
      <w:r w:rsidRPr="007531C3">
        <w:rPr>
          <w:sz w:val="28"/>
          <w:szCs w:val="28"/>
          <w:lang w:val="uk-UA"/>
        </w:rPr>
        <w:lastRenderedPageBreak/>
        <w:t>інформації, затвердженої містобудівної документації, даних про адміністративно-територіальний устрій та забудову населених пунктів;</w:t>
      </w:r>
    </w:p>
    <w:p w:rsidR="0088150D" w:rsidRPr="007531C3" w:rsidRDefault="0088150D" w:rsidP="007F137D">
      <w:pPr>
        <w:tabs>
          <w:tab w:val="num" w:pos="0"/>
        </w:tabs>
        <w:ind w:firstLine="567"/>
        <w:jc w:val="both"/>
        <w:rPr>
          <w:sz w:val="28"/>
          <w:szCs w:val="28"/>
          <w:lang w:val="uk-UA"/>
        </w:rPr>
      </w:pPr>
      <w:r w:rsidRPr="007531C3">
        <w:rPr>
          <w:sz w:val="28"/>
          <w:szCs w:val="28"/>
          <w:lang w:val="uk-UA"/>
        </w:rPr>
        <w:t>фіксація результатів моніторингу стану розроблення та реалізації обслуговування програмно-технічного комплексу геопросторових даних містобудівного кадастру, геопорталу, сайту та системи захисту кадастрової інформації;</w:t>
      </w:r>
    </w:p>
    <w:p w:rsidR="0088150D" w:rsidRPr="007531C3" w:rsidRDefault="0088150D" w:rsidP="007F137D">
      <w:pPr>
        <w:tabs>
          <w:tab w:val="num" w:pos="0"/>
        </w:tabs>
        <w:ind w:firstLine="567"/>
        <w:jc w:val="both"/>
        <w:rPr>
          <w:sz w:val="28"/>
          <w:szCs w:val="28"/>
          <w:lang w:val="uk-UA"/>
        </w:rPr>
      </w:pPr>
      <w:r w:rsidRPr="007531C3">
        <w:rPr>
          <w:sz w:val="28"/>
          <w:szCs w:val="28"/>
          <w:lang w:val="uk-UA"/>
        </w:rPr>
        <w:t>переведення у цифровий формат та введення до бази даних містобудівного кадастру наявної та нової картографічної та топографо-геодезичної інформації, затвердженої містобудівної документації, даних про адміністративно-територіальний устрій та забудову населених пунктів;</w:t>
      </w:r>
    </w:p>
    <w:p w:rsidR="0088150D" w:rsidRPr="007531C3" w:rsidRDefault="0088150D" w:rsidP="007F137D">
      <w:pPr>
        <w:tabs>
          <w:tab w:val="num" w:pos="0"/>
        </w:tabs>
        <w:ind w:firstLine="567"/>
        <w:jc w:val="both"/>
        <w:rPr>
          <w:sz w:val="28"/>
          <w:szCs w:val="28"/>
          <w:lang w:val="uk-UA"/>
        </w:rPr>
      </w:pPr>
      <w:r w:rsidRPr="007531C3">
        <w:rPr>
          <w:sz w:val="28"/>
          <w:szCs w:val="28"/>
          <w:lang w:val="uk-UA"/>
        </w:rPr>
        <w:t>фіксація результатів моніторингу стану розроблення та реалізації генеральних планів населених пунктів, планів зонування територій, детальних планів територій.</w:t>
      </w:r>
    </w:p>
    <w:p w:rsidR="0088150D" w:rsidRPr="007531C3" w:rsidRDefault="0088150D" w:rsidP="007F137D">
      <w:pPr>
        <w:tabs>
          <w:tab w:val="num" w:pos="0"/>
        </w:tabs>
        <w:ind w:firstLine="567"/>
        <w:jc w:val="both"/>
        <w:rPr>
          <w:sz w:val="28"/>
          <w:szCs w:val="28"/>
          <w:lang w:val="uk-UA"/>
        </w:rPr>
      </w:pPr>
      <w:r w:rsidRPr="007531C3">
        <w:rPr>
          <w:sz w:val="28"/>
          <w:szCs w:val="28"/>
          <w:lang w:val="uk-UA"/>
        </w:rPr>
        <w:t xml:space="preserve">Реалізація Програми забезпечить ефективне функціонування на обласному рівні автоматизованої інформаційної системи геопросторових даних містобудівного кадастру, що використовуються для потреб управління територіями, узагальнення кадастрової інформації, що утворюється на базовому рівні. Перелік завдань і заходів Програми викладено у  додатку 1 до </w:t>
      </w:r>
      <w:r w:rsidR="00A82A65">
        <w:rPr>
          <w:sz w:val="28"/>
          <w:szCs w:val="28"/>
          <w:lang w:val="uk-UA"/>
        </w:rPr>
        <w:t>додатка до рішення обласної ради</w:t>
      </w:r>
      <w:r w:rsidRPr="007531C3">
        <w:rPr>
          <w:sz w:val="28"/>
          <w:szCs w:val="28"/>
          <w:lang w:val="uk-UA"/>
        </w:rPr>
        <w:t xml:space="preserve">. </w:t>
      </w:r>
    </w:p>
    <w:p w:rsidR="0088150D" w:rsidRPr="007531C3" w:rsidRDefault="0088150D" w:rsidP="0088150D">
      <w:pPr>
        <w:tabs>
          <w:tab w:val="num" w:pos="0"/>
        </w:tabs>
        <w:spacing w:line="235" w:lineRule="auto"/>
        <w:ind w:firstLine="567"/>
        <w:jc w:val="both"/>
        <w:rPr>
          <w:sz w:val="28"/>
          <w:szCs w:val="28"/>
          <w:lang w:val="uk-UA"/>
        </w:rPr>
      </w:pPr>
    </w:p>
    <w:p w:rsidR="0088150D" w:rsidRPr="00B05DF3" w:rsidRDefault="00B05DF3" w:rsidP="008C3368">
      <w:pPr>
        <w:pStyle w:val="ab"/>
        <w:ind w:left="0"/>
        <w:jc w:val="center"/>
        <w:rPr>
          <w:b/>
          <w:sz w:val="28"/>
          <w:szCs w:val="28"/>
          <w:lang w:val="uk-UA"/>
        </w:rPr>
      </w:pPr>
      <w:r>
        <w:rPr>
          <w:b/>
          <w:sz w:val="28"/>
          <w:szCs w:val="28"/>
          <w:lang w:val="uk-UA"/>
        </w:rPr>
        <w:t xml:space="preserve">6. </w:t>
      </w:r>
      <w:r w:rsidR="0088150D" w:rsidRPr="00B05DF3">
        <w:rPr>
          <w:b/>
          <w:sz w:val="28"/>
          <w:szCs w:val="28"/>
          <w:lang w:val="uk-UA"/>
        </w:rPr>
        <w:t>Ресурсне забезпечення Програми</w:t>
      </w:r>
    </w:p>
    <w:p w:rsidR="0088150D" w:rsidRPr="007531C3" w:rsidRDefault="0088150D" w:rsidP="0088150D">
      <w:pPr>
        <w:ind w:left="1215"/>
        <w:rPr>
          <w:b/>
          <w:sz w:val="28"/>
          <w:szCs w:val="28"/>
          <w:lang w:val="uk-UA"/>
        </w:rPr>
      </w:pPr>
    </w:p>
    <w:p w:rsidR="0088150D" w:rsidRPr="007531C3" w:rsidRDefault="0088150D" w:rsidP="007F137D">
      <w:pPr>
        <w:pStyle w:val="HTML"/>
        <w:shd w:val="clear" w:color="auto" w:fill="FFFFFF"/>
        <w:tabs>
          <w:tab w:val="clear" w:pos="916"/>
          <w:tab w:val="clear" w:pos="2748"/>
          <w:tab w:val="left" w:pos="0"/>
        </w:tabs>
        <w:ind w:firstLine="567"/>
        <w:jc w:val="both"/>
        <w:rPr>
          <w:rFonts w:ascii="Times New Roman" w:hAnsi="Times New Roman" w:cs="Times New Roman"/>
          <w:sz w:val="28"/>
          <w:szCs w:val="28"/>
        </w:rPr>
      </w:pPr>
      <w:r w:rsidRPr="007531C3">
        <w:rPr>
          <w:rFonts w:ascii="Times New Roman" w:hAnsi="Times New Roman" w:cs="Times New Roman"/>
          <w:sz w:val="28"/>
          <w:szCs w:val="28"/>
        </w:rPr>
        <w:t xml:space="preserve">Джерелами фінансування Програми є кошти обласного та місцевих бюджетів, а також інші джерела, не заборонені законодавством. Техніко-економічне обґрунтування та оцінка ресурсного забезпечення Програми включає витрати на обслуговування програмно-технічного комплексу, геопорталу та сайту, на придбання обладнання та програмного забезпечення, виконання підрядних робіт щодо формування баз даних та розроблення містобудівної документації регіонального рівня. </w:t>
      </w:r>
    </w:p>
    <w:p w:rsidR="0088150D" w:rsidRPr="007531C3" w:rsidRDefault="0088150D" w:rsidP="0088150D">
      <w:pPr>
        <w:pStyle w:val="HTML"/>
        <w:shd w:val="clear" w:color="auto" w:fill="FFFFFF"/>
        <w:tabs>
          <w:tab w:val="clear" w:pos="916"/>
          <w:tab w:val="clear" w:pos="2748"/>
          <w:tab w:val="left" w:pos="0"/>
        </w:tabs>
        <w:ind w:firstLine="567"/>
        <w:jc w:val="both"/>
        <w:rPr>
          <w:rFonts w:ascii="Times New Roman" w:hAnsi="Times New Roman" w:cs="Times New Roman"/>
          <w:sz w:val="28"/>
          <w:szCs w:val="28"/>
        </w:rPr>
      </w:pPr>
    </w:p>
    <w:p w:rsidR="0088150D" w:rsidRPr="007531C3" w:rsidRDefault="0088150D" w:rsidP="008C3368">
      <w:pPr>
        <w:tabs>
          <w:tab w:val="num" w:pos="0"/>
        </w:tabs>
        <w:jc w:val="center"/>
        <w:rPr>
          <w:b/>
          <w:sz w:val="28"/>
          <w:szCs w:val="28"/>
          <w:lang w:val="uk-UA"/>
        </w:rPr>
      </w:pPr>
      <w:r w:rsidRPr="007531C3">
        <w:rPr>
          <w:b/>
          <w:sz w:val="28"/>
          <w:szCs w:val="28"/>
          <w:lang w:val="uk-UA"/>
        </w:rPr>
        <w:t xml:space="preserve">7. Організація управління та контролю </w:t>
      </w:r>
      <w:r w:rsidR="00A056CB">
        <w:rPr>
          <w:b/>
          <w:sz w:val="28"/>
          <w:szCs w:val="28"/>
          <w:lang w:val="uk-UA"/>
        </w:rPr>
        <w:t xml:space="preserve">                                                                  </w:t>
      </w:r>
      <w:r w:rsidRPr="007531C3">
        <w:rPr>
          <w:b/>
          <w:sz w:val="28"/>
          <w:szCs w:val="28"/>
          <w:lang w:val="uk-UA"/>
        </w:rPr>
        <w:t>за ходом виконання Програми</w:t>
      </w:r>
    </w:p>
    <w:p w:rsidR="0088150D" w:rsidRPr="007531C3" w:rsidRDefault="0088150D" w:rsidP="0088150D">
      <w:pPr>
        <w:tabs>
          <w:tab w:val="num" w:pos="0"/>
        </w:tabs>
        <w:ind w:firstLine="720"/>
        <w:jc w:val="both"/>
        <w:rPr>
          <w:sz w:val="28"/>
          <w:szCs w:val="28"/>
          <w:lang w:val="uk-UA"/>
        </w:rPr>
      </w:pPr>
    </w:p>
    <w:p w:rsidR="0088150D" w:rsidRPr="007531C3" w:rsidRDefault="0088150D" w:rsidP="007F137D">
      <w:pPr>
        <w:ind w:firstLine="567"/>
        <w:jc w:val="both"/>
        <w:rPr>
          <w:sz w:val="28"/>
          <w:szCs w:val="28"/>
          <w:lang w:val="uk-UA"/>
        </w:rPr>
      </w:pPr>
      <w:r w:rsidRPr="007531C3">
        <w:rPr>
          <w:sz w:val="28"/>
          <w:szCs w:val="28"/>
          <w:lang w:val="uk-UA"/>
        </w:rPr>
        <w:t xml:space="preserve">Замовником Програми є управління містобудування та архітектури </w:t>
      </w:r>
      <w:r w:rsidR="00A82A65" w:rsidRPr="00A82A65">
        <w:rPr>
          <w:sz w:val="28"/>
          <w:szCs w:val="28"/>
          <w:lang w:val="uk-UA"/>
        </w:rPr>
        <w:t>обласної державної адміністрації</w:t>
      </w:r>
      <w:r w:rsidRPr="007531C3">
        <w:rPr>
          <w:sz w:val="28"/>
          <w:szCs w:val="28"/>
          <w:lang w:val="uk-UA"/>
        </w:rPr>
        <w:t xml:space="preserve">. Оцінку стану ефективності реалізації Програми протягом усього строку її виконання здійснює управління містобудування та архітектури </w:t>
      </w:r>
      <w:r w:rsidR="00A82A65" w:rsidRPr="00A82A65">
        <w:rPr>
          <w:sz w:val="28"/>
          <w:szCs w:val="28"/>
          <w:lang w:val="uk-UA"/>
        </w:rPr>
        <w:t>обласної державної адміністрації</w:t>
      </w:r>
      <w:r w:rsidRPr="007531C3">
        <w:rPr>
          <w:sz w:val="28"/>
          <w:szCs w:val="28"/>
          <w:lang w:val="uk-UA"/>
        </w:rPr>
        <w:t xml:space="preserve"> та надає звіт з пояснювальною запискою про результати виконання Програми до Дніпропетровської обласної ради й </w:t>
      </w:r>
      <w:r w:rsidR="00A82A65" w:rsidRPr="00A82A65">
        <w:rPr>
          <w:sz w:val="28"/>
          <w:szCs w:val="28"/>
          <w:lang w:val="uk-UA"/>
        </w:rPr>
        <w:t xml:space="preserve">обласної державної адміністрації </w:t>
      </w:r>
      <w:r w:rsidR="00A82A65">
        <w:rPr>
          <w:sz w:val="28"/>
          <w:szCs w:val="28"/>
          <w:lang w:val="uk-UA"/>
        </w:rPr>
        <w:t>щокварталу</w:t>
      </w:r>
      <w:r w:rsidRPr="007531C3">
        <w:rPr>
          <w:sz w:val="28"/>
          <w:szCs w:val="28"/>
          <w:lang w:val="uk-UA"/>
        </w:rPr>
        <w:t xml:space="preserve"> до 15 числа місяця, що настає за звітним періодом.</w:t>
      </w:r>
    </w:p>
    <w:p w:rsidR="0088150D" w:rsidRPr="007531C3" w:rsidRDefault="0088150D" w:rsidP="007F137D">
      <w:pPr>
        <w:shd w:val="clear" w:color="auto" w:fill="FFFFFF"/>
        <w:ind w:firstLine="567"/>
        <w:jc w:val="both"/>
        <w:rPr>
          <w:sz w:val="28"/>
          <w:szCs w:val="28"/>
          <w:lang w:val="uk-UA"/>
        </w:rPr>
      </w:pPr>
      <w:r w:rsidRPr="007531C3">
        <w:rPr>
          <w:sz w:val="28"/>
          <w:szCs w:val="28"/>
          <w:lang w:val="uk-UA"/>
        </w:rPr>
        <w:t xml:space="preserve">Щорічно до </w:t>
      </w:r>
      <w:r w:rsidRPr="007531C3">
        <w:rPr>
          <w:sz w:val="28"/>
          <w:szCs w:val="28"/>
          <w:shd w:val="clear" w:color="auto" w:fill="FFFFFF"/>
          <w:lang w:val="uk-UA"/>
        </w:rPr>
        <w:t>звіту про підсумки соціально-економічного та культурного розвитку області додається</w:t>
      </w:r>
      <w:r w:rsidRPr="007531C3">
        <w:rPr>
          <w:sz w:val="28"/>
          <w:szCs w:val="28"/>
          <w:lang w:val="uk-UA"/>
        </w:rPr>
        <w:t xml:space="preserve"> інформація про хід виконання Програми за попередній рік та завдання на наступний.</w:t>
      </w:r>
    </w:p>
    <w:p w:rsidR="0088150D" w:rsidRPr="007531C3" w:rsidRDefault="0088150D" w:rsidP="007F137D">
      <w:pPr>
        <w:shd w:val="clear" w:color="auto" w:fill="FFFFFF"/>
        <w:tabs>
          <w:tab w:val="num" w:pos="0"/>
        </w:tabs>
        <w:ind w:firstLine="567"/>
        <w:jc w:val="both"/>
        <w:rPr>
          <w:sz w:val="28"/>
          <w:szCs w:val="28"/>
          <w:lang w:val="uk-UA"/>
        </w:rPr>
      </w:pPr>
      <w:r w:rsidRPr="007531C3">
        <w:rPr>
          <w:sz w:val="28"/>
          <w:szCs w:val="28"/>
          <w:lang w:val="uk-UA"/>
        </w:rPr>
        <w:lastRenderedPageBreak/>
        <w:t>Контроль здійснює</w:t>
      </w:r>
      <w:bookmarkStart w:id="7" w:name="_GoBack"/>
      <w:bookmarkEnd w:id="7"/>
      <w:r w:rsidRPr="007531C3">
        <w:rPr>
          <w:sz w:val="28"/>
          <w:szCs w:val="28"/>
          <w:lang w:val="uk-UA"/>
        </w:rPr>
        <w:t xml:space="preserve"> постійна комісія обласної ради з питань будівництва, транспорту, зв’язку та благоустрою.</w:t>
      </w:r>
    </w:p>
    <w:p w:rsidR="0088150D" w:rsidRPr="007531C3" w:rsidRDefault="0088150D" w:rsidP="007F137D">
      <w:pPr>
        <w:shd w:val="clear" w:color="auto" w:fill="FFFFFF"/>
        <w:tabs>
          <w:tab w:val="num" w:pos="0"/>
        </w:tabs>
        <w:ind w:firstLine="567"/>
        <w:jc w:val="both"/>
        <w:rPr>
          <w:sz w:val="28"/>
          <w:szCs w:val="28"/>
          <w:lang w:val="uk-UA"/>
        </w:rPr>
      </w:pPr>
      <w:r w:rsidRPr="007531C3">
        <w:rPr>
          <w:sz w:val="28"/>
          <w:szCs w:val="28"/>
          <w:lang w:val="uk-UA"/>
        </w:rPr>
        <w:t xml:space="preserve">Власником системи містобудівного кадастру є Дніпропетровська обласна державна адміністрація, розпорядником його інформаційних ресурсів − управління містобудування та архітектури </w:t>
      </w:r>
      <w:r w:rsidR="00A82A65" w:rsidRPr="00A82A65">
        <w:rPr>
          <w:sz w:val="28"/>
          <w:szCs w:val="28"/>
          <w:lang w:val="uk-UA"/>
        </w:rPr>
        <w:t>обласної державної адміністрації</w:t>
      </w:r>
      <w:r w:rsidRPr="007531C3">
        <w:rPr>
          <w:sz w:val="28"/>
          <w:szCs w:val="28"/>
          <w:lang w:val="uk-UA"/>
        </w:rPr>
        <w:t>.</w:t>
      </w:r>
    </w:p>
    <w:p w:rsidR="0088150D" w:rsidRPr="007531C3" w:rsidRDefault="0088150D" w:rsidP="007F137D">
      <w:pPr>
        <w:tabs>
          <w:tab w:val="num" w:pos="0"/>
        </w:tabs>
        <w:ind w:firstLine="567"/>
        <w:jc w:val="both"/>
        <w:rPr>
          <w:sz w:val="28"/>
          <w:szCs w:val="28"/>
          <w:lang w:val="uk-UA"/>
        </w:rPr>
      </w:pPr>
      <w:r w:rsidRPr="007531C3">
        <w:rPr>
          <w:sz w:val="28"/>
          <w:szCs w:val="28"/>
          <w:lang w:val="uk-UA"/>
        </w:rPr>
        <w:t xml:space="preserve">Управління містобудування та архітектури </w:t>
      </w:r>
      <w:r w:rsidR="00A82A65" w:rsidRPr="00A82A65">
        <w:rPr>
          <w:sz w:val="28"/>
          <w:szCs w:val="28"/>
          <w:lang w:val="uk-UA"/>
        </w:rPr>
        <w:t>обласної державної адміністрації</w:t>
      </w:r>
      <w:r w:rsidRPr="007531C3">
        <w:rPr>
          <w:sz w:val="28"/>
          <w:szCs w:val="28"/>
          <w:lang w:val="uk-UA"/>
        </w:rPr>
        <w:t xml:space="preserve"> здійснює координацію та контроль за виконанням передбачених Програмою заходів, забезпечує висвітлення ходу реалізації Програми в засобах масової інформації і щоквартально (до 15 числа місяця) протягом 2023</w:t>
      </w:r>
      <w:r w:rsidR="00FD501D" w:rsidRPr="007531C3">
        <w:rPr>
          <w:sz w:val="28"/>
          <w:szCs w:val="28"/>
          <w:lang w:val="uk-UA"/>
        </w:rPr>
        <w:t xml:space="preserve"> – </w:t>
      </w:r>
      <w:r w:rsidRPr="007531C3">
        <w:rPr>
          <w:sz w:val="28"/>
          <w:szCs w:val="28"/>
          <w:lang w:val="uk-UA"/>
        </w:rPr>
        <w:t>2027 років подає узагальнену інформацію про хід виконання Програми регіональним координаторам програм.</w:t>
      </w:r>
    </w:p>
    <w:p w:rsidR="0088150D" w:rsidRPr="007531C3" w:rsidRDefault="0088150D" w:rsidP="0088150D">
      <w:pPr>
        <w:tabs>
          <w:tab w:val="num" w:pos="0"/>
        </w:tabs>
        <w:ind w:firstLine="567"/>
        <w:jc w:val="both"/>
        <w:rPr>
          <w:sz w:val="28"/>
          <w:szCs w:val="28"/>
          <w:lang w:val="uk-UA"/>
        </w:rPr>
      </w:pPr>
    </w:p>
    <w:p w:rsidR="0088150D" w:rsidRPr="007531C3" w:rsidRDefault="00B05DF3" w:rsidP="008C3368">
      <w:pPr>
        <w:tabs>
          <w:tab w:val="num" w:pos="0"/>
        </w:tabs>
        <w:jc w:val="center"/>
        <w:rPr>
          <w:b/>
          <w:sz w:val="28"/>
          <w:szCs w:val="28"/>
          <w:lang w:val="uk-UA"/>
        </w:rPr>
      </w:pPr>
      <w:r>
        <w:rPr>
          <w:b/>
          <w:sz w:val="28"/>
          <w:szCs w:val="28"/>
          <w:lang w:val="uk-UA"/>
        </w:rPr>
        <w:t xml:space="preserve">8. </w:t>
      </w:r>
      <w:r w:rsidR="0088150D" w:rsidRPr="007531C3">
        <w:rPr>
          <w:b/>
          <w:sz w:val="28"/>
          <w:szCs w:val="28"/>
          <w:lang w:val="uk-UA"/>
        </w:rPr>
        <w:t>Очікувані кінцеві результати виконання Програми</w:t>
      </w:r>
    </w:p>
    <w:p w:rsidR="0088150D" w:rsidRPr="007531C3" w:rsidRDefault="0088150D" w:rsidP="0088150D">
      <w:pPr>
        <w:tabs>
          <w:tab w:val="num" w:pos="0"/>
        </w:tabs>
        <w:ind w:firstLine="720"/>
        <w:jc w:val="both"/>
        <w:rPr>
          <w:b/>
          <w:sz w:val="28"/>
          <w:szCs w:val="28"/>
          <w:lang w:val="uk-UA"/>
        </w:rPr>
      </w:pPr>
    </w:p>
    <w:p w:rsidR="0088150D" w:rsidRPr="007531C3" w:rsidRDefault="0088150D" w:rsidP="007F137D">
      <w:pPr>
        <w:tabs>
          <w:tab w:val="num" w:pos="0"/>
        </w:tabs>
        <w:ind w:firstLine="567"/>
        <w:jc w:val="both"/>
        <w:rPr>
          <w:sz w:val="28"/>
          <w:szCs w:val="28"/>
          <w:lang w:val="uk-UA"/>
        </w:rPr>
      </w:pPr>
      <w:r w:rsidRPr="007531C3">
        <w:rPr>
          <w:sz w:val="28"/>
          <w:szCs w:val="28"/>
          <w:lang w:val="uk-UA"/>
        </w:rPr>
        <w:t>Діяльність містобудівного кадастру області забезпечить:</w:t>
      </w:r>
    </w:p>
    <w:p w:rsidR="0088150D" w:rsidRPr="007531C3" w:rsidRDefault="0088150D" w:rsidP="007F137D">
      <w:pPr>
        <w:tabs>
          <w:tab w:val="num" w:pos="0"/>
        </w:tabs>
        <w:ind w:firstLine="567"/>
        <w:jc w:val="both"/>
        <w:rPr>
          <w:sz w:val="28"/>
          <w:szCs w:val="28"/>
          <w:lang w:val="uk-UA"/>
        </w:rPr>
      </w:pPr>
      <w:r w:rsidRPr="007531C3">
        <w:rPr>
          <w:sz w:val="28"/>
          <w:szCs w:val="28"/>
          <w:lang w:val="uk-UA"/>
        </w:rPr>
        <w:t>прийняття управлінських рішень щодо формування безпечного середовища життєдіяльності населення;</w:t>
      </w:r>
    </w:p>
    <w:p w:rsidR="0088150D" w:rsidRPr="007531C3" w:rsidRDefault="0088150D" w:rsidP="007F137D">
      <w:pPr>
        <w:tabs>
          <w:tab w:val="num" w:pos="0"/>
        </w:tabs>
        <w:ind w:firstLine="567"/>
        <w:jc w:val="both"/>
        <w:rPr>
          <w:sz w:val="28"/>
          <w:szCs w:val="28"/>
          <w:lang w:val="uk-UA"/>
        </w:rPr>
      </w:pPr>
      <w:r w:rsidRPr="007531C3">
        <w:rPr>
          <w:sz w:val="28"/>
          <w:szCs w:val="28"/>
          <w:lang w:val="uk-UA"/>
        </w:rPr>
        <w:t>захист території від наслідків надзвичайних ситуацій техногенного і природного характеру;</w:t>
      </w:r>
    </w:p>
    <w:p w:rsidR="0088150D" w:rsidRPr="007531C3" w:rsidRDefault="0088150D" w:rsidP="007F137D">
      <w:pPr>
        <w:tabs>
          <w:tab w:val="num" w:pos="0"/>
        </w:tabs>
        <w:ind w:firstLine="567"/>
        <w:jc w:val="both"/>
        <w:rPr>
          <w:sz w:val="28"/>
          <w:szCs w:val="28"/>
          <w:lang w:val="uk-UA"/>
        </w:rPr>
      </w:pPr>
      <w:r w:rsidRPr="007531C3">
        <w:rPr>
          <w:sz w:val="28"/>
          <w:szCs w:val="28"/>
          <w:lang w:val="uk-UA"/>
        </w:rPr>
        <w:t>запобігання надмірній концентрації на певній території населення та об’єктів виробництва;</w:t>
      </w:r>
    </w:p>
    <w:p w:rsidR="0088150D" w:rsidRPr="007531C3" w:rsidRDefault="0088150D" w:rsidP="007F137D">
      <w:pPr>
        <w:tabs>
          <w:tab w:val="num" w:pos="0"/>
        </w:tabs>
        <w:ind w:firstLine="567"/>
        <w:jc w:val="both"/>
        <w:rPr>
          <w:sz w:val="28"/>
          <w:szCs w:val="28"/>
          <w:lang w:val="uk-UA"/>
        </w:rPr>
      </w:pPr>
      <w:r w:rsidRPr="007531C3">
        <w:rPr>
          <w:sz w:val="28"/>
          <w:szCs w:val="28"/>
          <w:lang w:val="uk-UA"/>
        </w:rPr>
        <w:t>ефективне і надійне функціонування об’єктів будівництва та інженерно-транспортної інфраструктури;</w:t>
      </w:r>
    </w:p>
    <w:p w:rsidR="0088150D" w:rsidRPr="007531C3" w:rsidRDefault="0088150D" w:rsidP="007F137D">
      <w:pPr>
        <w:ind w:firstLine="567"/>
        <w:jc w:val="both"/>
        <w:rPr>
          <w:sz w:val="28"/>
          <w:szCs w:val="28"/>
          <w:lang w:val="uk-UA"/>
        </w:rPr>
      </w:pPr>
      <w:r w:rsidRPr="007531C3">
        <w:rPr>
          <w:sz w:val="28"/>
          <w:szCs w:val="28"/>
          <w:lang w:val="uk-UA"/>
        </w:rPr>
        <w:t>охорону та раціональне використання природних ресурсів і територій з особливим статусом, у тому числі ландшафтів, об’єктів історико-культурної спадщини, земель сільськогосподарського призначення, водних ресурсів і лісів в інтересах сталого розвитку регіону.</w:t>
      </w:r>
    </w:p>
    <w:p w:rsidR="0088150D" w:rsidRPr="007531C3" w:rsidRDefault="008C3368" w:rsidP="007F137D">
      <w:pPr>
        <w:tabs>
          <w:tab w:val="left" w:pos="720"/>
        </w:tabs>
        <w:ind w:firstLine="567"/>
        <w:jc w:val="both"/>
        <w:rPr>
          <w:sz w:val="28"/>
          <w:szCs w:val="28"/>
          <w:lang w:val="uk-UA"/>
        </w:rPr>
      </w:pPr>
      <w:r>
        <w:rPr>
          <w:sz w:val="28"/>
          <w:szCs w:val="28"/>
          <w:lang w:val="uk-UA"/>
        </w:rPr>
        <w:t>Показники оцінки ефективності виконання Програми викладено</w:t>
      </w:r>
      <w:r w:rsidR="0088150D" w:rsidRPr="007531C3">
        <w:rPr>
          <w:sz w:val="28"/>
          <w:szCs w:val="28"/>
          <w:lang w:val="uk-UA"/>
        </w:rPr>
        <w:t xml:space="preserve"> у додатку 2</w:t>
      </w:r>
      <w:r w:rsidR="00A43E89" w:rsidRPr="007531C3">
        <w:rPr>
          <w:sz w:val="28"/>
          <w:szCs w:val="28"/>
          <w:lang w:val="uk-UA"/>
        </w:rPr>
        <w:t xml:space="preserve"> до</w:t>
      </w:r>
      <w:r w:rsidR="00A82A65">
        <w:rPr>
          <w:sz w:val="28"/>
          <w:szCs w:val="28"/>
          <w:lang w:val="uk-UA"/>
        </w:rPr>
        <w:t xml:space="preserve"> додатка до рішення обласної ради</w:t>
      </w:r>
      <w:r w:rsidR="0088150D" w:rsidRPr="007531C3">
        <w:rPr>
          <w:sz w:val="28"/>
          <w:szCs w:val="28"/>
          <w:lang w:val="uk-UA"/>
        </w:rPr>
        <w:t>.</w:t>
      </w:r>
    </w:p>
    <w:p w:rsidR="0088150D" w:rsidRPr="007531C3" w:rsidRDefault="0088150D" w:rsidP="0088150D">
      <w:pPr>
        <w:tabs>
          <w:tab w:val="num" w:pos="0"/>
        </w:tabs>
        <w:ind w:firstLine="720"/>
        <w:jc w:val="both"/>
        <w:rPr>
          <w:sz w:val="28"/>
          <w:szCs w:val="28"/>
          <w:lang w:val="uk-UA"/>
        </w:rPr>
      </w:pPr>
    </w:p>
    <w:p w:rsidR="0088150D" w:rsidRPr="007531C3" w:rsidRDefault="0088150D" w:rsidP="0088150D">
      <w:pPr>
        <w:tabs>
          <w:tab w:val="num" w:pos="0"/>
        </w:tabs>
        <w:ind w:firstLine="720"/>
        <w:jc w:val="both"/>
        <w:rPr>
          <w:sz w:val="28"/>
          <w:szCs w:val="28"/>
          <w:lang w:val="uk-UA"/>
        </w:rPr>
      </w:pPr>
    </w:p>
    <w:p w:rsidR="0000300E" w:rsidRPr="0000300E" w:rsidRDefault="0000300E" w:rsidP="0000300E">
      <w:pPr>
        <w:outlineLvl w:val="0"/>
        <w:rPr>
          <w:rFonts w:eastAsia="Calibri"/>
          <w:b/>
          <w:color w:val="000000"/>
          <w:sz w:val="28"/>
          <w:szCs w:val="28"/>
          <w:lang w:val="uk-UA" w:eastAsia="en-US"/>
        </w:rPr>
      </w:pPr>
      <w:r w:rsidRPr="0000300E">
        <w:rPr>
          <w:rFonts w:eastAsia="Calibri"/>
          <w:b/>
          <w:color w:val="000000"/>
          <w:sz w:val="28"/>
          <w:szCs w:val="28"/>
          <w:lang w:val="uk-UA" w:eastAsia="en-US"/>
        </w:rPr>
        <w:t>Заступник голови</w:t>
      </w:r>
    </w:p>
    <w:p w:rsidR="0088150D" w:rsidRPr="007531C3" w:rsidRDefault="0000300E" w:rsidP="0000300E">
      <w:pPr>
        <w:outlineLvl w:val="0"/>
        <w:rPr>
          <w:sz w:val="28"/>
          <w:szCs w:val="28"/>
          <w:lang w:val="uk-UA"/>
        </w:rPr>
      </w:pPr>
      <w:r w:rsidRPr="0000300E">
        <w:rPr>
          <w:rFonts w:eastAsia="Calibri"/>
          <w:b/>
          <w:color w:val="000000"/>
          <w:sz w:val="28"/>
          <w:szCs w:val="28"/>
          <w:lang w:val="uk-UA" w:eastAsia="en-US"/>
        </w:rPr>
        <w:t>обласної ради</w:t>
      </w:r>
      <w:r w:rsidRPr="0000300E">
        <w:rPr>
          <w:rFonts w:eastAsia="Arial"/>
          <w:b/>
          <w:color w:val="000000"/>
          <w:sz w:val="28"/>
          <w:szCs w:val="28"/>
          <w:lang w:val="uk-UA"/>
        </w:rPr>
        <w:tab/>
      </w:r>
      <w:r w:rsidRPr="0000300E">
        <w:rPr>
          <w:rFonts w:eastAsia="Arial"/>
          <w:color w:val="000000"/>
          <w:sz w:val="28"/>
          <w:szCs w:val="28"/>
          <w:lang w:val="uk-UA"/>
        </w:rPr>
        <w:tab/>
      </w:r>
      <w:r w:rsidRPr="0000300E">
        <w:rPr>
          <w:rFonts w:eastAsia="Arial"/>
          <w:color w:val="000000"/>
          <w:sz w:val="28"/>
          <w:szCs w:val="28"/>
          <w:lang w:val="uk-UA"/>
        </w:rPr>
        <w:tab/>
      </w:r>
      <w:r w:rsidRPr="0000300E">
        <w:rPr>
          <w:rFonts w:eastAsia="Arial"/>
          <w:color w:val="000000"/>
          <w:sz w:val="28"/>
          <w:szCs w:val="28"/>
          <w:lang w:val="uk-UA"/>
        </w:rPr>
        <w:tab/>
      </w:r>
      <w:r w:rsidRPr="0000300E">
        <w:rPr>
          <w:rFonts w:eastAsia="Arial"/>
          <w:color w:val="000000"/>
          <w:sz w:val="28"/>
          <w:szCs w:val="28"/>
          <w:lang w:val="uk-UA"/>
        </w:rPr>
        <w:tab/>
      </w:r>
      <w:r w:rsidRPr="0000300E">
        <w:rPr>
          <w:rFonts w:eastAsia="Arial"/>
          <w:color w:val="000000"/>
          <w:sz w:val="28"/>
          <w:szCs w:val="28"/>
          <w:lang w:val="uk-UA"/>
        </w:rPr>
        <w:tab/>
      </w:r>
      <w:r w:rsidRPr="0000300E">
        <w:rPr>
          <w:rFonts w:eastAsia="Arial"/>
          <w:b/>
          <w:color w:val="000000"/>
          <w:sz w:val="28"/>
          <w:szCs w:val="28"/>
          <w:lang w:val="uk-UA"/>
        </w:rPr>
        <w:t xml:space="preserve">        </w:t>
      </w:r>
      <w:r w:rsidR="00612D91">
        <w:rPr>
          <w:rFonts w:eastAsia="Arial"/>
          <w:b/>
          <w:color w:val="000000"/>
          <w:sz w:val="28"/>
          <w:szCs w:val="28"/>
          <w:lang w:val="uk-UA"/>
        </w:rPr>
        <w:t xml:space="preserve">     </w:t>
      </w:r>
      <w:r w:rsidRPr="0000300E">
        <w:rPr>
          <w:rFonts w:eastAsia="Arial"/>
          <w:b/>
          <w:color w:val="000000"/>
          <w:sz w:val="28"/>
          <w:szCs w:val="28"/>
          <w:lang w:val="uk-UA"/>
        </w:rPr>
        <w:t xml:space="preserve">          І. КАШИРІН</w:t>
      </w:r>
    </w:p>
    <w:sectPr w:rsidR="0088150D" w:rsidRPr="007531C3" w:rsidSect="0010417E">
      <w:headerReference w:type="default" r:id="rId8"/>
      <w:headerReference w:type="first" r:id="rId9"/>
      <w:type w:val="continuous"/>
      <w:pgSz w:w="11906" w:h="16838" w:code="9"/>
      <w:pgMar w:top="1134" w:right="851" w:bottom="1701"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24BD" w:rsidRDefault="00B024BD" w:rsidP="00391C2E">
      <w:r>
        <w:separator/>
      </w:r>
    </w:p>
  </w:endnote>
  <w:endnote w:type="continuationSeparator" w:id="0">
    <w:p w:rsidR="00B024BD" w:rsidRDefault="00B024BD" w:rsidP="00391C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Bookman Old Style">
    <w:panose1 w:val="02050604050505020204"/>
    <w:charset w:val="CC"/>
    <w:family w:val="roman"/>
    <w:pitch w:val="variable"/>
    <w:sig w:usb0="00000287" w:usb1="00000000" w:usb2="00000000" w:usb3="00000000" w:csb0="0000009F" w:csb1="00000000"/>
  </w:font>
  <w:font w:name="SchoolDL">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24BD" w:rsidRDefault="00B024BD" w:rsidP="00391C2E">
      <w:r>
        <w:separator/>
      </w:r>
    </w:p>
  </w:footnote>
  <w:footnote w:type="continuationSeparator" w:id="0">
    <w:p w:rsidR="00B024BD" w:rsidRDefault="00B024BD" w:rsidP="00391C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26709630"/>
      <w:docPartObj>
        <w:docPartGallery w:val="Page Numbers (Top of Page)"/>
        <w:docPartUnique/>
      </w:docPartObj>
    </w:sdtPr>
    <w:sdtEndPr>
      <w:rPr>
        <w:sz w:val="28"/>
        <w:szCs w:val="28"/>
      </w:rPr>
    </w:sdtEndPr>
    <w:sdtContent>
      <w:p w:rsidR="0010417E" w:rsidRPr="005B714E" w:rsidRDefault="0010417E" w:rsidP="005B714E">
        <w:pPr>
          <w:pStyle w:val="af4"/>
          <w:jc w:val="center"/>
          <w:rPr>
            <w:sz w:val="28"/>
            <w:szCs w:val="28"/>
          </w:rPr>
        </w:pPr>
        <w:r w:rsidRPr="005B714E">
          <w:rPr>
            <w:sz w:val="28"/>
            <w:szCs w:val="28"/>
          </w:rPr>
          <w:fldChar w:fldCharType="begin"/>
        </w:r>
        <w:r w:rsidRPr="005B714E">
          <w:rPr>
            <w:sz w:val="28"/>
            <w:szCs w:val="28"/>
          </w:rPr>
          <w:instrText>PAGE   \* MERGEFORMAT</w:instrText>
        </w:r>
        <w:r w:rsidRPr="005B714E">
          <w:rPr>
            <w:sz w:val="28"/>
            <w:szCs w:val="28"/>
          </w:rPr>
          <w:fldChar w:fldCharType="separate"/>
        </w:r>
        <w:r w:rsidR="00DE5CA3">
          <w:rPr>
            <w:noProof/>
            <w:sz w:val="28"/>
            <w:szCs w:val="28"/>
          </w:rPr>
          <w:t>6</w:t>
        </w:r>
        <w:r w:rsidRPr="005B714E">
          <w:rPr>
            <w:sz w:val="28"/>
            <w:szCs w:val="28"/>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417E" w:rsidRDefault="0010417E">
    <w:pPr>
      <w:pStyle w:val="af4"/>
      <w:jc w:val="center"/>
    </w:pPr>
  </w:p>
  <w:p w:rsidR="0010417E" w:rsidRDefault="0010417E">
    <w:pPr>
      <w:pStyle w:val="af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D32234"/>
    <w:multiLevelType w:val="hybridMultilevel"/>
    <w:tmpl w:val="EACC4A8A"/>
    <w:lvl w:ilvl="0" w:tplc="84BC84AA">
      <w:start w:val="6"/>
      <w:numFmt w:val="decimal"/>
      <w:lvlText w:val="%1."/>
      <w:lvlJc w:val="left"/>
      <w:pPr>
        <w:tabs>
          <w:tab w:val="num" w:pos="1215"/>
        </w:tabs>
        <w:ind w:left="1215" w:hanging="49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
    <w:nsid w:val="282D7735"/>
    <w:multiLevelType w:val="hybridMultilevel"/>
    <w:tmpl w:val="EB084726"/>
    <w:lvl w:ilvl="0" w:tplc="29725AA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D86783B"/>
    <w:multiLevelType w:val="hybridMultilevel"/>
    <w:tmpl w:val="21F639E8"/>
    <w:lvl w:ilvl="0" w:tplc="902ED5A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529A1F02"/>
    <w:multiLevelType w:val="hybridMultilevel"/>
    <w:tmpl w:val="2EB0A17E"/>
    <w:lvl w:ilvl="0" w:tplc="05166168">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4">
    <w:nsid w:val="56665964"/>
    <w:multiLevelType w:val="hybridMultilevel"/>
    <w:tmpl w:val="779AE8B4"/>
    <w:lvl w:ilvl="0" w:tplc="0419000F">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5">
    <w:nsid w:val="5AF12660"/>
    <w:multiLevelType w:val="hybridMultilevel"/>
    <w:tmpl w:val="DDACA2AA"/>
    <w:lvl w:ilvl="0" w:tplc="61BA9468">
      <w:start w:val="2023"/>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0EE207A"/>
    <w:multiLevelType w:val="hybridMultilevel"/>
    <w:tmpl w:val="3EFE17B8"/>
    <w:lvl w:ilvl="0" w:tplc="F092D788">
      <w:start w:val="6"/>
      <w:numFmt w:val="decimal"/>
      <w:lvlText w:val="%1."/>
      <w:lvlJc w:val="left"/>
      <w:pPr>
        <w:ind w:left="1575" w:hanging="360"/>
      </w:pPr>
      <w:rPr>
        <w:rFonts w:hint="default"/>
      </w:rPr>
    </w:lvl>
    <w:lvl w:ilvl="1" w:tplc="04190019" w:tentative="1">
      <w:start w:val="1"/>
      <w:numFmt w:val="lowerLetter"/>
      <w:lvlText w:val="%2."/>
      <w:lvlJc w:val="left"/>
      <w:pPr>
        <w:ind w:left="2295" w:hanging="360"/>
      </w:pPr>
    </w:lvl>
    <w:lvl w:ilvl="2" w:tplc="0419001B" w:tentative="1">
      <w:start w:val="1"/>
      <w:numFmt w:val="lowerRoman"/>
      <w:lvlText w:val="%3."/>
      <w:lvlJc w:val="right"/>
      <w:pPr>
        <w:ind w:left="3015" w:hanging="180"/>
      </w:pPr>
    </w:lvl>
    <w:lvl w:ilvl="3" w:tplc="0419000F" w:tentative="1">
      <w:start w:val="1"/>
      <w:numFmt w:val="decimal"/>
      <w:lvlText w:val="%4."/>
      <w:lvlJc w:val="left"/>
      <w:pPr>
        <w:ind w:left="3735" w:hanging="360"/>
      </w:pPr>
    </w:lvl>
    <w:lvl w:ilvl="4" w:tplc="04190019" w:tentative="1">
      <w:start w:val="1"/>
      <w:numFmt w:val="lowerLetter"/>
      <w:lvlText w:val="%5."/>
      <w:lvlJc w:val="left"/>
      <w:pPr>
        <w:ind w:left="4455" w:hanging="360"/>
      </w:pPr>
    </w:lvl>
    <w:lvl w:ilvl="5" w:tplc="0419001B" w:tentative="1">
      <w:start w:val="1"/>
      <w:numFmt w:val="lowerRoman"/>
      <w:lvlText w:val="%6."/>
      <w:lvlJc w:val="right"/>
      <w:pPr>
        <w:ind w:left="5175" w:hanging="180"/>
      </w:pPr>
    </w:lvl>
    <w:lvl w:ilvl="6" w:tplc="0419000F" w:tentative="1">
      <w:start w:val="1"/>
      <w:numFmt w:val="decimal"/>
      <w:lvlText w:val="%7."/>
      <w:lvlJc w:val="left"/>
      <w:pPr>
        <w:ind w:left="5895" w:hanging="360"/>
      </w:pPr>
    </w:lvl>
    <w:lvl w:ilvl="7" w:tplc="04190019" w:tentative="1">
      <w:start w:val="1"/>
      <w:numFmt w:val="lowerLetter"/>
      <w:lvlText w:val="%8."/>
      <w:lvlJc w:val="left"/>
      <w:pPr>
        <w:ind w:left="6615" w:hanging="360"/>
      </w:pPr>
    </w:lvl>
    <w:lvl w:ilvl="8" w:tplc="0419001B" w:tentative="1">
      <w:start w:val="1"/>
      <w:numFmt w:val="lowerRoman"/>
      <w:lvlText w:val="%9."/>
      <w:lvlJc w:val="right"/>
      <w:pPr>
        <w:ind w:left="7335" w:hanging="180"/>
      </w:pPr>
    </w:lvl>
  </w:abstractNum>
  <w:abstractNum w:abstractNumId="7">
    <w:nsid w:val="75562ADF"/>
    <w:multiLevelType w:val="hybridMultilevel"/>
    <w:tmpl w:val="9BBC1E3A"/>
    <w:lvl w:ilvl="0" w:tplc="05EA2CE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3"/>
  </w:num>
  <w:num w:numId="2">
    <w:abstractNumId w:val="4"/>
  </w:num>
  <w:num w:numId="3">
    <w:abstractNumId w:val="0"/>
  </w:num>
  <w:num w:numId="4">
    <w:abstractNumId w:val="1"/>
  </w:num>
  <w:num w:numId="5">
    <w:abstractNumId w:val="7"/>
  </w:num>
  <w:num w:numId="6">
    <w:abstractNumId w:val="2"/>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drawingGridHorizontalSpacing w:val="140"/>
  <w:drawingGridVerticalSpacing w:val="381"/>
  <w:displayHorizont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11D"/>
    <w:rsid w:val="0000300E"/>
    <w:rsid w:val="00030A15"/>
    <w:rsid w:val="00084203"/>
    <w:rsid w:val="0010417E"/>
    <w:rsid w:val="0010690A"/>
    <w:rsid w:val="00113A1C"/>
    <w:rsid w:val="0013707D"/>
    <w:rsid w:val="001413ED"/>
    <w:rsid w:val="0017083E"/>
    <w:rsid w:val="00194F1B"/>
    <w:rsid w:val="001B2EDC"/>
    <w:rsid w:val="001E4F1E"/>
    <w:rsid w:val="001E7F95"/>
    <w:rsid w:val="002011AB"/>
    <w:rsid w:val="00212935"/>
    <w:rsid w:val="00225DC3"/>
    <w:rsid w:val="00252597"/>
    <w:rsid w:val="00265EB1"/>
    <w:rsid w:val="00270676"/>
    <w:rsid w:val="002B211D"/>
    <w:rsid w:val="002C1389"/>
    <w:rsid w:val="00322053"/>
    <w:rsid w:val="003736AD"/>
    <w:rsid w:val="00391C2E"/>
    <w:rsid w:val="003D2629"/>
    <w:rsid w:val="003D56CF"/>
    <w:rsid w:val="003E62BD"/>
    <w:rsid w:val="00425DEB"/>
    <w:rsid w:val="00436A05"/>
    <w:rsid w:val="00437947"/>
    <w:rsid w:val="00462D83"/>
    <w:rsid w:val="00490C58"/>
    <w:rsid w:val="004B23EC"/>
    <w:rsid w:val="004B4C39"/>
    <w:rsid w:val="00537AF6"/>
    <w:rsid w:val="0054172F"/>
    <w:rsid w:val="0059535F"/>
    <w:rsid w:val="005A7BAB"/>
    <w:rsid w:val="005B714E"/>
    <w:rsid w:val="005D5C3A"/>
    <w:rsid w:val="005D71FB"/>
    <w:rsid w:val="00612D91"/>
    <w:rsid w:val="00645128"/>
    <w:rsid w:val="00697117"/>
    <w:rsid w:val="00714DC2"/>
    <w:rsid w:val="00743EEF"/>
    <w:rsid w:val="007531C3"/>
    <w:rsid w:val="00771299"/>
    <w:rsid w:val="00771958"/>
    <w:rsid w:val="007B7E11"/>
    <w:rsid w:val="007C7B93"/>
    <w:rsid w:val="007F137D"/>
    <w:rsid w:val="008651D0"/>
    <w:rsid w:val="008705A0"/>
    <w:rsid w:val="0088150D"/>
    <w:rsid w:val="008C2ED0"/>
    <w:rsid w:val="008C3368"/>
    <w:rsid w:val="008F0FC4"/>
    <w:rsid w:val="00904CFD"/>
    <w:rsid w:val="009458C4"/>
    <w:rsid w:val="009958AF"/>
    <w:rsid w:val="009D6B1B"/>
    <w:rsid w:val="009E62F1"/>
    <w:rsid w:val="009F078C"/>
    <w:rsid w:val="009F6A05"/>
    <w:rsid w:val="00A056CB"/>
    <w:rsid w:val="00A428E9"/>
    <w:rsid w:val="00A43E89"/>
    <w:rsid w:val="00A473E6"/>
    <w:rsid w:val="00A67E18"/>
    <w:rsid w:val="00A82A65"/>
    <w:rsid w:val="00A84080"/>
    <w:rsid w:val="00A84B92"/>
    <w:rsid w:val="00AA6E62"/>
    <w:rsid w:val="00AB2E5D"/>
    <w:rsid w:val="00AC5DC5"/>
    <w:rsid w:val="00AC69F9"/>
    <w:rsid w:val="00AD16CF"/>
    <w:rsid w:val="00AE3678"/>
    <w:rsid w:val="00B024BD"/>
    <w:rsid w:val="00B05DF3"/>
    <w:rsid w:val="00B06EA8"/>
    <w:rsid w:val="00B14A9E"/>
    <w:rsid w:val="00B162AD"/>
    <w:rsid w:val="00B7555F"/>
    <w:rsid w:val="00B92B6F"/>
    <w:rsid w:val="00BD24E5"/>
    <w:rsid w:val="00BF135F"/>
    <w:rsid w:val="00C07F82"/>
    <w:rsid w:val="00C30147"/>
    <w:rsid w:val="00C55A71"/>
    <w:rsid w:val="00C82547"/>
    <w:rsid w:val="00C84169"/>
    <w:rsid w:val="00C97FE9"/>
    <w:rsid w:val="00CB723B"/>
    <w:rsid w:val="00CC6250"/>
    <w:rsid w:val="00CF0CB7"/>
    <w:rsid w:val="00CF51D7"/>
    <w:rsid w:val="00D02474"/>
    <w:rsid w:val="00D02C50"/>
    <w:rsid w:val="00D3790B"/>
    <w:rsid w:val="00D9027A"/>
    <w:rsid w:val="00D93450"/>
    <w:rsid w:val="00DA2E38"/>
    <w:rsid w:val="00DA5EEC"/>
    <w:rsid w:val="00DC7D5E"/>
    <w:rsid w:val="00DE5CA3"/>
    <w:rsid w:val="00E16B7F"/>
    <w:rsid w:val="00E94184"/>
    <w:rsid w:val="00E96DD0"/>
    <w:rsid w:val="00EC1775"/>
    <w:rsid w:val="00EC278B"/>
    <w:rsid w:val="00F05666"/>
    <w:rsid w:val="00F360F1"/>
    <w:rsid w:val="00F543C2"/>
    <w:rsid w:val="00F70881"/>
    <w:rsid w:val="00F77CAA"/>
    <w:rsid w:val="00F84BCD"/>
    <w:rsid w:val="00F869D1"/>
    <w:rsid w:val="00FB7932"/>
    <w:rsid w:val="00FD501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560D682C-DE1C-418B-B71F-01C8E75BF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uk-UA"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211D"/>
    <w:rPr>
      <w:lang w:val="ru-RU" w:eastAsia="ru-RU"/>
    </w:rPr>
  </w:style>
  <w:style w:type="paragraph" w:styleId="1">
    <w:name w:val="heading 1"/>
    <w:basedOn w:val="a"/>
    <w:next w:val="a"/>
    <w:link w:val="10"/>
    <w:qFormat/>
    <w:rsid w:val="003736AD"/>
    <w:pPr>
      <w:keepNext/>
      <w:keepLines/>
      <w:spacing w:before="480"/>
      <w:outlineLvl w:val="0"/>
    </w:pPr>
    <w:rPr>
      <w:rFonts w:asciiTheme="majorHAnsi" w:eastAsiaTheme="majorEastAsia" w:hAnsiTheme="majorHAnsi" w:cstheme="majorBidi"/>
      <w:b/>
      <w:bCs/>
      <w:color w:val="B38000" w:themeColor="accent1" w:themeShade="BF"/>
      <w:sz w:val="28"/>
      <w:szCs w:val="28"/>
    </w:rPr>
  </w:style>
  <w:style w:type="paragraph" w:styleId="2">
    <w:name w:val="heading 2"/>
    <w:basedOn w:val="a"/>
    <w:next w:val="a"/>
    <w:link w:val="20"/>
    <w:semiHidden/>
    <w:unhideWhenUsed/>
    <w:qFormat/>
    <w:rsid w:val="003736AD"/>
    <w:pPr>
      <w:keepNext/>
      <w:keepLines/>
      <w:spacing w:before="200"/>
      <w:outlineLvl w:val="1"/>
    </w:pPr>
    <w:rPr>
      <w:rFonts w:asciiTheme="majorHAnsi" w:eastAsiaTheme="majorEastAsia" w:hAnsiTheme="majorHAnsi" w:cstheme="majorBidi"/>
      <w:b/>
      <w:bCs/>
      <w:color w:val="F0AD00" w:themeColor="accent1"/>
    </w:rPr>
  </w:style>
  <w:style w:type="paragraph" w:styleId="3">
    <w:name w:val="heading 3"/>
    <w:basedOn w:val="a"/>
    <w:next w:val="a"/>
    <w:link w:val="30"/>
    <w:semiHidden/>
    <w:unhideWhenUsed/>
    <w:qFormat/>
    <w:rsid w:val="003736AD"/>
    <w:pPr>
      <w:keepNext/>
      <w:keepLines/>
      <w:spacing w:before="200"/>
      <w:outlineLvl w:val="2"/>
    </w:pPr>
    <w:rPr>
      <w:rFonts w:asciiTheme="majorHAnsi" w:eastAsiaTheme="majorEastAsia" w:hAnsiTheme="majorHAnsi" w:cstheme="majorBidi"/>
      <w:b/>
      <w:bCs/>
      <w:color w:val="F0AD00" w:themeColor="accent1"/>
    </w:rPr>
  </w:style>
  <w:style w:type="paragraph" w:styleId="4">
    <w:name w:val="heading 4"/>
    <w:basedOn w:val="a"/>
    <w:next w:val="a"/>
    <w:link w:val="40"/>
    <w:qFormat/>
    <w:rsid w:val="003736AD"/>
    <w:pPr>
      <w:keepNext/>
      <w:spacing w:line="216" w:lineRule="auto"/>
      <w:ind w:left="2832" w:firstLine="708"/>
      <w:jc w:val="both"/>
      <w:outlineLvl w:val="3"/>
    </w:pPr>
    <w:rPr>
      <w:rFonts w:eastAsiaTheme="majorEastAsia" w:cstheme="majorBidi"/>
      <w:b/>
    </w:rPr>
  </w:style>
  <w:style w:type="paragraph" w:styleId="5">
    <w:name w:val="heading 5"/>
    <w:basedOn w:val="a"/>
    <w:next w:val="a"/>
    <w:link w:val="50"/>
    <w:semiHidden/>
    <w:unhideWhenUsed/>
    <w:qFormat/>
    <w:rsid w:val="003736AD"/>
    <w:pPr>
      <w:keepNext/>
      <w:keepLines/>
      <w:spacing w:before="200"/>
      <w:outlineLvl w:val="4"/>
    </w:pPr>
    <w:rPr>
      <w:rFonts w:asciiTheme="majorHAnsi" w:eastAsiaTheme="majorEastAsia" w:hAnsiTheme="majorHAnsi" w:cstheme="majorBidi"/>
      <w:color w:val="775500" w:themeColor="accent1" w:themeShade="7F"/>
    </w:rPr>
  </w:style>
  <w:style w:type="paragraph" w:styleId="6">
    <w:name w:val="heading 6"/>
    <w:basedOn w:val="a"/>
    <w:next w:val="a"/>
    <w:link w:val="60"/>
    <w:semiHidden/>
    <w:unhideWhenUsed/>
    <w:qFormat/>
    <w:rsid w:val="003736AD"/>
    <w:pPr>
      <w:keepNext/>
      <w:keepLines/>
      <w:spacing w:before="200"/>
      <w:outlineLvl w:val="5"/>
    </w:pPr>
    <w:rPr>
      <w:rFonts w:asciiTheme="majorHAnsi" w:eastAsiaTheme="majorEastAsia" w:hAnsiTheme="majorHAnsi" w:cstheme="majorBidi"/>
      <w:i/>
      <w:iCs/>
      <w:color w:val="775500" w:themeColor="accent1" w:themeShade="7F"/>
    </w:rPr>
  </w:style>
  <w:style w:type="paragraph" w:styleId="7">
    <w:name w:val="heading 7"/>
    <w:basedOn w:val="a"/>
    <w:next w:val="a"/>
    <w:link w:val="70"/>
    <w:semiHidden/>
    <w:unhideWhenUsed/>
    <w:qFormat/>
    <w:rsid w:val="003736AD"/>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semiHidden/>
    <w:unhideWhenUsed/>
    <w:qFormat/>
    <w:rsid w:val="003736AD"/>
    <w:pPr>
      <w:keepNext/>
      <w:keepLines/>
      <w:spacing w:before="200"/>
      <w:outlineLvl w:val="7"/>
    </w:pPr>
    <w:rPr>
      <w:rFonts w:asciiTheme="majorHAnsi" w:eastAsiaTheme="majorEastAsia" w:hAnsiTheme="majorHAnsi" w:cstheme="majorBidi"/>
      <w:color w:val="404040" w:themeColor="text1" w:themeTint="BF"/>
    </w:rPr>
  </w:style>
  <w:style w:type="paragraph" w:styleId="9">
    <w:name w:val="heading 9"/>
    <w:basedOn w:val="a"/>
    <w:next w:val="a"/>
    <w:link w:val="90"/>
    <w:semiHidden/>
    <w:unhideWhenUsed/>
    <w:qFormat/>
    <w:rsid w:val="003736A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3736AD"/>
    <w:rPr>
      <w:rFonts w:ascii="Bookman Old Style" w:eastAsiaTheme="majorEastAsia" w:hAnsi="Bookman Old Style" w:cstheme="majorBidi"/>
      <w:b/>
      <w:sz w:val="26"/>
      <w:szCs w:val="26"/>
      <w:lang w:eastAsia="ru-RU"/>
    </w:rPr>
  </w:style>
  <w:style w:type="paragraph" w:styleId="a3">
    <w:name w:val="Title"/>
    <w:basedOn w:val="a"/>
    <w:link w:val="a4"/>
    <w:qFormat/>
    <w:rsid w:val="003736AD"/>
    <w:pPr>
      <w:spacing w:line="192" w:lineRule="auto"/>
      <w:jc w:val="center"/>
    </w:pPr>
    <w:rPr>
      <w:rFonts w:eastAsiaTheme="majorEastAsia" w:cstheme="majorBidi"/>
      <w:b/>
    </w:rPr>
  </w:style>
  <w:style w:type="character" w:customStyle="1" w:styleId="a4">
    <w:name w:val="Название Знак"/>
    <w:link w:val="a3"/>
    <w:rsid w:val="003736AD"/>
    <w:rPr>
      <w:rFonts w:ascii="Bookman Old Style" w:eastAsiaTheme="majorEastAsia" w:hAnsi="Bookman Old Style" w:cstheme="majorBidi"/>
      <w:b/>
      <w:sz w:val="26"/>
      <w:szCs w:val="26"/>
      <w:lang w:eastAsia="ru-RU"/>
    </w:rPr>
  </w:style>
  <w:style w:type="character" w:customStyle="1" w:styleId="10">
    <w:name w:val="Заголовок 1 Знак"/>
    <w:basedOn w:val="a0"/>
    <w:link w:val="1"/>
    <w:rsid w:val="003736AD"/>
    <w:rPr>
      <w:rFonts w:asciiTheme="majorHAnsi" w:eastAsiaTheme="majorEastAsia" w:hAnsiTheme="majorHAnsi" w:cstheme="majorBidi"/>
      <w:b/>
      <w:bCs/>
      <w:color w:val="B38000" w:themeColor="accent1" w:themeShade="BF"/>
      <w:sz w:val="28"/>
      <w:szCs w:val="28"/>
      <w:lang w:eastAsia="ru-RU"/>
    </w:rPr>
  </w:style>
  <w:style w:type="character" w:customStyle="1" w:styleId="20">
    <w:name w:val="Заголовок 2 Знак"/>
    <w:basedOn w:val="a0"/>
    <w:link w:val="2"/>
    <w:semiHidden/>
    <w:rsid w:val="003736AD"/>
    <w:rPr>
      <w:rFonts w:asciiTheme="majorHAnsi" w:eastAsiaTheme="majorEastAsia" w:hAnsiTheme="majorHAnsi" w:cstheme="majorBidi"/>
      <w:b/>
      <w:bCs/>
      <w:color w:val="F0AD00" w:themeColor="accent1"/>
      <w:sz w:val="26"/>
      <w:szCs w:val="26"/>
      <w:lang w:eastAsia="ru-RU"/>
    </w:rPr>
  </w:style>
  <w:style w:type="character" w:customStyle="1" w:styleId="30">
    <w:name w:val="Заголовок 3 Знак"/>
    <w:basedOn w:val="a0"/>
    <w:link w:val="3"/>
    <w:semiHidden/>
    <w:rsid w:val="003736AD"/>
    <w:rPr>
      <w:rFonts w:asciiTheme="majorHAnsi" w:eastAsiaTheme="majorEastAsia" w:hAnsiTheme="majorHAnsi" w:cstheme="majorBidi"/>
      <w:b/>
      <w:bCs/>
      <w:color w:val="F0AD00" w:themeColor="accent1"/>
      <w:sz w:val="26"/>
      <w:szCs w:val="26"/>
      <w:lang w:eastAsia="ru-RU"/>
    </w:rPr>
  </w:style>
  <w:style w:type="character" w:customStyle="1" w:styleId="50">
    <w:name w:val="Заголовок 5 Знак"/>
    <w:basedOn w:val="a0"/>
    <w:link w:val="5"/>
    <w:semiHidden/>
    <w:rsid w:val="003736AD"/>
    <w:rPr>
      <w:rFonts w:asciiTheme="majorHAnsi" w:eastAsiaTheme="majorEastAsia" w:hAnsiTheme="majorHAnsi" w:cstheme="majorBidi"/>
      <w:color w:val="775500" w:themeColor="accent1" w:themeShade="7F"/>
      <w:sz w:val="26"/>
      <w:szCs w:val="26"/>
      <w:lang w:eastAsia="ru-RU"/>
    </w:rPr>
  </w:style>
  <w:style w:type="character" w:customStyle="1" w:styleId="60">
    <w:name w:val="Заголовок 6 Знак"/>
    <w:basedOn w:val="a0"/>
    <w:link w:val="6"/>
    <w:semiHidden/>
    <w:rsid w:val="003736AD"/>
    <w:rPr>
      <w:rFonts w:asciiTheme="majorHAnsi" w:eastAsiaTheme="majorEastAsia" w:hAnsiTheme="majorHAnsi" w:cstheme="majorBidi"/>
      <w:i/>
      <w:iCs/>
      <w:color w:val="775500" w:themeColor="accent1" w:themeShade="7F"/>
      <w:sz w:val="26"/>
      <w:szCs w:val="26"/>
      <w:lang w:eastAsia="ru-RU"/>
    </w:rPr>
  </w:style>
  <w:style w:type="character" w:customStyle="1" w:styleId="70">
    <w:name w:val="Заголовок 7 Знак"/>
    <w:basedOn w:val="a0"/>
    <w:link w:val="7"/>
    <w:semiHidden/>
    <w:rsid w:val="003736AD"/>
    <w:rPr>
      <w:rFonts w:asciiTheme="majorHAnsi" w:eastAsiaTheme="majorEastAsia" w:hAnsiTheme="majorHAnsi" w:cstheme="majorBidi"/>
      <w:i/>
      <w:iCs/>
      <w:color w:val="404040" w:themeColor="text1" w:themeTint="BF"/>
      <w:sz w:val="26"/>
      <w:szCs w:val="26"/>
      <w:lang w:eastAsia="ru-RU"/>
    </w:rPr>
  </w:style>
  <w:style w:type="character" w:customStyle="1" w:styleId="80">
    <w:name w:val="Заголовок 8 Знак"/>
    <w:basedOn w:val="a0"/>
    <w:link w:val="8"/>
    <w:semiHidden/>
    <w:rsid w:val="003736AD"/>
    <w:rPr>
      <w:rFonts w:asciiTheme="majorHAnsi" w:eastAsiaTheme="majorEastAsia" w:hAnsiTheme="majorHAnsi" w:cstheme="majorBidi"/>
      <w:color w:val="404040" w:themeColor="text1" w:themeTint="BF"/>
      <w:lang w:eastAsia="ru-RU"/>
    </w:rPr>
  </w:style>
  <w:style w:type="character" w:customStyle="1" w:styleId="90">
    <w:name w:val="Заголовок 9 Знак"/>
    <w:basedOn w:val="a0"/>
    <w:link w:val="9"/>
    <w:semiHidden/>
    <w:rsid w:val="003736AD"/>
    <w:rPr>
      <w:rFonts w:asciiTheme="majorHAnsi" w:eastAsiaTheme="majorEastAsia" w:hAnsiTheme="majorHAnsi" w:cstheme="majorBidi"/>
      <w:i/>
      <w:iCs/>
      <w:color w:val="404040" w:themeColor="text1" w:themeTint="BF"/>
      <w:lang w:eastAsia="ru-RU"/>
    </w:rPr>
  </w:style>
  <w:style w:type="paragraph" w:styleId="a5">
    <w:name w:val="caption"/>
    <w:basedOn w:val="a"/>
    <w:next w:val="a"/>
    <w:semiHidden/>
    <w:unhideWhenUsed/>
    <w:qFormat/>
    <w:rsid w:val="003736AD"/>
    <w:pPr>
      <w:spacing w:after="200"/>
    </w:pPr>
    <w:rPr>
      <w:b/>
      <w:bCs/>
      <w:color w:val="F0AD00" w:themeColor="accent1"/>
      <w:sz w:val="18"/>
      <w:szCs w:val="18"/>
    </w:rPr>
  </w:style>
  <w:style w:type="paragraph" w:styleId="a6">
    <w:name w:val="Subtitle"/>
    <w:basedOn w:val="a"/>
    <w:next w:val="a"/>
    <w:link w:val="a7"/>
    <w:qFormat/>
    <w:rsid w:val="003736AD"/>
    <w:pPr>
      <w:numPr>
        <w:ilvl w:val="1"/>
      </w:numPr>
    </w:pPr>
    <w:rPr>
      <w:rFonts w:asciiTheme="majorHAnsi" w:eastAsiaTheme="majorEastAsia" w:hAnsiTheme="majorHAnsi" w:cstheme="majorBidi"/>
      <w:i/>
      <w:iCs/>
      <w:color w:val="F0AD00" w:themeColor="accent1"/>
      <w:spacing w:val="15"/>
      <w:sz w:val="24"/>
      <w:szCs w:val="24"/>
    </w:rPr>
  </w:style>
  <w:style w:type="character" w:customStyle="1" w:styleId="a7">
    <w:name w:val="Подзаголовок Знак"/>
    <w:basedOn w:val="a0"/>
    <w:link w:val="a6"/>
    <w:rsid w:val="003736AD"/>
    <w:rPr>
      <w:rFonts w:asciiTheme="majorHAnsi" w:eastAsiaTheme="majorEastAsia" w:hAnsiTheme="majorHAnsi" w:cstheme="majorBidi"/>
      <w:i/>
      <w:iCs/>
      <w:color w:val="F0AD00" w:themeColor="accent1"/>
      <w:spacing w:val="15"/>
      <w:sz w:val="24"/>
      <w:szCs w:val="24"/>
      <w:lang w:eastAsia="ru-RU"/>
    </w:rPr>
  </w:style>
  <w:style w:type="character" w:styleId="a8">
    <w:name w:val="Strong"/>
    <w:basedOn w:val="a0"/>
    <w:qFormat/>
    <w:rsid w:val="003736AD"/>
    <w:rPr>
      <w:b/>
      <w:bCs/>
    </w:rPr>
  </w:style>
  <w:style w:type="character" w:styleId="a9">
    <w:name w:val="Emphasis"/>
    <w:basedOn w:val="a0"/>
    <w:qFormat/>
    <w:rsid w:val="003736AD"/>
    <w:rPr>
      <w:i/>
      <w:iCs/>
    </w:rPr>
  </w:style>
  <w:style w:type="paragraph" w:styleId="aa">
    <w:name w:val="No Spacing"/>
    <w:qFormat/>
    <w:rsid w:val="003736AD"/>
    <w:rPr>
      <w:rFonts w:ascii="Bookman Old Style" w:hAnsi="Bookman Old Style"/>
      <w:sz w:val="26"/>
      <w:szCs w:val="26"/>
      <w:lang w:eastAsia="ru-RU"/>
    </w:rPr>
  </w:style>
  <w:style w:type="paragraph" w:styleId="ab">
    <w:name w:val="List Paragraph"/>
    <w:basedOn w:val="a"/>
    <w:uiPriority w:val="34"/>
    <w:qFormat/>
    <w:rsid w:val="003736AD"/>
    <w:pPr>
      <w:ind w:left="720"/>
      <w:contextualSpacing/>
    </w:pPr>
  </w:style>
  <w:style w:type="paragraph" w:styleId="21">
    <w:name w:val="Quote"/>
    <w:basedOn w:val="a"/>
    <w:next w:val="a"/>
    <w:link w:val="22"/>
    <w:uiPriority w:val="29"/>
    <w:qFormat/>
    <w:rsid w:val="003736AD"/>
    <w:rPr>
      <w:i/>
      <w:iCs/>
      <w:color w:val="000000" w:themeColor="text1"/>
    </w:rPr>
  </w:style>
  <w:style w:type="character" w:customStyle="1" w:styleId="22">
    <w:name w:val="Цитата 2 Знак"/>
    <w:basedOn w:val="a0"/>
    <w:link w:val="21"/>
    <w:uiPriority w:val="29"/>
    <w:rsid w:val="003736AD"/>
    <w:rPr>
      <w:rFonts w:ascii="Bookman Old Style" w:hAnsi="Bookman Old Style"/>
      <w:i/>
      <w:iCs/>
      <w:color w:val="000000" w:themeColor="text1"/>
      <w:sz w:val="26"/>
      <w:szCs w:val="26"/>
      <w:lang w:eastAsia="ru-RU"/>
    </w:rPr>
  </w:style>
  <w:style w:type="paragraph" w:styleId="ac">
    <w:name w:val="Intense Quote"/>
    <w:basedOn w:val="a"/>
    <w:next w:val="a"/>
    <w:link w:val="ad"/>
    <w:uiPriority w:val="30"/>
    <w:qFormat/>
    <w:rsid w:val="003736AD"/>
    <w:pPr>
      <w:pBdr>
        <w:bottom w:val="single" w:sz="4" w:space="4" w:color="F0AD00" w:themeColor="accent1"/>
      </w:pBdr>
      <w:spacing w:before="200" w:after="280"/>
      <w:ind w:left="936" w:right="936"/>
    </w:pPr>
    <w:rPr>
      <w:b/>
      <w:bCs/>
      <w:i/>
      <w:iCs/>
      <w:color w:val="F0AD00" w:themeColor="accent1"/>
    </w:rPr>
  </w:style>
  <w:style w:type="character" w:customStyle="1" w:styleId="ad">
    <w:name w:val="Выделенная цитата Знак"/>
    <w:basedOn w:val="a0"/>
    <w:link w:val="ac"/>
    <w:uiPriority w:val="30"/>
    <w:rsid w:val="003736AD"/>
    <w:rPr>
      <w:rFonts w:ascii="Bookman Old Style" w:hAnsi="Bookman Old Style"/>
      <w:b/>
      <w:bCs/>
      <w:i/>
      <w:iCs/>
      <w:color w:val="F0AD00" w:themeColor="accent1"/>
      <w:sz w:val="26"/>
      <w:szCs w:val="26"/>
      <w:lang w:eastAsia="ru-RU"/>
    </w:rPr>
  </w:style>
  <w:style w:type="character" w:styleId="ae">
    <w:name w:val="Subtle Emphasis"/>
    <w:basedOn w:val="a0"/>
    <w:uiPriority w:val="19"/>
    <w:qFormat/>
    <w:rsid w:val="003736AD"/>
    <w:rPr>
      <w:i/>
      <w:iCs/>
      <w:color w:val="808080" w:themeColor="text1" w:themeTint="7F"/>
    </w:rPr>
  </w:style>
  <w:style w:type="character" w:styleId="af">
    <w:name w:val="Intense Emphasis"/>
    <w:basedOn w:val="a0"/>
    <w:uiPriority w:val="21"/>
    <w:qFormat/>
    <w:rsid w:val="003736AD"/>
    <w:rPr>
      <w:b/>
      <w:bCs/>
      <w:i/>
      <w:iCs/>
      <w:color w:val="F0AD00" w:themeColor="accent1"/>
    </w:rPr>
  </w:style>
  <w:style w:type="character" w:styleId="af0">
    <w:name w:val="Subtle Reference"/>
    <w:basedOn w:val="a0"/>
    <w:uiPriority w:val="31"/>
    <w:qFormat/>
    <w:rsid w:val="003736AD"/>
    <w:rPr>
      <w:smallCaps/>
      <w:color w:val="60B5CC" w:themeColor="accent2"/>
      <w:u w:val="single"/>
    </w:rPr>
  </w:style>
  <w:style w:type="character" w:styleId="af1">
    <w:name w:val="Intense Reference"/>
    <w:basedOn w:val="a0"/>
    <w:uiPriority w:val="32"/>
    <w:qFormat/>
    <w:rsid w:val="003736AD"/>
    <w:rPr>
      <w:b/>
      <w:bCs/>
      <w:smallCaps/>
      <w:color w:val="60B5CC" w:themeColor="accent2"/>
      <w:spacing w:val="5"/>
      <w:u w:val="single"/>
    </w:rPr>
  </w:style>
  <w:style w:type="character" w:styleId="af2">
    <w:name w:val="Book Title"/>
    <w:basedOn w:val="a0"/>
    <w:uiPriority w:val="33"/>
    <w:qFormat/>
    <w:rsid w:val="003736AD"/>
    <w:rPr>
      <w:b/>
      <w:bCs/>
      <w:smallCaps/>
      <w:spacing w:val="5"/>
    </w:rPr>
  </w:style>
  <w:style w:type="paragraph" w:styleId="af3">
    <w:name w:val="TOC Heading"/>
    <w:basedOn w:val="1"/>
    <w:next w:val="a"/>
    <w:uiPriority w:val="39"/>
    <w:semiHidden/>
    <w:unhideWhenUsed/>
    <w:qFormat/>
    <w:rsid w:val="003736AD"/>
    <w:pPr>
      <w:outlineLvl w:val="9"/>
    </w:pPr>
  </w:style>
  <w:style w:type="paragraph" w:customStyle="1" w:styleId="caaieiaie1">
    <w:name w:val="caaieiaie 1"/>
    <w:basedOn w:val="a"/>
    <w:next w:val="a"/>
    <w:rsid w:val="002B211D"/>
    <w:pPr>
      <w:keepNext/>
      <w:widowControl w:val="0"/>
      <w:autoSpaceDE w:val="0"/>
      <w:autoSpaceDN w:val="0"/>
      <w:spacing w:line="192" w:lineRule="auto"/>
      <w:jc w:val="center"/>
    </w:pPr>
    <w:rPr>
      <w:rFonts w:ascii="SchoolDL" w:hAnsi="SchoolDL" w:cs="SchoolDL"/>
      <w:b/>
      <w:bCs/>
      <w:sz w:val="30"/>
      <w:szCs w:val="30"/>
    </w:rPr>
  </w:style>
  <w:style w:type="paragraph" w:styleId="af4">
    <w:name w:val="header"/>
    <w:basedOn w:val="a"/>
    <w:link w:val="af5"/>
    <w:uiPriority w:val="99"/>
    <w:unhideWhenUsed/>
    <w:rsid w:val="00391C2E"/>
    <w:pPr>
      <w:tabs>
        <w:tab w:val="center" w:pos="4677"/>
        <w:tab w:val="right" w:pos="9355"/>
      </w:tabs>
    </w:pPr>
  </w:style>
  <w:style w:type="character" w:customStyle="1" w:styleId="af5">
    <w:name w:val="Верхний колонтитул Знак"/>
    <w:basedOn w:val="a0"/>
    <w:link w:val="af4"/>
    <w:uiPriority w:val="99"/>
    <w:rsid w:val="00391C2E"/>
    <w:rPr>
      <w:lang w:val="ru-RU" w:eastAsia="ru-RU"/>
    </w:rPr>
  </w:style>
  <w:style w:type="paragraph" w:styleId="af6">
    <w:name w:val="footer"/>
    <w:basedOn w:val="a"/>
    <w:link w:val="af7"/>
    <w:uiPriority w:val="99"/>
    <w:unhideWhenUsed/>
    <w:rsid w:val="00391C2E"/>
    <w:pPr>
      <w:tabs>
        <w:tab w:val="center" w:pos="4677"/>
        <w:tab w:val="right" w:pos="9355"/>
      </w:tabs>
    </w:pPr>
  </w:style>
  <w:style w:type="character" w:customStyle="1" w:styleId="af7">
    <w:name w:val="Нижний колонтитул Знак"/>
    <w:basedOn w:val="a0"/>
    <w:link w:val="af6"/>
    <w:uiPriority w:val="99"/>
    <w:rsid w:val="00391C2E"/>
    <w:rPr>
      <w:lang w:val="ru-RU" w:eastAsia="ru-RU"/>
    </w:rPr>
  </w:style>
  <w:style w:type="paragraph" w:styleId="af8">
    <w:name w:val="Body Text Indent"/>
    <w:basedOn w:val="a"/>
    <w:link w:val="af9"/>
    <w:rsid w:val="0088150D"/>
    <w:pPr>
      <w:widowControl w:val="0"/>
      <w:tabs>
        <w:tab w:val="num" w:pos="1620"/>
      </w:tabs>
      <w:ind w:firstLine="720"/>
      <w:jc w:val="both"/>
    </w:pPr>
    <w:rPr>
      <w:rFonts w:ascii="Bookman Old Style" w:hAnsi="Bookman Old Style"/>
      <w:sz w:val="26"/>
      <w:szCs w:val="26"/>
      <w:lang w:val="uk-UA" w:eastAsia="x-none"/>
    </w:rPr>
  </w:style>
  <w:style w:type="character" w:customStyle="1" w:styleId="af9">
    <w:name w:val="Основной текст с отступом Знак"/>
    <w:basedOn w:val="a0"/>
    <w:link w:val="af8"/>
    <w:rsid w:val="0088150D"/>
    <w:rPr>
      <w:rFonts w:ascii="Bookman Old Style" w:hAnsi="Bookman Old Style"/>
      <w:sz w:val="26"/>
      <w:szCs w:val="26"/>
      <w:lang w:eastAsia="x-none"/>
    </w:rPr>
  </w:style>
  <w:style w:type="paragraph" w:styleId="afa">
    <w:name w:val="Normal (Web)"/>
    <w:basedOn w:val="a"/>
    <w:rsid w:val="0088150D"/>
    <w:pPr>
      <w:spacing w:before="100" w:beforeAutospacing="1" w:after="100" w:afterAutospacing="1"/>
    </w:pPr>
    <w:rPr>
      <w:sz w:val="24"/>
      <w:szCs w:val="24"/>
    </w:rPr>
  </w:style>
  <w:style w:type="paragraph" w:styleId="afb">
    <w:name w:val="Balloon Text"/>
    <w:basedOn w:val="a"/>
    <w:link w:val="afc"/>
    <w:semiHidden/>
    <w:rsid w:val="0088150D"/>
    <w:rPr>
      <w:rFonts w:ascii="Tahoma" w:hAnsi="Tahoma" w:cs="Tahoma"/>
      <w:sz w:val="16"/>
      <w:szCs w:val="16"/>
    </w:rPr>
  </w:style>
  <w:style w:type="character" w:customStyle="1" w:styleId="afc">
    <w:name w:val="Текст выноски Знак"/>
    <w:basedOn w:val="a0"/>
    <w:link w:val="afb"/>
    <w:semiHidden/>
    <w:rsid w:val="0088150D"/>
    <w:rPr>
      <w:rFonts w:ascii="Tahoma" w:hAnsi="Tahoma" w:cs="Tahoma"/>
      <w:sz w:val="16"/>
      <w:szCs w:val="16"/>
      <w:lang w:val="ru-RU" w:eastAsia="ru-RU"/>
    </w:rPr>
  </w:style>
  <w:style w:type="character" w:styleId="afd">
    <w:name w:val="page number"/>
    <w:basedOn w:val="a0"/>
    <w:rsid w:val="0088150D"/>
  </w:style>
  <w:style w:type="paragraph" w:customStyle="1" w:styleId="CharCharCharChar">
    <w:name w:val="Char Знак Знак Char Знак Знак Char Знак Знак Char Знак Знак"/>
    <w:basedOn w:val="a"/>
    <w:rsid w:val="0088150D"/>
    <w:rPr>
      <w:rFonts w:ascii="Verdana" w:hAnsi="Verdana" w:cs="Verdana"/>
      <w:lang w:val="en-US" w:eastAsia="en-US"/>
    </w:rPr>
  </w:style>
  <w:style w:type="paragraph" w:styleId="HTML">
    <w:name w:val="HTML Preformatted"/>
    <w:basedOn w:val="a"/>
    <w:link w:val="HTML0"/>
    <w:rsid w:val="008815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uk-UA"/>
    </w:rPr>
  </w:style>
  <w:style w:type="character" w:customStyle="1" w:styleId="HTML0">
    <w:name w:val="Стандартный HTML Знак"/>
    <w:basedOn w:val="a0"/>
    <w:link w:val="HTML"/>
    <w:rsid w:val="0088150D"/>
    <w:rPr>
      <w:rFonts w:ascii="Courier New" w:hAnsi="Courier New" w:cs="Courier New"/>
      <w:lang w:eastAsia="ru-RU"/>
    </w:rPr>
  </w:style>
  <w:style w:type="table" w:styleId="afe">
    <w:name w:val="Table Grid"/>
    <w:basedOn w:val="a1"/>
    <w:rsid w:val="0088150D"/>
    <w:pPr>
      <w:ind w:firstLine="709"/>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1"/>
    <w:basedOn w:val="a"/>
    <w:rsid w:val="0088150D"/>
    <w:rPr>
      <w:rFonts w:ascii="Verdana" w:hAnsi="Verdana" w:cs="Verdana"/>
      <w:lang w:val="en-US" w:eastAsia="en-US"/>
    </w:rPr>
  </w:style>
  <w:style w:type="paragraph" w:styleId="aff">
    <w:name w:val="Body Text"/>
    <w:basedOn w:val="a"/>
    <w:link w:val="aff0"/>
    <w:rsid w:val="0088150D"/>
    <w:pPr>
      <w:spacing w:after="120"/>
    </w:pPr>
  </w:style>
  <w:style w:type="character" w:customStyle="1" w:styleId="aff0">
    <w:name w:val="Основной текст Знак"/>
    <w:basedOn w:val="a0"/>
    <w:link w:val="aff"/>
    <w:rsid w:val="0088150D"/>
    <w:rPr>
      <w:lang w:val="ru-RU" w:eastAsia="ru-RU"/>
    </w:rPr>
  </w:style>
  <w:style w:type="paragraph" w:customStyle="1" w:styleId="aff1">
    <w:name w:val="Знак Знак Знак Знак"/>
    <w:basedOn w:val="a"/>
    <w:rsid w:val="0088150D"/>
    <w:rPr>
      <w:rFonts w:ascii="Verdana" w:hAnsi="Verdana" w:cs="Verdan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Другая 1">
      <a:dk1>
        <a:sysClr val="windowText" lastClr="000000"/>
      </a:dk1>
      <a:lt1>
        <a:sysClr val="window" lastClr="FFFFFF"/>
      </a:lt1>
      <a:dk2>
        <a:srgbClr val="5A6378"/>
      </a:dk2>
      <a:lt2>
        <a:srgbClr val="D4D4D6"/>
      </a:lt2>
      <a:accent1>
        <a:srgbClr val="F0AD00"/>
      </a:accent1>
      <a:accent2>
        <a:srgbClr val="60B5CC"/>
      </a:accent2>
      <a:accent3>
        <a:srgbClr val="E66C7D"/>
      </a:accent3>
      <a:accent4>
        <a:srgbClr val="6BB76D"/>
      </a:accent4>
      <a:accent5>
        <a:srgbClr val="E88651"/>
      </a:accent5>
      <a:accent6>
        <a:srgbClr val="C64847"/>
      </a:accent6>
      <a:hlink>
        <a:srgbClr val="168BBA"/>
      </a:hlink>
      <a:folHlink>
        <a:srgbClr val="68000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DCCE6B-AEDB-4FB7-8185-CE203D6F5D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6</Pages>
  <Words>1684</Words>
  <Characters>9605</Characters>
  <Application>Microsoft Office Word</Application>
  <DocSecurity>0</DocSecurity>
  <Lines>80</Lines>
  <Paragraphs>22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Krokoz™</Company>
  <LinksUpToDate>false</LinksUpToDate>
  <CharactersWithSpaces>11267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20</cp:revision>
  <cp:lastPrinted>2023-01-27T13:18:00Z</cp:lastPrinted>
  <dcterms:created xsi:type="dcterms:W3CDTF">2022-11-21T09:21:00Z</dcterms:created>
  <dcterms:modified xsi:type="dcterms:W3CDTF">2023-01-27T13:18:00Z</dcterms:modified>
</cp:coreProperties>
</file>