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094E" w:rsidRDefault="00EF094E"/>
    <w:p w:rsidR="00115569" w:rsidRDefault="00115569"/>
    <w:p w:rsidR="00115569" w:rsidRDefault="00115569"/>
    <w:p w:rsidR="00115569" w:rsidRDefault="00115569"/>
    <w:p w:rsidR="00115569" w:rsidRPr="00115569" w:rsidRDefault="00115569">
      <w:pPr>
        <w:rPr>
          <w:rFonts w:ascii="Times New Roman" w:hAnsi="Times New Roman" w:cs="Times New Roman"/>
          <w:sz w:val="28"/>
          <w:szCs w:val="28"/>
        </w:rPr>
      </w:pPr>
    </w:p>
    <w:p w:rsidR="00115569" w:rsidRDefault="00115569" w:rsidP="001155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15569" w:rsidRPr="008E705E" w:rsidRDefault="00115569" w:rsidP="0011556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E705E">
        <w:rPr>
          <w:rFonts w:ascii="Times New Roman" w:hAnsi="Times New Roman" w:cs="Times New Roman"/>
          <w:b/>
          <w:bCs/>
          <w:sz w:val="32"/>
          <w:szCs w:val="32"/>
          <w:lang w:val="uk-UA"/>
        </w:rPr>
        <w:t>РОЗПОРЯДЖЕННЯ</w:t>
      </w:r>
    </w:p>
    <w:p w:rsidR="00115569" w:rsidRPr="00115569" w:rsidRDefault="00115569" w:rsidP="0011556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5569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ГОЛОВИ ОБЛАСНОЇ РАДИ</w:t>
      </w:r>
    </w:p>
    <w:p w:rsidR="00115569" w:rsidRPr="00115569" w:rsidRDefault="00115569" w:rsidP="0011556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15569" w:rsidRPr="00115569" w:rsidRDefault="00115569" w:rsidP="008E705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15569" w:rsidRPr="00115569" w:rsidRDefault="00115569" w:rsidP="0011556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15569" w:rsidRPr="008E705E" w:rsidRDefault="00115569" w:rsidP="008E705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556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визначення уповноваженої особи</w:t>
      </w:r>
    </w:p>
    <w:p w:rsidR="00115569" w:rsidRPr="00115569" w:rsidRDefault="00115569" w:rsidP="00481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56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11 Закону України „Про публічні закупівлі”,     пункту 2.4. Положення про уповноважених осіб виконавчого апарату Дніпропетровської обласної ради з питань організації та проведення   публічних закупівель, затвердженого розпорядженням голови обласної ради від 20 вересня 2022 року №185-Р,  ураховуючи  розпорядження  голови обласної ради від 02 травня 2023 року № 104-РВ </w:t>
      </w:r>
      <w:r w:rsidRPr="00115569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115569">
        <w:rPr>
          <w:rFonts w:ascii="Times New Roman" w:hAnsi="Times New Roman" w:cs="Times New Roman"/>
          <w:sz w:val="28"/>
          <w:szCs w:val="28"/>
          <w:lang w:val="uk-UA"/>
        </w:rPr>
        <w:t>Про відпустку                                         Журавель О.А.” визначити головного спеціаліста відділу публічних          закупівель управління економіки бюджету та фінансів Гончара Ігоря Юрійовича уповноваженою особою з питань організації і проведення процедур закупівель/спрощених закупівель на період відпустки начальника відділу публічних закупівель управління економіки, бюджету та фінансів Журавель Олени Анатоліївни з 08 по 23 травня 2023 року.</w:t>
      </w:r>
    </w:p>
    <w:p w:rsidR="008E705E" w:rsidRDefault="008E705E" w:rsidP="0048126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569" w:rsidRPr="00115569" w:rsidRDefault="00115569" w:rsidP="0011556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55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обласної ради </w:t>
      </w:r>
      <w:r w:rsidRPr="0011556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1556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1556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1556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1556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1556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1556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М. </w:t>
      </w:r>
      <w:r w:rsidR="00481268">
        <w:rPr>
          <w:rFonts w:ascii="Times New Roman" w:hAnsi="Times New Roman" w:cs="Times New Roman"/>
          <w:b/>
          <w:bCs/>
          <w:sz w:val="28"/>
          <w:szCs w:val="28"/>
          <w:lang w:val="uk-UA"/>
        </w:rPr>
        <w:t>ЛУКАШУК</w:t>
      </w:r>
    </w:p>
    <w:sectPr w:rsidR="00115569" w:rsidRPr="0011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69"/>
    <w:rsid w:val="00115569"/>
    <w:rsid w:val="00481268"/>
    <w:rsid w:val="008E705E"/>
    <w:rsid w:val="009D6233"/>
    <w:rsid w:val="00E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68A0B"/>
  <w15:chartTrackingRefBased/>
  <w15:docId w15:val="{D390B7CE-D25B-45D0-8911-946B56BA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2023-05-11T11:59:00Z</cp:lastPrinted>
  <dcterms:created xsi:type="dcterms:W3CDTF">2023-05-11T11:45:00Z</dcterms:created>
  <dcterms:modified xsi:type="dcterms:W3CDTF">2023-05-11T12:01:00Z</dcterms:modified>
</cp:coreProperties>
</file>