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D2" w:rsidRDefault="001224D2" w:rsidP="001224D2">
      <w:pPr>
        <w:ind w:firstLine="600"/>
        <w:jc w:val="both"/>
        <w:rPr>
          <w:sz w:val="28"/>
          <w:szCs w:val="28"/>
          <w:lang w:val="uk-UA"/>
        </w:rPr>
      </w:pPr>
    </w:p>
    <w:p w:rsidR="00AB591B" w:rsidRDefault="00AB591B" w:rsidP="001224D2">
      <w:pPr>
        <w:ind w:firstLine="600"/>
        <w:jc w:val="both"/>
        <w:rPr>
          <w:sz w:val="28"/>
          <w:szCs w:val="28"/>
          <w:lang w:val="uk-UA"/>
        </w:rPr>
      </w:pPr>
    </w:p>
    <w:p w:rsidR="00AB591B" w:rsidRDefault="00AB591B" w:rsidP="00AB591B">
      <w:pPr>
        <w:ind w:firstLine="600"/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AB591B" w:rsidRDefault="00AB591B" w:rsidP="00AB591B">
      <w:pPr>
        <w:ind w:firstLine="600"/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AB591B" w:rsidRDefault="00AB591B" w:rsidP="00AB591B">
      <w:pPr>
        <w:ind w:firstLine="600"/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AB591B" w:rsidRDefault="00AB591B" w:rsidP="00AB591B">
      <w:pPr>
        <w:ind w:firstLine="600"/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AB591B" w:rsidRDefault="00AB591B" w:rsidP="00AB591B">
      <w:pPr>
        <w:ind w:firstLine="600"/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AB591B" w:rsidRDefault="00AB591B" w:rsidP="00AB591B">
      <w:pPr>
        <w:ind w:firstLine="600"/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AB591B" w:rsidRDefault="00AB591B" w:rsidP="00AB591B">
      <w:pPr>
        <w:ind w:firstLine="600"/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AB591B" w:rsidRDefault="00AB591B" w:rsidP="00AB591B">
      <w:pPr>
        <w:ind w:firstLine="600"/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AB591B" w:rsidRDefault="00AB591B" w:rsidP="00AB591B">
      <w:pPr>
        <w:ind w:firstLine="600"/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AB591B" w:rsidRDefault="00AB591B" w:rsidP="00AB591B">
      <w:pPr>
        <w:ind w:firstLine="600"/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AB591B" w:rsidRDefault="00AB591B" w:rsidP="00AB591B">
      <w:pPr>
        <w:ind w:firstLine="600"/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69675C" w:rsidRDefault="0069675C" w:rsidP="002D25CB">
      <w:pPr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69675C" w:rsidRDefault="0069675C" w:rsidP="002D25CB">
      <w:pPr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69675C" w:rsidRDefault="0069675C" w:rsidP="002D25CB">
      <w:pPr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8467ED" w:rsidRDefault="008467ED" w:rsidP="002D25CB">
      <w:pPr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1224D2" w:rsidRPr="00A971BC" w:rsidRDefault="00AB591B" w:rsidP="002D25CB">
      <w:pPr>
        <w:jc w:val="center"/>
        <w:rPr>
          <w:b/>
          <w:sz w:val="28"/>
          <w:szCs w:val="28"/>
          <w:lang w:val="uk-UA"/>
        </w:rPr>
      </w:pPr>
      <w:r w:rsidRPr="00617D23">
        <w:rPr>
          <w:rFonts w:eastAsia="Batang"/>
          <w:b/>
          <w:sz w:val="28"/>
          <w:szCs w:val="28"/>
          <w:lang w:val="uk-UA" w:eastAsia="zh-CN"/>
        </w:rPr>
        <w:t xml:space="preserve">Про </w:t>
      </w:r>
      <w:r w:rsidR="002D25CB">
        <w:rPr>
          <w:rFonts w:eastAsia="Batang"/>
          <w:b/>
          <w:sz w:val="28"/>
          <w:szCs w:val="28"/>
          <w:lang w:val="uk-UA" w:eastAsia="zh-CN"/>
        </w:rPr>
        <w:t xml:space="preserve">погодження </w:t>
      </w:r>
      <w:r w:rsidR="00EE077F">
        <w:rPr>
          <w:rFonts w:eastAsia="Batang"/>
          <w:b/>
          <w:sz w:val="28"/>
          <w:szCs w:val="28"/>
          <w:lang w:val="uk-UA" w:eastAsia="zh-CN"/>
        </w:rPr>
        <w:t xml:space="preserve">переліку </w:t>
      </w:r>
      <w:proofErr w:type="spellStart"/>
      <w:r w:rsidR="002D25CB">
        <w:rPr>
          <w:rFonts w:eastAsia="Batang"/>
          <w:b/>
          <w:sz w:val="28"/>
          <w:szCs w:val="28"/>
          <w:lang w:val="uk-UA" w:eastAsia="zh-CN"/>
        </w:rPr>
        <w:t>надкластерних</w:t>
      </w:r>
      <w:proofErr w:type="spellEnd"/>
      <w:r w:rsidR="002D25CB">
        <w:rPr>
          <w:rFonts w:eastAsia="Batang"/>
          <w:b/>
          <w:sz w:val="28"/>
          <w:szCs w:val="28"/>
          <w:lang w:val="uk-UA" w:eastAsia="zh-CN"/>
        </w:rPr>
        <w:t xml:space="preserve"> закладів охорони здоров’я,                          </w:t>
      </w:r>
      <w:r w:rsidR="00EE077F">
        <w:rPr>
          <w:rFonts w:eastAsia="Batang"/>
          <w:b/>
          <w:sz w:val="28"/>
          <w:szCs w:val="28"/>
          <w:lang w:val="uk-UA" w:eastAsia="zh-CN"/>
        </w:rPr>
        <w:t xml:space="preserve">що пропонуються для включення </w:t>
      </w:r>
      <w:r w:rsidR="002D25CB">
        <w:rPr>
          <w:rFonts w:eastAsia="Batang"/>
          <w:b/>
          <w:sz w:val="28"/>
          <w:szCs w:val="28"/>
          <w:lang w:val="uk-UA" w:eastAsia="zh-CN"/>
        </w:rPr>
        <w:t xml:space="preserve">до спроможної мережі закладів охорони здоров’я Дніпропетровського госпітального округу </w:t>
      </w:r>
    </w:p>
    <w:p w:rsidR="001224D2" w:rsidRPr="00617D23" w:rsidRDefault="001224D2" w:rsidP="001224D2">
      <w:pPr>
        <w:tabs>
          <w:tab w:val="left" w:pos="720"/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224D2" w:rsidRPr="00617D23" w:rsidRDefault="008F10CA" w:rsidP="00015223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="0025209A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</w:t>
      </w:r>
      <w:r w:rsidR="00B23C6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м України </w:t>
      </w:r>
      <w:r w:rsidR="00DF06A5">
        <w:rPr>
          <w:sz w:val="28"/>
          <w:szCs w:val="28"/>
          <w:lang w:val="uk-UA"/>
        </w:rPr>
        <w:t>„</w:t>
      </w:r>
      <w:r w:rsidR="00E852E0" w:rsidRPr="00617D23">
        <w:rPr>
          <w:sz w:val="28"/>
          <w:szCs w:val="28"/>
          <w:lang w:val="uk-UA"/>
        </w:rPr>
        <w:t>Про місцеве самоврядування в Україні”,</w:t>
      </w:r>
      <w:r w:rsidR="002D25CB">
        <w:rPr>
          <w:sz w:val="28"/>
          <w:szCs w:val="28"/>
          <w:lang w:val="uk-UA"/>
        </w:rPr>
        <w:t xml:space="preserve"> </w:t>
      </w:r>
      <w:r w:rsidR="00015223" w:rsidRPr="00015223">
        <w:rPr>
          <w:sz w:val="28"/>
          <w:szCs w:val="28"/>
          <w:lang w:val="uk-UA"/>
        </w:rPr>
        <w:t>Основ</w:t>
      </w:r>
      <w:r w:rsidR="00B23C69">
        <w:rPr>
          <w:sz w:val="28"/>
          <w:szCs w:val="28"/>
          <w:lang w:val="uk-UA"/>
        </w:rPr>
        <w:t>ами</w:t>
      </w:r>
      <w:r w:rsidR="00015223" w:rsidRPr="00015223">
        <w:rPr>
          <w:sz w:val="28"/>
          <w:szCs w:val="28"/>
          <w:lang w:val="uk-UA"/>
        </w:rPr>
        <w:t xml:space="preserve"> законодав</w:t>
      </w:r>
      <w:r w:rsidR="008467ED">
        <w:rPr>
          <w:sz w:val="28"/>
          <w:szCs w:val="28"/>
          <w:lang w:val="uk-UA"/>
        </w:rPr>
        <w:t>ства України про охорону здоров</w:t>
      </w:r>
      <w:r w:rsidR="008467ED" w:rsidRPr="00015223">
        <w:rPr>
          <w:sz w:val="28"/>
          <w:szCs w:val="28"/>
          <w:lang w:val="uk-UA"/>
        </w:rPr>
        <w:t>’я</w:t>
      </w:r>
      <w:r w:rsidR="00015223">
        <w:rPr>
          <w:sz w:val="28"/>
          <w:szCs w:val="28"/>
          <w:lang w:val="uk-UA"/>
        </w:rPr>
        <w:t xml:space="preserve">, </w:t>
      </w:r>
      <w:r w:rsidR="002D25CB" w:rsidRPr="002D25CB">
        <w:rPr>
          <w:sz w:val="28"/>
          <w:szCs w:val="28"/>
          <w:lang w:val="uk-UA"/>
        </w:rPr>
        <w:t>постановою Кабінету Міністрів України від 28 лютого 2023 року № 174 „Деякі питання організації спроможної ме</w:t>
      </w:r>
      <w:r w:rsidR="002D25CB">
        <w:rPr>
          <w:sz w:val="28"/>
          <w:szCs w:val="28"/>
          <w:lang w:val="uk-UA"/>
        </w:rPr>
        <w:t xml:space="preserve">режі закладів охорони </w:t>
      </w:r>
      <w:proofErr w:type="spellStart"/>
      <w:r w:rsidR="002D25CB">
        <w:rPr>
          <w:sz w:val="28"/>
          <w:szCs w:val="28"/>
          <w:lang w:val="uk-UA"/>
        </w:rPr>
        <w:t>здоров’яˮ</w:t>
      </w:r>
      <w:proofErr w:type="spellEnd"/>
      <w:r w:rsidR="00015223">
        <w:rPr>
          <w:sz w:val="28"/>
          <w:szCs w:val="28"/>
          <w:lang w:val="uk-UA"/>
        </w:rPr>
        <w:t xml:space="preserve"> </w:t>
      </w:r>
      <w:r w:rsidR="002D25CB">
        <w:rPr>
          <w:sz w:val="28"/>
          <w:szCs w:val="28"/>
          <w:lang w:val="uk-UA"/>
        </w:rPr>
        <w:t xml:space="preserve">та </w:t>
      </w:r>
      <w:r w:rsidR="00B266B8" w:rsidRPr="00617D23">
        <w:rPr>
          <w:sz w:val="28"/>
          <w:szCs w:val="28"/>
          <w:lang w:val="uk-UA"/>
        </w:rPr>
        <w:t xml:space="preserve">з метою </w:t>
      </w:r>
      <w:r w:rsidR="002D25CB">
        <w:rPr>
          <w:sz w:val="28"/>
          <w:szCs w:val="28"/>
          <w:lang w:val="uk-UA"/>
        </w:rPr>
        <w:t>забезпечення своєчасного доступу населення до якісного медичного обслуговування,</w:t>
      </w:r>
      <w:r w:rsidR="00B501AE" w:rsidRPr="00617D23">
        <w:rPr>
          <w:sz w:val="28"/>
          <w:szCs w:val="28"/>
          <w:lang w:val="uk-UA"/>
        </w:rPr>
        <w:t xml:space="preserve"> </w:t>
      </w:r>
      <w:r w:rsidR="00475141" w:rsidRPr="00617D23">
        <w:rPr>
          <w:sz w:val="28"/>
          <w:szCs w:val="28"/>
          <w:lang w:val="uk-UA"/>
        </w:rPr>
        <w:t xml:space="preserve">беручи до уваги </w:t>
      </w:r>
      <w:r w:rsidR="001224D2" w:rsidRPr="00617D23">
        <w:rPr>
          <w:sz w:val="28"/>
          <w:szCs w:val="28"/>
          <w:lang w:val="uk-UA"/>
        </w:rPr>
        <w:t>висновки й рекомендації постійної комісії обласної ради з</w:t>
      </w:r>
      <w:r w:rsidR="00593327" w:rsidRPr="00617D23">
        <w:rPr>
          <w:sz w:val="28"/>
          <w:szCs w:val="28"/>
          <w:lang w:val="uk-UA"/>
        </w:rPr>
        <w:t> </w:t>
      </w:r>
      <w:r w:rsidR="001224D2" w:rsidRPr="00617D23">
        <w:rPr>
          <w:sz w:val="28"/>
          <w:szCs w:val="28"/>
          <w:lang w:val="uk-UA"/>
        </w:rPr>
        <w:t>питань охорони здоров’я, дитинства та материнства, обласна</w:t>
      </w:r>
      <w:r w:rsidR="00FF36EC">
        <w:rPr>
          <w:sz w:val="28"/>
          <w:szCs w:val="28"/>
          <w:lang w:val="uk-UA"/>
        </w:rPr>
        <w:t xml:space="preserve"> </w:t>
      </w:r>
      <w:r w:rsidR="001224D2" w:rsidRPr="00617D23">
        <w:rPr>
          <w:sz w:val="28"/>
          <w:szCs w:val="28"/>
          <w:lang w:val="uk-UA"/>
        </w:rPr>
        <w:t>рада</w:t>
      </w:r>
      <w:r w:rsidR="00AB591B" w:rsidRPr="00617D23">
        <w:rPr>
          <w:sz w:val="28"/>
          <w:szCs w:val="28"/>
          <w:lang w:val="uk-UA"/>
        </w:rPr>
        <w:t xml:space="preserve"> </w:t>
      </w:r>
      <w:r w:rsidR="001224D2" w:rsidRPr="00617D23">
        <w:rPr>
          <w:b/>
          <w:sz w:val="28"/>
          <w:szCs w:val="28"/>
          <w:lang w:val="uk-UA"/>
        </w:rPr>
        <w:t>в и р і ш и л а:</w:t>
      </w:r>
      <w:r w:rsidR="001224D2" w:rsidRPr="00617D23">
        <w:rPr>
          <w:sz w:val="28"/>
          <w:szCs w:val="28"/>
          <w:lang w:val="uk-UA"/>
        </w:rPr>
        <w:t xml:space="preserve"> </w:t>
      </w:r>
    </w:p>
    <w:p w:rsidR="00B501AE" w:rsidRPr="00617D23" w:rsidRDefault="00B501AE" w:rsidP="00DF06A5">
      <w:pPr>
        <w:tabs>
          <w:tab w:val="left" w:pos="720"/>
          <w:tab w:val="left" w:pos="1260"/>
        </w:tabs>
        <w:spacing w:line="276" w:lineRule="auto"/>
        <w:jc w:val="both"/>
        <w:rPr>
          <w:lang w:val="uk-UA"/>
        </w:rPr>
      </w:pPr>
    </w:p>
    <w:p w:rsidR="00600097" w:rsidRDefault="00B501AE" w:rsidP="0060009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17D23">
        <w:rPr>
          <w:sz w:val="28"/>
          <w:szCs w:val="28"/>
          <w:lang w:val="uk-UA"/>
        </w:rPr>
        <w:t xml:space="preserve">1. </w:t>
      </w:r>
      <w:r w:rsidR="002D25CB">
        <w:rPr>
          <w:sz w:val="28"/>
          <w:szCs w:val="28"/>
          <w:lang w:val="uk-UA"/>
        </w:rPr>
        <w:t xml:space="preserve">Погодити </w:t>
      </w:r>
      <w:r w:rsidR="003328D3">
        <w:rPr>
          <w:sz w:val="28"/>
          <w:szCs w:val="28"/>
          <w:lang w:val="uk-UA"/>
        </w:rPr>
        <w:t xml:space="preserve">перелік </w:t>
      </w:r>
      <w:r w:rsidR="003328D3" w:rsidRPr="003328D3">
        <w:rPr>
          <w:sz w:val="28"/>
          <w:szCs w:val="28"/>
          <w:lang w:val="uk-UA"/>
        </w:rPr>
        <w:t>закладів охорони здоров’я</w:t>
      </w:r>
      <w:r w:rsidR="003328D3">
        <w:rPr>
          <w:sz w:val="28"/>
          <w:szCs w:val="28"/>
          <w:lang w:val="uk-UA"/>
        </w:rPr>
        <w:t xml:space="preserve">, що належать до </w:t>
      </w:r>
      <w:r w:rsidR="0069675C">
        <w:rPr>
          <w:sz w:val="28"/>
          <w:szCs w:val="28"/>
          <w:lang w:val="uk-UA"/>
        </w:rPr>
        <w:t>спільної власності територіальних громад сіл, селищ,</w:t>
      </w:r>
      <w:r w:rsidR="0025209A">
        <w:rPr>
          <w:sz w:val="28"/>
          <w:szCs w:val="28"/>
          <w:lang w:val="uk-UA"/>
        </w:rPr>
        <w:t xml:space="preserve"> міст Дніпропетровської області і</w:t>
      </w:r>
      <w:r w:rsidR="00600097">
        <w:rPr>
          <w:sz w:val="28"/>
          <w:szCs w:val="28"/>
          <w:lang w:val="uk-UA"/>
        </w:rPr>
        <w:t xml:space="preserve"> пропонуються для включення до спроможної мережі закладів охорони здоров’я Дніпропетровського госпітального округу</w:t>
      </w:r>
      <w:r w:rsidR="008467ED">
        <w:rPr>
          <w:sz w:val="28"/>
          <w:szCs w:val="28"/>
          <w:lang w:val="uk-UA"/>
        </w:rPr>
        <w:t>,</w:t>
      </w:r>
      <w:r w:rsidR="00600097">
        <w:rPr>
          <w:sz w:val="28"/>
          <w:szCs w:val="28"/>
          <w:lang w:val="uk-UA"/>
        </w:rPr>
        <w:t xml:space="preserve"> як </w:t>
      </w:r>
      <w:proofErr w:type="spellStart"/>
      <w:r w:rsidR="00600097">
        <w:rPr>
          <w:sz w:val="28"/>
          <w:szCs w:val="28"/>
          <w:lang w:val="uk-UA"/>
        </w:rPr>
        <w:t>надкластерн</w:t>
      </w:r>
      <w:r w:rsidR="008467ED">
        <w:rPr>
          <w:sz w:val="28"/>
          <w:szCs w:val="28"/>
          <w:lang w:val="uk-UA"/>
        </w:rPr>
        <w:t>их</w:t>
      </w:r>
      <w:proofErr w:type="spellEnd"/>
      <w:r w:rsidR="00600097">
        <w:rPr>
          <w:sz w:val="28"/>
          <w:szCs w:val="28"/>
          <w:lang w:val="uk-UA"/>
        </w:rPr>
        <w:t xml:space="preserve"> заклад</w:t>
      </w:r>
      <w:r w:rsidR="008467ED">
        <w:rPr>
          <w:sz w:val="28"/>
          <w:szCs w:val="28"/>
          <w:lang w:val="uk-UA"/>
        </w:rPr>
        <w:t>ів</w:t>
      </w:r>
      <w:r w:rsidR="00600097">
        <w:rPr>
          <w:sz w:val="28"/>
          <w:szCs w:val="28"/>
          <w:lang w:val="uk-UA"/>
        </w:rPr>
        <w:t xml:space="preserve"> охорони </w:t>
      </w:r>
      <w:r w:rsidR="00B23C69">
        <w:rPr>
          <w:sz w:val="28"/>
          <w:szCs w:val="28"/>
          <w:lang w:val="uk-UA"/>
        </w:rPr>
        <w:t>здоров’я</w:t>
      </w:r>
      <w:r w:rsidR="00600097">
        <w:rPr>
          <w:sz w:val="28"/>
          <w:szCs w:val="28"/>
          <w:lang w:val="uk-UA"/>
        </w:rPr>
        <w:t>:</w:t>
      </w:r>
    </w:p>
    <w:p w:rsidR="0069675C" w:rsidRDefault="0069675C" w:rsidP="0069675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A0E31">
        <w:rPr>
          <w:sz w:val="28"/>
          <w:szCs w:val="28"/>
          <w:lang w:val="uk-UA"/>
        </w:rPr>
        <w:t>КП „Дніпропетровська обласна клінічна лікарня ім. І.І. Мечникова” ДОР”</w:t>
      </w:r>
      <w:r>
        <w:rPr>
          <w:sz w:val="28"/>
          <w:szCs w:val="28"/>
          <w:lang w:val="uk-UA"/>
        </w:rPr>
        <w:t xml:space="preserve"> – багатопрофільний лікарняний заклад для дорослих</w:t>
      </w:r>
      <w:r w:rsidR="00605A90">
        <w:rPr>
          <w:sz w:val="28"/>
          <w:szCs w:val="28"/>
          <w:lang w:val="uk-UA"/>
        </w:rPr>
        <w:t>;</w:t>
      </w:r>
    </w:p>
    <w:p w:rsidR="0069675C" w:rsidRDefault="0069675C" w:rsidP="0069675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B93947">
        <w:rPr>
          <w:sz w:val="28"/>
          <w:szCs w:val="28"/>
          <w:lang w:val="uk-UA"/>
        </w:rPr>
        <w:t>КП „Регіональний медичний центр родинного здоров’я” ДОР”</w:t>
      </w:r>
      <w:r>
        <w:rPr>
          <w:sz w:val="28"/>
          <w:szCs w:val="28"/>
          <w:lang w:val="uk-UA"/>
        </w:rPr>
        <w:t xml:space="preserve"> – багатопрофільний лікарняний заклад для дітей</w:t>
      </w:r>
      <w:r w:rsidR="003C3196">
        <w:rPr>
          <w:sz w:val="28"/>
          <w:szCs w:val="28"/>
          <w:lang w:val="uk-UA"/>
        </w:rPr>
        <w:t xml:space="preserve"> та лікарняний </w:t>
      </w:r>
      <w:r w:rsidR="003C3196" w:rsidRPr="00600097">
        <w:rPr>
          <w:sz w:val="28"/>
          <w:szCs w:val="28"/>
          <w:lang w:val="uk-UA"/>
        </w:rPr>
        <w:t>заклад</w:t>
      </w:r>
      <w:r w:rsidR="003C3196">
        <w:rPr>
          <w:sz w:val="28"/>
          <w:szCs w:val="28"/>
          <w:lang w:val="uk-UA"/>
        </w:rPr>
        <w:t xml:space="preserve">, </w:t>
      </w:r>
      <w:r w:rsidR="003C3196" w:rsidRPr="00605A90">
        <w:rPr>
          <w:sz w:val="28"/>
          <w:szCs w:val="28"/>
          <w:lang w:val="uk-UA"/>
        </w:rPr>
        <w:t>як</w:t>
      </w:r>
      <w:r w:rsidR="003C3196">
        <w:rPr>
          <w:sz w:val="28"/>
          <w:szCs w:val="28"/>
          <w:lang w:val="uk-UA"/>
        </w:rPr>
        <w:t>ий</w:t>
      </w:r>
      <w:r w:rsidR="003C3196" w:rsidRPr="00605A90">
        <w:rPr>
          <w:sz w:val="28"/>
          <w:szCs w:val="28"/>
          <w:lang w:val="uk-UA"/>
        </w:rPr>
        <w:t xml:space="preserve"> викону</w:t>
      </w:r>
      <w:r w:rsidR="003C3196">
        <w:rPr>
          <w:sz w:val="28"/>
          <w:szCs w:val="28"/>
          <w:lang w:val="uk-UA"/>
        </w:rPr>
        <w:t xml:space="preserve">є </w:t>
      </w:r>
      <w:r w:rsidR="003C3196" w:rsidRPr="00605A90">
        <w:rPr>
          <w:sz w:val="28"/>
          <w:szCs w:val="28"/>
          <w:lang w:val="uk-UA"/>
        </w:rPr>
        <w:t>функцію головного центру з організації і надання медичної і реабілітаційної допомоги за напрям</w:t>
      </w:r>
      <w:r w:rsidR="003C3196">
        <w:rPr>
          <w:sz w:val="28"/>
          <w:szCs w:val="28"/>
          <w:lang w:val="uk-UA"/>
        </w:rPr>
        <w:t>ом перинатальний;</w:t>
      </w:r>
    </w:p>
    <w:p w:rsidR="00605A90" w:rsidRDefault="0069675C" w:rsidP="0069675C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B93947">
        <w:rPr>
          <w:sz w:val="28"/>
          <w:szCs w:val="28"/>
          <w:lang w:val="uk-UA"/>
        </w:rPr>
        <w:t>КП „Дніпропетровська багатопрофільна клінічна лікарня з надання психіатричної допомоги” ДОР”</w:t>
      </w:r>
      <w:r>
        <w:rPr>
          <w:sz w:val="28"/>
          <w:szCs w:val="28"/>
          <w:lang w:val="uk-UA"/>
        </w:rPr>
        <w:t xml:space="preserve"> – </w:t>
      </w:r>
      <w:r w:rsidR="006658A6">
        <w:rPr>
          <w:sz w:val="28"/>
          <w:szCs w:val="28"/>
          <w:lang w:val="uk-UA"/>
        </w:rPr>
        <w:t xml:space="preserve">лікарняний </w:t>
      </w:r>
      <w:r w:rsidR="00600097" w:rsidRPr="00600097">
        <w:rPr>
          <w:sz w:val="28"/>
          <w:szCs w:val="28"/>
          <w:lang w:val="uk-UA"/>
        </w:rPr>
        <w:t>заклад</w:t>
      </w:r>
      <w:r w:rsidR="00605A90">
        <w:rPr>
          <w:sz w:val="28"/>
          <w:szCs w:val="28"/>
          <w:lang w:val="uk-UA"/>
        </w:rPr>
        <w:t xml:space="preserve">, </w:t>
      </w:r>
      <w:r w:rsidR="00605A90" w:rsidRPr="00605A90">
        <w:rPr>
          <w:sz w:val="28"/>
          <w:szCs w:val="28"/>
          <w:lang w:val="uk-UA"/>
        </w:rPr>
        <w:t>як</w:t>
      </w:r>
      <w:r w:rsidR="00605A90">
        <w:rPr>
          <w:sz w:val="28"/>
          <w:szCs w:val="28"/>
          <w:lang w:val="uk-UA"/>
        </w:rPr>
        <w:t>ий</w:t>
      </w:r>
      <w:r w:rsidR="00605A90" w:rsidRPr="00605A90">
        <w:rPr>
          <w:sz w:val="28"/>
          <w:szCs w:val="28"/>
          <w:lang w:val="uk-UA"/>
        </w:rPr>
        <w:t xml:space="preserve"> викону</w:t>
      </w:r>
      <w:r w:rsidR="00605A90">
        <w:rPr>
          <w:sz w:val="28"/>
          <w:szCs w:val="28"/>
          <w:lang w:val="uk-UA"/>
        </w:rPr>
        <w:t xml:space="preserve">є </w:t>
      </w:r>
      <w:r w:rsidR="00605A90" w:rsidRPr="00605A90">
        <w:rPr>
          <w:sz w:val="28"/>
          <w:szCs w:val="28"/>
          <w:lang w:val="uk-UA"/>
        </w:rPr>
        <w:t>функцію головного центру з організації і надання медичної і реабілітаційної допомоги за напрям</w:t>
      </w:r>
      <w:r w:rsidR="00605A90">
        <w:rPr>
          <w:sz w:val="28"/>
          <w:szCs w:val="28"/>
          <w:lang w:val="uk-UA"/>
        </w:rPr>
        <w:t>ом психіатричний;</w:t>
      </w:r>
    </w:p>
    <w:p w:rsidR="00605A90" w:rsidRDefault="0069675C" w:rsidP="00605A9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B93947">
        <w:rPr>
          <w:sz w:val="28"/>
          <w:szCs w:val="28"/>
          <w:lang w:val="uk-UA"/>
        </w:rPr>
        <w:lastRenderedPageBreak/>
        <w:t>КП ,,Криворізький онкологічний диспансер” ДОР</w:t>
      </w:r>
      <w:r>
        <w:rPr>
          <w:sz w:val="28"/>
          <w:szCs w:val="28"/>
          <w:lang w:val="uk-UA"/>
        </w:rPr>
        <w:t xml:space="preserve">ˮ – </w:t>
      </w:r>
      <w:r w:rsidR="006658A6">
        <w:rPr>
          <w:sz w:val="28"/>
          <w:szCs w:val="28"/>
          <w:lang w:val="uk-UA"/>
        </w:rPr>
        <w:t xml:space="preserve">лікарняний </w:t>
      </w:r>
      <w:r w:rsidR="00605A90" w:rsidRPr="00600097">
        <w:rPr>
          <w:sz w:val="28"/>
          <w:szCs w:val="28"/>
          <w:lang w:val="uk-UA"/>
        </w:rPr>
        <w:t>заклад</w:t>
      </w:r>
      <w:r w:rsidR="00605A90">
        <w:rPr>
          <w:sz w:val="28"/>
          <w:szCs w:val="28"/>
          <w:lang w:val="uk-UA"/>
        </w:rPr>
        <w:t xml:space="preserve">, </w:t>
      </w:r>
      <w:r w:rsidR="00605A90" w:rsidRPr="00605A90">
        <w:rPr>
          <w:sz w:val="28"/>
          <w:szCs w:val="28"/>
          <w:lang w:val="uk-UA"/>
        </w:rPr>
        <w:t>як</w:t>
      </w:r>
      <w:r w:rsidR="00605A90">
        <w:rPr>
          <w:sz w:val="28"/>
          <w:szCs w:val="28"/>
          <w:lang w:val="uk-UA"/>
        </w:rPr>
        <w:t>ий</w:t>
      </w:r>
      <w:r w:rsidR="00605A90" w:rsidRPr="00605A90">
        <w:rPr>
          <w:sz w:val="28"/>
          <w:szCs w:val="28"/>
          <w:lang w:val="uk-UA"/>
        </w:rPr>
        <w:t xml:space="preserve"> викону</w:t>
      </w:r>
      <w:r w:rsidR="00605A90">
        <w:rPr>
          <w:sz w:val="28"/>
          <w:szCs w:val="28"/>
          <w:lang w:val="uk-UA"/>
        </w:rPr>
        <w:t xml:space="preserve">є </w:t>
      </w:r>
      <w:r w:rsidR="00605A90" w:rsidRPr="00605A90">
        <w:rPr>
          <w:sz w:val="28"/>
          <w:szCs w:val="28"/>
          <w:lang w:val="uk-UA"/>
        </w:rPr>
        <w:t>функцію головного центру з організації і надання медичної і реабілітаційної допомоги за напрям</w:t>
      </w:r>
      <w:r w:rsidR="00605A90">
        <w:rPr>
          <w:sz w:val="28"/>
          <w:szCs w:val="28"/>
          <w:lang w:val="uk-UA"/>
        </w:rPr>
        <w:t xml:space="preserve">ом </w:t>
      </w:r>
      <w:r w:rsidR="005F6C4E">
        <w:rPr>
          <w:sz w:val="28"/>
          <w:szCs w:val="28"/>
          <w:lang w:val="uk-UA"/>
        </w:rPr>
        <w:t>онкологічний;</w:t>
      </w:r>
    </w:p>
    <w:p w:rsidR="0069675C" w:rsidRPr="00B93947" w:rsidRDefault="0069675C" w:rsidP="0069675C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B93947">
        <w:rPr>
          <w:sz w:val="28"/>
          <w:szCs w:val="28"/>
          <w:lang w:val="uk-UA"/>
        </w:rPr>
        <w:t>КП „Дніпровський обласний клінічний онкологічний диспансер” ДОР”</w:t>
      </w:r>
      <w:r w:rsidR="005F6C4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– </w:t>
      </w:r>
      <w:r w:rsidR="006658A6">
        <w:rPr>
          <w:sz w:val="28"/>
          <w:szCs w:val="28"/>
          <w:lang w:val="uk-UA"/>
        </w:rPr>
        <w:t xml:space="preserve">лікарняний </w:t>
      </w:r>
      <w:r w:rsidR="005F6C4E" w:rsidRPr="00600097">
        <w:rPr>
          <w:sz w:val="28"/>
          <w:szCs w:val="28"/>
          <w:lang w:val="uk-UA"/>
        </w:rPr>
        <w:t>заклад</w:t>
      </w:r>
      <w:r w:rsidR="005F6C4E">
        <w:rPr>
          <w:sz w:val="28"/>
          <w:szCs w:val="28"/>
          <w:lang w:val="uk-UA"/>
        </w:rPr>
        <w:t xml:space="preserve">, </w:t>
      </w:r>
      <w:r w:rsidR="005F6C4E" w:rsidRPr="00605A90">
        <w:rPr>
          <w:sz w:val="28"/>
          <w:szCs w:val="28"/>
          <w:lang w:val="uk-UA"/>
        </w:rPr>
        <w:t>як</w:t>
      </w:r>
      <w:r w:rsidR="005F6C4E">
        <w:rPr>
          <w:sz w:val="28"/>
          <w:szCs w:val="28"/>
          <w:lang w:val="uk-UA"/>
        </w:rPr>
        <w:t>ий</w:t>
      </w:r>
      <w:r w:rsidR="005F6C4E" w:rsidRPr="00605A90">
        <w:rPr>
          <w:sz w:val="28"/>
          <w:szCs w:val="28"/>
          <w:lang w:val="uk-UA"/>
        </w:rPr>
        <w:t xml:space="preserve"> викону</w:t>
      </w:r>
      <w:r w:rsidR="005F6C4E">
        <w:rPr>
          <w:sz w:val="28"/>
          <w:szCs w:val="28"/>
          <w:lang w:val="uk-UA"/>
        </w:rPr>
        <w:t xml:space="preserve">є </w:t>
      </w:r>
      <w:r w:rsidR="005F6C4E" w:rsidRPr="00605A90">
        <w:rPr>
          <w:sz w:val="28"/>
          <w:szCs w:val="28"/>
          <w:lang w:val="uk-UA"/>
        </w:rPr>
        <w:t>функцію головного центру з організації і надання медичної і реабілітаційної допомоги за напрям</w:t>
      </w:r>
      <w:r w:rsidR="005F6C4E">
        <w:rPr>
          <w:sz w:val="28"/>
          <w:szCs w:val="28"/>
          <w:lang w:val="uk-UA"/>
        </w:rPr>
        <w:t>ом онкологічний;</w:t>
      </w:r>
    </w:p>
    <w:p w:rsidR="005F6C4E" w:rsidRDefault="0069675C" w:rsidP="0069675C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B93947">
        <w:rPr>
          <w:sz w:val="28"/>
          <w:szCs w:val="28"/>
          <w:lang w:val="uk-UA"/>
        </w:rPr>
        <w:t>КП ,,Дніпропетровський обласний клінічний центр діагностики та лікування” ДОР”</w:t>
      </w:r>
      <w:r>
        <w:rPr>
          <w:sz w:val="28"/>
          <w:szCs w:val="28"/>
          <w:lang w:val="uk-UA"/>
        </w:rPr>
        <w:t xml:space="preserve"> – </w:t>
      </w:r>
      <w:r w:rsidR="006658A6">
        <w:rPr>
          <w:sz w:val="28"/>
          <w:szCs w:val="28"/>
          <w:lang w:val="uk-UA"/>
        </w:rPr>
        <w:t xml:space="preserve">лікарняний </w:t>
      </w:r>
      <w:r w:rsidR="005F6C4E" w:rsidRPr="00600097">
        <w:rPr>
          <w:sz w:val="28"/>
          <w:szCs w:val="28"/>
          <w:lang w:val="uk-UA"/>
        </w:rPr>
        <w:t>заклад</w:t>
      </w:r>
      <w:r w:rsidR="005F6C4E">
        <w:rPr>
          <w:sz w:val="28"/>
          <w:szCs w:val="28"/>
          <w:lang w:val="uk-UA"/>
        </w:rPr>
        <w:t xml:space="preserve">, </w:t>
      </w:r>
      <w:r w:rsidR="005F6C4E" w:rsidRPr="00605A90">
        <w:rPr>
          <w:sz w:val="28"/>
          <w:szCs w:val="28"/>
          <w:lang w:val="uk-UA"/>
        </w:rPr>
        <w:t>як</w:t>
      </w:r>
      <w:r w:rsidR="005F6C4E">
        <w:rPr>
          <w:sz w:val="28"/>
          <w:szCs w:val="28"/>
          <w:lang w:val="uk-UA"/>
        </w:rPr>
        <w:t>ий</w:t>
      </w:r>
      <w:r w:rsidR="005F6C4E" w:rsidRPr="00605A90">
        <w:rPr>
          <w:sz w:val="28"/>
          <w:szCs w:val="28"/>
          <w:lang w:val="uk-UA"/>
        </w:rPr>
        <w:t xml:space="preserve"> викону</w:t>
      </w:r>
      <w:r w:rsidR="005F6C4E">
        <w:rPr>
          <w:sz w:val="28"/>
          <w:szCs w:val="28"/>
          <w:lang w:val="uk-UA"/>
        </w:rPr>
        <w:t xml:space="preserve">є </w:t>
      </w:r>
      <w:r w:rsidR="005F6C4E" w:rsidRPr="00605A90">
        <w:rPr>
          <w:sz w:val="28"/>
          <w:szCs w:val="28"/>
          <w:lang w:val="uk-UA"/>
        </w:rPr>
        <w:t>функцію головного центру з організації і надання медичної і реабіліта</w:t>
      </w:r>
      <w:bookmarkStart w:id="0" w:name="_GoBack"/>
      <w:bookmarkEnd w:id="0"/>
      <w:r w:rsidR="005F6C4E" w:rsidRPr="00605A90">
        <w:rPr>
          <w:sz w:val="28"/>
          <w:szCs w:val="28"/>
          <w:lang w:val="uk-UA"/>
        </w:rPr>
        <w:t>ційної допомоги за напрям</w:t>
      </w:r>
      <w:r w:rsidR="005F6C4E">
        <w:rPr>
          <w:sz w:val="28"/>
          <w:szCs w:val="28"/>
          <w:lang w:val="uk-UA"/>
        </w:rPr>
        <w:t>ом кардіологічний;</w:t>
      </w:r>
    </w:p>
    <w:p w:rsidR="0069675C" w:rsidRDefault="0069675C" w:rsidP="005F6C4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B93947">
        <w:rPr>
          <w:sz w:val="28"/>
          <w:szCs w:val="28"/>
          <w:lang w:val="uk-UA"/>
        </w:rPr>
        <w:t>КП „Дніпропетровський обласний медичний центр соціально значущих хвороб” ДОР”</w:t>
      </w:r>
      <w:r>
        <w:rPr>
          <w:sz w:val="28"/>
          <w:szCs w:val="28"/>
          <w:lang w:val="uk-UA"/>
        </w:rPr>
        <w:t xml:space="preserve"> – </w:t>
      </w:r>
      <w:r w:rsidR="006658A6">
        <w:rPr>
          <w:sz w:val="28"/>
          <w:szCs w:val="28"/>
          <w:lang w:val="uk-UA"/>
        </w:rPr>
        <w:t xml:space="preserve">лікарняний </w:t>
      </w:r>
      <w:r w:rsidR="005F6C4E" w:rsidRPr="00600097">
        <w:rPr>
          <w:sz w:val="28"/>
          <w:szCs w:val="28"/>
          <w:lang w:val="uk-UA"/>
        </w:rPr>
        <w:t>заклад</w:t>
      </w:r>
      <w:r w:rsidR="005F6C4E">
        <w:rPr>
          <w:sz w:val="28"/>
          <w:szCs w:val="28"/>
          <w:lang w:val="uk-UA"/>
        </w:rPr>
        <w:t xml:space="preserve">, </w:t>
      </w:r>
      <w:r w:rsidR="005F6C4E" w:rsidRPr="00605A90">
        <w:rPr>
          <w:sz w:val="28"/>
          <w:szCs w:val="28"/>
          <w:lang w:val="uk-UA"/>
        </w:rPr>
        <w:t>як</w:t>
      </w:r>
      <w:r w:rsidR="005F6C4E">
        <w:rPr>
          <w:sz w:val="28"/>
          <w:szCs w:val="28"/>
          <w:lang w:val="uk-UA"/>
        </w:rPr>
        <w:t>ий</w:t>
      </w:r>
      <w:r w:rsidR="005F6C4E" w:rsidRPr="00605A90">
        <w:rPr>
          <w:sz w:val="28"/>
          <w:szCs w:val="28"/>
          <w:lang w:val="uk-UA"/>
        </w:rPr>
        <w:t xml:space="preserve"> викону</w:t>
      </w:r>
      <w:r w:rsidR="005F6C4E">
        <w:rPr>
          <w:sz w:val="28"/>
          <w:szCs w:val="28"/>
          <w:lang w:val="uk-UA"/>
        </w:rPr>
        <w:t xml:space="preserve">є </w:t>
      </w:r>
      <w:r w:rsidR="005F6C4E" w:rsidRPr="00605A90">
        <w:rPr>
          <w:sz w:val="28"/>
          <w:szCs w:val="28"/>
          <w:lang w:val="uk-UA"/>
        </w:rPr>
        <w:t>функцію головного центру з організації і надання медичної і реабілітаційної допомоги за напрям</w:t>
      </w:r>
      <w:r w:rsidR="005F6C4E">
        <w:rPr>
          <w:sz w:val="28"/>
          <w:szCs w:val="28"/>
          <w:lang w:val="uk-UA"/>
        </w:rPr>
        <w:t>ом інфекційний</w:t>
      </w:r>
      <w:r w:rsidRPr="00B9394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B93947">
        <w:rPr>
          <w:sz w:val="28"/>
          <w:szCs w:val="28"/>
          <w:lang w:val="uk-UA"/>
        </w:rPr>
        <w:t xml:space="preserve">з урахуванням запропонованих </w:t>
      </w:r>
      <w:r w:rsidR="008467ED" w:rsidRPr="00617D23">
        <w:rPr>
          <w:sz w:val="28"/>
          <w:szCs w:val="28"/>
          <w:lang w:val="uk-UA"/>
        </w:rPr>
        <w:t>постійно</w:t>
      </w:r>
      <w:r w:rsidR="008467ED">
        <w:rPr>
          <w:sz w:val="28"/>
          <w:szCs w:val="28"/>
          <w:lang w:val="uk-UA"/>
        </w:rPr>
        <w:t>ю</w:t>
      </w:r>
      <w:r w:rsidR="008467ED" w:rsidRPr="00617D23">
        <w:rPr>
          <w:sz w:val="28"/>
          <w:szCs w:val="28"/>
          <w:lang w:val="uk-UA"/>
        </w:rPr>
        <w:t xml:space="preserve"> комісі</w:t>
      </w:r>
      <w:r w:rsidR="008467ED">
        <w:rPr>
          <w:sz w:val="28"/>
          <w:szCs w:val="28"/>
          <w:lang w:val="uk-UA"/>
        </w:rPr>
        <w:t>єю</w:t>
      </w:r>
      <w:r w:rsidR="008467ED" w:rsidRPr="00617D23">
        <w:rPr>
          <w:sz w:val="28"/>
          <w:szCs w:val="28"/>
          <w:lang w:val="uk-UA"/>
        </w:rPr>
        <w:t xml:space="preserve"> обласної ради з питань охорони здоров’я, </w:t>
      </w:r>
      <w:r w:rsidR="008467ED">
        <w:rPr>
          <w:sz w:val="28"/>
          <w:szCs w:val="28"/>
          <w:lang w:val="uk-UA"/>
        </w:rPr>
        <w:t xml:space="preserve"> </w:t>
      </w:r>
      <w:r w:rsidR="008467ED" w:rsidRPr="00617D23">
        <w:rPr>
          <w:sz w:val="28"/>
          <w:szCs w:val="28"/>
          <w:lang w:val="uk-UA"/>
        </w:rPr>
        <w:t>дитинства та материнства</w:t>
      </w:r>
      <w:r w:rsidR="008467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пропозицій щодо реорганізації </w:t>
      </w:r>
      <w:r w:rsidR="00EC6DDC" w:rsidRPr="00B93947">
        <w:rPr>
          <w:sz w:val="28"/>
          <w:szCs w:val="28"/>
          <w:lang w:val="uk-UA"/>
        </w:rPr>
        <w:t>комунального підприємства ,,Криворізький проти</w:t>
      </w:r>
      <w:r w:rsidR="00EC6DDC">
        <w:rPr>
          <w:sz w:val="28"/>
          <w:szCs w:val="28"/>
          <w:lang w:val="uk-UA"/>
        </w:rPr>
        <w:t xml:space="preserve">туберкульозний диспансер” ДОР”                                   </w:t>
      </w:r>
      <w:r w:rsidR="00D02261">
        <w:rPr>
          <w:sz w:val="28"/>
          <w:szCs w:val="28"/>
          <w:lang w:val="uk-UA"/>
        </w:rPr>
        <w:t>(</w:t>
      </w:r>
      <w:r w:rsidR="00EC6DDC" w:rsidRPr="00B93947">
        <w:rPr>
          <w:sz w:val="28"/>
          <w:szCs w:val="28"/>
          <w:lang w:val="uk-UA"/>
        </w:rPr>
        <w:t xml:space="preserve">вул. </w:t>
      </w:r>
      <w:proofErr w:type="spellStart"/>
      <w:r w:rsidR="00EC6DDC" w:rsidRPr="00B93947">
        <w:rPr>
          <w:sz w:val="28"/>
          <w:szCs w:val="28"/>
          <w:lang w:val="uk-UA"/>
        </w:rPr>
        <w:t>Кемерів</w:t>
      </w:r>
      <w:r w:rsidR="00EC6DDC">
        <w:rPr>
          <w:sz w:val="28"/>
          <w:szCs w:val="28"/>
          <w:lang w:val="uk-UA"/>
        </w:rPr>
        <w:t>ська</w:t>
      </w:r>
      <w:proofErr w:type="spellEnd"/>
      <w:r w:rsidR="00EC6DDC">
        <w:rPr>
          <w:sz w:val="28"/>
          <w:szCs w:val="28"/>
          <w:lang w:val="uk-UA"/>
        </w:rPr>
        <w:t>, 35, м. Кривий Ріг, 50037</w:t>
      </w:r>
      <w:r w:rsidR="00D02261">
        <w:rPr>
          <w:sz w:val="28"/>
          <w:szCs w:val="28"/>
          <w:lang w:val="uk-UA"/>
        </w:rPr>
        <w:t>)</w:t>
      </w:r>
      <w:r w:rsidR="00EC6DDC">
        <w:rPr>
          <w:sz w:val="28"/>
          <w:szCs w:val="28"/>
          <w:lang w:val="uk-UA"/>
        </w:rPr>
        <w:t xml:space="preserve"> шляхом </w:t>
      </w:r>
      <w:r w:rsidRPr="00B93947">
        <w:rPr>
          <w:sz w:val="28"/>
          <w:szCs w:val="28"/>
          <w:lang w:val="uk-UA"/>
        </w:rPr>
        <w:t xml:space="preserve">приєднання до комунального підприємства „Дніпропетровський обласний медичний центр соціально значущих хвороб” ДОР” </w:t>
      </w:r>
      <w:r w:rsidR="00EC6DDC">
        <w:rPr>
          <w:sz w:val="28"/>
          <w:szCs w:val="28"/>
          <w:lang w:val="uk-UA"/>
        </w:rPr>
        <w:t>(</w:t>
      </w:r>
      <w:r w:rsidRPr="00B93947">
        <w:rPr>
          <w:sz w:val="28"/>
          <w:szCs w:val="28"/>
          <w:lang w:val="uk-UA"/>
        </w:rPr>
        <w:t xml:space="preserve">вул. </w:t>
      </w:r>
      <w:proofErr w:type="spellStart"/>
      <w:r w:rsidRPr="00B93947">
        <w:rPr>
          <w:sz w:val="28"/>
          <w:szCs w:val="28"/>
          <w:lang w:val="uk-UA"/>
        </w:rPr>
        <w:t>Бехтерева</w:t>
      </w:r>
      <w:proofErr w:type="spellEnd"/>
      <w:r w:rsidRPr="00B93947">
        <w:rPr>
          <w:sz w:val="28"/>
          <w:szCs w:val="28"/>
          <w:lang w:val="uk-UA"/>
        </w:rPr>
        <w:t>, 1, м. Дніпро, 49115)</w:t>
      </w:r>
      <w:r>
        <w:rPr>
          <w:sz w:val="28"/>
          <w:szCs w:val="28"/>
          <w:lang w:val="uk-UA"/>
        </w:rPr>
        <w:t xml:space="preserve">. </w:t>
      </w:r>
    </w:p>
    <w:p w:rsidR="00B501AE" w:rsidRPr="00617D23" w:rsidRDefault="00B501AE" w:rsidP="0069675C">
      <w:pPr>
        <w:spacing w:line="276" w:lineRule="auto"/>
        <w:ind w:firstLine="709"/>
        <w:jc w:val="both"/>
        <w:rPr>
          <w:sz w:val="28"/>
          <w:szCs w:val="28"/>
          <w:lang w:val="uk-UA" w:eastAsia="ko-KR"/>
        </w:rPr>
      </w:pPr>
    </w:p>
    <w:p w:rsidR="001224D2" w:rsidRPr="00617D23" w:rsidRDefault="001224D2" w:rsidP="00DF06A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17D23">
        <w:rPr>
          <w:sz w:val="28"/>
          <w:szCs w:val="28"/>
          <w:lang w:val="uk-UA"/>
        </w:rPr>
        <w:t xml:space="preserve">2. </w:t>
      </w:r>
      <w:r w:rsidR="00AB591B" w:rsidRPr="00617D23">
        <w:rPr>
          <w:sz w:val="28"/>
          <w:szCs w:val="28"/>
          <w:lang w:val="uk-UA"/>
        </w:rPr>
        <w:t xml:space="preserve">Координацію роботи щодо виконання цього рішення </w:t>
      </w:r>
      <w:r w:rsidR="0059392F" w:rsidRPr="00617D23">
        <w:rPr>
          <w:sz w:val="28"/>
          <w:szCs w:val="28"/>
          <w:lang w:val="uk-UA"/>
        </w:rPr>
        <w:t xml:space="preserve">покласти на </w:t>
      </w:r>
      <w:r w:rsidR="00AB591B" w:rsidRPr="00617D23">
        <w:rPr>
          <w:sz w:val="28"/>
          <w:szCs w:val="28"/>
          <w:lang w:val="uk-UA"/>
        </w:rPr>
        <w:t xml:space="preserve">департамент охорони здоров’я </w:t>
      </w:r>
      <w:r w:rsidR="00914BE3" w:rsidRPr="00617D23">
        <w:rPr>
          <w:sz w:val="28"/>
          <w:szCs w:val="28"/>
          <w:lang w:val="uk-UA"/>
        </w:rPr>
        <w:t>обл</w:t>
      </w:r>
      <w:r w:rsidR="00914BE3">
        <w:rPr>
          <w:sz w:val="28"/>
          <w:szCs w:val="28"/>
          <w:lang w:val="uk-UA"/>
        </w:rPr>
        <w:t xml:space="preserve">асної </w:t>
      </w:r>
      <w:r w:rsidR="00914BE3" w:rsidRPr="00617D23">
        <w:rPr>
          <w:sz w:val="28"/>
          <w:szCs w:val="28"/>
          <w:lang w:val="uk-UA"/>
        </w:rPr>
        <w:t>держа</w:t>
      </w:r>
      <w:r w:rsidR="00914BE3">
        <w:rPr>
          <w:sz w:val="28"/>
          <w:szCs w:val="28"/>
          <w:lang w:val="uk-UA"/>
        </w:rPr>
        <w:t>вної а</w:t>
      </w:r>
      <w:r w:rsidR="00914BE3" w:rsidRPr="00617D23">
        <w:rPr>
          <w:sz w:val="28"/>
          <w:szCs w:val="28"/>
          <w:lang w:val="uk-UA"/>
        </w:rPr>
        <w:t>дміністрації</w:t>
      </w:r>
      <w:r w:rsidR="00AB591B" w:rsidRPr="00617D23">
        <w:rPr>
          <w:sz w:val="28"/>
          <w:szCs w:val="28"/>
          <w:lang w:val="uk-UA"/>
        </w:rPr>
        <w:t xml:space="preserve">, </w:t>
      </w:r>
      <w:r w:rsidR="002D772C">
        <w:rPr>
          <w:sz w:val="28"/>
          <w:szCs w:val="28"/>
          <w:lang w:val="uk-UA"/>
        </w:rPr>
        <w:t xml:space="preserve">           </w:t>
      </w:r>
      <w:r w:rsidR="00AB591B" w:rsidRPr="00617D23">
        <w:rPr>
          <w:sz w:val="28"/>
          <w:szCs w:val="28"/>
          <w:lang w:val="uk-UA"/>
        </w:rPr>
        <w:t>к</w:t>
      </w:r>
      <w:r w:rsidRPr="00617D23">
        <w:rPr>
          <w:sz w:val="28"/>
          <w:szCs w:val="28"/>
          <w:lang w:val="uk-UA"/>
        </w:rPr>
        <w:t xml:space="preserve">онтроль </w:t>
      </w:r>
      <w:r w:rsidR="0059392F" w:rsidRPr="00617D23">
        <w:rPr>
          <w:sz w:val="28"/>
          <w:szCs w:val="28"/>
          <w:lang w:val="uk-UA"/>
        </w:rPr>
        <w:t xml:space="preserve">– </w:t>
      </w:r>
      <w:r w:rsidR="00AB591B" w:rsidRPr="00617D23">
        <w:rPr>
          <w:sz w:val="28"/>
          <w:szCs w:val="28"/>
          <w:lang w:val="uk-UA"/>
        </w:rPr>
        <w:t xml:space="preserve">на </w:t>
      </w:r>
      <w:r w:rsidRPr="00617D23">
        <w:rPr>
          <w:sz w:val="28"/>
          <w:szCs w:val="28"/>
          <w:lang w:val="uk-UA"/>
        </w:rPr>
        <w:t>постійну комісію обласної ради з питань охорони здоров’я, дитинства та материнства.</w:t>
      </w:r>
    </w:p>
    <w:p w:rsidR="001224D2" w:rsidRPr="00617D23" w:rsidRDefault="001224D2" w:rsidP="003A590F">
      <w:pPr>
        <w:jc w:val="both"/>
        <w:rPr>
          <w:sz w:val="28"/>
          <w:szCs w:val="28"/>
          <w:lang w:val="uk-UA"/>
        </w:rPr>
      </w:pPr>
    </w:p>
    <w:p w:rsidR="006E69B6" w:rsidRDefault="006E69B6" w:rsidP="001224D2">
      <w:pPr>
        <w:jc w:val="both"/>
        <w:rPr>
          <w:sz w:val="28"/>
          <w:szCs w:val="28"/>
          <w:lang w:val="uk-UA"/>
        </w:rPr>
      </w:pPr>
    </w:p>
    <w:p w:rsidR="0069675C" w:rsidRPr="00617D23" w:rsidRDefault="0069675C" w:rsidP="001224D2">
      <w:pPr>
        <w:jc w:val="both"/>
        <w:rPr>
          <w:sz w:val="28"/>
          <w:szCs w:val="28"/>
          <w:lang w:val="uk-UA"/>
        </w:rPr>
      </w:pPr>
    </w:p>
    <w:p w:rsidR="00907831" w:rsidRDefault="001224D2" w:rsidP="00DB3F89">
      <w:pPr>
        <w:jc w:val="both"/>
        <w:rPr>
          <w:b/>
          <w:sz w:val="28"/>
          <w:szCs w:val="28"/>
          <w:lang w:val="uk-UA"/>
        </w:rPr>
      </w:pPr>
      <w:r w:rsidRPr="00617D23">
        <w:rPr>
          <w:b/>
          <w:sz w:val="28"/>
          <w:szCs w:val="28"/>
          <w:lang w:val="uk-UA"/>
        </w:rPr>
        <w:t xml:space="preserve">Голова обласної ради   </w:t>
      </w:r>
      <w:r w:rsidR="00F073DC">
        <w:rPr>
          <w:b/>
          <w:sz w:val="28"/>
          <w:szCs w:val="28"/>
          <w:lang w:val="uk-UA"/>
        </w:rPr>
        <w:tab/>
      </w:r>
      <w:r w:rsidR="00F073DC">
        <w:rPr>
          <w:b/>
          <w:sz w:val="28"/>
          <w:szCs w:val="28"/>
          <w:lang w:val="uk-UA"/>
        </w:rPr>
        <w:tab/>
      </w:r>
      <w:r w:rsidR="00F073DC">
        <w:rPr>
          <w:b/>
          <w:sz w:val="28"/>
          <w:szCs w:val="28"/>
          <w:lang w:val="uk-UA"/>
        </w:rPr>
        <w:tab/>
      </w:r>
      <w:r w:rsidR="00536CF9">
        <w:rPr>
          <w:b/>
          <w:sz w:val="28"/>
          <w:szCs w:val="28"/>
          <w:lang w:val="uk-UA"/>
        </w:rPr>
        <w:tab/>
      </w:r>
      <w:r w:rsidR="00536CF9">
        <w:rPr>
          <w:b/>
          <w:sz w:val="28"/>
          <w:szCs w:val="28"/>
          <w:lang w:val="uk-UA"/>
        </w:rPr>
        <w:tab/>
      </w:r>
      <w:r w:rsidR="00536CF9">
        <w:rPr>
          <w:b/>
          <w:sz w:val="28"/>
          <w:szCs w:val="28"/>
          <w:lang w:val="uk-UA"/>
        </w:rPr>
        <w:tab/>
      </w:r>
      <w:r w:rsidR="0042750B">
        <w:rPr>
          <w:b/>
          <w:sz w:val="28"/>
          <w:szCs w:val="28"/>
          <w:lang w:val="uk-UA"/>
        </w:rPr>
        <w:t>М</w:t>
      </w:r>
      <w:r w:rsidR="00914BE3">
        <w:rPr>
          <w:b/>
          <w:sz w:val="28"/>
          <w:szCs w:val="28"/>
          <w:lang w:val="uk-UA"/>
        </w:rPr>
        <w:t>.</w:t>
      </w:r>
      <w:r w:rsidR="0042750B">
        <w:rPr>
          <w:b/>
          <w:sz w:val="28"/>
          <w:szCs w:val="28"/>
          <w:lang w:val="uk-UA"/>
        </w:rPr>
        <w:t xml:space="preserve"> ЛУКАШУ</w:t>
      </w:r>
      <w:r w:rsidR="00F073DC">
        <w:rPr>
          <w:b/>
          <w:sz w:val="28"/>
          <w:szCs w:val="28"/>
          <w:lang w:val="uk-UA"/>
        </w:rPr>
        <w:t xml:space="preserve">К </w:t>
      </w:r>
    </w:p>
    <w:p w:rsidR="00E3509C" w:rsidRDefault="00E3509C" w:rsidP="00DB3F89">
      <w:pPr>
        <w:jc w:val="both"/>
        <w:rPr>
          <w:b/>
          <w:sz w:val="28"/>
          <w:szCs w:val="28"/>
          <w:lang w:val="uk-UA"/>
        </w:rPr>
      </w:pPr>
    </w:p>
    <w:p w:rsidR="00E3509C" w:rsidRDefault="00E3509C" w:rsidP="00DB3F8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№ 291-16/</w:t>
      </w:r>
      <w:r>
        <w:rPr>
          <w:sz w:val="28"/>
          <w:szCs w:val="28"/>
          <w:lang w:val="en-US"/>
        </w:rPr>
        <w:t>VIII</w:t>
      </w:r>
    </w:p>
    <w:p w:rsidR="00E3509C" w:rsidRPr="00E3509C" w:rsidRDefault="00E3509C" w:rsidP="00DB3F8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28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04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2023</w:t>
      </w:r>
    </w:p>
    <w:sectPr w:rsidR="00E3509C" w:rsidRPr="00E3509C" w:rsidSect="008467ED">
      <w:headerReference w:type="default" r:id="rId8"/>
      <w:pgSz w:w="11906" w:h="16838"/>
      <w:pgMar w:top="0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DDC" w:rsidRDefault="00821DDC" w:rsidP="0069675C">
      <w:r>
        <w:separator/>
      </w:r>
    </w:p>
  </w:endnote>
  <w:endnote w:type="continuationSeparator" w:id="0">
    <w:p w:rsidR="00821DDC" w:rsidRDefault="00821DDC" w:rsidP="0069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DDC" w:rsidRDefault="00821DDC" w:rsidP="0069675C">
      <w:r>
        <w:separator/>
      </w:r>
    </w:p>
  </w:footnote>
  <w:footnote w:type="continuationSeparator" w:id="0">
    <w:p w:rsidR="00821DDC" w:rsidRDefault="00821DDC" w:rsidP="00696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481559"/>
      <w:docPartObj>
        <w:docPartGallery w:val="Page Numbers (Top of Page)"/>
        <w:docPartUnique/>
      </w:docPartObj>
    </w:sdtPr>
    <w:sdtEndPr/>
    <w:sdtContent>
      <w:p w:rsidR="0069675C" w:rsidRDefault="0069675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09C">
          <w:rPr>
            <w:noProof/>
          </w:rPr>
          <w:t>2</w:t>
        </w:r>
        <w:r>
          <w:fldChar w:fldCharType="end"/>
        </w:r>
      </w:p>
    </w:sdtContent>
  </w:sdt>
  <w:p w:rsidR="0069675C" w:rsidRDefault="0069675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6AF8"/>
    <w:multiLevelType w:val="hybridMultilevel"/>
    <w:tmpl w:val="58E81D14"/>
    <w:lvl w:ilvl="0" w:tplc="958450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A047A0"/>
    <w:multiLevelType w:val="hybridMultilevel"/>
    <w:tmpl w:val="29ACFE2C"/>
    <w:lvl w:ilvl="0" w:tplc="958450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D92FA4"/>
    <w:multiLevelType w:val="hybridMultilevel"/>
    <w:tmpl w:val="C2887A28"/>
    <w:lvl w:ilvl="0" w:tplc="958450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E2"/>
    <w:rsid w:val="00015223"/>
    <w:rsid w:val="00015768"/>
    <w:rsid w:val="000753EB"/>
    <w:rsid w:val="00082508"/>
    <w:rsid w:val="00084521"/>
    <w:rsid w:val="000D2A94"/>
    <w:rsid w:val="000E77CC"/>
    <w:rsid w:val="00111549"/>
    <w:rsid w:val="00117272"/>
    <w:rsid w:val="001224D2"/>
    <w:rsid w:val="001626E9"/>
    <w:rsid w:val="001D00A4"/>
    <w:rsid w:val="001D6583"/>
    <w:rsid w:val="001E058E"/>
    <w:rsid w:val="00204AE3"/>
    <w:rsid w:val="00205EE8"/>
    <w:rsid w:val="0020786C"/>
    <w:rsid w:val="00227861"/>
    <w:rsid w:val="00240F25"/>
    <w:rsid w:val="0025209A"/>
    <w:rsid w:val="00260704"/>
    <w:rsid w:val="00276A65"/>
    <w:rsid w:val="00277894"/>
    <w:rsid w:val="002A0B2C"/>
    <w:rsid w:val="002B607C"/>
    <w:rsid w:val="002C5982"/>
    <w:rsid w:val="002D25CB"/>
    <w:rsid w:val="002D772C"/>
    <w:rsid w:val="002E0B9A"/>
    <w:rsid w:val="002E0F77"/>
    <w:rsid w:val="00300FAC"/>
    <w:rsid w:val="00301DE2"/>
    <w:rsid w:val="00305950"/>
    <w:rsid w:val="0033169C"/>
    <w:rsid w:val="003328D3"/>
    <w:rsid w:val="003435B6"/>
    <w:rsid w:val="00343768"/>
    <w:rsid w:val="00346E05"/>
    <w:rsid w:val="00350586"/>
    <w:rsid w:val="00360008"/>
    <w:rsid w:val="00367FF6"/>
    <w:rsid w:val="003871FA"/>
    <w:rsid w:val="003A15B0"/>
    <w:rsid w:val="003A590F"/>
    <w:rsid w:val="003A5F23"/>
    <w:rsid w:val="003C3196"/>
    <w:rsid w:val="003D669C"/>
    <w:rsid w:val="003E2D55"/>
    <w:rsid w:val="00402E9B"/>
    <w:rsid w:val="004217DD"/>
    <w:rsid w:val="0042750B"/>
    <w:rsid w:val="00432B21"/>
    <w:rsid w:val="00475141"/>
    <w:rsid w:val="00483552"/>
    <w:rsid w:val="004A137F"/>
    <w:rsid w:val="004B3C54"/>
    <w:rsid w:val="004C299A"/>
    <w:rsid w:val="004D1786"/>
    <w:rsid w:val="004D204F"/>
    <w:rsid w:val="004D64A2"/>
    <w:rsid w:val="004F3879"/>
    <w:rsid w:val="00501FD2"/>
    <w:rsid w:val="005068A0"/>
    <w:rsid w:val="005075BE"/>
    <w:rsid w:val="00515E45"/>
    <w:rsid w:val="00536CF9"/>
    <w:rsid w:val="00574614"/>
    <w:rsid w:val="00584B4A"/>
    <w:rsid w:val="00593327"/>
    <w:rsid w:val="0059392F"/>
    <w:rsid w:val="00596056"/>
    <w:rsid w:val="005A2F2F"/>
    <w:rsid w:val="005D177B"/>
    <w:rsid w:val="005F4F6A"/>
    <w:rsid w:val="005F6C4E"/>
    <w:rsid w:val="00600097"/>
    <w:rsid w:val="006046F3"/>
    <w:rsid w:val="00605A90"/>
    <w:rsid w:val="00613783"/>
    <w:rsid w:val="00617D23"/>
    <w:rsid w:val="006658A6"/>
    <w:rsid w:val="0069675C"/>
    <w:rsid w:val="00697699"/>
    <w:rsid w:val="006A6064"/>
    <w:rsid w:val="006D286D"/>
    <w:rsid w:val="006D7B67"/>
    <w:rsid w:val="006E69B6"/>
    <w:rsid w:val="006E6DB3"/>
    <w:rsid w:val="0070226C"/>
    <w:rsid w:val="00702E11"/>
    <w:rsid w:val="00711B30"/>
    <w:rsid w:val="007269FA"/>
    <w:rsid w:val="00746E2E"/>
    <w:rsid w:val="007608EF"/>
    <w:rsid w:val="007642C2"/>
    <w:rsid w:val="00776090"/>
    <w:rsid w:val="007B7755"/>
    <w:rsid w:val="007C1A6E"/>
    <w:rsid w:val="007C4731"/>
    <w:rsid w:val="007F5E9B"/>
    <w:rsid w:val="008035B9"/>
    <w:rsid w:val="00813C3D"/>
    <w:rsid w:val="008169B6"/>
    <w:rsid w:val="00821DDC"/>
    <w:rsid w:val="008467ED"/>
    <w:rsid w:val="00871FC8"/>
    <w:rsid w:val="008755F3"/>
    <w:rsid w:val="008F10CA"/>
    <w:rsid w:val="008F21A7"/>
    <w:rsid w:val="00907831"/>
    <w:rsid w:val="00910EFA"/>
    <w:rsid w:val="00912CA6"/>
    <w:rsid w:val="00914BE3"/>
    <w:rsid w:val="00916AF8"/>
    <w:rsid w:val="00930181"/>
    <w:rsid w:val="00937414"/>
    <w:rsid w:val="009506CE"/>
    <w:rsid w:val="00966B67"/>
    <w:rsid w:val="00972D3E"/>
    <w:rsid w:val="00994C04"/>
    <w:rsid w:val="009B1F23"/>
    <w:rsid w:val="009B2A4D"/>
    <w:rsid w:val="009B65CF"/>
    <w:rsid w:val="00A04A7F"/>
    <w:rsid w:val="00A375CA"/>
    <w:rsid w:val="00A55AA4"/>
    <w:rsid w:val="00A971BC"/>
    <w:rsid w:val="00AA0065"/>
    <w:rsid w:val="00AB591B"/>
    <w:rsid w:val="00AC6714"/>
    <w:rsid w:val="00AD0E19"/>
    <w:rsid w:val="00AF38CA"/>
    <w:rsid w:val="00AF4CEB"/>
    <w:rsid w:val="00B062F7"/>
    <w:rsid w:val="00B14C34"/>
    <w:rsid w:val="00B22E74"/>
    <w:rsid w:val="00B23C69"/>
    <w:rsid w:val="00B266B8"/>
    <w:rsid w:val="00B501AE"/>
    <w:rsid w:val="00B62E2C"/>
    <w:rsid w:val="00B956E4"/>
    <w:rsid w:val="00BB0655"/>
    <w:rsid w:val="00BB35E8"/>
    <w:rsid w:val="00BE3996"/>
    <w:rsid w:val="00C37328"/>
    <w:rsid w:val="00C64E13"/>
    <w:rsid w:val="00C7768B"/>
    <w:rsid w:val="00C87143"/>
    <w:rsid w:val="00C95841"/>
    <w:rsid w:val="00C971AD"/>
    <w:rsid w:val="00CB2912"/>
    <w:rsid w:val="00CB5004"/>
    <w:rsid w:val="00CC240B"/>
    <w:rsid w:val="00CE15C0"/>
    <w:rsid w:val="00CE526B"/>
    <w:rsid w:val="00CE613A"/>
    <w:rsid w:val="00CE7DCC"/>
    <w:rsid w:val="00D02261"/>
    <w:rsid w:val="00D050B2"/>
    <w:rsid w:val="00D30B35"/>
    <w:rsid w:val="00D40B77"/>
    <w:rsid w:val="00D41AC3"/>
    <w:rsid w:val="00D56623"/>
    <w:rsid w:val="00D77996"/>
    <w:rsid w:val="00DB3F89"/>
    <w:rsid w:val="00DB49AA"/>
    <w:rsid w:val="00DF06A5"/>
    <w:rsid w:val="00E06EDD"/>
    <w:rsid w:val="00E2127D"/>
    <w:rsid w:val="00E3509C"/>
    <w:rsid w:val="00E37D9C"/>
    <w:rsid w:val="00E45C19"/>
    <w:rsid w:val="00E646CC"/>
    <w:rsid w:val="00E852E0"/>
    <w:rsid w:val="00EA6C7C"/>
    <w:rsid w:val="00EB28A2"/>
    <w:rsid w:val="00EC07E0"/>
    <w:rsid w:val="00EC24F1"/>
    <w:rsid w:val="00EC6DDC"/>
    <w:rsid w:val="00EE077F"/>
    <w:rsid w:val="00EF3459"/>
    <w:rsid w:val="00EF6505"/>
    <w:rsid w:val="00EF7718"/>
    <w:rsid w:val="00F00DB2"/>
    <w:rsid w:val="00F04911"/>
    <w:rsid w:val="00F04C42"/>
    <w:rsid w:val="00F073DC"/>
    <w:rsid w:val="00F116D4"/>
    <w:rsid w:val="00F117AE"/>
    <w:rsid w:val="00F12185"/>
    <w:rsid w:val="00F559DD"/>
    <w:rsid w:val="00F92581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D050B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613783"/>
    <w:pPr>
      <w:jc w:val="both"/>
    </w:pPr>
    <w:rPr>
      <w:rFonts w:ascii="Bookman Old Style" w:hAnsi="Bookman Old Style"/>
      <w:sz w:val="26"/>
      <w:lang w:val="uk-UA"/>
    </w:rPr>
  </w:style>
  <w:style w:type="paragraph" w:customStyle="1" w:styleId="a5">
    <w:name w:val="Знак"/>
    <w:basedOn w:val="a"/>
    <w:rsid w:val="0061378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61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1224D2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907831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2B607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B607C"/>
    <w:rPr>
      <w:rFonts w:ascii="Tahoma" w:hAnsi="Tahoma" w:cs="Tahoma"/>
      <w:sz w:val="16"/>
      <w:szCs w:val="16"/>
      <w:lang w:val="ru-RU" w:eastAsia="ru-RU"/>
    </w:rPr>
  </w:style>
  <w:style w:type="character" w:styleId="ab">
    <w:name w:val="Strong"/>
    <w:qFormat/>
    <w:rsid w:val="00916AF8"/>
    <w:rPr>
      <w:b/>
      <w:bCs/>
    </w:rPr>
  </w:style>
  <w:style w:type="paragraph" w:styleId="ac">
    <w:name w:val="Body Text Indent"/>
    <w:basedOn w:val="a"/>
    <w:rsid w:val="00117272"/>
    <w:pPr>
      <w:spacing w:after="120"/>
      <w:ind w:left="283"/>
    </w:pPr>
  </w:style>
  <w:style w:type="paragraph" w:styleId="3">
    <w:name w:val="Body Text Indent 3"/>
    <w:basedOn w:val="a"/>
    <w:rsid w:val="00117272"/>
    <w:pPr>
      <w:spacing w:after="120"/>
      <w:ind w:left="283"/>
    </w:pPr>
    <w:rPr>
      <w:rFonts w:ascii="SchoolDL" w:hAnsi="SchoolDL"/>
      <w:sz w:val="16"/>
      <w:szCs w:val="16"/>
    </w:rPr>
  </w:style>
  <w:style w:type="paragraph" w:styleId="ad">
    <w:name w:val="Normal (Web)"/>
    <w:basedOn w:val="a"/>
    <w:uiPriority w:val="99"/>
    <w:unhideWhenUsed/>
    <w:rsid w:val="009B2A4D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69675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9675C"/>
    <w:rPr>
      <w:sz w:val="24"/>
      <w:szCs w:val="24"/>
    </w:rPr>
  </w:style>
  <w:style w:type="paragraph" w:styleId="af0">
    <w:name w:val="footer"/>
    <w:basedOn w:val="a"/>
    <w:link w:val="af1"/>
    <w:rsid w:val="006967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967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D050B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613783"/>
    <w:pPr>
      <w:jc w:val="both"/>
    </w:pPr>
    <w:rPr>
      <w:rFonts w:ascii="Bookman Old Style" w:hAnsi="Bookman Old Style"/>
      <w:sz w:val="26"/>
      <w:lang w:val="uk-UA"/>
    </w:rPr>
  </w:style>
  <w:style w:type="paragraph" w:customStyle="1" w:styleId="a5">
    <w:name w:val="Знак"/>
    <w:basedOn w:val="a"/>
    <w:rsid w:val="0061378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61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1224D2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907831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2B607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B607C"/>
    <w:rPr>
      <w:rFonts w:ascii="Tahoma" w:hAnsi="Tahoma" w:cs="Tahoma"/>
      <w:sz w:val="16"/>
      <w:szCs w:val="16"/>
      <w:lang w:val="ru-RU" w:eastAsia="ru-RU"/>
    </w:rPr>
  </w:style>
  <w:style w:type="character" w:styleId="ab">
    <w:name w:val="Strong"/>
    <w:qFormat/>
    <w:rsid w:val="00916AF8"/>
    <w:rPr>
      <w:b/>
      <w:bCs/>
    </w:rPr>
  </w:style>
  <w:style w:type="paragraph" w:styleId="ac">
    <w:name w:val="Body Text Indent"/>
    <w:basedOn w:val="a"/>
    <w:rsid w:val="00117272"/>
    <w:pPr>
      <w:spacing w:after="120"/>
      <w:ind w:left="283"/>
    </w:pPr>
  </w:style>
  <w:style w:type="paragraph" w:styleId="3">
    <w:name w:val="Body Text Indent 3"/>
    <w:basedOn w:val="a"/>
    <w:rsid w:val="00117272"/>
    <w:pPr>
      <w:spacing w:after="120"/>
      <w:ind w:left="283"/>
    </w:pPr>
    <w:rPr>
      <w:rFonts w:ascii="SchoolDL" w:hAnsi="SchoolDL"/>
      <w:sz w:val="16"/>
      <w:szCs w:val="16"/>
    </w:rPr>
  </w:style>
  <w:style w:type="paragraph" w:styleId="ad">
    <w:name w:val="Normal (Web)"/>
    <w:basedOn w:val="a"/>
    <w:uiPriority w:val="99"/>
    <w:unhideWhenUsed/>
    <w:rsid w:val="009B2A4D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69675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9675C"/>
    <w:rPr>
      <w:sz w:val="24"/>
      <w:szCs w:val="24"/>
    </w:rPr>
  </w:style>
  <w:style w:type="paragraph" w:styleId="af0">
    <w:name w:val="footer"/>
    <w:basedOn w:val="a"/>
    <w:link w:val="af1"/>
    <w:rsid w:val="006967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967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2084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Голові Дніпропетровської</vt:lpstr>
    </vt:vector>
  </TitlesOfParts>
  <Company>Real World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Голові Дніпропетровської</dc:title>
  <dc:creator>1</dc:creator>
  <cp:lastModifiedBy>Пользователь</cp:lastModifiedBy>
  <cp:revision>4</cp:revision>
  <cp:lastPrinted>2023-04-13T12:49:00Z</cp:lastPrinted>
  <dcterms:created xsi:type="dcterms:W3CDTF">2023-04-18T07:14:00Z</dcterms:created>
  <dcterms:modified xsi:type="dcterms:W3CDTF">2023-05-02T08:14:00Z</dcterms:modified>
</cp:coreProperties>
</file>