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B050BE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DE7AAF">
        <w:rPr>
          <w:b/>
        </w:rPr>
        <w:t>4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960D1F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960D1F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DE7AAF" w:rsidRDefault="005950BC" w:rsidP="00DE7AAF">
      <w:pPr>
        <w:ind w:firstLine="709"/>
        <w:jc w:val="both"/>
        <w:rPr>
          <w:i/>
        </w:rPr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DE7AAF" w:rsidRPr="009933EB">
        <w:t xml:space="preserve">звернення генерального директора КП </w:t>
      </w:r>
      <w:proofErr w:type="spellStart"/>
      <w:r w:rsidR="00DE7AAF" w:rsidRPr="009933EB">
        <w:t>„Дніпропетровсь</w:t>
      </w:r>
      <w:r w:rsidR="00DE7AAF">
        <w:t>ка</w:t>
      </w:r>
      <w:proofErr w:type="spellEnd"/>
      <w:r w:rsidR="00DE7AAF">
        <w:t xml:space="preserve"> обласна клінічна лікарня ім.</w:t>
      </w:r>
      <w:r w:rsidR="00DE7AAF" w:rsidRPr="009933EB">
        <w:t xml:space="preserve"> І.І. Мечникова” ДОР” </w:t>
      </w:r>
      <w:proofErr w:type="spellStart"/>
      <w:r w:rsidR="00DE7AAF" w:rsidRPr="009933EB">
        <w:t>Риженка</w:t>
      </w:r>
      <w:proofErr w:type="spellEnd"/>
      <w:r w:rsidR="00DE7AAF" w:rsidRPr="009933EB">
        <w:t xml:space="preserve"> С.А. </w:t>
      </w:r>
      <w:r w:rsidR="00DE7AAF" w:rsidRPr="004B29AE">
        <w:t>щодо впровадження стипендій для лікарів і медичних сестер (лист від 29.05.2023 року № 11/688).</w:t>
      </w:r>
    </w:p>
    <w:p w:rsidR="00F41CC5" w:rsidRDefault="00F41CC5" w:rsidP="00DE7AAF">
      <w:pPr>
        <w:ind w:firstLine="709"/>
        <w:jc w:val="both"/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B050BE" w:rsidRDefault="00B050BE" w:rsidP="00B050BE">
      <w:pPr>
        <w:numPr>
          <w:ilvl w:val="0"/>
          <w:numId w:val="5"/>
        </w:numPr>
        <w:ind w:left="0" w:firstLine="360"/>
        <w:jc w:val="both"/>
      </w:pPr>
      <w:r w:rsidRPr="00B954B2">
        <w:rPr>
          <w:szCs w:val="28"/>
        </w:rPr>
        <w:t xml:space="preserve">Інформацію </w:t>
      </w:r>
      <w:proofErr w:type="spellStart"/>
      <w:r w:rsidRPr="00B954B2">
        <w:rPr>
          <w:szCs w:val="28"/>
        </w:rPr>
        <w:t>Пустової</w:t>
      </w:r>
      <w:proofErr w:type="spellEnd"/>
      <w:r w:rsidRPr="00B954B2">
        <w:rPr>
          <w:szCs w:val="28"/>
        </w:rPr>
        <w:t xml:space="preserve"> А.О. взяти до відома. </w:t>
      </w:r>
      <w:r w:rsidRPr="00B954B2">
        <w:t>Беручи до уваги важливість порушеного питання, для прийняття обґрунтованого рішення,  необхідності його додаткового опрацювання, з</w:t>
      </w:r>
      <w:r w:rsidRPr="00B954B2">
        <w:rPr>
          <w:szCs w:val="28"/>
        </w:rPr>
        <w:t xml:space="preserve">вернутись до голови обласної ради з проханням доручити виконавчому апарату обласної ради </w:t>
      </w:r>
      <w:r w:rsidRPr="00B954B2">
        <w:t xml:space="preserve">підготувати на наступне засідання постійної комісії  інформацію щодо переліку майна що належить до спільної власності територіальних громад сіл, селищ, міст Дніпропетровської області і може використовувати для проживання молодих медичних працівників з орієнтовним обсягом фінансування для проведення необхідних ремонтних робіт.  </w:t>
      </w:r>
    </w:p>
    <w:p w:rsidR="00B050BE" w:rsidRDefault="00B050BE" w:rsidP="00B050BE">
      <w:pPr>
        <w:jc w:val="both"/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  <w:bookmarkStart w:id="0" w:name="_GoBack"/>
      <w:bookmarkEnd w:id="0"/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C40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3380F"/>
    <w:multiLevelType w:val="hybridMultilevel"/>
    <w:tmpl w:val="F2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1210D6"/>
    <w:rsid w:val="005950BC"/>
    <w:rsid w:val="005F4FB3"/>
    <w:rsid w:val="007B24E9"/>
    <w:rsid w:val="0086559A"/>
    <w:rsid w:val="00960D1F"/>
    <w:rsid w:val="00AE496A"/>
    <w:rsid w:val="00B050BE"/>
    <w:rsid w:val="00B64AEC"/>
    <w:rsid w:val="00C97350"/>
    <w:rsid w:val="00DE7AAF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2023-07-14T08:06:00Z</dcterms:created>
  <dcterms:modified xsi:type="dcterms:W3CDTF">2023-07-28T05:58:00Z</dcterms:modified>
</cp:coreProperties>
</file>