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A2" w:rsidRPr="004A072E" w:rsidRDefault="002A27A2" w:rsidP="002A27A2">
      <w:pPr>
        <w:shd w:val="clear" w:color="auto" w:fill="FFFFFF"/>
        <w:ind w:left="5670"/>
        <w:rPr>
          <w:rFonts w:ascii="Times New Roman" w:eastAsia="Calibri" w:hAnsi="Times New Roman"/>
          <w:sz w:val="28"/>
          <w:szCs w:val="28"/>
          <w:lang w:val="uk-UA"/>
        </w:rPr>
      </w:pPr>
      <w:r w:rsidRPr="004A072E">
        <w:rPr>
          <w:rFonts w:ascii="Times New Roman" w:eastAsia="Calibri" w:hAnsi="Times New Roman"/>
          <w:sz w:val="28"/>
          <w:szCs w:val="28"/>
          <w:lang w:val="uk-UA"/>
        </w:rPr>
        <w:t xml:space="preserve">Додаток </w:t>
      </w:r>
    </w:p>
    <w:p w:rsidR="00926332" w:rsidRPr="004A072E" w:rsidRDefault="002A27A2" w:rsidP="00502866">
      <w:pPr>
        <w:ind w:left="567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A072E">
        <w:rPr>
          <w:rFonts w:ascii="Times New Roman" w:eastAsia="Calibri" w:hAnsi="Times New Roman"/>
          <w:sz w:val="28"/>
          <w:szCs w:val="28"/>
          <w:lang w:val="uk-UA"/>
        </w:rPr>
        <w:t xml:space="preserve">до </w:t>
      </w:r>
      <w:r w:rsidR="00502866">
        <w:rPr>
          <w:rFonts w:ascii="Times New Roman" w:eastAsia="Calibri" w:hAnsi="Times New Roman"/>
          <w:sz w:val="28"/>
          <w:szCs w:val="28"/>
          <w:lang w:val="uk-UA"/>
        </w:rPr>
        <w:t>рішення обласної ради</w:t>
      </w:r>
    </w:p>
    <w:p w:rsidR="002A27A2" w:rsidRPr="004A072E" w:rsidRDefault="002A27A2" w:rsidP="002A27A2">
      <w:pPr>
        <w:ind w:left="567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27A2" w:rsidRPr="004A072E" w:rsidRDefault="002A27A2" w:rsidP="002A27A2">
      <w:pPr>
        <w:ind w:left="567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27A2" w:rsidRPr="00926332" w:rsidRDefault="002A27A2" w:rsidP="00894354">
      <w:pPr>
        <w:ind w:right="141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26332">
        <w:rPr>
          <w:rFonts w:ascii="Times New Roman" w:hAnsi="Times New Roman"/>
          <w:b/>
          <w:caps/>
          <w:sz w:val="28"/>
          <w:szCs w:val="28"/>
          <w:lang w:val="uk-UA"/>
        </w:rPr>
        <w:t xml:space="preserve">ЗАКЛЮЧНИЙ ЗВІТ </w:t>
      </w:r>
    </w:p>
    <w:p w:rsidR="002A27A2" w:rsidRPr="00926332" w:rsidRDefault="002A27A2" w:rsidP="00894354">
      <w:pPr>
        <w:ind w:right="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6332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Програми створення та використання матеріальних резервів для запобігання і ліквідації наслідків надзвичайних ситуацій </w:t>
      </w:r>
      <w:r w:rsidRPr="00926332">
        <w:rPr>
          <w:rFonts w:ascii="Times New Roman" w:hAnsi="Times New Roman"/>
          <w:b/>
          <w:sz w:val="28"/>
          <w:szCs w:val="28"/>
          <w:lang w:val="uk-UA"/>
        </w:rPr>
        <w:br/>
        <w:t>у Дніпропетровській області до 2022 року</w:t>
      </w:r>
    </w:p>
    <w:p w:rsidR="00015715" w:rsidRPr="004A072E" w:rsidRDefault="00015715" w:rsidP="0001571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Державна політика у сфері захисту населення і територій від надзвичайних ситуацій техногенного та природного характеру здійснюється на принципах пріоритетності завдань, спрямованих на рятування життя та збереження здоров’я людей і довкілля, та безумовного надання переваги раціональній і превентивній безпеці.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Дніпропетровщина є однією з тих областей України, де зберігається високий рівень техногенно-екологічної небезпеки, та посідає друге місце в Україні за наявними чинниками ризику виникнення надзвичайних ситуацій (подій).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Наявність регіонального матеріального резерву дозволяє аварійно-рятувальним силам своєчасно виконувати заходи, спрямовані на запобігання, ліквідацію надзвичайних ситуацій, надання термінової допомоги постраждалому населенню.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Програма створення та використання матеріальних резервів для запобігання і ліквідації наслідків надзвичайних ситуацій у Дніпропетровській області до 2022 року, затверджена рішенням Дніпропетровської обласної ради від 24 квітня 2003 року №</w:t>
      </w:r>
      <w:r w:rsidR="001807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137-8/XXIV (із змінами)</w:t>
      </w:r>
      <w:r w:rsidR="000F3662" w:rsidRPr="000F36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F3662" w:rsidRPr="004A072E">
        <w:rPr>
          <w:rFonts w:ascii="Times New Roman" w:hAnsi="Times New Roman"/>
          <w:bCs/>
          <w:color w:val="000000"/>
          <w:sz w:val="28"/>
          <w:szCs w:val="28"/>
          <w:lang w:val="uk-UA"/>
        </w:rPr>
        <w:t>(далі – Програма)</w:t>
      </w: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, була розроблена відповідно</w:t>
      </w:r>
      <w:r w:rsidR="001807F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</w:t>
      </w: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A072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Кодексу цивільного захисту України, </w:t>
      </w:r>
      <w:r w:rsidR="001807FB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</w:t>
      </w:r>
      <w:r w:rsidRPr="004A072E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="001807FB" w:rsidRPr="001807FB">
        <w:rPr>
          <w:rFonts w:ascii="Times New Roman" w:hAnsi="Times New Roman"/>
          <w:sz w:val="28"/>
          <w:szCs w:val="28"/>
          <w:lang w:val="uk-UA" w:eastAsia="en-US"/>
        </w:rPr>
        <w:t>,,</w:t>
      </w:r>
      <w:r w:rsidRPr="004A072E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Про місцеві державні адміністрації”, </w:t>
      </w:r>
      <w:r w:rsidRPr="004A072E">
        <w:rPr>
          <w:rFonts w:ascii="Times New Roman" w:hAnsi="Times New Roman"/>
          <w:color w:val="000000"/>
          <w:sz w:val="28"/>
          <w:szCs w:val="28"/>
          <w:lang w:val="uk-UA"/>
        </w:rPr>
        <w:t>Бюджетного кодексу України</w:t>
      </w:r>
      <w:r w:rsidR="000F366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A072E">
        <w:rPr>
          <w:rFonts w:ascii="Times New Roman" w:hAnsi="Times New Roman"/>
          <w:bCs/>
          <w:sz w:val="28"/>
          <w:szCs w:val="28"/>
          <w:lang w:val="uk-UA"/>
        </w:rPr>
        <w:t xml:space="preserve">Мета Програми </w:t>
      </w:r>
      <w:r w:rsidRPr="004A072E">
        <w:rPr>
          <w:rFonts w:ascii="Times New Roman" w:hAnsi="Times New Roman"/>
          <w:sz w:val="28"/>
          <w:szCs w:val="28"/>
          <w:lang w:val="uk-UA"/>
        </w:rPr>
        <w:t>–</w:t>
      </w:r>
      <w:r w:rsidRPr="004A072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A072E">
        <w:rPr>
          <w:rFonts w:ascii="Times New Roman" w:hAnsi="Times New Roman"/>
          <w:bCs/>
          <w:sz w:val="28"/>
          <w:szCs w:val="28"/>
          <w:lang w:val="uk-UA"/>
        </w:rPr>
        <w:t>забезпечення здійснення заходів, спрямованих на запобігання і ліквідацію наслідків надзвичайних ситуацій та надання термінової допомоги постраждалому населенню;</w:t>
      </w:r>
    </w:p>
    <w:p w:rsidR="00015715" w:rsidRPr="00B53EA3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A072E">
        <w:rPr>
          <w:rFonts w:ascii="Times New Roman" w:hAnsi="Times New Roman"/>
          <w:bCs/>
          <w:sz w:val="28"/>
          <w:szCs w:val="28"/>
          <w:lang w:val="uk-UA"/>
        </w:rPr>
        <w:t>здійснення заходів щодо створення, оновлення запасів матеріальних цінностей у регіональному матеріальному резерві, призначених для невідкладного їх залучення у необхідних (визначених) обсягах у разі загрози або виникнення надзвичайних ситуацій</w:t>
      </w:r>
      <w:r w:rsidR="00B53EA3">
        <w:rPr>
          <w:rFonts w:ascii="Times New Roman" w:hAnsi="Times New Roman"/>
          <w:bCs/>
          <w:sz w:val="28"/>
          <w:szCs w:val="28"/>
          <w:lang w:val="uk-UA"/>
        </w:rPr>
        <w:t>, їх збереження;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072E">
        <w:rPr>
          <w:rFonts w:ascii="Times New Roman" w:hAnsi="Times New Roman"/>
          <w:bCs/>
          <w:sz w:val="28"/>
          <w:szCs w:val="28"/>
          <w:lang w:val="uk-UA"/>
        </w:rPr>
        <w:t>забезпечення можливості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072E">
        <w:rPr>
          <w:rFonts w:ascii="Times New Roman" w:hAnsi="Times New Roman"/>
          <w:sz w:val="28"/>
          <w:szCs w:val="28"/>
          <w:lang w:val="uk-UA"/>
        </w:rPr>
        <w:t xml:space="preserve">Замовник Програми </w:t>
      </w:r>
      <w:r w:rsidRPr="004A072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– </w:t>
      </w:r>
      <w:r w:rsidRPr="004A072E">
        <w:rPr>
          <w:rFonts w:ascii="Times New Roman" w:hAnsi="Times New Roman"/>
          <w:sz w:val="28"/>
          <w:szCs w:val="28"/>
          <w:lang w:val="uk-UA"/>
        </w:rPr>
        <w:t xml:space="preserve">управління цивільного захисту Дніпропетровської </w:t>
      </w:r>
      <w:r w:rsidR="001807FB" w:rsidRPr="001807FB">
        <w:rPr>
          <w:rFonts w:ascii="Times New Roman" w:hAnsi="Times New Roman"/>
          <w:sz w:val="28"/>
          <w:szCs w:val="28"/>
          <w:lang w:val="uk-UA"/>
        </w:rPr>
        <w:t>о</w:t>
      </w:r>
      <w:r w:rsidR="001807FB">
        <w:rPr>
          <w:rFonts w:ascii="Times New Roman" w:hAnsi="Times New Roman"/>
          <w:sz w:val="28"/>
          <w:szCs w:val="28"/>
          <w:lang w:val="uk-UA"/>
        </w:rPr>
        <w:t>бласної державної адміністрації</w:t>
      </w:r>
      <w:r w:rsidRPr="004A072E">
        <w:rPr>
          <w:rFonts w:ascii="Times New Roman" w:hAnsi="Times New Roman"/>
          <w:sz w:val="28"/>
          <w:szCs w:val="28"/>
          <w:lang w:val="uk-UA"/>
        </w:rPr>
        <w:t>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072E">
        <w:rPr>
          <w:rFonts w:ascii="Times New Roman" w:hAnsi="Times New Roman"/>
          <w:sz w:val="28"/>
          <w:szCs w:val="28"/>
          <w:lang w:val="uk-UA"/>
        </w:rPr>
        <w:t>Фінансування заходів Програми здійснювалось в установленому законодавством порядку за рахунок коштів обласного бюджету в межах фінансових можливостей та за рахунок передачі субвенцій з місцевих бюджетів обласному бюджету.</w:t>
      </w:r>
    </w:p>
    <w:p w:rsidR="00015715" w:rsidRPr="00AD71DC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A072E">
        <w:rPr>
          <w:rFonts w:ascii="Times New Roman" w:hAnsi="Times New Roman"/>
          <w:sz w:val="28"/>
          <w:szCs w:val="28"/>
          <w:lang w:val="uk-UA"/>
        </w:rPr>
        <w:t xml:space="preserve">Для виконання заходів Програми на період </w:t>
      </w:r>
      <w:r w:rsidRPr="005C0415">
        <w:rPr>
          <w:rFonts w:ascii="Times New Roman" w:hAnsi="Times New Roman"/>
          <w:color w:val="000000" w:themeColor="text1"/>
          <w:sz w:val="28"/>
          <w:szCs w:val="28"/>
          <w:lang w:val="uk-UA"/>
        </w:rPr>
        <w:t>2003 –</w:t>
      </w:r>
      <w:r w:rsidRPr="005C041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5C041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2022 </w:t>
      </w:r>
      <w:r w:rsidR="001807FB">
        <w:rPr>
          <w:rFonts w:ascii="Times New Roman" w:hAnsi="Times New Roman"/>
          <w:sz w:val="28"/>
          <w:szCs w:val="28"/>
          <w:lang w:val="uk-UA"/>
        </w:rPr>
        <w:t>роки</w:t>
      </w:r>
      <w:r w:rsidRPr="004A072E">
        <w:rPr>
          <w:rFonts w:ascii="Times New Roman" w:hAnsi="Times New Roman"/>
          <w:sz w:val="28"/>
          <w:szCs w:val="28"/>
          <w:lang w:val="uk-UA"/>
        </w:rPr>
        <w:t xml:space="preserve"> було передбачено фінансування з обласного та місцевих бюджетів в обсязі </w:t>
      </w:r>
      <w:r w:rsidRPr="004A072E">
        <w:rPr>
          <w:rFonts w:ascii="Times New Roman" w:hAnsi="Times New Roman"/>
          <w:sz w:val="28"/>
          <w:szCs w:val="28"/>
          <w:lang w:val="uk-UA"/>
        </w:rPr>
        <w:br/>
      </w:r>
      <w:r w:rsidR="000F366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845092,35</w:t>
      </w:r>
      <w:r w:rsidRPr="00D056D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тис. грн, </w:t>
      </w:r>
      <w:r w:rsidRPr="00AD71D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затверджено </w:t>
      </w:r>
      <w:r w:rsidR="005C1A5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бюджетом </w:t>
      </w:r>
      <w:r w:rsidR="0013434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180197,0</w:t>
      </w:r>
      <w:r w:rsidR="00C12DB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5</w:t>
      </w:r>
      <w:r w:rsidRPr="00AD71D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AD71D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тис. грн, фактично освоєно </w:t>
      </w:r>
      <w:r w:rsidR="0035257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–</w:t>
      </w:r>
      <w:r w:rsidR="005C0415" w:rsidRPr="00AD71D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3434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174432,60</w:t>
      </w:r>
      <w:r w:rsidRPr="00AD71D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AD71D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тис. грн.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На виконання заходів Програми протягом 2003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52571">
        <w:rPr>
          <w:rFonts w:ascii="Times New Roman" w:eastAsia="Calibri" w:hAnsi="Times New Roman"/>
          <w:sz w:val="28"/>
          <w:szCs w:val="28"/>
          <w:lang w:val="uk-UA" w:eastAsia="en-US"/>
        </w:rPr>
        <w:t>–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2012 років було проведено закупівлю матеріальних цінностей та послуг для підвищення ефективності захисту населення, для забезпечення можливості реального й ефективного функціонування Єдиної державної системи запобігання та реагування на надзвичайні ситуації техногенного і природного характеру з найменшими фінансовими витратами на: </w:t>
      </w:r>
    </w:p>
    <w:p w:rsidR="00015715" w:rsidRPr="004A072E" w:rsidRDefault="00015715" w:rsidP="00894354">
      <w:pPr>
        <w:pStyle w:val="ac"/>
        <w:tabs>
          <w:tab w:val="left" w:pos="9072"/>
        </w:tabs>
        <w:spacing w:line="221" w:lineRule="auto"/>
        <w:ind w:left="0"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створення регіонального матеріального резерву Дніпропетровської області виділено кошти у розмірі </w:t>
      </w:r>
      <w:r w:rsidR="003C706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4244,62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тис. грн; </w:t>
      </w:r>
    </w:p>
    <w:p w:rsidR="00015715" w:rsidRPr="004A072E" w:rsidRDefault="00015715" w:rsidP="00894354">
      <w:pPr>
        <w:pStyle w:val="ac"/>
        <w:tabs>
          <w:tab w:val="left" w:pos="9072"/>
        </w:tabs>
        <w:spacing w:line="221" w:lineRule="auto"/>
        <w:ind w:left="0"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поповнення резервів, використаних під час ліквідації надзвичайної ситуації, поновлення резервів при закінченні терміну придатності та інших випадків, що тягнуть за собою вихід з ладу обладнання та псування матеріальних цінностей, обслуговування резервів з метою підтримки працездатності обладнання було освоєно кошти у розмірі </w:t>
      </w:r>
      <w:r w:rsidR="003C706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4240,69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тис. грн;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створення умов щодо охорони матеріальних цінностей регіонального матеріального резерву Дніпропетровської області –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811,9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тис. грн.</w:t>
      </w:r>
    </w:p>
    <w:p w:rsidR="00015715" w:rsidRPr="004A072E" w:rsidRDefault="00015715" w:rsidP="00894354">
      <w:pPr>
        <w:pStyle w:val="ac"/>
        <w:tabs>
          <w:tab w:val="left" w:pos="9072"/>
        </w:tabs>
        <w:spacing w:line="221" w:lineRule="auto"/>
        <w:ind w:left="0"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Протягом 2003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52571">
        <w:rPr>
          <w:rFonts w:ascii="Times New Roman" w:eastAsia="Calibri" w:hAnsi="Times New Roman"/>
          <w:sz w:val="28"/>
          <w:szCs w:val="28"/>
          <w:lang w:val="uk-UA" w:eastAsia="en-US"/>
        </w:rPr>
        <w:t>–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2012 років сформовано регіональний матеріальний резерв. Місце розміщення регіонального матеріального резерву – </w:t>
      </w:r>
      <w:r w:rsidR="0091648C" w:rsidRPr="004A072E">
        <w:rPr>
          <w:rFonts w:ascii="Times New Roman" w:eastAsia="Calibri" w:hAnsi="Times New Roman"/>
          <w:sz w:val="28"/>
          <w:szCs w:val="28"/>
          <w:lang w:val="uk-UA" w:eastAsia="en-US"/>
        </w:rPr>
        <w:t>приміщення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 смт Губиниха Новомо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>сковського району та у м. Дніпрі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придбано матеріальні цінності та проведено їх </w:t>
      </w:r>
      <w:r w:rsidRPr="00B06996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по</w:t>
      </w:r>
      <w:r w:rsidR="0091648C" w:rsidRPr="00B06996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п</w:t>
      </w:r>
      <w:r w:rsidRPr="00B06996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ов</w:t>
      </w:r>
      <w:r w:rsidR="00B06996" w:rsidRPr="00B06996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н</w:t>
      </w:r>
      <w:r w:rsidRPr="00B06996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ення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(після використання для запобігання та ліквідації надзвичайн</w:t>
      </w:r>
      <w:r w:rsidR="00CA1620">
        <w:rPr>
          <w:rFonts w:ascii="Times New Roman" w:eastAsia="Calibri" w:hAnsi="Times New Roman"/>
          <w:sz w:val="28"/>
          <w:szCs w:val="28"/>
          <w:lang w:val="uk-UA" w:eastAsia="en-US"/>
        </w:rPr>
        <w:t>их ситуацій в</w:t>
      </w:r>
      <w:r w:rsidR="005C1A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області) згідно з затвердженою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номенклатурою.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період з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201</w:t>
      </w:r>
      <w:r w:rsidR="00CA1620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3</w:t>
      </w:r>
      <w:r w:rsidR="001807F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352571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–</w:t>
      </w:r>
      <w:r w:rsidR="001807F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2017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роки </w:t>
      </w:r>
      <w:r w:rsidR="005C1A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Програмою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було передбачено фінансування на:</w:t>
      </w:r>
    </w:p>
    <w:p w:rsidR="00015715" w:rsidRPr="004A072E" w:rsidRDefault="001807FB" w:rsidP="001807FB">
      <w:pPr>
        <w:pStyle w:val="ac"/>
        <w:tabs>
          <w:tab w:val="left" w:pos="567"/>
          <w:tab w:val="left" w:pos="9072"/>
        </w:tabs>
        <w:spacing w:line="221" w:lineRule="auto"/>
        <w:ind w:left="0" w:right="-2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створення умов щодо зберігання матеріальних цінностей – 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 w:rsidR="00015715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18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0</w:t>
      </w:r>
      <w:r w:rsidR="00015715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0,00 тис. грн,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затверджено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бюджетом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– </w:t>
      </w:r>
      <w:r w:rsidR="00D805C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1632,51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грн, </w:t>
      </w:r>
      <w:r w:rsidR="00015715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 них освоєно – </w:t>
      </w:r>
      <w:r w:rsidR="00D805C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br/>
        <w:t>1478,11</w:t>
      </w:r>
      <w:r w:rsidR="00015715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Pr="00AD71DC" w:rsidRDefault="00015715" w:rsidP="00894354">
      <w:pPr>
        <w:pStyle w:val="ac"/>
        <w:tabs>
          <w:tab w:val="left" w:pos="9072"/>
        </w:tabs>
        <w:spacing w:line="221" w:lineRule="auto"/>
        <w:ind w:left="0" w:right="-2"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створення регіонального матеріального резерву Дніпропетровської </w:t>
      </w:r>
      <w:r w:rsidR="00352571"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області </w:t>
      </w:r>
      <w:r w:rsidR="00352571">
        <w:rPr>
          <w:rFonts w:ascii="Times New Roman" w:eastAsia="Calibri" w:hAnsi="Times New Roman"/>
          <w:sz w:val="28"/>
          <w:szCs w:val="28"/>
          <w:lang w:val="uk-UA" w:eastAsia="en-US"/>
        </w:rPr>
        <w:t>–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21238,00 тис. грн,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затверджено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бюджетом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– 18858,15 тис. грн,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 них освоєно</w:t>
      </w:r>
      <w:r w:rsidR="00352571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– 17874,35 тис. грн</w:t>
      </w:r>
      <w:r w:rsidRPr="00AD71DC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Pr="004A072E" w:rsidRDefault="00015715" w:rsidP="00894354">
      <w:pPr>
        <w:pStyle w:val="ac"/>
        <w:tabs>
          <w:tab w:val="left" w:pos="9072"/>
        </w:tabs>
        <w:spacing w:line="221" w:lineRule="auto"/>
        <w:ind w:left="0" w:right="-2"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виконання робіт, пов’язаних із накопиченням матеріальних цінностей, що залучаються до регіонального матеріального резерву Дніпр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>опетровської області, підготовку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відповідних річних графіків накопичення резервів – </w:t>
      </w:r>
      <w:r w:rsidR="00B06996"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175,00 тис. грн,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затверджено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бюджетом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– 56, 47 тис. грн,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 них освоєно – 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br/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56,47 тис. грн;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поповнення резервів, використаних під час ліквідації надзвичайної ситуації, поновлення резервів при закінченні терміну придатності та інших випадків, що тягнуть за собою вихід з ладу обладнання та псування матеріальних цінностей, обслуговування резервів з метою підтримки працездатності обладнання –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20885,00 тис. грн,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затверджено 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бюджетом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AD71DC"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br/>
        <w:t xml:space="preserve">15847,10 тис. грн, 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 них освоєно – </w:t>
      </w:r>
      <w:r w:rsidR="00B81339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14375,72</w:t>
      </w:r>
      <w:r w:rsidRPr="00AD71D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. грн.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період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 2018</w:t>
      </w:r>
      <w:r w:rsidR="001807F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352571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–</w:t>
      </w:r>
      <w:r w:rsidR="001807F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2022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роки</w:t>
      </w:r>
      <w:r w:rsidR="00C975F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Програмою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було передбачено фінансування на:</w:t>
      </w:r>
    </w:p>
    <w:p w:rsidR="00015715" w:rsidRPr="004A072E" w:rsidRDefault="00015715" w:rsidP="00894354">
      <w:pPr>
        <w:tabs>
          <w:tab w:val="left" w:pos="9072"/>
        </w:tabs>
        <w:spacing w:line="221" w:lineRule="auto"/>
        <w:ind w:right="-2"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створення умов щодо зберігання матеріальних цінностей – </w:t>
      </w:r>
      <w:r w:rsidR="006773BD"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5040,00 тис. грн, 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затверджено 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бюджетом 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937AB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4863,57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грн,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 них освоєно – </w:t>
      </w:r>
      <w:r w:rsid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br/>
      </w:r>
      <w:r w:rsidR="00937AB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4756,12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грн;</w:t>
      </w:r>
    </w:p>
    <w:p w:rsidR="00015715" w:rsidRPr="006D4E9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створення регіонального матеріального резерву Дніпропетровської області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2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9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6500,00 тис. грн, 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затверджено 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бюджетом 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– 84776,48</w:t>
      </w:r>
      <w:r w:rsidR="00EB4F3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грн,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 них освоєно – </w:t>
      </w:r>
      <w:r w:rsidR="00DD44E5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84672,65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грн;</w:t>
      </w:r>
    </w:p>
    <w:p w:rsidR="00015715" w:rsidRPr="004A072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виконання робіт, пов’язаних із накопиченням матеріальних цінностей, що залучаються до регіонального матеріального резерву Дніпропетровської області, підготовка відповідних річних графіків накопичення резервів – </w:t>
      </w:r>
      <w:r w:rsidR="0091648C" w:rsidRPr="004A072E">
        <w:rPr>
          <w:rFonts w:ascii="Times New Roman" w:eastAsia="Calibri" w:hAnsi="Times New Roman"/>
          <w:sz w:val="28"/>
          <w:szCs w:val="28"/>
          <w:lang w:val="uk-UA" w:eastAsia="en-US"/>
        </w:rPr>
        <w:br/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275,00 тис. грн, 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затверджено бюджетом – 9 тис. грн,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з них освоєно – </w:t>
      </w:r>
      <w:r w:rsidR="00C975F3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br/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9,00 тис. грн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Pr="006D4E9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поповнення резервів, використаних під час ліквідації надзвичайної ситуації, поновлення резервів при закінченні терміну придатності та інших випадків, що тягнуть за собою вихід з ладу обладнання та псування матеріальних цінностей, обслуговування резервів з метою підтримки працездатності обладнання –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226710,00 тис. грн, 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затверджено</w:t>
      </w:r>
      <w:r w:rsidR="00C54310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бюджетом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– </w:t>
      </w:r>
      <w:r w:rsidR="006D4E9E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br/>
        <w:t xml:space="preserve">44580,22 тис. грн, з них освоєно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3F7777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41912,98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грн.</w:t>
      </w:r>
    </w:p>
    <w:p w:rsidR="00015715" w:rsidRDefault="009C2F07" w:rsidP="00894354">
      <w:pPr>
        <w:tabs>
          <w:tab w:val="left" w:pos="567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період з 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2003 </w:t>
      </w:r>
      <w:r w:rsidR="00352571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д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о 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2022 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рок</w:t>
      </w:r>
      <w:r w:rsidR="00352571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виконання заходів Програми:</w:t>
      </w:r>
    </w:p>
    <w:p w:rsidR="00C54310" w:rsidRPr="00707EFF" w:rsidRDefault="00C54310" w:rsidP="00894354">
      <w:pPr>
        <w:tabs>
          <w:tab w:val="left" w:pos="567"/>
          <w:tab w:val="left" w:pos="9639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за напрямом 1</w:t>
      </w:r>
      <w:r w:rsidR="008364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изначен</w:t>
      </w:r>
      <w:r w:rsidR="008364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 </w:t>
      </w:r>
      <w:r w:rsidR="004D22CB" w:rsidRPr="00707EFF">
        <w:rPr>
          <w:rFonts w:ascii="Times New Roman" w:eastAsia="Calibri" w:hAnsi="Times New Roman"/>
          <w:sz w:val="28"/>
          <w:szCs w:val="28"/>
          <w:lang w:val="uk-UA" w:eastAsia="en-US"/>
        </w:rPr>
        <w:t>максимально спрогнозовані можливі ситуації, характерні для конкретної території, об’єкта, а також передбачені обсяги роботи з ліквідації їх наслідків</w:t>
      </w:r>
      <w:r w:rsidR="00FD51B0" w:rsidRPr="00707EFF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FD51B0" w:rsidRPr="00707EFF" w:rsidRDefault="00FD51B0" w:rsidP="00894354">
      <w:pPr>
        <w:tabs>
          <w:tab w:val="left" w:pos="567"/>
          <w:tab w:val="left" w:pos="9639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за напрямом 2 визначено та затверджено номенклатуру для придбання матеріальних цінностей для створення та використання регіонального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населенню;</w:t>
      </w:r>
    </w:p>
    <w:p w:rsidR="00FD51B0" w:rsidRPr="00707EFF" w:rsidRDefault="00FD51B0" w:rsidP="00894354">
      <w:pPr>
        <w:tabs>
          <w:tab w:val="left" w:pos="567"/>
          <w:tab w:val="left" w:pos="9639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 напрямом 3 </w:t>
      </w:r>
      <w:r w:rsidR="008364FF" w:rsidRPr="00707EFF"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огодження з М</w:t>
      </w:r>
      <w:r w:rsidR="00EA0CDB">
        <w:rPr>
          <w:rFonts w:ascii="Times New Roman" w:eastAsia="Calibri" w:hAnsi="Times New Roman"/>
          <w:sz w:val="28"/>
          <w:szCs w:val="28"/>
          <w:lang w:val="uk-UA" w:eastAsia="en-US"/>
        </w:rPr>
        <w:t>іністерство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EA0CD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EA0CDB">
        <w:rPr>
          <w:rFonts w:ascii="Times New Roman" w:eastAsia="Calibri" w:hAnsi="Times New Roman"/>
          <w:sz w:val="28"/>
          <w:szCs w:val="28"/>
          <w:lang w:val="uk-UA" w:eastAsia="en-US"/>
        </w:rPr>
        <w:t>адзвичайних ситуацій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 і затвердження головою Державної комісії з питань техногенно-екологічної безпеки та надзвичайних ситуацій номенклатури й обсягів резервів регіонального рівня</w:t>
      </w:r>
      <w:r w:rsidR="008364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скасо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вано відповідно до постанови </w:t>
      </w:r>
      <w:r w:rsidR="008364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Кабінету Міністрів України від 30 вересня 2015 року № 775 </w:t>
      </w:r>
      <w:r w:rsidR="001807FB" w:rsidRPr="001807FB">
        <w:rPr>
          <w:rFonts w:ascii="Times New Roman" w:eastAsia="Calibri" w:hAnsi="Times New Roman"/>
          <w:sz w:val="28"/>
          <w:szCs w:val="28"/>
          <w:lang w:val="uk-UA" w:eastAsia="en-US"/>
        </w:rPr>
        <w:t>,,</w:t>
      </w:r>
      <w:r w:rsidR="008364FF" w:rsidRPr="00707EFF">
        <w:rPr>
          <w:rFonts w:ascii="Times New Roman" w:eastAsia="Calibri" w:hAnsi="Times New Roman"/>
          <w:sz w:val="28"/>
          <w:szCs w:val="28"/>
          <w:lang w:val="uk-UA" w:eastAsia="en-US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ситуацій” (із змінами);</w:t>
      </w:r>
    </w:p>
    <w:p w:rsidR="00F46AF3" w:rsidRPr="004A072E" w:rsidRDefault="00F46AF3" w:rsidP="00894354">
      <w:pPr>
        <w:tabs>
          <w:tab w:val="left" w:pos="567"/>
          <w:tab w:val="left" w:pos="9639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 напрямом 4 визначено 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місця 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розміщення регіонального матеріального резерву у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приміщенні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смт Губиниха 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>Новомосковського району та у м.</w:t>
      </w:r>
      <w:r w:rsidR="00CA162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>Дніпрі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Default="009C2F07" w:rsidP="00894354">
      <w:pPr>
        <w:tabs>
          <w:tab w:val="left" w:pos="567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за напрямом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5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64FF">
        <w:rPr>
          <w:rFonts w:ascii="Times New Roman" w:eastAsia="Calibri" w:hAnsi="Times New Roman"/>
          <w:sz w:val="28"/>
          <w:szCs w:val="28"/>
          <w:lang w:val="uk-UA" w:eastAsia="en-US"/>
        </w:rPr>
        <w:t>с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творен</w:t>
      </w:r>
      <w:r w:rsidR="008364FF">
        <w:rPr>
          <w:rFonts w:ascii="Times New Roman" w:eastAsia="Calibri" w:hAnsi="Times New Roman"/>
          <w:sz w:val="28"/>
          <w:szCs w:val="28"/>
          <w:lang w:val="uk-UA" w:eastAsia="en-US"/>
        </w:rPr>
        <w:t>о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умов</w:t>
      </w:r>
      <w:r w:rsidR="008364FF">
        <w:rPr>
          <w:rFonts w:ascii="Times New Roman" w:eastAsia="Calibri" w:hAnsi="Times New Roman"/>
          <w:sz w:val="28"/>
          <w:szCs w:val="28"/>
          <w:lang w:val="uk-UA" w:eastAsia="en-US"/>
        </w:rPr>
        <w:t>и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щодо </w:t>
      </w:r>
      <w:r w:rsidR="00C5431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охорони 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матеріальних цінностей</w:t>
      </w:r>
      <w:r w:rsidR="00353CA7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bookmarkStart w:id="0" w:name="_GoBack"/>
      <w:bookmarkEnd w:id="0"/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було заплановано 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>–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7651,</w:t>
      </w:r>
      <w:r w:rsidR="009620DA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90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грн, профінансовано – </w:t>
      </w:r>
      <w:r w:rsidR="000D700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7307,97</w:t>
      </w:r>
      <w:r w:rsidR="00B2272C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касові видатки склали 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0D700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7046,12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тис. грн. Завдяки цьому забезпечено надійну охорону матеріального резерву, досягнуто збереження регіонального матеріального резерву, матеріально-технічні засоби 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>перебувають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у постійній готовності до використання;</w:t>
      </w:r>
    </w:p>
    <w:p w:rsidR="00F46AF3" w:rsidRPr="00707EFF" w:rsidRDefault="00F46AF3" w:rsidP="00894354">
      <w:pPr>
        <w:tabs>
          <w:tab w:val="left" w:pos="567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за напрямом 6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</w:t>
      </w: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творення об’єктового матеріального запасу фінансування не проводилось;</w:t>
      </w:r>
    </w:p>
    <w:p w:rsidR="00BA02B2" w:rsidRDefault="004A7658" w:rsidP="00894354">
      <w:pPr>
        <w:tabs>
          <w:tab w:val="left" w:pos="567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 напрямом 7 </w:t>
      </w:r>
      <w:r w:rsidR="00707EFF">
        <w:rPr>
          <w:rFonts w:ascii="Times New Roman" w:eastAsia="Calibri" w:hAnsi="Times New Roman"/>
          <w:sz w:val="28"/>
          <w:szCs w:val="28"/>
          <w:lang w:val="uk-UA" w:eastAsia="en-US"/>
        </w:rPr>
        <w:t>для с</w:t>
      </w:r>
      <w:r w:rsidR="003D20E1" w:rsidRPr="00707EFF">
        <w:rPr>
          <w:rFonts w:ascii="Times New Roman" w:eastAsia="Calibri" w:hAnsi="Times New Roman"/>
          <w:sz w:val="28"/>
          <w:szCs w:val="28"/>
          <w:lang w:val="uk-UA" w:eastAsia="en-US"/>
        </w:rPr>
        <w:t>творення місцевого матеріального резерву фінансування не проводилось;</w:t>
      </w:r>
    </w:p>
    <w:p w:rsidR="00015715" w:rsidRPr="004A072E" w:rsidRDefault="00C245FC" w:rsidP="00894354">
      <w:pPr>
        <w:tabs>
          <w:tab w:val="left" w:pos="567"/>
        </w:tabs>
        <w:spacing w:line="221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07EFF">
        <w:rPr>
          <w:rFonts w:ascii="Times New Roman" w:eastAsia="Calibri" w:hAnsi="Times New Roman"/>
          <w:sz w:val="28"/>
          <w:szCs w:val="28"/>
          <w:lang w:val="uk-UA" w:eastAsia="en-US"/>
        </w:rPr>
        <w:t>за напрямом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8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t>творен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>о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регіональн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матеріальн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резерв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Дніпропетровської області. За 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>цим</w:t>
      </w:r>
      <w:r w:rsidR="00707EFF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напрямом </w:t>
      </w:r>
      <w:r w:rsidR="001807F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заплановано  </w:t>
      </w:r>
      <w:r w:rsidR="00015715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1807FB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              </w:t>
      </w:r>
      <w:r w:rsidR="006D4E9E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322095,72</w:t>
      </w:r>
      <w:r w:rsidR="00707EFF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</w:t>
      </w:r>
      <w:r w:rsidR="00015715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ис. грн, профінансовано – </w:t>
      </w:r>
      <w:r w:rsidR="003258C7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107879,40</w:t>
      </w:r>
      <w:r w:rsidR="00015715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грн, </w:t>
      </w:r>
      <w:r w:rsidR="00CA1620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касові видатки</w:t>
      </w:r>
      <w:r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015715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0D700B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106</w:t>
      </w:r>
      <w:r w:rsidR="003258C7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791</w:t>
      </w:r>
      <w:r w:rsidR="000D700B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,</w:t>
      </w:r>
      <w:r w:rsidR="003258C7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6</w:t>
      </w:r>
      <w:r w:rsidR="000D700B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2</w:t>
      </w:r>
      <w:r w:rsidR="00015715" w:rsidRPr="00707EF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тис. грн, що забезпечило створення запасів матеріальних цінностей у регіональному матеріальному резерві, призначених для невідкладного їх </w:t>
      </w:r>
      <w:r w:rsidR="00015715" w:rsidRPr="00707EFF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залучення у необхідних (визначених) обсягах у разі загрози або виникнення надзвичайних ситуацій;</w:t>
      </w:r>
    </w:p>
    <w:p w:rsidR="00015715" w:rsidRDefault="00360446" w:rsidP="00894354">
      <w:pPr>
        <w:tabs>
          <w:tab w:val="left" w:pos="567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за напрямом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9 </w:t>
      </w:r>
      <w:r w:rsidR="008364FF"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иконан</w:t>
      </w:r>
      <w:r w:rsidR="00707EFF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роб</w:t>
      </w:r>
      <w:r w:rsidR="00707EFF">
        <w:rPr>
          <w:rFonts w:ascii="Times New Roman" w:eastAsia="Calibri" w:hAnsi="Times New Roman"/>
          <w:sz w:val="28"/>
          <w:szCs w:val="28"/>
          <w:lang w:val="uk-UA" w:eastAsia="en-US"/>
        </w:rPr>
        <w:t>о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707EFF">
        <w:rPr>
          <w:rFonts w:ascii="Times New Roman" w:eastAsia="Calibri" w:hAnsi="Times New Roman"/>
          <w:sz w:val="28"/>
          <w:szCs w:val="28"/>
          <w:lang w:val="uk-UA" w:eastAsia="en-US"/>
        </w:rPr>
        <w:t>и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, пов’язан</w:t>
      </w:r>
      <w:r w:rsidR="00707EFF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із накопиченням матеріальних цінностей, що залуча</w:t>
      </w:r>
      <w:r w:rsidR="008364F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лись 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регіонального матеріального резерву Дніпропетровської області, підготовка відповідних річних графіків накопичення резервів </w:t>
      </w:r>
      <w:r w:rsidR="00015715" w:rsidRPr="006D4E9E">
        <w:rPr>
          <w:rFonts w:ascii="Times New Roman" w:eastAsia="Calibri" w:hAnsi="Times New Roman"/>
          <w:sz w:val="28"/>
          <w:szCs w:val="28"/>
          <w:lang w:val="uk-UA" w:eastAsia="en-US"/>
        </w:rPr>
        <w:t>– 450,00 тис.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грн,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профінансовано – </w:t>
      </w:r>
      <w:r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65,47 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тис. грн, касові видатки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15715" w:rsidRPr="006D4E9E">
        <w:rPr>
          <w:rFonts w:ascii="Times New Roman" w:eastAsia="Calibri" w:hAnsi="Times New Roman"/>
          <w:sz w:val="28"/>
          <w:szCs w:val="28"/>
          <w:lang w:val="uk-UA" w:eastAsia="en-US"/>
        </w:rPr>
        <w:t>– 65,47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тис. грн;</w:t>
      </w:r>
    </w:p>
    <w:p w:rsidR="003D20E1" w:rsidRPr="004A072E" w:rsidRDefault="003D20E1" w:rsidP="00894354">
      <w:pPr>
        <w:tabs>
          <w:tab w:val="left" w:pos="567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6525A">
        <w:rPr>
          <w:rFonts w:ascii="Times New Roman" w:eastAsia="Calibri" w:hAnsi="Times New Roman"/>
          <w:sz w:val="28"/>
          <w:szCs w:val="28"/>
          <w:lang w:val="uk-UA" w:eastAsia="en-US"/>
        </w:rPr>
        <w:t>за напрямом 10</w:t>
      </w:r>
      <w:r w:rsidR="0046525A" w:rsidRPr="004652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регіональний матеріальний резерв</w:t>
      </w:r>
      <w:r w:rsidR="0046525A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46525A" w:rsidRPr="004652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як резерв вищого рівня</w:t>
      </w:r>
      <w:r w:rsidR="004652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46525A" w:rsidRPr="0046525A">
        <w:rPr>
          <w:rFonts w:ascii="Times New Roman" w:eastAsia="Calibri" w:hAnsi="Times New Roman"/>
          <w:sz w:val="28"/>
          <w:szCs w:val="28"/>
          <w:lang w:val="uk-UA" w:eastAsia="en-US"/>
        </w:rPr>
        <w:t>за</w:t>
      </w:r>
      <w:r w:rsidRPr="0046525A">
        <w:rPr>
          <w:rFonts w:ascii="Times New Roman" w:eastAsia="Calibri" w:hAnsi="Times New Roman"/>
          <w:sz w:val="28"/>
          <w:szCs w:val="28"/>
          <w:lang w:val="uk-UA" w:eastAsia="en-US"/>
        </w:rPr>
        <w:t>луч</w:t>
      </w:r>
      <w:r w:rsidR="0046525A" w:rsidRPr="0046525A">
        <w:rPr>
          <w:rFonts w:ascii="Times New Roman" w:eastAsia="Calibri" w:hAnsi="Times New Roman"/>
          <w:sz w:val="28"/>
          <w:szCs w:val="28"/>
          <w:lang w:val="uk-UA" w:eastAsia="en-US"/>
        </w:rPr>
        <w:t>ався</w:t>
      </w:r>
      <w:r w:rsidR="001807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для вищевказаних заходів у</w:t>
      </w:r>
      <w:r w:rsidRPr="004652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разі недостатньої наявності матеріального резерву </w:t>
      </w:r>
      <w:r w:rsidR="004652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</w:t>
      </w:r>
      <w:r w:rsidRPr="0046525A">
        <w:rPr>
          <w:rFonts w:ascii="Times New Roman" w:eastAsia="Calibri" w:hAnsi="Times New Roman"/>
          <w:sz w:val="28"/>
          <w:szCs w:val="28"/>
          <w:lang w:val="uk-UA" w:eastAsia="en-US"/>
        </w:rPr>
        <w:t>місцево</w:t>
      </w:r>
      <w:r w:rsidR="0046525A">
        <w:rPr>
          <w:rFonts w:ascii="Times New Roman" w:eastAsia="Calibri" w:hAnsi="Times New Roman"/>
          <w:sz w:val="28"/>
          <w:szCs w:val="28"/>
          <w:lang w:val="uk-UA" w:eastAsia="en-US"/>
        </w:rPr>
        <w:t>му рівні</w:t>
      </w:r>
      <w:r w:rsidRPr="0046525A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Pr="004A072E" w:rsidRDefault="00D94E0F" w:rsidP="00894354">
      <w:pPr>
        <w:tabs>
          <w:tab w:val="left" w:pos="567"/>
        </w:tabs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за напрямом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11 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оповнення резервів, використаних під час ліквідації надзвичайної ситуації, поновлення резервів при закінченні терміну придатності та інших випадків, що тягнуть за собою вихід з ладу обладнання та псування матеріальних цінностей, обслуговування резервів з метою підтримки працездатності обладнання було заплановано – 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252111,89 тис. грн, профінансовано – </w:t>
      </w:r>
      <w:r w:rsidR="00015715" w:rsidRPr="003258C7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64944,21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грн, </w:t>
      </w:r>
      <w:r w:rsidR="00CA1620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касові видатки</w:t>
      </w:r>
      <w:r w:rsidR="00412398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3258C7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60529,39</w:t>
      </w:r>
      <w:r w:rsidR="00015715" w:rsidRPr="006D4E9E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 тис. грн</w:t>
      </w:r>
      <w:r w:rsidR="00015715" w:rsidRPr="004A072E">
        <w:rPr>
          <w:rFonts w:ascii="Times New Roman" w:eastAsia="Calibri" w:hAnsi="Times New Roman"/>
          <w:sz w:val="28"/>
          <w:szCs w:val="28"/>
          <w:lang w:val="uk-UA" w:eastAsia="en-US"/>
        </w:rPr>
        <w:t>. Завдяки цьому забезпечено реальне та ефективне функціонування Єдиної державної системи запобігання та реагування на надзвичайні ситуації техногенного та природного характеру з найменшими фінансовими витратами</w:t>
      </w:r>
      <w:r w:rsidR="00A1397D" w:rsidRPr="004A072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15715" w:rsidRPr="004A072E" w:rsidRDefault="0091648C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Виконання </w:t>
      </w:r>
      <w:r w:rsidR="00412398" w:rsidRPr="004A072E">
        <w:rPr>
          <w:rFonts w:ascii="Times New Roman" w:eastAsia="Calibri" w:hAnsi="Times New Roman"/>
          <w:sz w:val="28"/>
          <w:szCs w:val="28"/>
          <w:lang w:val="uk-UA" w:eastAsia="en-US"/>
        </w:rPr>
        <w:t>напрямів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1, 2, 3, 4, 6, 7, 10 Програми</w:t>
      </w:r>
      <w:r w:rsidR="009C2F07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не потребу</w:t>
      </w:r>
      <w:r w:rsidR="00412398" w:rsidRPr="004A072E">
        <w:rPr>
          <w:rFonts w:ascii="Times New Roman" w:eastAsia="Calibri" w:hAnsi="Times New Roman"/>
          <w:sz w:val="28"/>
          <w:szCs w:val="28"/>
          <w:lang w:val="uk-UA" w:eastAsia="en-US"/>
        </w:rPr>
        <w:t>вало</w:t>
      </w:r>
      <w:r w:rsidR="009C2F07"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фінансування з обласного бюджету. </w:t>
      </w:r>
    </w:p>
    <w:p w:rsidR="00015715" w:rsidRPr="004A072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Вищевикладене дає змогу зробити висновок, що результатом виконання заходів Програми протягом 2003 – 2022 років стало:</w:t>
      </w:r>
    </w:p>
    <w:p w:rsidR="00015715" w:rsidRPr="004A072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підвищення ефективності захисту населення і територій, здійснення </w:t>
      </w:r>
      <w:r w:rsidR="0047581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заходів </w:t>
      </w:r>
      <w:r w:rsidR="00BA02B2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="0047581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запобігання та ліквідаці</w:t>
      </w:r>
      <w:r w:rsidR="00475815">
        <w:rPr>
          <w:rFonts w:ascii="Times New Roman" w:eastAsia="Calibri" w:hAnsi="Times New Roman"/>
          <w:sz w:val="28"/>
          <w:szCs w:val="28"/>
          <w:lang w:val="uk-UA" w:eastAsia="en-US"/>
        </w:rPr>
        <w:t>ї</w:t>
      </w: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наслідків надзвичайних ситуацій техногенного та природного характеру, зменшення негативного впливу надзвичайних ситуацій</w:t>
      </w:r>
      <w:r w:rsidR="00475815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Pr="004A072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>забезпечення реального та ефективного функціонування Єдиної державної  системи запобігання та реагування на надзвичайні ситуації техногенного та природного характеру з найменшими фінансовими витратами</w:t>
      </w:r>
      <w:r w:rsidR="00475815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015715" w:rsidRPr="004A072E" w:rsidRDefault="00015715" w:rsidP="00894354">
      <w:pPr>
        <w:spacing w:line="221" w:lineRule="auto"/>
        <w:ind w:right="-2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A07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забезпечення надійної охорони, збереження регіонального матеріального резерву, підтримання матеріально-технічних засобів у постійній готовності до використання. </w:t>
      </w:r>
    </w:p>
    <w:p w:rsidR="00A948DB" w:rsidRDefault="00A948DB" w:rsidP="00894354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8C4" w:rsidRDefault="00CC48C4" w:rsidP="00894354">
      <w:pPr>
        <w:tabs>
          <w:tab w:val="left" w:pos="9072"/>
        </w:tabs>
        <w:rPr>
          <w:rFonts w:ascii="Times New Roman" w:hAnsi="Times New Roman"/>
          <w:caps/>
          <w:sz w:val="28"/>
          <w:szCs w:val="28"/>
          <w:lang w:val="uk-UA"/>
        </w:rPr>
      </w:pPr>
    </w:p>
    <w:p w:rsidR="00502866" w:rsidRPr="00502866" w:rsidRDefault="00502866" w:rsidP="00894354">
      <w:pPr>
        <w:shd w:val="clear" w:color="auto" w:fill="FFFFFF"/>
        <w:tabs>
          <w:tab w:val="left" w:pos="9072"/>
        </w:tabs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02866"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Заступник голови обласн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ої ради </w:t>
      </w:r>
      <w:r w:rsidR="0089435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</w:t>
      </w:r>
      <w:r w:rsidRPr="00502866">
        <w:rPr>
          <w:rFonts w:ascii="Times New Roman" w:eastAsia="Calibri" w:hAnsi="Times New Roman"/>
          <w:b/>
          <w:sz w:val="28"/>
          <w:szCs w:val="28"/>
          <w:lang w:val="uk-UA" w:eastAsia="en-US"/>
        </w:rPr>
        <w:t>І. КАШИРІН</w:t>
      </w:r>
    </w:p>
    <w:p w:rsidR="00CC48C4" w:rsidRDefault="00CC48C4" w:rsidP="00894354">
      <w:pPr>
        <w:tabs>
          <w:tab w:val="left" w:pos="9072"/>
        </w:tabs>
        <w:rPr>
          <w:rFonts w:ascii="Times New Roman" w:hAnsi="Times New Roman"/>
          <w:caps/>
          <w:sz w:val="28"/>
          <w:szCs w:val="28"/>
          <w:lang w:val="uk-UA"/>
        </w:rPr>
      </w:pPr>
    </w:p>
    <w:p w:rsidR="00CC48C4" w:rsidRDefault="00CC48C4" w:rsidP="00894354">
      <w:pPr>
        <w:tabs>
          <w:tab w:val="left" w:pos="9072"/>
        </w:tabs>
        <w:rPr>
          <w:rFonts w:ascii="Times New Roman" w:hAnsi="Times New Roman"/>
          <w:caps/>
          <w:sz w:val="28"/>
          <w:szCs w:val="28"/>
          <w:lang w:val="uk-UA"/>
        </w:rPr>
      </w:pPr>
    </w:p>
    <w:p w:rsidR="00CC48C4" w:rsidRDefault="00CC48C4" w:rsidP="00894354">
      <w:pPr>
        <w:tabs>
          <w:tab w:val="left" w:pos="9072"/>
        </w:tabs>
        <w:rPr>
          <w:rFonts w:ascii="Times New Roman" w:hAnsi="Times New Roman"/>
          <w:caps/>
          <w:sz w:val="28"/>
          <w:szCs w:val="28"/>
          <w:lang w:val="uk-UA"/>
        </w:rPr>
      </w:pPr>
    </w:p>
    <w:p w:rsidR="00CC48C4" w:rsidRDefault="00CC48C4" w:rsidP="00894354">
      <w:pPr>
        <w:tabs>
          <w:tab w:val="left" w:pos="9072"/>
        </w:tabs>
        <w:rPr>
          <w:rFonts w:ascii="Times New Roman" w:hAnsi="Times New Roman"/>
          <w:caps/>
          <w:sz w:val="28"/>
          <w:szCs w:val="28"/>
          <w:lang w:val="uk-UA"/>
        </w:rPr>
      </w:pPr>
    </w:p>
    <w:sectPr w:rsidR="00CC48C4" w:rsidSect="005D248C">
      <w:headerReference w:type="default" r:id="rId8"/>
      <w:pgSz w:w="11906" w:h="16838"/>
      <w:pgMar w:top="993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48" w:rsidRDefault="00C33048" w:rsidP="0010295B">
      <w:r>
        <w:separator/>
      </w:r>
    </w:p>
  </w:endnote>
  <w:endnote w:type="continuationSeparator" w:id="0">
    <w:p w:rsidR="00C33048" w:rsidRDefault="00C33048" w:rsidP="0010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48" w:rsidRDefault="00C33048" w:rsidP="0010295B">
      <w:r>
        <w:separator/>
      </w:r>
    </w:p>
  </w:footnote>
  <w:footnote w:type="continuationSeparator" w:id="0">
    <w:p w:rsidR="00C33048" w:rsidRDefault="00C33048" w:rsidP="0010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3237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D248C" w:rsidRPr="005D248C" w:rsidRDefault="005D248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D248C">
          <w:rPr>
            <w:rFonts w:ascii="Times New Roman" w:hAnsi="Times New Roman"/>
            <w:sz w:val="28"/>
            <w:szCs w:val="28"/>
          </w:rPr>
          <w:fldChar w:fldCharType="begin"/>
        </w:r>
        <w:r w:rsidRPr="005D248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D248C">
          <w:rPr>
            <w:rFonts w:ascii="Times New Roman" w:hAnsi="Times New Roman"/>
            <w:sz w:val="28"/>
            <w:szCs w:val="28"/>
          </w:rPr>
          <w:fldChar w:fldCharType="separate"/>
        </w:r>
        <w:r w:rsidR="00353CA7">
          <w:rPr>
            <w:rFonts w:ascii="Times New Roman" w:hAnsi="Times New Roman"/>
            <w:noProof/>
            <w:sz w:val="28"/>
            <w:szCs w:val="28"/>
          </w:rPr>
          <w:t>3</w:t>
        </w:r>
        <w:r w:rsidRPr="005D24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D248C" w:rsidRDefault="005D24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1198"/>
    <w:multiLevelType w:val="hybridMultilevel"/>
    <w:tmpl w:val="277652A2"/>
    <w:lvl w:ilvl="0" w:tplc="0382CB3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34"/>
    <w:rsid w:val="00001361"/>
    <w:rsid w:val="000154DF"/>
    <w:rsid w:val="00015715"/>
    <w:rsid w:val="00017D43"/>
    <w:rsid w:val="000238C6"/>
    <w:rsid w:val="000239DD"/>
    <w:rsid w:val="000425CE"/>
    <w:rsid w:val="000475D8"/>
    <w:rsid w:val="00060687"/>
    <w:rsid w:val="00067C17"/>
    <w:rsid w:val="00085D47"/>
    <w:rsid w:val="00087E06"/>
    <w:rsid w:val="000A22E5"/>
    <w:rsid w:val="000A285B"/>
    <w:rsid w:val="000C0E3D"/>
    <w:rsid w:val="000C18EE"/>
    <w:rsid w:val="000C2B12"/>
    <w:rsid w:val="000D0D13"/>
    <w:rsid w:val="000D15C4"/>
    <w:rsid w:val="000D700B"/>
    <w:rsid w:val="000D77AA"/>
    <w:rsid w:val="000F060A"/>
    <w:rsid w:val="000F3662"/>
    <w:rsid w:val="000F5845"/>
    <w:rsid w:val="000F74F4"/>
    <w:rsid w:val="00101654"/>
    <w:rsid w:val="0010295B"/>
    <w:rsid w:val="001145F3"/>
    <w:rsid w:val="00122698"/>
    <w:rsid w:val="001326BA"/>
    <w:rsid w:val="00132EDB"/>
    <w:rsid w:val="001341A1"/>
    <w:rsid w:val="00134347"/>
    <w:rsid w:val="0015324B"/>
    <w:rsid w:val="00153CAD"/>
    <w:rsid w:val="001607CF"/>
    <w:rsid w:val="001700D0"/>
    <w:rsid w:val="001752CA"/>
    <w:rsid w:val="001807FB"/>
    <w:rsid w:val="0018299C"/>
    <w:rsid w:val="00183BA2"/>
    <w:rsid w:val="00191972"/>
    <w:rsid w:val="00195A6E"/>
    <w:rsid w:val="001970C9"/>
    <w:rsid w:val="001B3272"/>
    <w:rsid w:val="001C7A28"/>
    <w:rsid w:val="001E5423"/>
    <w:rsid w:val="001F7085"/>
    <w:rsid w:val="00200933"/>
    <w:rsid w:val="002011E4"/>
    <w:rsid w:val="00205EBA"/>
    <w:rsid w:val="002107AC"/>
    <w:rsid w:val="00211BE0"/>
    <w:rsid w:val="00215C0F"/>
    <w:rsid w:val="00225684"/>
    <w:rsid w:val="002372E6"/>
    <w:rsid w:val="0025157E"/>
    <w:rsid w:val="002516B4"/>
    <w:rsid w:val="0025468D"/>
    <w:rsid w:val="00254A93"/>
    <w:rsid w:val="00266D0B"/>
    <w:rsid w:val="0027255D"/>
    <w:rsid w:val="0027360B"/>
    <w:rsid w:val="00284B96"/>
    <w:rsid w:val="002A27A2"/>
    <w:rsid w:val="002A3BD9"/>
    <w:rsid w:val="002B0234"/>
    <w:rsid w:val="002B3563"/>
    <w:rsid w:val="002B43B8"/>
    <w:rsid w:val="002B6F54"/>
    <w:rsid w:val="002C4A0D"/>
    <w:rsid w:val="002D6832"/>
    <w:rsid w:val="002E1AB1"/>
    <w:rsid w:val="002F128C"/>
    <w:rsid w:val="00310E6D"/>
    <w:rsid w:val="00311508"/>
    <w:rsid w:val="00312761"/>
    <w:rsid w:val="0031487E"/>
    <w:rsid w:val="00316B35"/>
    <w:rsid w:val="00316F5D"/>
    <w:rsid w:val="0032335D"/>
    <w:rsid w:val="003258C7"/>
    <w:rsid w:val="00352571"/>
    <w:rsid w:val="0035342A"/>
    <w:rsid w:val="00353CA7"/>
    <w:rsid w:val="00356EBB"/>
    <w:rsid w:val="0035741D"/>
    <w:rsid w:val="00360446"/>
    <w:rsid w:val="0036099D"/>
    <w:rsid w:val="003617C5"/>
    <w:rsid w:val="00361853"/>
    <w:rsid w:val="00371DB9"/>
    <w:rsid w:val="00377748"/>
    <w:rsid w:val="00391479"/>
    <w:rsid w:val="00393ECF"/>
    <w:rsid w:val="003974C7"/>
    <w:rsid w:val="003A0A11"/>
    <w:rsid w:val="003A1046"/>
    <w:rsid w:val="003A1621"/>
    <w:rsid w:val="003A2BCF"/>
    <w:rsid w:val="003A5B7A"/>
    <w:rsid w:val="003A7096"/>
    <w:rsid w:val="003B1D2A"/>
    <w:rsid w:val="003B29BE"/>
    <w:rsid w:val="003B560D"/>
    <w:rsid w:val="003C706E"/>
    <w:rsid w:val="003D1DDF"/>
    <w:rsid w:val="003D20E1"/>
    <w:rsid w:val="003E39AB"/>
    <w:rsid w:val="003E62C9"/>
    <w:rsid w:val="003E6B73"/>
    <w:rsid w:val="003F7777"/>
    <w:rsid w:val="004006C5"/>
    <w:rsid w:val="004050D9"/>
    <w:rsid w:val="0041146F"/>
    <w:rsid w:val="00412398"/>
    <w:rsid w:val="00413C80"/>
    <w:rsid w:val="004221FB"/>
    <w:rsid w:val="00423941"/>
    <w:rsid w:val="00426CE6"/>
    <w:rsid w:val="00427C28"/>
    <w:rsid w:val="004318BA"/>
    <w:rsid w:val="00433C3E"/>
    <w:rsid w:val="0044726A"/>
    <w:rsid w:val="00452D2C"/>
    <w:rsid w:val="0046525A"/>
    <w:rsid w:val="00466C61"/>
    <w:rsid w:val="00475815"/>
    <w:rsid w:val="00476D16"/>
    <w:rsid w:val="00487BE1"/>
    <w:rsid w:val="004937C6"/>
    <w:rsid w:val="004A072E"/>
    <w:rsid w:val="004A7658"/>
    <w:rsid w:val="004D22CB"/>
    <w:rsid w:val="004E57EB"/>
    <w:rsid w:val="00500868"/>
    <w:rsid w:val="00502866"/>
    <w:rsid w:val="00502E1E"/>
    <w:rsid w:val="00504992"/>
    <w:rsid w:val="00507398"/>
    <w:rsid w:val="00507FF5"/>
    <w:rsid w:val="00511FE3"/>
    <w:rsid w:val="00520E4E"/>
    <w:rsid w:val="00536C8E"/>
    <w:rsid w:val="0054244C"/>
    <w:rsid w:val="005504E2"/>
    <w:rsid w:val="00554FCA"/>
    <w:rsid w:val="005555B8"/>
    <w:rsid w:val="005627C0"/>
    <w:rsid w:val="005641B0"/>
    <w:rsid w:val="0056449A"/>
    <w:rsid w:val="00564D38"/>
    <w:rsid w:val="005668FB"/>
    <w:rsid w:val="005757F2"/>
    <w:rsid w:val="005813AB"/>
    <w:rsid w:val="00583EF4"/>
    <w:rsid w:val="00585C97"/>
    <w:rsid w:val="0059703C"/>
    <w:rsid w:val="005A0048"/>
    <w:rsid w:val="005A4AEF"/>
    <w:rsid w:val="005A4DDB"/>
    <w:rsid w:val="005A5415"/>
    <w:rsid w:val="005B16ED"/>
    <w:rsid w:val="005B1F15"/>
    <w:rsid w:val="005B395F"/>
    <w:rsid w:val="005B60D1"/>
    <w:rsid w:val="005C0415"/>
    <w:rsid w:val="005C1A51"/>
    <w:rsid w:val="005C325C"/>
    <w:rsid w:val="005C76B2"/>
    <w:rsid w:val="005D0D25"/>
    <w:rsid w:val="005D1A0A"/>
    <w:rsid w:val="005D248C"/>
    <w:rsid w:val="005D28B7"/>
    <w:rsid w:val="005E2772"/>
    <w:rsid w:val="005E61AB"/>
    <w:rsid w:val="005F2267"/>
    <w:rsid w:val="005F3BA6"/>
    <w:rsid w:val="005F6475"/>
    <w:rsid w:val="00603838"/>
    <w:rsid w:val="00605909"/>
    <w:rsid w:val="0061035C"/>
    <w:rsid w:val="00610511"/>
    <w:rsid w:val="00610DA0"/>
    <w:rsid w:val="00622BBC"/>
    <w:rsid w:val="00641D29"/>
    <w:rsid w:val="00652E6E"/>
    <w:rsid w:val="00663F44"/>
    <w:rsid w:val="00665299"/>
    <w:rsid w:val="00665DE5"/>
    <w:rsid w:val="006773BD"/>
    <w:rsid w:val="00691BFD"/>
    <w:rsid w:val="006A6AF1"/>
    <w:rsid w:val="006C7EBE"/>
    <w:rsid w:val="006D4E9E"/>
    <w:rsid w:val="006F3608"/>
    <w:rsid w:val="006F49E0"/>
    <w:rsid w:val="00707EFF"/>
    <w:rsid w:val="00712358"/>
    <w:rsid w:val="00731C15"/>
    <w:rsid w:val="00733588"/>
    <w:rsid w:val="0074001A"/>
    <w:rsid w:val="00740953"/>
    <w:rsid w:val="00744187"/>
    <w:rsid w:val="00765521"/>
    <w:rsid w:val="007700D5"/>
    <w:rsid w:val="00770B52"/>
    <w:rsid w:val="00781851"/>
    <w:rsid w:val="00790A3A"/>
    <w:rsid w:val="00794031"/>
    <w:rsid w:val="00797FC3"/>
    <w:rsid w:val="007A4594"/>
    <w:rsid w:val="007A6A90"/>
    <w:rsid w:val="007B53B3"/>
    <w:rsid w:val="007B6261"/>
    <w:rsid w:val="007C40E0"/>
    <w:rsid w:val="007C5098"/>
    <w:rsid w:val="007E7F14"/>
    <w:rsid w:val="007F0E0B"/>
    <w:rsid w:val="007F0FC7"/>
    <w:rsid w:val="007F407C"/>
    <w:rsid w:val="00810DDF"/>
    <w:rsid w:val="00816315"/>
    <w:rsid w:val="00824834"/>
    <w:rsid w:val="0083128A"/>
    <w:rsid w:val="008321E7"/>
    <w:rsid w:val="008364FF"/>
    <w:rsid w:val="0084062D"/>
    <w:rsid w:val="008450D6"/>
    <w:rsid w:val="008461FA"/>
    <w:rsid w:val="00847E1A"/>
    <w:rsid w:val="00862E5E"/>
    <w:rsid w:val="0086393E"/>
    <w:rsid w:val="00863C36"/>
    <w:rsid w:val="008712E9"/>
    <w:rsid w:val="0087189C"/>
    <w:rsid w:val="0087216E"/>
    <w:rsid w:val="00872934"/>
    <w:rsid w:val="00872E54"/>
    <w:rsid w:val="00876531"/>
    <w:rsid w:val="00882853"/>
    <w:rsid w:val="00886815"/>
    <w:rsid w:val="0089136C"/>
    <w:rsid w:val="00894354"/>
    <w:rsid w:val="00896DE4"/>
    <w:rsid w:val="008A0BEF"/>
    <w:rsid w:val="008D336D"/>
    <w:rsid w:val="008D4130"/>
    <w:rsid w:val="008D6827"/>
    <w:rsid w:val="008D6A2A"/>
    <w:rsid w:val="008E40CA"/>
    <w:rsid w:val="008E5506"/>
    <w:rsid w:val="008E6A71"/>
    <w:rsid w:val="008E7067"/>
    <w:rsid w:val="008F75F1"/>
    <w:rsid w:val="008F7F4F"/>
    <w:rsid w:val="00904300"/>
    <w:rsid w:val="00912568"/>
    <w:rsid w:val="00914901"/>
    <w:rsid w:val="00915D97"/>
    <w:rsid w:val="00915E0B"/>
    <w:rsid w:val="00916103"/>
    <w:rsid w:val="0091648C"/>
    <w:rsid w:val="009214EC"/>
    <w:rsid w:val="00921E8F"/>
    <w:rsid w:val="009222A8"/>
    <w:rsid w:val="00925CAA"/>
    <w:rsid w:val="00926332"/>
    <w:rsid w:val="00937ABC"/>
    <w:rsid w:val="009425BE"/>
    <w:rsid w:val="0094476F"/>
    <w:rsid w:val="0095626D"/>
    <w:rsid w:val="009620DA"/>
    <w:rsid w:val="009631F6"/>
    <w:rsid w:val="00964A7B"/>
    <w:rsid w:val="00971395"/>
    <w:rsid w:val="00972769"/>
    <w:rsid w:val="009735F3"/>
    <w:rsid w:val="0097552B"/>
    <w:rsid w:val="00980E7A"/>
    <w:rsid w:val="00985823"/>
    <w:rsid w:val="009C00E9"/>
    <w:rsid w:val="009C23FA"/>
    <w:rsid w:val="009C2F07"/>
    <w:rsid w:val="009D00D5"/>
    <w:rsid w:val="009D15AA"/>
    <w:rsid w:val="009D17D5"/>
    <w:rsid w:val="009D4305"/>
    <w:rsid w:val="009E2A9F"/>
    <w:rsid w:val="009F054A"/>
    <w:rsid w:val="00A03EBB"/>
    <w:rsid w:val="00A11FAE"/>
    <w:rsid w:val="00A1397D"/>
    <w:rsid w:val="00A15656"/>
    <w:rsid w:val="00A21EF4"/>
    <w:rsid w:val="00A52A1F"/>
    <w:rsid w:val="00A6056A"/>
    <w:rsid w:val="00A775A6"/>
    <w:rsid w:val="00A93861"/>
    <w:rsid w:val="00A94023"/>
    <w:rsid w:val="00A948DB"/>
    <w:rsid w:val="00A95BCB"/>
    <w:rsid w:val="00AA0131"/>
    <w:rsid w:val="00AB3D55"/>
    <w:rsid w:val="00AB4AED"/>
    <w:rsid w:val="00AB745D"/>
    <w:rsid w:val="00AC640B"/>
    <w:rsid w:val="00AD71DC"/>
    <w:rsid w:val="00AE27A0"/>
    <w:rsid w:val="00AE76B2"/>
    <w:rsid w:val="00B001F3"/>
    <w:rsid w:val="00B0510D"/>
    <w:rsid w:val="00B06996"/>
    <w:rsid w:val="00B21C1E"/>
    <w:rsid w:val="00B2272C"/>
    <w:rsid w:val="00B25D06"/>
    <w:rsid w:val="00B418CD"/>
    <w:rsid w:val="00B51762"/>
    <w:rsid w:val="00B5270A"/>
    <w:rsid w:val="00B53EA3"/>
    <w:rsid w:val="00B55DC7"/>
    <w:rsid w:val="00B56A96"/>
    <w:rsid w:val="00B616A0"/>
    <w:rsid w:val="00B617CE"/>
    <w:rsid w:val="00B67215"/>
    <w:rsid w:val="00B714AB"/>
    <w:rsid w:val="00B81339"/>
    <w:rsid w:val="00B82237"/>
    <w:rsid w:val="00B83590"/>
    <w:rsid w:val="00B90F93"/>
    <w:rsid w:val="00B964D0"/>
    <w:rsid w:val="00BA02B2"/>
    <w:rsid w:val="00BA273C"/>
    <w:rsid w:val="00BA2B7E"/>
    <w:rsid w:val="00BD3E35"/>
    <w:rsid w:val="00BD51E1"/>
    <w:rsid w:val="00BD596E"/>
    <w:rsid w:val="00BD6B32"/>
    <w:rsid w:val="00BF42AA"/>
    <w:rsid w:val="00C0273A"/>
    <w:rsid w:val="00C07C69"/>
    <w:rsid w:val="00C12DB1"/>
    <w:rsid w:val="00C15DDF"/>
    <w:rsid w:val="00C245FC"/>
    <w:rsid w:val="00C33048"/>
    <w:rsid w:val="00C43D2B"/>
    <w:rsid w:val="00C47E49"/>
    <w:rsid w:val="00C54310"/>
    <w:rsid w:val="00C5513B"/>
    <w:rsid w:val="00C555E1"/>
    <w:rsid w:val="00C578FD"/>
    <w:rsid w:val="00C60F44"/>
    <w:rsid w:val="00C6126B"/>
    <w:rsid w:val="00C67A65"/>
    <w:rsid w:val="00C7495C"/>
    <w:rsid w:val="00C81172"/>
    <w:rsid w:val="00C87CAF"/>
    <w:rsid w:val="00C902E2"/>
    <w:rsid w:val="00C975F3"/>
    <w:rsid w:val="00CA12AD"/>
    <w:rsid w:val="00CA1620"/>
    <w:rsid w:val="00CA4E66"/>
    <w:rsid w:val="00CB3E8C"/>
    <w:rsid w:val="00CC089C"/>
    <w:rsid w:val="00CC2FE0"/>
    <w:rsid w:val="00CC48C4"/>
    <w:rsid w:val="00CD3613"/>
    <w:rsid w:val="00CD4C30"/>
    <w:rsid w:val="00CF3657"/>
    <w:rsid w:val="00D01955"/>
    <w:rsid w:val="00D03708"/>
    <w:rsid w:val="00D04EAC"/>
    <w:rsid w:val="00D056D2"/>
    <w:rsid w:val="00D10423"/>
    <w:rsid w:val="00D12DD2"/>
    <w:rsid w:val="00D17FE4"/>
    <w:rsid w:val="00D216FB"/>
    <w:rsid w:val="00D27255"/>
    <w:rsid w:val="00D32807"/>
    <w:rsid w:val="00D433DB"/>
    <w:rsid w:val="00D441E3"/>
    <w:rsid w:val="00D4494E"/>
    <w:rsid w:val="00D45429"/>
    <w:rsid w:val="00D469E0"/>
    <w:rsid w:val="00D601A2"/>
    <w:rsid w:val="00D6098E"/>
    <w:rsid w:val="00D662EF"/>
    <w:rsid w:val="00D73427"/>
    <w:rsid w:val="00D77177"/>
    <w:rsid w:val="00D77DDE"/>
    <w:rsid w:val="00D805CB"/>
    <w:rsid w:val="00D8387D"/>
    <w:rsid w:val="00D91CE3"/>
    <w:rsid w:val="00D92FBC"/>
    <w:rsid w:val="00D94A90"/>
    <w:rsid w:val="00D94E0F"/>
    <w:rsid w:val="00DA08EA"/>
    <w:rsid w:val="00DB2D5A"/>
    <w:rsid w:val="00DC6984"/>
    <w:rsid w:val="00DD44E5"/>
    <w:rsid w:val="00DD5E5C"/>
    <w:rsid w:val="00DE4C5C"/>
    <w:rsid w:val="00DF63C0"/>
    <w:rsid w:val="00E008C3"/>
    <w:rsid w:val="00E17D2A"/>
    <w:rsid w:val="00E22B7A"/>
    <w:rsid w:val="00E23421"/>
    <w:rsid w:val="00E327DC"/>
    <w:rsid w:val="00E32811"/>
    <w:rsid w:val="00E345D5"/>
    <w:rsid w:val="00E374CA"/>
    <w:rsid w:val="00E46286"/>
    <w:rsid w:val="00E573ED"/>
    <w:rsid w:val="00E62B7C"/>
    <w:rsid w:val="00E63B3D"/>
    <w:rsid w:val="00E660F7"/>
    <w:rsid w:val="00E665C1"/>
    <w:rsid w:val="00E7002F"/>
    <w:rsid w:val="00E73F9C"/>
    <w:rsid w:val="00E751AC"/>
    <w:rsid w:val="00E77812"/>
    <w:rsid w:val="00E8626A"/>
    <w:rsid w:val="00E95D17"/>
    <w:rsid w:val="00EA0ADB"/>
    <w:rsid w:val="00EA0CDB"/>
    <w:rsid w:val="00EA5424"/>
    <w:rsid w:val="00EA6561"/>
    <w:rsid w:val="00EB4291"/>
    <w:rsid w:val="00EB4F3C"/>
    <w:rsid w:val="00F021EB"/>
    <w:rsid w:val="00F116F4"/>
    <w:rsid w:val="00F14957"/>
    <w:rsid w:val="00F21116"/>
    <w:rsid w:val="00F24B9A"/>
    <w:rsid w:val="00F301B6"/>
    <w:rsid w:val="00F42018"/>
    <w:rsid w:val="00F42123"/>
    <w:rsid w:val="00F45298"/>
    <w:rsid w:val="00F45991"/>
    <w:rsid w:val="00F46AF3"/>
    <w:rsid w:val="00F54345"/>
    <w:rsid w:val="00F6020D"/>
    <w:rsid w:val="00F62105"/>
    <w:rsid w:val="00F622E2"/>
    <w:rsid w:val="00F81C8B"/>
    <w:rsid w:val="00F91922"/>
    <w:rsid w:val="00F945F4"/>
    <w:rsid w:val="00FA25CD"/>
    <w:rsid w:val="00FA42AA"/>
    <w:rsid w:val="00FA75C5"/>
    <w:rsid w:val="00FB2A17"/>
    <w:rsid w:val="00FB56CA"/>
    <w:rsid w:val="00FC00E2"/>
    <w:rsid w:val="00FC2A78"/>
    <w:rsid w:val="00FC547A"/>
    <w:rsid w:val="00FD51B0"/>
    <w:rsid w:val="00FD5A52"/>
    <w:rsid w:val="00FE15E4"/>
    <w:rsid w:val="00FE273D"/>
    <w:rsid w:val="00FE2B5A"/>
    <w:rsid w:val="00FF1B3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AF664C-841F-40A9-AA24-636DC99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E9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E9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paragraph" w:styleId="a4">
    <w:name w:val="Subtitle"/>
    <w:basedOn w:val="a"/>
    <w:link w:val="a5"/>
    <w:qFormat/>
    <w:rsid w:val="00B82237"/>
    <w:pPr>
      <w:jc w:val="both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5">
    <w:name w:val="Подзаголовок Знак"/>
    <w:basedOn w:val="a0"/>
    <w:link w:val="a4"/>
    <w:rsid w:val="00B8223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102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95B"/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02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95B"/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9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C578FD"/>
    <w:pPr>
      <w:ind w:left="720"/>
      <w:contextualSpacing/>
    </w:pPr>
  </w:style>
  <w:style w:type="table" w:styleId="ad">
    <w:name w:val="Table Grid"/>
    <w:basedOn w:val="a1"/>
    <w:uiPriority w:val="59"/>
    <w:rsid w:val="00AC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aliases w:val=" Знак Знак Знак, Знак Знак"/>
    <w:basedOn w:val="a"/>
    <w:link w:val="af"/>
    <w:rsid w:val="00E345D5"/>
    <w:pPr>
      <w:spacing w:line="228" w:lineRule="auto"/>
      <w:ind w:firstLine="851"/>
      <w:jc w:val="both"/>
    </w:pPr>
    <w:rPr>
      <w:szCs w:val="20"/>
      <w:lang w:val="uk-UA"/>
    </w:rPr>
  </w:style>
  <w:style w:type="character" w:customStyle="1" w:styleId="af">
    <w:name w:val="Основной текст с отступом Знак"/>
    <w:aliases w:val=" Знак Знак Знак Знак, Знак Знак Знак1"/>
    <w:basedOn w:val="a0"/>
    <w:link w:val="ae"/>
    <w:rsid w:val="00E345D5"/>
    <w:rPr>
      <w:rFonts w:ascii="Bookman Old Style" w:eastAsia="Times New Roman" w:hAnsi="Bookman Old Style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84EB-65E4-46D3-8AA8-B4686FD7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2023-07-11T12:22:00Z</cp:lastPrinted>
  <dcterms:created xsi:type="dcterms:W3CDTF">2023-07-13T10:45:00Z</dcterms:created>
  <dcterms:modified xsi:type="dcterms:W3CDTF">2023-07-17T09:35:00Z</dcterms:modified>
</cp:coreProperties>
</file>