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A9" w:rsidRPr="00696E63" w:rsidRDefault="003A48A9" w:rsidP="003A48A9">
      <w:pPr>
        <w:jc w:val="both"/>
        <w:rPr>
          <w:rFonts w:eastAsia="Times New Roman" w:cs="Times New Roman"/>
          <w:color w:val="000000" w:themeColor="text1"/>
          <w:szCs w:val="28"/>
          <w:lang w:val="uk-UA" w:eastAsia="ru-RU"/>
        </w:rPr>
      </w:pPr>
      <w:r>
        <w:rPr>
          <w:rFonts w:eastAsia="Times New Roman" w:cs="Times New Roman"/>
          <w:b/>
          <w:color w:val="000000" w:themeColor="text1"/>
          <w:szCs w:val="28"/>
          <w:lang w:val="uk-UA" w:eastAsia="ru-RU"/>
        </w:rPr>
        <w:tab/>
      </w:r>
      <w:r>
        <w:rPr>
          <w:rFonts w:eastAsia="Times New Roman" w:cs="Times New Roman"/>
          <w:b/>
          <w:color w:val="000000" w:themeColor="text1"/>
          <w:szCs w:val="28"/>
          <w:lang w:val="uk-UA" w:eastAsia="ru-RU"/>
        </w:rPr>
        <w:tab/>
      </w:r>
      <w:r>
        <w:rPr>
          <w:rFonts w:eastAsia="Times New Roman" w:cs="Times New Roman"/>
          <w:b/>
          <w:color w:val="000000" w:themeColor="text1"/>
          <w:szCs w:val="28"/>
          <w:lang w:val="uk-UA" w:eastAsia="ru-RU"/>
        </w:rPr>
        <w:tab/>
      </w:r>
      <w:r>
        <w:rPr>
          <w:rFonts w:eastAsia="Times New Roman" w:cs="Times New Roman"/>
          <w:b/>
          <w:color w:val="000000" w:themeColor="text1"/>
          <w:szCs w:val="28"/>
          <w:lang w:val="uk-UA" w:eastAsia="ru-RU"/>
        </w:rPr>
        <w:tab/>
      </w:r>
      <w:r>
        <w:rPr>
          <w:rFonts w:eastAsia="Times New Roman" w:cs="Times New Roman"/>
          <w:b/>
          <w:color w:val="000000" w:themeColor="text1"/>
          <w:szCs w:val="28"/>
          <w:lang w:val="uk-UA" w:eastAsia="ru-RU"/>
        </w:rPr>
        <w:tab/>
      </w:r>
      <w:r>
        <w:rPr>
          <w:rFonts w:eastAsia="Times New Roman" w:cs="Times New Roman"/>
          <w:b/>
          <w:color w:val="000000" w:themeColor="text1"/>
          <w:szCs w:val="28"/>
          <w:lang w:val="uk-UA" w:eastAsia="ru-RU"/>
        </w:rPr>
        <w:tab/>
      </w:r>
      <w:r>
        <w:rPr>
          <w:rFonts w:eastAsia="Times New Roman" w:cs="Times New Roman"/>
          <w:b/>
          <w:color w:val="000000" w:themeColor="text1"/>
          <w:szCs w:val="28"/>
          <w:lang w:val="uk-UA" w:eastAsia="ru-RU"/>
        </w:rPr>
        <w:tab/>
      </w:r>
      <w:r>
        <w:rPr>
          <w:rFonts w:eastAsia="Times New Roman" w:cs="Times New Roman"/>
          <w:b/>
          <w:color w:val="000000" w:themeColor="text1"/>
          <w:szCs w:val="28"/>
          <w:lang w:val="uk-UA" w:eastAsia="ru-RU"/>
        </w:rPr>
        <w:tab/>
      </w:r>
      <w:r w:rsidRPr="00696E63">
        <w:rPr>
          <w:rFonts w:eastAsia="Times New Roman" w:cs="Times New Roman"/>
          <w:color w:val="000000" w:themeColor="text1"/>
          <w:szCs w:val="28"/>
          <w:lang w:val="uk-UA" w:eastAsia="ru-RU"/>
        </w:rPr>
        <w:t xml:space="preserve">Додаток </w:t>
      </w:r>
    </w:p>
    <w:p w:rsidR="003A48A9" w:rsidRPr="00696E63" w:rsidRDefault="003A48A9" w:rsidP="003A48A9">
      <w:pPr>
        <w:jc w:val="both"/>
        <w:rPr>
          <w:rFonts w:eastAsia="Times New Roman" w:cs="Times New Roman"/>
          <w:color w:val="000000" w:themeColor="text1"/>
          <w:szCs w:val="28"/>
          <w:lang w:val="uk-UA" w:eastAsia="ru-RU"/>
        </w:rPr>
      </w:pPr>
      <w:r w:rsidRPr="00696E63">
        <w:rPr>
          <w:rFonts w:eastAsia="Times New Roman" w:cs="Times New Roman"/>
          <w:color w:val="000000" w:themeColor="text1"/>
          <w:szCs w:val="28"/>
          <w:lang w:val="uk-UA" w:eastAsia="ru-RU"/>
        </w:rPr>
        <w:tab/>
      </w:r>
      <w:r w:rsidRPr="00696E63">
        <w:rPr>
          <w:rFonts w:eastAsia="Times New Roman" w:cs="Times New Roman"/>
          <w:color w:val="000000" w:themeColor="text1"/>
          <w:szCs w:val="28"/>
          <w:lang w:val="uk-UA" w:eastAsia="ru-RU"/>
        </w:rPr>
        <w:tab/>
      </w:r>
      <w:r w:rsidRPr="00696E63">
        <w:rPr>
          <w:rFonts w:eastAsia="Times New Roman" w:cs="Times New Roman"/>
          <w:color w:val="000000" w:themeColor="text1"/>
          <w:szCs w:val="28"/>
          <w:lang w:val="uk-UA" w:eastAsia="ru-RU"/>
        </w:rPr>
        <w:tab/>
      </w:r>
      <w:r w:rsidRPr="00696E63">
        <w:rPr>
          <w:rFonts w:eastAsia="Times New Roman" w:cs="Times New Roman"/>
          <w:color w:val="000000" w:themeColor="text1"/>
          <w:szCs w:val="28"/>
          <w:lang w:val="uk-UA" w:eastAsia="ru-RU"/>
        </w:rPr>
        <w:tab/>
      </w:r>
      <w:r w:rsidRPr="00696E63">
        <w:rPr>
          <w:rFonts w:eastAsia="Times New Roman" w:cs="Times New Roman"/>
          <w:color w:val="000000" w:themeColor="text1"/>
          <w:szCs w:val="28"/>
          <w:lang w:val="uk-UA" w:eastAsia="ru-RU"/>
        </w:rPr>
        <w:tab/>
      </w:r>
      <w:r w:rsidRPr="00696E63">
        <w:rPr>
          <w:rFonts w:eastAsia="Times New Roman" w:cs="Times New Roman"/>
          <w:color w:val="000000" w:themeColor="text1"/>
          <w:szCs w:val="28"/>
          <w:lang w:val="uk-UA" w:eastAsia="ru-RU"/>
        </w:rPr>
        <w:tab/>
      </w:r>
      <w:r w:rsidRPr="00696E63">
        <w:rPr>
          <w:rFonts w:eastAsia="Times New Roman" w:cs="Times New Roman"/>
          <w:color w:val="000000" w:themeColor="text1"/>
          <w:szCs w:val="28"/>
          <w:lang w:val="uk-UA" w:eastAsia="ru-RU"/>
        </w:rPr>
        <w:tab/>
      </w:r>
      <w:r w:rsidRPr="00696E63">
        <w:rPr>
          <w:rFonts w:eastAsia="Times New Roman" w:cs="Times New Roman"/>
          <w:color w:val="000000" w:themeColor="text1"/>
          <w:szCs w:val="28"/>
          <w:lang w:val="uk-UA" w:eastAsia="ru-RU"/>
        </w:rPr>
        <w:tab/>
        <w:t>до рішення обласної ради</w:t>
      </w: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eastAsia="ru-RU"/>
        </w:rPr>
      </w:pPr>
    </w:p>
    <w:p w:rsidR="003A48A9" w:rsidRPr="00696E63" w:rsidRDefault="003A48A9" w:rsidP="003A48A9">
      <w:pPr>
        <w:jc w:val="center"/>
        <w:rPr>
          <w:rFonts w:eastAsia="Times New Roman" w:cs="Times New Roman"/>
          <w:b/>
          <w:color w:val="000000" w:themeColor="text1"/>
          <w:szCs w:val="28"/>
          <w:lang w:val="uk-UA" w:eastAsia="ru-RU"/>
        </w:rPr>
      </w:pPr>
      <w:r w:rsidRPr="00696E63">
        <w:rPr>
          <w:rFonts w:eastAsia="Times New Roman" w:cs="Times New Roman"/>
          <w:b/>
          <w:color w:val="000000" w:themeColor="text1"/>
          <w:szCs w:val="28"/>
          <w:lang w:val="uk-UA" w:eastAsia="ru-RU"/>
        </w:rPr>
        <w:t>Комплексн</w:t>
      </w:r>
      <w:r w:rsidR="007C4124">
        <w:rPr>
          <w:rFonts w:eastAsia="Times New Roman" w:cs="Times New Roman"/>
          <w:b/>
          <w:color w:val="000000" w:themeColor="text1"/>
          <w:szCs w:val="28"/>
          <w:lang w:val="uk-UA" w:eastAsia="ru-RU"/>
        </w:rPr>
        <w:t>а</w:t>
      </w:r>
      <w:r w:rsidRPr="00696E63">
        <w:rPr>
          <w:rFonts w:eastAsia="Times New Roman" w:cs="Times New Roman"/>
          <w:b/>
          <w:color w:val="000000" w:themeColor="text1"/>
          <w:szCs w:val="28"/>
          <w:lang w:val="uk-UA" w:eastAsia="ru-RU"/>
        </w:rPr>
        <w:t xml:space="preserve"> програм</w:t>
      </w:r>
      <w:r w:rsidR="007C4124">
        <w:rPr>
          <w:rFonts w:eastAsia="Times New Roman" w:cs="Times New Roman"/>
          <w:b/>
          <w:color w:val="000000" w:themeColor="text1"/>
          <w:szCs w:val="28"/>
          <w:lang w:val="uk-UA" w:eastAsia="ru-RU"/>
        </w:rPr>
        <w:t>а</w:t>
      </w:r>
      <w:r w:rsidRPr="00696E63">
        <w:rPr>
          <w:rFonts w:eastAsia="Times New Roman" w:cs="Times New Roman"/>
          <w:b/>
          <w:color w:val="000000" w:themeColor="text1"/>
          <w:szCs w:val="28"/>
          <w:lang w:val="uk-UA" w:eastAsia="ru-RU"/>
        </w:rPr>
        <w:t xml:space="preserve"> підтримки внутрішньо переміщених осіб у Дніпропетровській області на 2023 – 2025 роки</w:t>
      </w:r>
    </w:p>
    <w:p w:rsidR="003A48A9" w:rsidRPr="00696E63" w:rsidRDefault="003A48A9" w:rsidP="003A48A9">
      <w:pPr>
        <w:ind w:firstLine="709"/>
        <w:jc w:val="center"/>
        <w:rPr>
          <w:rFonts w:ascii="Bookman Old Style" w:eastAsia="Times New Roman" w:hAnsi="Bookman Old Style" w:cs="Times New Roman"/>
          <w:b/>
          <w:color w:val="000000" w:themeColor="text1"/>
          <w:szCs w:val="28"/>
          <w:lang w:val="uk-UA" w:eastAsia="ru-RU"/>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rPr>
          <w:b/>
          <w:color w:val="000000" w:themeColor="text1"/>
          <w:sz w:val="28"/>
          <w:szCs w:val="28"/>
        </w:rPr>
      </w:pPr>
    </w:p>
    <w:p w:rsidR="003A48A9" w:rsidRPr="00696E63" w:rsidRDefault="003A48A9" w:rsidP="003A48A9">
      <w:pPr>
        <w:pStyle w:val="a3"/>
        <w:ind w:firstLine="0"/>
        <w:jc w:val="center"/>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м. Дніпро</w:t>
      </w:r>
    </w:p>
    <w:p w:rsidR="003A48A9" w:rsidRPr="00696E63" w:rsidRDefault="003A48A9" w:rsidP="003A48A9">
      <w:pPr>
        <w:pStyle w:val="a3"/>
        <w:ind w:firstLine="0"/>
        <w:jc w:val="center"/>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2023 рік</w:t>
      </w:r>
    </w:p>
    <w:p w:rsidR="003A48A9" w:rsidRPr="00696E63" w:rsidRDefault="003A48A9" w:rsidP="003A48A9">
      <w:pPr>
        <w:pStyle w:val="a3"/>
        <w:jc w:val="center"/>
        <w:rPr>
          <w:rFonts w:ascii="Times New Roman" w:hAnsi="Times New Roman"/>
          <w:b/>
          <w:color w:val="000000" w:themeColor="text1"/>
          <w:sz w:val="28"/>
          <w:szCs w:val="28"/>
          <w:lang w:val="uk-UA"/>
        </w:rPr>
      </w:pPr>
      <w:r w:rsidRPr="00696E63">
        <w:rPr>
          <w:rFonts w:ascii="Times New Roman" w:hAnsi="Times New Roman"/>
          <w:b/>
          <w:color w:val="000000" w:themeColor="text1"/>
          <w:sz w:val="28"/>
          <w:szCs w:val="28"/>
          <w:lang w:val="uk-UA"/>
        </w:rPr>
        <w:lastRenderedPageBreak/>
        <w:t>І.</w:t>
      </w:r>
      <w:r w:rsidRPr="00696E63">
        <w:rPr>
          <w:rFonts w:ascii="Times New Roman" w:hAnsi="Times New Roman"/>
          <w:color w:val="000000" w:themeColor="text1"/>
          <w:sz w:val="28"/>
          <w:szCs w:val="28"/>
          <w:lang w:val="uk-UA"/>
        </w:rPr>
        <w:t xml:space="preserve"> </w:t>
      </w:r>
      <w:r w:rsidRPr="00696E63">
        <w:rPr>
          <w:rFonts w:ascii="Times New Roman" w:hAnsi="Times New Roman"/>
          <w:b/>
          <w:color w:val="000000" w:themeColor="text1"/>
          <w:sz w:val="28"/>
          <w:szCs w:val="28"/>
          <w:lang w:val="uk-UA"/>
        </w:rPr>
        <w:t>Склад проблеми та обґрунтування необхідності її розв’язання шляхом розроблення і виконання Програми</w:t>
      </w:r>
    </w:p>
    <w:p w:rsidR="003A48A9" w:rsidRPr="00696E63" w:rsidRDefault="003A48A9" w:rsidP="003A48A9">
      <w:pPr>
        <w:pStyle w:val="a3"/>
        <w:ind w:firstLine="0"/>
        <w:jc w:val="center"/>
        <w:rPr>
          <w:rFonts w:ascii="Times New Roman" w:hAnsi="Times New Roman"/>
          <w:color w:val="000000" w:themeColor="text1"/>
          <w:sz w:val="28"/>
          <w:szCs w:val="28"/>
          <w:lang w:val="uk-UA"/>
        </w:rPr>
      </w:pP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 xml:space="preserve">Збройна агресія російської федерації проти України зумовлює значне збільшення кількості осіб та сімей, які опинилися в складних життєвих обставинах. Багато людей змушені залишити місця свого постійного проживання і переселитись до інших регіонів України. </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Тому виникає необхідність надання додаткових соціальних гарантій внутрішньо переміщеним особам, зокрема в частині поліпшення їх фінансово-матеріального стану, забезпечення їх потреб у соціальному обслуговуванні та психологічній підтримці.</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 xml:space="preserve">Комплексна програма підтримки внутрішньо переміщених осіб у Дніпропетровській області на 2023 – 2025 роки (далі – Програма) розроблена </w:t>
      </w:r>
      <w:r w:rsidR="00D651EB">
        <w:rPr>
          <w:rFonts w:cs="Times New Roman"/>
          <w:color w:val="000000" w:themeColor="text1"/>
          <w:szCs w:val="28"/>
          <w:lang w:val="uk-UA"/>
        </w:rPr>
        <w:t>відповідно до</w:t>
      </w:r>
      <w:r w:rsidRPr="00696E63">
        <w:rPr>
          <w:rFonts w:cs="Times New Roman"/>
          <w:color w:val="000000" w:themeColor="text1"/>
          <w:szCs w:val="28"/>
          <w:lang w:val="uk-UA"/>
        </w:rPr>
        <w:t xml:space="preserve"> </w:t>
      </w:r>
      <w:r w:rsidR="002D6613">
        <w:rPr>
          <w:rFonts w:cs="Times New Roman"/>
          <w:color w:val="000000" w:themeColor="text1"/>
          <w:szCs w:val="28"/>
          <w:lang w:val="uk-UA"/>
        </w:rPr>
        <w:t>з</w:t>
      </w:r>
      <w:r w:rsidRPr="00696E63">
        <w:rPr>
          <w:rFonts w:cs="Times New Roman"/>
          <w:color w:val="000000" w:themeColor="text1"/>
          <w:szCs w:val="28"/>
          <w:lang w:val="uk-UA"/>
        </w:rPr>
        <w:t>акон</w:t>
      </w:r>
      <w:r w:rsidR="00D651EB">
        <w:rPr>
          <w:rFonts w:cs="Times New Roman"/>
          <w:color w:val="000000" w:themeColor="text1"/>
          <w:szCs w:val="28"/>
          <w:lang w:val="uk-UA"/>
        </w:rPr>
        <w:t>ів</w:t>
      </w:r>
      <w:r w:rsidRPr="00696E63">
        <w:rPr>
          <w:rFonts w:cs="Times New Roman"/>
          <w:color w:val="000000" w:themeColor="text1"/>
          <w:szCs w:val="28"/>
          <w:lang w:val="uk-UA"/>
        </w:rPr>
        <w:t xml:space="preserve"> України „Про місцеве самоврядування в Україні”, </w:t>
      </w:r>
      <w:r w:rsidR="00D651EB" w:rsidRPr="00696E63">
        <w:rPr>
          <w:rFonts w:cs="Times New Roman"/>
          <w:color w:val="000000" w:themeColor="text1"/>
          <w:szCs w:val="28"/>
          <w:lang w:val="uk-UA"/>
        </w:rPr>
        <w:t>„Про місцеві державні адміністрації”,</w:t>
      </w:r>
      <w:r w:rsidR="00D651EB">
        <w:rPr>
          <w:rFonts w:cs="Times New Roman"/>
          <w:color w:val="000000" w:themeColor="text1"/>
          <w:szCs w:val="28"/>
          <w:lang w:val="uk-UA"/>
        </w:rPr>
        <w:t xml:space="preserve"> </w:t>
      </w:r>
      <w:r w:rsidRPr="00696E63">
        <w:rPr>
          <w:rFonts w:cs="Times New Roman"/>
          <w:color w:val="000000" w:themeColor="text1"/>
          <w:szCs w:val="28"/>
          <w:lang w:val="uk-UA"/>
        </w:rPr>
        <w:t>„Про забезпечення прав і свобод внутрішньо переміщених осіб”, „Про соціальні послуги”, „Про державну допомогу сім’ям з дітьми”, „Про державну соціальну допомогу малозабезпеченим сім’ям”, „Про основи соціальної захищеності осіб з інвалідністю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Указ</w:t>
      </w:r>
      <w:r w:rsidR="00D651EB">
        <w:rPr>
          <w:rFonts w:cs="Times New Roman"/>
          <w:color w:val="000000" w:themeColor="text1"/>
          <w:szCs w:val="28"/>
          <w:lang w:val="uk-UA"/>
        </w:rPr>
        <w:t>у</w:t>
      </w:r>
      <w:r w:rsidRPr="00696E63">
        <w:rPr>
          <w:rFonts w:cs="Times New Roman"/>
          <w:color w:val="000000" w:themeColor="text1"/>
          <w:szCs w:val="28"/>
          <w:lang w:val="uk-UA"/>
        </w:rPr>
        <w:t xml:space="preserve"> Президента України від 24 лютого 2022 року № 64</w:t>
      </w:r>
      <w:r w:rsidR="00BB43FA">
        <w:rPr>
          <w:rFonts w:cs="Times New Roman"/>
          <w:color w:val="000000" w:themeColor="text1"/>
          <w:szCs w:val="28"/>
          <w:lang w:val="uk-UA"/>
        </w:rPr>
        <w:t>/2022</w:t>
      </w:r>
      <w:r w:rsidRPr="00696E63">
        <w:rPr>
          <w:rFonts w:cs="Times New Roman"/>
          <w:color w:val="000000" w:themeColor="text1"/>
          <w:szCs w:val="28"/>
          <w:lang w:val="uk-UA"/>
        </w:rPr>
        <w:t xml:space="preserve"> „Про введення воєнного стану в Україні”</w:t>
      </w:r>
      <w:r w:rsidR="00681DD8">
        <w:rPr>
          <w:rFonts w:cs="Times New Roman"/>
          <w:color w:val="000000" w:themeColor="text1"/>
          <w:szCs w:val="28"/>
          <w:lang w:val="uk-UA"/>
        </w:rPr>
        <w:t>,</w:t>
      </w:r>
      <w:r w:rsidRPr="00696E63">
        <w:rPr>
          <w:rFonts w:cs="Times New Roman"/>
          <w:color w:val="000000" w:themeColor="text1"/>
          <w:szCs w:val="28"/>
          <w:lang w:val="uk-UA"/>
        </w:rPr>
        <w:t xml:space="preserve"> затверджен</w:t>
      </w:r>
      <w:r w:rsidR="00D651EB">
        <w:rPr>
          <w:rFonts w:cs="Times New Roman"/>
          <w:color w:val="000000" w:themeColor="text1"/>
          <w:szCs w:val="28"/>
          <w:lang w:val="uk-UA"/>
        </w:rPr>
        <w:t>ого</w:t>
      </w:r>
      <w:r w:rsidRPr="00696E63">
        <w:rPr>
          <w:rFonts w:cs="Times New Roman"/>
          <w:color w:val="000000" w:themeColor="text1"/>
          <w:szCs w:val="28"/>
          <w:lang w:val="uk-UA"/>
        </w:rPr>
        <w:t xml:space="preserve"> Законом України від 24 лютого 2022 року № 2102 – І</w:t>
      </w:r>
      <w:r w:rsidRPr="00696E63">
        <w:rPr>
          <w:rFonts w:cs="Times New Roman"/>
          <w:color w:val="000000" w:themeColor="text1"/>
          <w:szCs w:val="28"/>
          <w:lang w:val="en-US"/>
        </w:rPr>
        <w:t>X</w:t>
      </w:r>
      <w:r w:rsidRPr="00696E63">
        <w:rPr>
          <w:rFonts w:cs="Times New Roman"/>
          <w:color w:val="000000" w:themeColor="text1"/>
          <w:szCs w:val="28"/>
          <w:lang w:val="uk-UA"/>
        </w:rPr>
        <w:t xml:space="preserve"> „Про затвердження Указу Президента України „Про введення воєнного стан</w:t>
      </w:r>
      <w:bookmarkStart w:id="0" w:name="_GoBack"/>
      <w:bookmarkEnd w:id="0"/>
      <w:r w:rsidRPr="00696E63">
        <w:rPr>
          <w:rFonts w:cs="Times New Roman"/>
          <w:color w:val="000000" w:themeColor="text1"/>
          <w:szCs w:val="28"/>
          <w:lang w:val="uk-UA"/>
        </w:rPr>
        <w:t>у в Україні”, постанов</w:t>
      </w:r>
      <w:r w:rsidR="00D651EB">
        <w:rPr>
          <w:rFonts w:cs="Times New Roman"/>
          <w:color w:val="000000" w:themeColor="text1"/>
          <w:szCs w:val="28"/>
          <w:lang w:val="uk-UA"/>
        </w:rPr>
        <w:t>и</w:t>
      </w:r>
      <w:r w:rsidRPr="00696E63">
        <w:rPr>
          <w:rFonts w:cs="Times New Roman"/>
          <w:color w:val="000000" w:themeColor="text1"/>
          <w:szCs w:val="28"/>
          <w:lang w:val="uk-UA"/>
        </w:rPr>
        <w:t xml:space="preserve"> Кабі</w:t>
      </w:r>
      <w:r w:rsidR="00D651EB">
        <w:rPr>
          <w:rFonts w:cs="Times New Roman"/>
          <w:color w:val="000000" w:themeColor="text1"/>
          <w:szCs w:val="28"/>
          <w:lang w:val="uk-UA"/>
        </w:rPr>
        <w:t xml:space="preserve">нету Міністрів України від </w:t>
      </w:r>
      <w:r w:rsidRPr="00696E63">
        <w:rPr>
          <w:rFonts w:cs="Times New Roman"/>
          <w:color w:val="000000" w:themeColor="text1"/>
          <w:szCs w:val="28"/>
          <w:lang w:val="uk-UA"/>
        </w:rPr>
        <w:t>01 жовтня 2014 року № 509 „Про облік внутрішньо переміщених осіб” (із змінами), розпорядження Кабінету Міністрів України від 07 квітня 2023 року № 312-р „Про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 – 2025 роках”.</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Комплексна програма – це комплекс заходів, що здійснюються на місцевому рівні як доповнення до державного соціального забезпечення.</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Програма спрямована на забезпечення комплексного підходу з реалізації засад державної політики на регіональному рівні в частині всебічного забезпечення базових потреб внутрішньо переміщених осіб, у тому числі в соціально-економічній сфері, та розв’язання викликів і проблем, пов’язаних із негативними наслідками внаслідок збройної агресії російської федерації проти України.</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 xml:space="preserve">Для цілей Програми під терміном „внутрішньо переміщена особа” </w:t>
      </w:r>
      <w:r w:rsidR="00D651EB">
        <w:rPr>
          <w:rFonts w:cs="Times New Roman"/>
          <w:color w:val="000000" w:themeColor="text1"/>
          <w:szCs w:val="28"/>
          <w:lang w:val="uk-UA"/>
        </w:rPr>
        <w:br/>
      </w:r>
      <w:r w:rsidRPr="00696E63">
        <w:rPr>
          <w:rFonts w:cs="Times New Roman"/>
          <w:color w:val="000000" w:themeColor="text1"/>
          <w:szCs w:val="28"/>
          <w:lang w:val="uk-UA"/>
        </w:rPr>
        <w:t xml:space="preserve">(далі – ВПО) розуміються особи, визначені в статті 1 Закону України „Про забезпечення прав і свобод внутрішньо переміщених осіб”, та яка після введення воєнного стану в Україні перемістилася з території адміністративно-територіальної одиниці, на якій проводяться бойові дії, та яка визначена в переліку, затвердженому розпорядженням Кабінету </w:t>
      </w:r>
      <w:r w:rsidR="00D651EB">
        <w:rPr>
          <w:rFonts w:cs="Times New Roman"/>
          <w:color w:val="000000" w:themeColor="text1"/>
          <w:szCs w:val="28"/>
          <w:lang w:val="uk-UA"/>
        </w:rPr>
        <w:t xml:space="preserve">Міністрів України від 06 </w:t>
      </w:r>
      <w:r w:rsidRPr="00696E63">
        <w:rPr>
          <w:rFonts w:cs="Times New Roman"/>
          <w:color w:val="000000" w:themeColor="text1"/>
          <w:szCs w:val="28"/>
          <w:lang w:val="uk-UA"/>
        </w:rPr>
        <w:t xml:space="preserve">березня 2022 року № 204 „Про затвердження </w:t>
      </w:r>
      <w:r w:rsidRPr="00696E63">
        <w:rPr>
          <w:rFonts w:cs="Times New Roman"/>
          <w:color w:val="000000" w:themeColor="text1"/>
          <w:szCs w:val="28"/>
          <w:lang w:val="uk-UA"/>
        </w:rPr>
        <w:lastRenderedPageBreak/>
        <w:t>переліку адміністративно-територіальних одиниць, на території яких надається допомога застрахованим особам в рамках Програми „</w:t>
      </w:r>
      <w:proofErr w:type="spellStart"/>
      <w:r w:rsidRPr="00696E63">
        <w:rPr>
          <w:rFonts w:cs="Times New Roman"/>
          <w:color w:val="000000" w:themeColor="text1"/>
          <w:szCs w:val="28"/>
          <w:lang w:val="uk-UA"/>
        </w:rPr>
        <w:t>єПідтримка</w:t>
      </w:r>
      <w:proofErr w:type="spellEnd"/>
      <w:r w:rsidRPr="00696E63">
        <w:rPr>
          <w:rFonts w:cs="Times New Roman"/>
          <w:color w:val="000000" w:themeColor="text1"/>
          <w:szCs w:val="28"/>
          <w:lang w:val="uk-UA"/>
        </w:rPr>
        <w:t>” (із змінами), та включені до Єдиної інформаційної бази даних про внутрішньо переміщених осіб, про що має довідку, видану відповідно до Порядку оформлення і видачі довідки про взяття на облік внутрішньо переміщеної особи, затвердженого постановою Кабінету Міністрів України від 01 жовтня 2014 року № 509 „Про облік внутрішньо переміщених осіб” (із змінами), та перебуває на території України.</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 xml:space="preserve">Станом на 01 червня 2023 року в області на обліку ВПО перебуває </w:t>
      </w:r>
      <w:r w:rsidRPr="00696E63">
        <w:rPr>
          <w:rFonts w:cs="Times New Roman"/>
          <w:color w:val="000000" w:themeColor="text1"/>
          <w:szCs w:val="28"/>
          <w:lang w:val="uk-UA"/>
        </w:rPr>
        <w:br/>
        <w:t>460 тис./358 тис. сімей, з початку повномасштабної агресії російської федерації проти України в області перебуває 383 тис. ВПО/303 тис. сімей, які перемістилися після 24 лютого 2022 року з інших регіонів України, де ведуться активні бойові дії, у тому числі:</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 xml:space="preserve">89 тис. дітей; </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19 тис. осіб з інвалідністю;</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 xml:space="preserve">70 тис. осіб пенсійного віку; </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205 тис. осіб працездатного віку;</w:t>
      </w:r>
    </w:p>
    <w:p w:rsidR="003A48A9" w:rsidRPr="00696E63" w:rsidRDefault="00D651EB"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 xml:space="preserve">частка </w:t>
      </w:r>
      <w:r w:rsidR="003A48A9" w:rsidRPr="00696E63">
        <w:rPr>
          <w:rFonts w:cs="Times New Roman"/>
          <w:color w:val="000000" w:themeColor="text1"/>
          <w:szCs w:val="28"/>
          <w:lang w:val="uk-UA"/>
        </w:rPr>
        <w:t>жінок –59,5%, чоловіків – 40,5%.</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 xml:space="preserve">Найбільшу чисельність ВПО обліковано у м. Дніпро </w:t>
      </w:r>
      <w:r w:rsidR="00D651EB">
        <w:rPr>
          <w:rFonts w:cs="Times New Roman"/>
          <w:color w:val="000000" w:themeColor="text1"/>
          <w:szCs w:val="28"/>
          <w:lang w:val="uk-UA"/>
        </w:rPr>
        <w:t>(</w:t>
      </w:r>
      <w:r w:rsidRPr="00696E63">
        <w:rPr>
          <w:rFonts w:cs="Times New Roman"/>
          <w:color w:val="000000" w:themeColor="text1"/>
          <w:szCs w:val="28"/>
          <w:lang w:val="uk-UA"/>
        </w:rPr>
        <w:t>143,5 тис. осіб</w:t>
      </w:r>
      <w:r w:rsidR="00D651EB">
        <w:rPr>
          <w:rFonts w:cs="Times New Roman"/>
          <w:color w:val="000000" w:themeColor="text1"/>
          <w:szCs w:val="28"/>
          <w:lang w:val="uk-UA"/>
        </w:rPr>
        <w:t xml:space="preserve">) та </w:t>
      </w:r>
      <w:r w:rsidR="00D651EB">
        <w:rPr>
          <w:rFonts w:cs="Times New Roman"/>
          <w:color w:val="000000" w:themeColor="text1"/>
          <w:szCs w:val="28"/>
          <w:lang w:val="uk-UA"/>
        </w:rPr>
        <w:br/>
        <w:t>м. Кривий Ріг (</w:t>
      </w:r>
      <w:r w:rsidRPr="00696E63">
        <w:rPr>
          <w:rFonts w:cs="Times New Roman"/>
          <w:color w:val="000000" w:themeColor="text1"/>
          <w:szCs w:val="28"/>
          <w:lang w:val="uk-UA"/>
        </w:rPr>
        <w:t>59 тис. осіб</w:t>
      </w:r>
      <w:r w:rsidR="00D651EB">
        <w:rPr>
          <w:rFonts w:cs="Times New Roman"/>
          <w:color w:val="000000" w:themeColor="text1"/>
          <w:szCs w:val="28"/>
          <w:lang w:val="uk-UA"/>
        </w:rPr>
        <w:t>)</w:t>
      </w:r>
      <w:r w:rsidRPr="00696E63">
        <w:rPr>
          <w:rFonts w:cs="Times New Roman"/>
          <w:color w:val="000000" w:themeColor="text1"/>
          <w:szCs w:val="28"/>
          <w:lang w:val="uk-UA"/>
        </w:rPr>
        <w:t>.</w:t>
      </w:r>
    </w:p>
    <w:p w:rsidR="003A48A9" w:rsidRPr="00696E63" w:rsidRDefault="007316B6"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За даними інформаційно-пошукової системи Єдиної інформаційної б</w:t>
      </w:r>
      <w:r>
        <w:rPr>
          <w:rFonts w:cs="Times New Roman"/>
          <w:color w:val="000000" w:themeColor="text1"/>
          <w:szCs w:val="28"/>
          <w:lang w:val="uk-UA"/>
        </w:rPr>
        <w:t>ази внутрішньо переміщених осіб н</w:t>
      </w:r>
      <w:r w:rsidR="003A48A9" w:rsidRPr="00696E63">
        <w:rPr>
          <w:rFonts w:cs="Times New Roman"/>
          <w:color w:val="000000" w:themeColor="text1"/>
          <w:spacing w:val="-4"/>
          <w:szCs w:val="28"/>
          <w:lang w:val="uk-UA"/>
        </w:rPr>
        <w:t xml:space="preserve">айбільша кількість переміщених осіб на сьогодні </w:t>
      </w:r>
      <w:r w:rsidR="00027ECA">
        <w:rPr>
          <w:rFonts w:cs="Times New Roman"/>
          <w:color w:val="000000" w:themeColor="text1"/>
          <w:spacing w:val="-4"/>
          <w:szCs w:val="28"/>
          <w:lang w:val="uk-UA"/>
        </w:rPr>
        <w:t>складає</w:t>
      </w:r>
      <w:r>
        <w:rPr>
          <w:rFonts w:cs="Times New Roman"/>
          <w:color w:val="000000" w:themeColor="text1"/>
          <w:spacing w:val="-4"/>
          <w:szCs w:val="28"/>
          <w:lang w:val="uk-UA"/>
        </w:rPr>
        <w:t xml:space="preserve"> </w:t>
      </w:r>
      <w:r w:rsidR="003A48A9" w:rsidRPr="00696E63">
        <w:rPr>
          <w:rFonts w:cs="Times New Roman"/>
          <w:color w:val="000000" w:themeColor="text1"/>
          <w:spacing w:val="-4"/>
          <w:szCs w:val="28"/>
          <w:lang w:val="uk-UA"/>
        </w:rPr>
        <w:t>з Донецької (190 тис. осіб)</w:t>
      </w:r>
      <w:r w:rsidR="003A48A9" w:rsidRPr="00696E63">
        <w:rPr>
          <w:rFonts w:cs="Times New Roman"/>
          <w:color w:val="000000" w:themeColor="text1"/>
          <w:szCs w:val="28"/>
          <w:lang w:val="uk-UA"/>
        </w:rPr>
        <w:t xml:space="preserve"> та Луг</w:t>
      </w:r>
      <w:r>
        <w:rPr>
          <w:rFonts w:cs="Times New Roman"/>
          <w:color w:val="000000" w:themeColor="text1"/>
          <w:szCs w:val="28"/>
          <w:lang w:val="uk-UA"/>
        </w:rPr>
        <w:t>анської (57 тис. осіб) областей, загалом</w:t>
      </w:r>
      <w:r w:rsidR="003A48A9" w:rsidRPr="00696E63">
        <w:rPr>
          <w:rFonts w:cs="Times New Roman"/>
          <w:color w:val="000000" w:themeColor="text1"/>
          <w:szCs w:val="28"/>
          <w:lang w:val="uk-UA"/>
        </w:rPr>
        <w:t xml:space="preserve"> 247 тис. осіб – </w:t>
      </w:r>
      <w:r w:rsidR="00D651EB">
        <w:rPr>
          <w:rFonts w:cs="Times New Roman"/>
          <w:color w:val="000000" w:themeColor="text1"/>
          <w:szCs w:val="28"/>
          <w:lang w:val="uk-UA"/>
        </w:rPr>
        <w:t xml:space="preserve">53,7%, </w:t>
      </w:r>
      <w:r w:rsidR="00027ECA">
        <w:rPr>
          <w:rFonts w:cs="Times New Roman"/>
          <w:color w:val="000000" w:themeColor="text1"/>
          <w:szCs w:val="28"/>
          <w:lang w:val="uk-UA"/>
        </w:rPr>
        <w:t xml:space="preserve">з </w:t>
      </w:r>
      <w:r w:rsidR="00D651EB">
        <w:rPr>
          <w:rFonts w:cs="Times New Roman"/>
          <w:color w:val="000000" w:themeColor="text1"/>
          <w:szCs w:val="28"/>
          <w:lang w:val="uk-UA"/>
        </w:rPr>
        <w:t>АР Крим 2,7 тис осіб.</w:t>
      </w:r>
      <w:r w:rsidR="003A48A9" w:rsidRPr="00696E63">
        <w:rPr>
          <w:rFonts w:cs="Times New Roman"/>
          <w:color w:val="000000" w:themeColor="text1"/>
          <w:szCs w:val="28"/>
          <w:lang w:val="uk-UA"/>
        </w:rPr>
        <w:t xml:space="preserve"> </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У закладах позашкільної освіти та дитячо-юнацьких спортивних школах області отримують освітні послуги 2059 дітей з сімей ВПО.  Відвідування гуртків та секцій у комунальних закладах позашкільної освіти та дитячо-юнацьких спортивних школах безкоштовне.</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Послуги з освіти отримують 19 404 ВПО, а саме:</w:t>
      </w:r>
    </w:p>
    <w:p w:rsidR="003A48A9" w:rsidRPr="00696E63" w:rsidRDefault="003A48A9" w:rsidP="003A48A9">
      <w:pPr>
        <w:ind w:firstLine="709"/>
        <w:jc w:val="both"/>
        <w:rPr>
          <w:rFonts w:eastAsia="Calibri" w:cs="Times New Roman"/>
          <w:color w:val="000000" w:themeColor="text1"/>
          <w:szCs w:val="28"/>
          <w:lang w:val="uk-UA"/>
        </w:rPr>
      </w:pPr>
      <w:r w:rsidRPr="00696E63">
        <w:rPr>
          <w:rFonts w:eastAsia="Calibri" w:cs="Times New Roman"/>
          <w:color w:val="000000" w:themeColor="text1"/>
          <w:szCs w:val="28"/>
          <w:lang w:val="uk-UA"/>
        </w:rPr>
        <w:t>дошкільної освіти – 1 445 осіб;</w:t>
      </w:r>
    </w:p>
    <w:p w:rsidR="003A48A9" w:rsidRPr="00696E63" w:rsidRDefault="003A48A9" w:rsidP="003A48A9">
      <w:pPr>
        <w:ind w:firstLine="709"/>
        <w:jc w:val="both"/>
        <w:rPr>
          <w:rFonts w:eastAsia="Calibri" w:cs="Times New Roman"/>
          <w:color w:val="000000" w:themeColor="text1"/>
          <w:szCs w:val="28"/>
          <w:lang w:val="uk-UA"/>
        </w:rPr>
      </w:pPr>
      <w:r w:rsidRPr="00696E63">
        <w:rPr>
          <w:rFonts w:eastAsia="Calibri" w:cs="Times New Roman"/>
          <w:color w:val="000000" w:themeColor="text1"/>
          <w:szCs w:val="28"/>
          <w:lang w:val="uk-UA"/>
        </w:rPr>
        <w:t>загальної середньої освіти – 11 218 осіб;</w:t>
      </w:r>
    </w:p>
    <w:p w:rsidR="003A48A9" w:rsidRPr="00696E63" w:rsidRDefault="003A48A9" w:rsidP="003A48A9">
      <w:pPr>
        <w:spacing w:line="252" w:lineRule="auto"/>
        <w:ind w:firstLine="709"/>
        <w:jc w:val="both"/>
        <w:rPr>
          <w:rFonts w:eastAsia="Calibri" w:cs="Times New Roman"/>
          <w:color w:val="000000" w:themeColor="text1"/>
          <w:szCs w:val="28"/>
          <w:lang w:val="uk-UA"/>
        </w:rPr>
      </w:pPr>
      <w:r w:rsidRPr="00696E63">
        <w:rPr>
          <w:rFonts w:eastAsia="Calibri" w:cs="Times New Roman"/>
          <w:color w:val="000000" w:themeColor="text1"/>
          <w:szCs w:val="28"/>
          <w:lang w:val="uk-UA"/>
        </w:rPr>
        <w:t>позашкільної освіти – 2 059 осіб;</w:t>
      </w:r>
    </w:p>
    <w:p w:rsidR="003A48A9" w:rsidRPr="00696E63" w:rsidRDefault="003A48A9" w:rsidP="003A48A9">
      <w:pPr>
        <w:spacing w:line="252" w:lineRule="auto"/>
        <w:ind w:firstLine="709"/>
        <w:jc w:val="both"/>
        <w:rPr>
          <w:rFonts w:eastAsia="Calibri" w:cs="Times New Roman"/>
          <w:color w:val="000000" w:themeColor="text1"/>
          <w:szCs w:val="28"/>
          <w:lang w:val="uk-UA"/>
        </w:rPr>
      </w:pPr>
      <w:r w:rsidRPr="00696E63">
        <w:rPr>
          <w:rFonts w:eastAsia="Calibri" w:cs="Times New Roman"/>
          <w:color w:val="000000" w:themeColor="text1"/>
          <w:szCs w:val="28"/>
          <w:lang w:val="uk-UA"/>
        </w:rPr>
        <w:t>вищої освіти – 2 877 осіб;</w:t>
      </w:r>
    </w:p>
    <w:p w:rsidR="003A48A9" w:rsidRPr="00696E63" w:rsidRDefault="003A48A9" w:rsidP="003A48A9">
      <w:pPr>
        <w:spacing w:line="252" w:lineRule="auto"/>
        <w:ind w:firstLine="709"/>
        <w:jc w:val="both"/>
        <w:rPr>
          <w:rFonts w:eastAsia="Calibri" w:cs="Times New Roman"/>
          <w:color w:val="000000" w:themeColor="text1"/>
          <w:szCs w:val="28"/>
          <w:lang w:val="uk-UA"/>
        </w:rPr>
      </w:pPr>
      <w:r w:rsidRPr="00696E63">
        <w:rPr>
          <w:rFonts w:eastAsia="Calibri" w:cs="Times New Roman"/>
          <w:color w:val="000000" w:themeColor="text1"/>
          <w:szCs w:val="28"/>
          <w:lang w:val="uk-UA"/>
        </w:rPr>
        <w:t xml:space="preserve">фахової </w:t>
      </w:r>
      <w:proofErr w:type="spellStart"/>
      <w:r w:rsidRPr="00696E63">
        <w:rPr>
          <w:rFonts w:eastAsia="Calibri" w:cs="Times New Roman"/>
          <w:color w:val="000000" w:themeColor="text1"/>
          <w:szCs w:val="28"/>
          <w:lang w:val="uk-UA"/>
        </w:rPr>
        <w:t>передвищої</w:t>
      </w:r>
      <w:proofErr w:type="spellEnd"/>
      <w:r w:rsidRPr="00696E63">
        <w:rPr>
          <w:rFonts w:eastAsia="Calibri" w:cs="Times New Roman"/>
          <w:color w:val="000000" w:themeColor="text1"/>
          <w:szCs w:val="28"/>
          <w:lang w:val="uk-UA"/>
        </w:rPr>
        <w:t xml:space="preserve"> освіти – 1 120 осіб;</w:t>
      </w:r>
    </w:p>
    <w:p w:rsidR="003A48A9" w:rsidRPr="00696E63" w:rsidRDefault="003A48A9" w:rsidP="003A48A9">
      <w:pPr>
        <w:spacing w:line="252" w:lineRule="auto"/>
        <w:ind w:firstLine="709"/>
        <w:jc w:val="both"/>
        <w:rPr>
          <w:rFonts w:eastAsia="Calibri" w:cs="Times New Roman"/>
          <w:color w:val="000000" w:themeColor="text1"/>
          <w:szCs w:val="28"/>
          <w:lang w:val="uk-UA"/>
        </w:rPr>
      </w:pPr>
      <w:r w:rsidRPr="00696E63">
        <w:rPr>
          <w:rFonts w:eastAsia="Calibri" w:cs="Times New Roman"/>
          <w:color w:val="000000" w:themeColor="text1"/>
          <w:szCs w:val="28"/>
          <w:lang w:val="uk-UA"/>
        </w:rPr>
        <w:t>професійної (професійно-технічної) освіти – 685 осіб.</w:t>
      </w:r>
    </w:p>
    <w:p w:rsidR="003A48A9" w:rsidRPr="00696E63" w:rsidRDefault="003A48A9" w:rsidP="003A48A9">
      <w:pPr>
        <w:spacing w:line="252" w:lineRule="auto"/>
        <w:ind w:firstLine="709"/>
        <w:jc w:val="both"/>
        <w:rPr>
          <w:rFonts w:cs="Times New Roman"/>
          <w:color w:val="000000" w:themeColor="text1"/>
          <w:szCs w:val="28"/>
          <w:lang w:val="uk-UA"/>
        </w:rPr>
      </w:pPr>
      <w:r w:rsidRPr="00696E63">
        <w:rPr>
          <w:rFonts w:cs="Times New Roman"/>
          <w:color w:val="000000" w:themeColor="text1"/>
          <w:szCs w:val="28"/>
          <w:lang w:val="uk-UA"/>
        </w:rPr>
        <w:t>На території області створено 61 мобільну медичну бригаду з числа медичних працівників закладів охорони здоров’я, якими оглянуто та надано медичну допомогу 14,4 тис. ВПО.</w:t>
      </w:r>
    </w:p>
    <w:p w:rsidR="003A48A9" w:rsidRPr="00696E63" w:rsidRDefault="003A48A9" w:rsidP="003A48A9">
      <w:pPr>
        <w:spacing w:line="252" w:lineRule="auto"/>
        <w:ind w:firstLine="709"/>
        <w:jc w:val="both"/>
        <w:rPr>
          <w:rFonts w:cs="Times New Roman"/>
          <w:color w:val="000000" w:themeColor="text1"/>
          <w:szCs w:val="28"/>
          <w:lang w:val="uk-UA"/>
        </w:rPr>
      </w:pPr>
      <w:r w:rsidRPr="00696E63">
        <w:rPr>
          <w:rFonts w:cs="Times New Roman"/>
          <w:color w:val="000000" w:themeColor="text1"/>
          <w:szCs w:val="28"/>
          <w:lang w:val="uk-UA"/>
        </w:rPr>
        <w:t xml:space="preserve">З початку введення воєнного стану надано 368 тис. медичних послуг ВПО, народжено 2,2 тис. дітей, у стаціонарах області проліковано 6 тис. дітей з числа ВПО. </w:t>
      </w:r>
    </w:p>
    <w:p w:rsidR="003A48A9" w:rsidRPr="00696E63" w:rsidRDefault="003A48A9" w:rsidP="003A48A9">
      <w:pPr>
        <w:spacing w:line="252" w:lineRule="auto"/>
        <w:ind w:firstLine="709"/>
        <w:jc w:val="both"/>
        <w:rPr>
          <w:rFonts w:cs="Times New Roman"/>
          <w:color w:val="000000" w:themeColor="text1"/>
          <w:szCs w:val="28"/>
          <w:lang w:val="uk-UA"/>
        </w:rPr>
      </w:pPr>
      <w:r w:rsidRPr="00696E63">
        <w:rPr>
          <w:rFonts w:cs="Times New Roman"/>
          <w:color w:val="000000" w:themeColor="text1"/>
          <w:szCs w:val="28"/>
          <w:lang w:val="uk-UA"/>
        </w:rPr>
        <w:t>Особи пенсійного віку та особи з інвалідністю з числа ВПО протягом п’яти місяців 2023 року отримали соціальні послуги, а саме:</w:t>
      </w:r>
    </w:p>
    <w:p w:rsidR="003A48A9" w:rsidRPr="00696E63" w:rsidRDefault="003A48A9" w:rsidP="003A48A9">
      <w:pPr>
        <w:spacing w:line="252" w:lineRule="auto"/>
        <w:ind w:firstLine="709"/>
        <w:jc w:val="both"/>
        <w:rPr>
          <w:rFonts w:cs="Times New Roman"/>
          <w:color w:val="000000" w:themeColor="text1"/>
          <w:szCs w:val="28"/>
          <w:lang w:val="uk-UA"/>
        </w:rPr>
      </w:pPr>
      <w:r w:rsidRPr="00696E63">
        <w:rPr>
          <w:rFonts w:cs="Times New Roman"/>
          <w:color w:val="000000" w:themeColor="text1"/>
          <w:szCs w:val="28"/>
          <w:lang w:val="uk-UA"/>
        </w:rPr>
        <w:lastRenderedPageBreak/>
        <w:t>денний догляд – 110 осіб.</w:t>
      </w:r>
    </w:p>
    <w:p w:rsidR="003A48A9" w:rsidRPr="00696E63" w:rsidRDefault="003A48A9" w:rsidP="003A48A9">
      <w:pPr>
        <w:spacing w:line="252" w:lineRule="auto"/>
        <w:ind w:firstLine="709"/>
        <w:jc w:val="both"/>
        <w:rPr>
          <w:rFonts w:cs="Times New Roman"/>
          <w:color w:val="000000" w:themeColor="text1"/>
          <w:szCs w:val="28"/>
          <w:lang w:val="uk-UA"/>
        </w:rPr>
      </w:pPr>
      <w:r w:rsidRPr="00696E63">
        <w:rPr>
          <w:rFonts w:cs="Times New Roman"/>
          <w:color w:val="000000" w:themeColor="text1"/>
          <w:szCs w:val="28"/>
          <w:lang w:val="uk-UA"/>
        </w:rPr>
        <w:t>стаціонарний догляд – 258 осіб;</w:t>
      </w:r>
    </w:p>
    <w:p w:rsidR="003A48A9" w:rsidRPr="00696E63" w:rsidRDefault="003A48A9" w:rsidP="003A48A9">
      <w:pPr>
        <w:spacing w:line="252" w:lineRule="auto"/>
        <w:ind w:firstLine="709"/>
        <w:jc w:val="both"/>
        <w:rPr>
          <w:rFonts w:cs="Times New Roman"/>
          <w:color w:val="000000" w:themeColor="text1"/>
          <w:szCs w:val="28"/>
          <w:lang w:val="uk-UA"/>
        </w:rPr>
      </w:pPr>
      <w:r w:rsidRPr="00696E63">
        <w:rPr>
          <w:rFonts w:cs="Times New Roman"/>
          <w:color w:val="000000" w:themeColor="text1"/>
          <w:szCs w:val="28"/>
          <w:lang w:val="uk-UA"/>
        </w:rPr>
        <w:t>догляд вдома – 358 осіб;</w:t>
      </w:r>
    </w:p>
    <w:p w:rsidR="003A48A9" w:rsidRPr="00696E63" w:rsidRDefault="003A48A9" w:rsidP="003A48A9">
      <w:pPr>
        <w:spacing w:line="252" w:lineRule="auto"/>
        <w:ind w:firstLine="709"/>
        <w:jc w:val="both"/>
        <w:rPr>
          <w:rFonts w:cs="Times New Roman"/>
          <w:color w:val="000000" w:themeColor="text1"/>
          <w:szCs w:val="28"/>
          <w:lang w:val="uk-UA"/>
        </w:rPr>
      </w:pPr>
      <w:r w:rsidRPr="00696E63">
        <w:rPr>
          <w:rFonts w:cs="Times New Roman"/>
          <w:color w:val="000000" w:themeColor="text1"/>
          <w:szCs w:val="28"/>
          <w:lang w:val="uk-UA"/>
        </w:rPr>
        <w:t>натуральна допомога (продуктові набори, предмети і засоби особистої гігієни, одяг, взуття, послуги перукаря, швачки) – 1 979 осіб.</w:t>
      </w:r>
    </w:p>
    <w:p w:rsidR="003A48A9" w:rsidRPr="00696E63" w:rsidRDefault="003A48A9" w:rsidP="003A48A9">
      <w:pPr>
        <w:spacing w:line="252" w:lineRule="auto"/>
        <w:ind w:firstLine="709"/>
        <w:jc w:val="both"/>
        <w:rPr>
          <w:rFonts w:cs="Times New Roman"/>
          <w:color w:val="000000" w:themeColor="text1"/>
          <w:szCs w:val="28"/>
          <w:lang w:val="uk-UA"/>
        </w:rPr>
      </w:pPr>
      <w:r w:rsidRPr="00696E63">
        <w:rPr>
          <w:rFonts w:cs="Times New Roman"/>
          <w:color w:val="000000" w:themeColor="text1"/>
          <w:szCs w:val="28"/>
          <w:lang w:val="uk-UA"/>
        </w:rPr>
        <w:t xml:space="preserve">Для забезпечення тимчасовим житлом ВПО на території Дніпропетровської області для вразливих верств населення функціонують </w:t>
      </w:r>
      <w:r w:rsidRPr="00696E63">
        <w:rPr>
          <w:rFonts w:cs="Times New Roman"/>
          <w:color w:val="000000" w:themeColor="text1"/>
          <w:szCs w:val="28"/>
          <w:lang w:val="uk-UA"/>
        </w:rPr>
        <w:br/>
        <w:t xml:space="preserve">945 модулів у 5 транзитних містечках (м. Дніпро, м. Кривий Ріг,                    м. </w:t>
      </w:r>
      <w:proofErr w:type="spellStart"/>
      <w:r w:rsidRPr="00696E63">
        <w:rPr>
          <w:rFonts w:cs="Times New Roman"/>
          <w:color w:val="000000" w:themeColor="text1"/>
          <w:szCs w:val="28"/>
          <w:lang w:val="uk-UA"/>
        </w:rPr>
        <w:t>Кам’янське</w:t>
      </w:r>
      <w:proofErr w:type="spellEnd"/>
      <w:r w:rsidRPr="00696E63">
        <w:rPr>
          <w:rFonts w:cs="Times New Roman"/>
          <w:color w:val="000000" w:themeColor="text1"/>
          <w:szCs w:val="28"/>
          <w:lang w:val="uk-UA"/>
        </w:rPr>
        <w:t>, м. Павлоград, м. Нікополь), які розраховані на 1 726 ліжко-місць, вільними залишаються 374 ліжко-місць.</w:t>
      </w:r>
    </w:p>
    <w:p w:rsidR="003A48A9" w:rsidRPr="00696E63" w:rsidRDefault="003A48A9" w:rsidP="003A48A9">
      <w:pPr>
        <w:spacing w:line="252" w:lineRule="auto"/>
        <w:ind w:firstLine="709"/>
        <w:jc w:val="both"/>
        <w:rPr>
          <w:rFonts w:cs="Times New Roman"/>
          <w:color w:val="000000" w:themeColor="text1"/>
          <w:szCs w:val="28"/>
          <w:lang w:eastAsia="ru-RU"/>
        </w:rPr>
      </w:pPr>
      <w:r w:rsidRPr="00696E63">
        <w:rPr>
          <w:rFonts w:cs="Times New Roman"/>
          <w:color w:val="000000" w:themeColor="text1"/>
          <w:szCs w:val="28"/>
          <w:lang w:val="uk-UA"/>
        </w:rPr>
        <w:t>В області визначено 136 місць компактного проживання на 11,4 тис. ліжко-місць, вільними залишаються 2,8 тис. ліжко-місць. Із них: 52 – заклади освіти, 3 – заклади охорони здоров’я, 1 – спортивний заклад, 6 – соціальних закладів та 73 – заклади підприємств та організацій приватної форми власності.</w:t>
      </w:r>
      <w:r w:rsidRPr="00696E63">
        <w:rPr>
          <w:rFonts w:cs="Times New Roman"/>
          <w:color w:val="000000" w:themeColor="text1"/>
          <w:szCs w:val="28"/>
          <w:lang w:eastAsia="ru-RU"/>
        </w:rPr>
        <w:t xml:space="preserve"> </w:t>
      </w:r>
    </w:p>
    <w:p w:rsidR="003A48A9" w:rsidRPr="00696E63" w:rsidRDefault="003A48A9" w:rsidP="003A48A9">
      <w:pPr>
        <w:spacing w:line="252" w:lineRule="auto"/>
        <w:ind w:firstLine="709"/>
        <w:jc w:val="both"/>
        <w:rPr>
          <w:rFonts w:cs="Times New Roman"/>
          <w:color w:val="000000" w:themeColor="text1"/>
          <w:szCs w:val="28"/>
          <w:lang w:val="uk-UA" w:eastAsia="ru-RU"/>
        </w:rPr>
      </w:pPr>
      <w:r w:rsidRPr="00696E63">
        <w:rPr>
          <w:rFonts w:cs="Times New Roman"/>
          <w:color w:val="000000" w:themeColor="text1"/>
          <w:szCs w:val="28"/>
          <w:lang w:val="uk-UA" w:eastAsia="ru-RU"/>
        </w:rPr>
        <w:t xml:space="preserve">В умовах воєнного стану в області здійснюються всі можливі заходи щодо соціального захисту населення, у тому числі з числа ВПО. </w:t>
      </w:r>
    </w:p>
    <w:p w:rsidR="003A48A9" w:rsidRPr="00696E63" w:rsidRDefault="003A48A9" w:rsidP="003A48A9">
      <w:pPr>
        <w:spacing w:line="252" w:lineRule="auto"/>
        <w:ind w:firstLine="709"/>
        <w:jc w:val="both"/>
        <w:rPr>
          <w:rFonts w:cs="Times New Roman"/>
          <w:color w:val="000000" w:themeColor="text1"/>
          <w:szCs w:val="28"/>
          <w:lang w:val="uk-UA"/>
        </w:rPr>
      </w:pPr>
      <w:r w:rsidRPr="00696E63">
        <w:rPr>
          <w:rFonts w:cs="Times New Roman"/>
          <w:color w:val="000000" w:themeColor="text1"/>
          <w:szCs w:val="28"/>
          <w:lang w:val="uk-UA"/>
        </w:rPr>
        <w:t>В області постійно вживаються заходи щодо забезпечення гуманітарною допомогою вразливих верств населення, у тому числі ВПО.</w:t>
      </w:r>
    </w:p>
    <w:p w:rsidR="003A48A9" w:rsidRPr="00696E63" w:rsidRDefault="003A48A9" w:rsidP="003A48A9">
      <w:pPr>
        <w:spacing w:line="252" w:lineRule="auto"/>
        <w:ind w:firstLine="709"/>
        <w:jc w:val="both"/>
        <w:rPr>
          <w:rFonts w:cs="Times New Roman"/>
          <w:color w:val="000000" w:themeColor="text1"/>
          <w:szCs w:val="28"/>
          <w:lang w:val="uk-UA"/>
        </w:rPr>
      </w:pPr>
      <w:r w:rsidRPr="00696E63">
        <w:rPr>
          <w:rFonts w:cs="Times New Roman"/>
          <w:color w:val="000000" w:themeColor="text1"/>
          <w:szCs w:val="28"/>
          <w:lang w:val="uk-UA"/>
        </w:rPr>
        <w:t>Створено обласний гуманітарний штаб, який взаємодіє з районними  військовими адміністраціями, територіальними громадами.</w:t>
      </w:r>
    </w:p>
    <w:p w:rsidR="003A48A9" w:rsidRPr="00696E63" w:rsidRDefault="003A48A9" w:rsidP="003A48A9">
      <w:pPr>
        <w:spacing w:line="252" w:lineRule="auto"/>
        <w:ind w:firstLine="709"/>
        <w:jc w:val="both"/>
        <w:rPr>
          <w:rFonts w:cs="Times New Roman"/>
          <w:color w:val="000000" w:themeColor="text1"/>
          <w:szCs w:val="28"/>
          <w:lang w:val="uk-UA"/>
        </w:rPr>
      </w:pPr>
      <w:r w:rsidRPr="00696E63">
        <w:rPr>
          <w:rFonts w:cs="Times New Roman"/>
          <w:color w:val="000000" w:themeColor="text1"/>
          <w:szCs w:val="28"/>
          <w:lang w:val="uk-UA"/>
        </w:rPr>
        <w:t>Завдяки злагодженій співпраці обласної військової адміністрації, сільських, селищних та міських рад, міжнародних, благодійних та волонтерських організацій, ВПО, які зареєстровані та проживають на території області, мають змогу отримувати гуманітарну допомогу з різних джерел фінансування.</w:t>
      </w:r>
    </w:p>
    <w:p w:rsidR="003A48A9" w:rsidRPr="00696E63" w:rsidRDefault="003A48A9" w:rsidP="003A48A9">
      <w:pPr>
        <w:spacing w:line="252" w:lineRule="auto"/>
        <w:ind w:firstLine="709"/>
        <w:jc w:val="both"/>
        <w:rPr>
          <w:rFonts w:eastAsia="Calibri" w:cs="Times New Roman"/>
          <w:color w:val="000000" w:themeColor="text1"/>
          <w:szCs w:val="28"/>
          <w:lang w:val="uk-UA"/>
        </w:rPr>
      </w:pPr>
      <w:r w:rsidRPr="00696E63">
        <w:rPr>
          <w:rFonts w:eastAsia="Calibri" w:cs="Times New Roman"/>
          <w:color w:val="000000" w:themeColor="text1"/>
          <w:szCs w:val="28"/>
          <w:lang w:val="uk-UA"/>
        </w:rPr>
        <w:t>Наразі в області працюють більше 120 міжнародних та національних гуманітарних організацій у 14 кластерах.</w:t>
      </w:r>
    </w:p>
    <w:p w:rsidR="003A48A9" w:rsidRPr="00696E63" w:rsidRDefault="003A48A9" w:rsidP="003A48A9">
      <w:pPr>
        <w:spacing w:line="252" w:lineRule="auto"/>
        <w:ind w:firstLine="709"/>
        <w:jc w:val="both"/>
        <w:rPr>
          <w:rFonts w:cs="Times New Roman"/>
          <w:color w:val="000000" w:themeColor="text1"/>
          <w:szCs w:val="28"/>
          <w:lang w:val="uk-UA"/>
        </w:rPr>
      </w:pPr>
      <w:r w:rsidRPr="00696E63">
        <w:rPr>
          <w:rFonts w:cs="Times New Roman"/>
          <w:color w:val="000000" w:themeColor="text1"/>
          <w:szCs w:val="28"/>
          <w:lang w:val="uk-UA"/>
        </w:rPr>
        <w:t xml:space="preserve">Для надання невідкладної та адресної підтримки ВПО, які перемістилися з інших областей України, у кожній територіальній громаді області діють гуманітарні штаби (центри, </w:t>
      </w:r>
      <w:proofErr w:type="spellStart"/>
      <w:r w:rsidRPr="00696E63">
        <w:rPr>
          <w:rFonts w:cs="Times New Roman"/>
          <w:color w:val="000000" w:themeColor="text1"/>
          <w:szCs w:val="28"/>
          <w:lang w:val="uk-UA"/>
        </w:rPr>
        <w:t>хаби</w:t>
      </w:r>
      <w:proofErr w:type="spellEnd"/>
      <w:r w:rsidRPr="00696E63">
        <w:rPr>
          <w:rFonts w:cs="Times New Roman"/>
          <w:color w:val="000000" w:themeColor="text1"/>
          <w:szCs w:val="28"/>
          <w:lang w:val="uk-UA"/>
        </w:rPr>
        <w:t xml:space="preserve">). </w:t>
      </w:r>
    </w:p>
    <w:p w:rsidR="003A48A9" w:rsidRPr="00696E63" w:rsidRDefault="003A48A9" w:rsidP="003A48A9">
      <w:pPr>
        <w:widowControl w:val="0"/>
        <w:ind w:firstLine="709"/>
        <w:contextualSpacing/>
        <w:jc w:val="both"/>
        <w:rPr>
          <w:rFonts w:cs="Times New Roman"/>
          <w:color w:val="000000" w:themeColor="text1"/>
          <w:szCs w:val="28"/>
          <w:lang w:val="uk-UA"/>
        </w:rPr>
      </w:pPr>
      <w:r w:rsidRPr="00696E63">
        <w:rPr>
          <w:rFonts w:cs="Times New Roman"/>
          <w:color w:val="000000" w:themeColor="text1"/>
          <w:szCs w:val="28"/>
          <w:lang w:val="uk-UA"/>
        </w:rPr>
        <w:t>Програма спрямована на:</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 xml:space="preserve">надання соціальних послуг для покращення соціального самопочуття осіб, які потрапили в скрутні життєві ситуації; </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 xml:space="preserve">створення умов для відновлення психологічного, духовного і фізичного стану (здоров’я) ВПО; </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забезпечення організації харчування для ВПО;</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забезпечення належних умов життєдіяльності, вирішення питання забезпечення тимчасовим або соціальним житлом;</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забезпечення реалізації дієвих механізмів підтримки та стимулювання зайнятості ВПО;</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забезпечення права на освіту;</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підтримку дітей.</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lastRenderedPageBreak/>
        <w:t>Програма базується на принципах:</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верховенства права;</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поваги та захисту прав людини в умовах внутрішнього переміщення з урахуванням норм і стандартів міжнародного права та практики Європейського суду з прав людини та норм міжнародного права;</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недопущення дискримінації за будь-якою ознакою;</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 xml:space="preserve">протидії насильству в умовах внутрішнього переміщення, зокрема </w:t>
      </w:r>
      <w:proofErr w:type="spellStart"/>
      <w:r w:rsidRPr="00696E63">
        <w:rPr>
          <w:rFonts w:cs="Times New Roman"/>
          <w:color w:val="000000" w:themeColor="text1"/>
          <w:szCs w:val="28"/>
          <w:lang w:val="uk-UA"/>
        </w:rPr>
        <w:t>гендерно</w:t>
      </w:r>
      <w:proofErr w:type="spellEnd"/>
      <w:r w:rsidRPr="00696E63">
        <w:rPr>
          <w:rFonts w:cs="Times New Roman"/>
          <w:color w:val="000000" w:themeColor="text1"/>
          <w:szCs w:val="28"/>
          <w:lang w:val="uk-UA"/>
        </w:rPr>
        <w:t xml:space="preserve"> зумовленому;</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підтримки самоорганізації ВПО;</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відкритості і прозорості реалізації Програми з метою максимального залучення до її реалізації та моніторингу всіх заінтересованих сторін;</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 xml:space="preserve">залучення всіх інших зацікавлених сторін, включаючи місцеві органи влади, а також гуманітарних партнерів, задля співпраці з метою визначення правильних шляхів діяльності для виконання рішень щодо внутрішнього переміщення та визначення критеріїв, що допоможуть визначити рівень виконання цих рішень. </w:t>
      </w:r>
    </w:p>
    <w:p w:rsidR="003A48A9" w:rsidRPr="00696E63" w:rsidRDefault="003A48A9" w:rsidP="003A48A9">
      <w:pPr>
        <w:spacing w:line="230" w:lineRule="auto"/>
        <w:ind w:firstLine="709"/>
        <w:jc w:val="both"/>
        <w:rPr>
          <w:rFonts w:cs="Times New Roman"/>
          <w:color w:val="000000" w:themeColor="text1"/>
          <w:spacing w:val="-4"/>
          <w:szCs w:val="28"/>
          <w:lang w:val="uk-UA"/>
        </w:rPr>
      </w:pPr>
      <w:r w:rsidRPr="00696E63">
        <w:rPr>
          <w:rFonts w:cs="Times New Roman"/>
          <w:color w:val="000000" w:themeColor="text1"/>
          <w:spacing w:val="-4"/>
          <w:szCs w:val="28"/>
          <w:lang w:val="uk-UA"/>
        </w:rPr>
        <w:t>Виконання Програми передбачається здійснити протягом 2023 –                   2025 років.</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Досягнення мети Програми відповідає стратегічним цілям державної регіональної політики та пріоритетним завданням і напрямам економічного та соціального розвитку області.</w:t>
      </w: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Наш обов’язок – сприяти та допомагати всім переселенцям у подоланні складнощів воєнного часу. Т</w:t>
      </w:r>
      <w:r w:rsidRPr="00696E63">
        <w:rPr>
          <w:rFonts w:cs="Times New Roman"/>
          <w:color w:val="000000" w:themeColor="text1"/>
          <w:szCs w:val="28"/>
          <w:lang w:val="uk-UA" w:eastAsia="ru-RU"/>
        </w:rPr>
        <w:t xml:space="preserve">акож </w:t>
      </w:r>
      <w:r w:rsidRPr="00696E63">
        <w:rPr>
          <w:rFonts w:cs="Times New Roman"/>
          <w:color w:val="000000" w:themeColor="text1"/>
          <w:szCs w:val="28"/>
          <w:lang w:val="uk-UA"/>
        </w:rPr>
        <w:t>вони</w:t>
      </w:r>
      <w:r w:rsidRPr="00696E63">
        <w:rPr>
          <w:rFonts w:cs="Times New Roman"/>
          <w:color w:val="000000" w:themeColor="text1"/>
          <w:szCs w:val="28"/>
          <w:lang w:val="uk-UA" w:eastAsia="ru-RU"/>
        </w:rPr>
        <w:t xml:space="preserve"> потребують підтримки та уваги з боку влади як регіонального, так і місцевого рівнів</w:t>
      </w:r>
      <w:r w:rsidRPr="00696E63">
        <w:rPr>
          <w:rFonts w:cs="Times New Roman"/>
          <w:color w:val="000000" w:themeColor="text1"/>
          <w:szCs w:val="28"/>
          <w:lang w:val="uk-UA"/>
        </w:rPr>
        <w:t>, чим і зумовлена необхідність розробки, прийняття і виконання Комплексної програми підтримки внутрішньо переміщених осіб у Дніпропетровській області на 2023 –                2025 роки (далі – Програма).</w:t>
      </w:r>
    </w:p>
    <w:p w:rsidR="003A48A9" w:rsidRPr="00696E63" w:rsidRDefault="003A48A9" w:rsidP="003A48A9">
      <w:pPr>
        <w:pStyle w:val="a3"/>
        <w:spacing w:line="230" w:lineRule="auto"/>
        <w:rPr>
          <w:rFonts w:ascii="Times New Roman" w:hAnsi="Times New Roman"/>
          <w:color w:val="000000" w:themeColor="text1"/>
          <w:sz w:val="28"/>
          <w:szCs w:val="28"/>
          <w:lang w:val="uk-UA"/>
        </w:rPr>
      </w:pPr>
    </w:p>
    <w:p w:rsidR="003A48A9" w:rsidRPr="00696E63" w:rsidRDefault="003A48A9" w:rsidP="003A48A9">
      <w:pPr>
        <w:pStyle w:val="a3"/>
        <w:spacing w:line="230" w:lineRule="auto"/>
        <w:jc w:val="center"/>
        <w:rPr>
          <w:rFonts w:ascii="Times New Roman" w:hAnsi="Times New Roman"/>
          <w:b/>
          <w:color w:val="000000" w:themeColor="text1"/>
          <w:sz w:val="28"/>
          <w:szCs w:val="28"/>
          <w:lang w:val="uk-UA"/>
        </w:rPr>
      </w:pPr>
      <w:r w:rsidRPr="00696E63">
        <w:rPr>
          <w:rFonts w:ascii="Times New Roman" w:hAnsi="Times New Roman"/>
          <w:b/>
          <w:color w:val="000000" w:themeColor="text1"/>
          <w:sz w:val="28"/>
          <w:szCs w:val="28"/>
          <w:lang w:val="uk-UA"/>
        </w:rPr>
        <w:t>ІІ. Мета Програми</w:t>
      </w:r>
    </w:p>
    <w:p w:rsidR="003A48A9" w:rsidRPr="00696E63" w:rsidRDefault="003A48A9" w:rsidP="003A48A9">
      <w:pPr>
        <w:pStyle w:val="a3"/>
        <w:spacing w:line="230" w:lineRule="auto"/>
        <w:jc w:val="both"/>
        <w:rPr>
          <w:rFonts w:ascii="Times New Roman" w:hAnsi="Times New Roman"/>
          <w:color w:val="000000" w:themeColor="text1"/>
          <w:sz w:val="28"/>
          <w:szCs w:val="28"/>
          <w:lang w:val="uk-UA"/>
        </w:rPr>
      </w:pPr>
    </w:p>
    <w:p w:rsidR="003A48A9" w:rsidRPr="00696E63" w:rsidRDefault="003A48A9" w:rsidP="003A48A9">
      <w:pPr>
        <w:spacing w:line="230" w:lineRule="auto"/>
        <w:ind w:firstLine="709"/>
        <w:jc w:val="both"/>
        <w:rPr>
          <w:rFonts w:cs="Times New Roman"/>
          <w:color w:val="000000" w:themeColor="text1"/>
          <w:szCs w:val="28"/>
          <w:lang w:val="uk-UA"/>
        </w:rPr>
      </w:pPr>
      <w:r w:rsidRPr="00696E63">
        <w:rPr>
          <w:rFonts w:cs="Times New Roman"/>
          <w:color w:val="000000" w:themeColor="text1"/>
          <w:szCs w:val="28"/>
          <w:lang w:val="uk-UA"/>
        </w:rPr>
        <w:t>Метою Програми є забезпечення реалізації прав і задоволення потреб ВПО, поліпшення умов їхньої життєдіяльності, створення фінансових, організаційно-правових і технічних механізмів для забезпечення комфортного соціального клімату й досягнення позитивних зрушень щодо рівня та якості життя населення, сприяння подальшій інтеграції ВПО через усунення перешкод у реалізації їх прав та основоположних свобод, забезпечення повного доступу до адміністративних, соціальних, культурних та інших послуг.</w:t>
      </w:r>
    </w:p>
    <w:p w:rsidR="003A48A9" w:rsidRPr="00696E63" w:rsidRDefault="003A48A9" w:rsidP="003A48A9">
      <w:pPr>
        <w:pStyle w:val="a3"/>
        <w:jc w:val="center"/>
        <w:rPr>
          <w:rFonts w:ascii="Times New Roman" w:hAnsi="Times New Roman"/>
          <w:b/>
          <w:color w:val="000000" w:themeColor="text1"/>
          <w:sz w:val="28"/>
          <w:szCs w:val="28"/>
          <w:lang w:val="uk-UA"/>
        </w:rPr>
      </w:pPr>
    </w:p>
    <w:p w:rsidR="003A48A9" w:rsidRPr="00696E63" w:rsidRDefault="003A48A9" w:rsidP="003A48A9">
      <w:pPr>
        <w:pStyle w:val="a3"/>
        <w:jc w:val="center"/>
        <w:rPr>
          <w:rFonts w:ascii="Times New Roman" w:hAnsi="Times New Roman"/>
          <w:b/>
          <w:color w:val="000000" w:themeColor="text1"/>
          <w:sz w:val="28"/>
          <w:szCs w:val="28"/>
          <w:lang w:val="uk-UA"/>
        </w:rPr>
      </w:pPr>
      <w:r w:rsidRPr="00696E63">
        <w:rPr>
          <w:rFonts w:ascii="Times New Roman" w:hAnsi="Times New Roman"/>
          <w:b/>
          <w:color w:val="000000" w:themeColor="text1"/>
          <w:sz w:val="28"/>
          <w:szCs w:val="28"/>
          <w:lang w:val="uk-UA"/>
        </w:rPr>
        <w:t>ІІІ. Обґрунтування шляхів і засобів розв’язання проблеми</w:t>
      </w:r>
    </w:p>
    <w:p w:rsidR="003A48A9" w:rsidRPr="00696E63" w:rsidRDefault="003A48A9" w:rsidP="003A48A9">
      <w:pPr>
        <w:pStyle w:val="a3"/>
        <w:rPr>
          <w:rFonts w:ascii="Times New Roman" w:hAnsi="Times New Roman"/>
          <w:color w:val="000000" w:themeColor="text1"/>
          <w:sz w:val="28"/>
          <w:szCs w:val="28"/>
          <w:lang w:val="uk-UA"/>
        </w:rPr>
      </w:pPr>
    </w:p>
    <w:p w:rsidR="003A48A9" w:rsidRPr="00696E63" w:rsidRDefault="003A48A9" w:rsidP="003A48A9">
      <w:pPr>
        <w:ind w:firstLine="709"/>
        <w:jc w:val="both"/>
        <w:rPr>
          <w:rFonts w:cs="Times New Roman"/>
          <w:color w:val="000000" w:themeColor="text1"/>
          <w:szCs w:val="28"/>
          <w:lang w:val="uk-UA"/>
        </w:rPr>
      </w:pPr>
      <w:r w:rsidRPr="00696E63">
        <w:rPr>
          <w:color w:val="000000" w:themeColor="text1"/>
          <w:szCs w:val="28"/>
          <w:lang w:val="uk-UA"/>
        </w:rPr>
        <w:t xml:space="preserve">Програма спрямована на поступове вирішення основних проблем </w:t>
      </w:r>
      <w:r w:rsidRPr="00696E63">
        <w:rPr>
          <w:color w:val="000000" w:themeColor="text1"/>
          <w:szCs w:val="28"/>
          <w:lang w:val="uk-UA"/>
        </w:rPr>
        <w:br/>
        <w:t>і зменшення соціальної напруги серед ВПО шляхом розширення кола соціальних гарантій для цієї категорії осіб. Для досягнення основної мети передбачено здійснити заходи щодо в</w:t>
      </w:r>
      <w:r w:rsidRPr="00696E63">
        <w:rPr>
          <w:rFonts w:cs="Times New Roman"/>
          <w:color w:val="000000" w:themeColor="text1"/>
          <w:szCs w:val="28"/>
          <w:lang w:val="uk-UA"/>
        </w:rPr>
        <w:t>ирішення питань організаційно-</w:t>
      </w:r>
      <w:r w:rsidRPr="00696E63">
        <w:rPr>
          <w:rFonts w:cs="Times New Roman"/>
          <w:color w:val="000000" w:themeColor="text1"/>
          <w:szCs w:val="28"/>
          <w:lang w:val="uk-UA"/>
        </w:rPr>
        <w:lastRenderedPageBreak/>
        <w:t>інформаційного, матеріального та соціально-побутового забезпечення ВПО, а саме:</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забезпечення соціальної, психологічної та матеріальної підтримки ВПО;</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надання соціальних послуг для покращення соціального самопочуття осіб, які потрапили в скрутні життєві ситуації;</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забезпечення організації харчування для ВПО;</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забезпечення належних умов життєдіяльності, вирішення питання забезпечення тимчасовим або соціальним житлом;</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забезпечення реалізації дієвих механізмів підтримки та стимулювання зайнятості ВПО;</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забезпечення права на освіту;</w:t>
      </w:r>
    </w:p>
    <w:p w:rsidR="003A48A9" w:rsidRPr="00696E63" w:rsidRDefault="003A48A9" w:rsidP="003A48A9">
      <w:pPr>
        <w:ind w:firstLine="709"/>
        <w:jc w:val="both"/>
        <w:rPr>
          <w:rFonts w:cs="Times New Roman"/>
          <w:color w:val="000000" w:themeColor="text1"/>
          <w:szCs w:val="28"/>
          <w:lang w:val="uk-UA"/>
        </w:rPr>
      </w:pPr>
      <w:r w:rsidRPr="00696E63">
        <w:rPr>
          <w:rFonts w:cs="Times New Roman"/>
          <w:color w:val="000000" w:themeColor="text1"/>
          <w:szCs w:val="28"/>
          <w:lang w:val="uk-UA"/>
        </w:rPr>
        <w:t>підтримку дітей;</w:t>
      </w:r>
    </w:p>
    <w:p w:rsidR="003A48A9" w:rsidRPr="00696E63" w:rsidRDefault="003A48A9" w:rsidP="003A48A9">
      <w:pPr>
        <w:widowControl w:val="0"/>
        <w:pBdr>
          <w:top w:val="nil"/>
          <w:left w:val="nil"/>
          <w:bottom w:val="nil"/>
          <w:right w:val="nil"/>
          <w:between w:val="nil"/>
        </w:pBdr>
        <w:ind w:firstLine="709"/>
        <w:jc w:val="both"/>
        <w:rPr>
          <w:color w:val="000000" w:themeColor="text1"/>
          <w:szCs w:val="28"/>
          <w:lang w:val="uk-UA"/>
        </w:rPr>
      </w:pPr>
      <w:r w:rsidRPr="00696E63">
        <w:rPr>
          <w:rFonts w:cs="Times New Roman"/>
          <w:color w:val="000000" w:themeColor="text1"/>
          <w:szCs w:val="28"/>
          <w:lang w:val="uk-UA"/>
        </w:rPr>
        <w:t>налагодження ефективної взаємодії ВПО з приймаючими громадами та органами державної влади на засадах партнерства, наслідком якої є усунення будь-яких проявів дискримінації та досягнення соціальної єдності.</w:t>
      </w:r>
      <w:r w:rsidRPr="00696E63">
        <w:rPr>
          <w:color w:val="000000" w:themeColor="text1"/>
          <w:szCs w:val="28"/>
          <w:lang w:val="uk-UA"/>
        </w:rPr>
        <w:t xml:space="preserve"> </w:t>
      </w:r>
    </w:p>
    <w:p w:rsidR="003A48A9" w:rsidRPr="00696E63" w:rsidRDefault="003A48A9" w:rsidP="003A48A9">
      <w:pPr>
        <w:widowControl w:val="0"/>
        <w:pBdr>
          <w:top w:val="nil"/>
          <w:left w:val="nil"/>
          <w:bottom w:val="nil"/>
          <w:right w:val="nil"/>
          <w:between w:val="nil"/>
        </w:pBdr>
        <w:ind w:firstLine="709"/>
        <w:jc w:val="both"/>
        <w:rPr>
          <w:color w:val="000000" w:themeColor="text1"/>
          <w:szCs w:val="28"/>
          <w:lang w:val="uk-UA"/>
        </w:rPr>
      </w:pPr>
      <w:r w:rsidRPr="00696E63">
        <w:rPr>
          <w:color w:val="000000" w:themeColor="text1"/>
          <w:szCs w:val="28"/>
          <w:lang w:val="uk-UA"/>
        </w:rPr>
        <w:t>Також виконання Програми дасть змогу:</w:t>
      </w:r>
    </w:p>
    <w:p w:rsidR="003A48A9" w:rsidRPr="00696E63" w:rsidRDefault="003A48A9" w:rsidP="003A48A9">
      <w:pPr>
        <w:widowControl w:val="0"/>
        <w:pBdr>
          <w:top w:val="nil"/>
          <w:left w:val="nil"/>
          <w:bottom w:val="nil"/>
          <w:right w:val="nil"/>
          <w:between w:val="nil"/>
        </w:pBdr>
        <w:ind w:firstLine="709"/>
        <w:jc w:val="both"/>
        <w:rPr>
          <w:color w:val="000000" w:themeColor="text1"/>
          <w:szCs w:val="28"/>
          <w:lang w:val="uk-UA"/>
        </w:rPr>
      </w:pPr>
      <w:r w:rsidRPr="00696E63">
        <w:rPr>
          <w:color w:val="000000" w:themeColor="text1"/>
          <w:szCs w:val="28"/>
          <w:lang w:val="uk-UA"/>
        </w:rPr>
        <w:t>надати соціальні, психологічні, культурні послуги для покращення соціального самопочуття осіб, які потрапили в скрутні життєві ситуації, допоможе вийти з цього стану;</w:t>
      </w:r>
    </w:p>
    <w:p w:rsidR="003A48A9" w:rsidRPr="00696E63" w:rsidRDefault="003A48A9" w:rsidP="003A48A9">
      <w:pPr>
        <w:widowControl w:val="0"/>
        <w:pBdr>
          <w:top w:val="nil"/>
          <w:left w:val="nil"/>
          <w:bottom w:val="nil"/>
          <w:right w:val="nil"/>
          <w:between w:val="nil"/>
        </w:pBdr>
        <w:ind w:firstLine="709"/>
        <w:jc w:val="both"/>
        <w:rPr>
          <w:color w:val="000000" w:themeColor="text1"/>
          <w:szCs w:val="28"/>
          <w:lang w:val="uk-UA"/>
        </w:rPr>
      </w:pPr>
      <w:r w:rsidRPr="00696E63">
        <w:rPr>
          <w:color w:val="000000" w:themeColor="text1"/>
          <w:szCs w:val="28"/>
          <w:lang w:val="uk-UA"/>
        </w:rPr>
        <w:t>створити умови для відновлення психологічного, духовного і фізичного стану (здоров’я) ВПО;</w:t>
      </w:r>
    </w:p>
    <w:p w:rsidR="003A48A9" w:rsidRPr="00696E63" w:rsidRDefault="003A48A9" w:rsidP="003A48A9">
      <w:pPr>
        <w:widowControl w:val="0"/>
        <w:pBdr>
          <w:top w:val="nil"/>
          <w:left w:val="nil"/>
          <w:bottom w:val="nil"/>
          <w:right w:val="nil"/>
          <w:between w:val="nil"/>
        </w:pBdr>
        <w:ind w:firstLine="709"/>
        <w:jc w:val="both"/>
        <w:rPr>
          <w:color w:val="000000" w:themeColor="text1"/>
          <w:szCs w:val="28"/>
          <w:lang w:val="uk-UA"/>
        </w:rPr>
      </w:pPr>
      <w:r w:rsidRPr="00696E63">
        <w:rPr>
          <w:color w:val="000000" w:themeColor="text1"/>
          <w:szCs w:val="28"/>
          <w:lang w:val="uk-UA"/>
        </w:rPr>
        <w:t>забезпечити належні умови для підтримання здоров’я та активного життя ВПО;</w:t>
      </w:r>
    </w:p>
    <w:p w:rsidR="003A48A9" w:rsidRPr="00696E63" w:rsidRDefault="003A48A9" w:rsidP="003A48A9">
      <w:pPr>
        <w:ind w:firstLine="709"/>
        <w:jc w:val="both"/>
        <w:rPr>
          <w:rFonts w:cs="Times New Roman"/>
          <w:color w:val="000000" w:themeColor="text1"/>
          <w:szCs w:val="28"/>
          <w:lang w:val="uk-UA"/>
        </w:rPr>
      </w:pPr>
      <w:r w:rsidRPr="00696E63">
        <w:rPr>
          <w:color w:val="000000" w:themeColor="text1"/>
          <w:szCs w:val="28"/>
          <w:lang w:val="uk-UA"/>
        </w:rPr>
        <w:t xml:space="preserve">надати підтримку в тимчасовому розміщенні (проживанні) </w:t>
      </w:r>
      <w:bookmarkStart w:id="1" w:name="_heading=h.gjdgxs" w:colFirst="0" w:colLast="0"/>
      <w:bookmarkEnd w:id="1"/>
      <w:r w:rsidRPr="00696E63">
        <w:rPr>
          <w:color w:val="000000" w:themeColor="text1"/>
          <w:szCs w:val="28"/>
          <w:lang w:val="uk-UA"/>
        </w:rPr>
        <w:t>ВПО.</w:t>
      </w:r>
    </w:p>
    <w:p w:rsidR="003A48A9" w:rsidRPr="00696E63" w:rsidRDefault="003A48A9" w:rsidP="003A48A9">
      <w:pPr>
        <w:ind w:firstLine="709"/>
        <w:jc w:val="center"/>
        <w:rPr>
          <w:rFonts w:cs="Times New Roman"/>
          <w:color w:val="000000" w:themeColor="text1"/>
          <w:szCs w:val="28"/>
          <w:lang w:val="uk-UA"/>
        </w:rPr>
      </w:pPr>
    </w:p>
    <w:p w:rsidR="003A48A9" w:rsidRPr="00696E63" w:rsidRDefault="003A48A9" w:rsidP="003A48A9">
      <w:pPr>
        <w:pStyle w:val="a3"/>
        <w:jc w:val="center"/>
        <w:rPr>
          <w:rFonts w:ascii="Times New Roman" w:hAnsi="Times New Roman"/>
          <w:b/>
          <w:color w:val="000000" w:themeColor="text1"/>
          <w:sz w:val="28"/>
          <w:szCs w:val="28"/>
          <w:lang w:val="uk-UA"/>
        </w:rPr>
      </w:pPr>
      <w:r w:rsidRPr="00696E63">
        <w:rPr>
          <w:rFonts w:ascii="Times New Roman" w:hAnsi="Times New Roman"/>
          <w:b/>
          <w:color w:val="000000" w:themeColor="text1"/>
          <w:sz w:val="28"/>
          <w:szCs w:val="28"/>
          <w:lang w:val="uk-UA"/>
        </w:rPr>
        <w:t>IV. Строки та етапи виконання Програми</w:t>
      </w:r>
    </w:p>
    <w:p w:rsidR="003A48A9" w:rsidRPr="00696E63" w:rsidRDefault="003A48A9" w:rsidP="003A48A9">
      <w:pPr>
        <w:pStyle w:val="a3"/>
        <w:jc w:val="both"/>
        <w:rPr>
          <w:rFonts w:ascii="Times New Roman" w:hAnsi="Times New Roman"/>
          <w:color w:val="000000" w:themeColor="text1"/>
          <w:sz w:val="28"/>
          <w:szCs w:val="28"/>
          <w:lang w:val="uk-UA"/>
        </w:rPr>
      </w:pPr>
    </w:p>
    <w:p w:rsidR="003A48A9" w:rsidRPr="00696E63" w:rsidRDefault="003A48A9" w:rsidP="003A48A9">
      <w:pPr>
        <w:pStyle w:val="a3"/>
        <w:jc w:val="both"/>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Програма розрахована на три роки (початок – 2023 рік, закінчення –             2025 рік) та реалізується в один етап.</w:t>
      </w:r>
    </w:p>
    <w:p w:rsidR="003A48A9" w:rsidRPr="00696E63" w:rsidRDefault="003A48A9" w:rsidP="003A48A9">
      <w:pPr>
        <w:pStyle w:val="a3"/>
        <w:jc w:val="both"/>
        <w:rPr>
          <w:rFonts w:ascii="Times New Roman" w:hAnsi="Times New Roman"/>
          <w:color w:val="000000" w:themeColor="text1"/>
          <w:sz w:val="28"/>
          <w:szCs w:val="28"/>
          <w:lang w:val="uk-UA"/>
        </w:rPr>
      </w:pPr>
    </w:p>
    <w:p w:rsidR="003A48A9" w:rsidRPr="00696E63" w:rsidRDefault="003A48A9" w:rsidP="003A48A9">
      <w:pPr>
        <w:pStyle w:val="a3"/>
        <w:jc w:val="center"/>
        <w:rPr>
          <w:rFonts w:ascii="Times New Roman" w:hAnsi="Times New Roman"/>
          <w:b/>
          <w:color w:val="000000" w:themeColor="text1"/>
          <w:sz w:val="28"/>
          <w:szCs w:val="28"/>
          <w:lang w:val="uk-UA"/>
        </w:rPr>
      </w:pPr>
      <w:r w:rsidRPr="00696E63">
        <w:rPr>
          <w:rFonts w:ascii="Times New Roman" w:hAnsi="Times New Roman"/>
          <w:b/>
          <w:color w:val="000000" w:themeColor="text1"/>
          <w:sz w:val="28"/>
          <w:szCs w:val="28"/>
          <w:lang w:val="uk-UA"/>
        </w:rPr>
        <w:t>V. Перелік завдань та заходів Програми</w:t>
      </w:r>
    </w:p>
    <w:p w:rsidR="003A48A9" w:rsidRPr="00696E63" w:rsidRDefault="003A48A9" w:rsidP="003A48A9">
      <w:pPr>
        <w:pStyle w:val="a3"/>
        <w:jc w:val="both"/>
        <w:rPr>
          <w:rFonts w:ascii="Times New Roman" w:hAnsi="Times New Roman"/>
          <w:color w:val="000000" w:themeColor="text1"/>
          <w:sz w:val="28"/>
          <w:szCs w:val="28"/>
          <w:highlight w:val="yellow"/>
          <w:lang w:val="uk-UA"/>
        </w:rPr>
      </w:pPr>
    </w:p>
    <w:p w:rsidR="003A48A9" w:rsidRPr="00696E63" w:rsidRDefault="003A48A9" w:rsidP="003A48A9">
      <w:pPr>
        <w:pStyle w:val="a3"/>
        <w:jc w:val="both"/>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Програмою передбачається виконання таких завдань:</w:t>
      </w:r>
    </w:p>
    <w:p w:rsidR="003A48A9" w:rsidRPr="00696E63" w:rsidRDefault="003A48A9" w:rsidP="003A48A9">
      <w:pPr>
        <w:pStyle w:val="a3"/>
        <w:jc w:val="both"/>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забезпечення своєчасності отримання ВПО державних соціальних гарантій;</w:t>
      </w:r>
    </w:p>
    <w:p w:rsidR="003A48A9" w:rsidRPr="00696E63" w:rsidRDefault="003A48A9" w:rsidP="003A48A9">
      <w:pPr>
        <w:pStyle w:val="a3"/>
        <w:jc w:val="both"/>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забезпечення доступності та своєчасності медичної допомоги ВПО;</w:t>
      </w:r>
    </w:p>
    <w:p w:rsidR="003A48A9" w:rsidRPr="00696E63" w:rsidRDefault="003A48A9" w:rsidP="003A48A9">
      <w:pPr>
        <w:pStyle w:val="a3"/>
        <w:jc w:val="both"/>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створення умов надання підтримки приймаючим громадянам для задоволення базових потреб ВПО;</w:t>
      </w:r>
    </w:p>
    <w:p w:rsidR="003A48A9" w:rsidRPr="00696E63" w:rsidRDefault="003A48A9" w:rsidP="003A48A9">
      <w:pPr>
        <w:pStyle w:val="a3"/>
        <w:jc w:val="both"/>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забезпечення гідних умов проживання ВПО;</w:t>
      </w:r>
    </w:p>
    <w:p w:rsidR="003A48A9" w:rsidRPr="00696E63" w:rsidRDefault="003A48A9" w:rsidP="003A48A9">
      <w:pPr>
        <w:pStyle w:val="a3"/>
        <w:jc w:val="both"/>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надання адресної допомоги ВПО;</w:t>
      </w:r>
    </w:p>
    <w:p w:rsidR="003A48A9" w:rsidRPr="00696E63" w:rsidRDefault="003A48A9" w:rsidP="003A48A9">
      <w:pPr>
        <w:pStyle w:val="a3"/>
        <w:jc w:val="both"/>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організація харчування ВПО;</w:t>
      </w:r>
    </w:p>
    <w:p w:rsidR="003A48A9" w:rsidRPr="00696E63" w:rsidRDefault="003A48A9" w:rsidP="003A48A9">
      <w:pPr>
        <w:pStyle w:val="a3"/>
        <w:spacing w:line="247" w:lineRule="auto"/>
        <w:jc w:val="both"/>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 xml:space="preserve">забезпечення допоміжними засобами реабілітації (технічними та іншими засобами реабілітації) осіб з інвалідністю, дітей з інвалідністю та </w:t>
      </w:r>
      <w:r w:rsidRPr="00696E63">
        <w:rPr>
          <w:rFonts w:ascii="Times New Roman" w:hAnsi="Times New Roman"/>
          <w:color w:val="000000" w:themeColor="text1"/>
          <w:sz w:val="28"/>
          <w:szCs w:val="28"/>
          <w:lang w:val="uk-UA"/>
        </w:rPr>
        <w:lastRenderedPageBreak/>
        <w:t>інших окремих категорій населення і виплати грошової компенсації вартості за самостійно придбані такі засоби;</w:t>
      </w:r>
    </w:p>
    <w:p w:rsidR="003A48A9" w:rsidRPr="00696E63" w:rsidRDefault="003A48A9" w:rsidP="003A48A9">
      <w:pPr>
        <w:pStyle w:val="a3"/>
        <w:spacing w:line="247" w:lineRule="auto"/>
        <w:jc w:val="both"/>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надання соціальних послуг ВПО;</w:t>
      </w:r>
    </w:p>
    <w:p w:rsidR="003A48A9" w:rsidRPr="00696E63" w:rsidRDefault="003A48A9" w:rsidP="003A48A9">
      <w:pPr>
        <w:pStyle w:val="a3"/>
        <w:spacing w:line="247" w:lineRule="auto"/>
        <w:jc w:val="both"/>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забезпечення доступу ВПО до освітніх послуг;</w:t>
      </w:r>
    </w:p>
    <w:p w:rsidR="003A48A9" w:rsidRPr="00696E63" w:rsidRDefault="003A48A9" w:rsidP="003A48A9">
      <w:pPr>
        <w:pStyle w:val="a3"/>
        <w:spacing w:line="247" w:lineRule="auto"/>
        <w:jc w:val="both"/>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залучення ВПО до культурного життя територіальних громад та отримання культурних послуг;</w:t>
      </w:r>
    </w:p>
    <w:p w:rsidR="003A48A9" w:rsidRPr="00696E63" w:rsidRDefault="003A48A9" w:rsidP="003A48A9">
      <w:pPr>
        <w:pStyle w:val="a3"/>
        <w:spacing w:line="247" w:lineRule="auto"/>
        <w:jc w:val="both"/>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залучення ВПО до занять руховою активністю та спортом як засобу психічного та фізичного здоров’я;</w:t>
      </w:r>
    </w:p>
    <w:p w:rsidR="003A48A9" w:rsidRPr="00696E63" w:rsidRDefault="003A48A9" w:rsidP="003A48A9">
      <w:pPr>
        <w:pStyle w:val="a3"/>
        <w:spacing w:line="247" w:lineRule="auto"/>
        <w:jc w:val="both"/>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сприяння у здійсненні заходів з підвищення рівня згуртованості та подолання конфліктів.</w:t>
      </w:r>
    </w:p>
    <w:p w:rsidR="003A48A9" w:rsidRPr="00696E63" w:rsidRDefault="003A48A9" w:rsidP="003A48A9">
      <w:pPr>
        <w:pStyle w:val="a3"/>
        <w:spacing w:line="247" w:lineRule="auto"/>
        <w:jc w:val="both"/>
        <w:rPr>
          <w:rFonts w:ascii="Times New Roman" w:hAnsi="Times New Roman"/>
          <w:color w:val="000000" w:themeColor="text1"/>
          <w:sz w:val="28"/>
          <w:szCs w:val="28"/>
          <w:lang w:val="uk-UA"/>
        </w:rPr>
      </w:pPr>
      <w:r w:rsidRPr="00696E63">
        <w:rPr>
          <w:rFonts w:ascii="Times New Roman" w:hAnsi="Times New Roman"/>
          <w:color w:val="000000" w:themeColor="text1"/>
          <w:sz w:val="28"/>
          <w:szCs w:val="28"/>
          <w:lang w:val="uk-UA"/>
        </w:rPr>
        <w:t xml:space="preserve">Перелік завдань і заходів Комплексної програми підтримки внутрішньо переміщених осіб у Дніпропетровській області на 2023 – 2025 роки викладено в додатку 1 до </w:t>
      </w:r>
      <w:r w:rsidR="00A53E8B" w:rsidRPr="00696E63">
        <w:rPr>
          <w:rFonts w:ascii="Times New Roman" w:hAnsi="Times New Roman"/>
          <w:color w:val="000000" w:themeColor="text1"/>
          <w:sz w:val="28"/>
          <w:szCs w:val="28"/>
          <w:lang w:val="uk-UA"/>
        </w:rPr>
        <w:t>додатка рішення обласної ради</w:t>
      </w:r>
      <w:r w:rsidRPr="00696E63">
        <w:rPr>
          <w:rFonts w:ascii="Times New Roman" w:hAnsi="Times New Roman"/>
          <w:color w:val="000000" w:themeColor="text1"/>
          <w:sz w:val="28"/>
          <w:szCs w:val="28"/>
          <w:lang w:val="uk-UA"/>
        </w:rPr>
        <w:t>.</w:t>
      </w:r>
    </w:p>
    <w:p w:rsidR="003A48A9" w:rsidRPr="00696E63" w:rsidRDefault="003A48A9" w:rsidP="003A48A9">
      <w:pPr>
        <w:pStyle w:val="a3"/>
        <w:spacing w:line="247" w:lineRule="auto"/>
        <w:jc w:val="both"/>
        <w:rPr>
          <w:rFonts w:ascii="Times New Roman" w:hAnsi="Times New Roman"/>
          <w:color w:val="000000" w:themeColor="text1"/>
          <w:sz w:val="28"/>
          <w:szCs w:val="28"/>
          <w:lang w:val="uk-UA"/>
        </w:rPr>
      </w:pPr>
    </w:p>
    <w:p w:rsidR="003A48A9" w:rsidRPr="00696E63" w:rsidRDefault="003A48A9" w:rsidP="003A48A9">
      <w:pPr>
        <w:pStyle w:val="a3"/>
        <w:spacing w:line="247" w:lineRule="auto"/>
        <w:jc w:val="center"/>
        <w:rPr>
          <w:rFonts w:ascii="Times New Roman" w:hAnsi="Times New Roman"/>
          <w:b/>
          <w:color w:val="000000" w:themeColor="text1"/>
          <w:sz w:val="28"/>
          <w:szCs w:val="28"/>
          <w:lang w:val="uk-UA"/>
        </w:rPr>
      </w:pPr>
      <w:r w:rsidRPr="00696E63">
        <w:rPr>
          <w:rFonts w:ascii="Times New Roman" w:hAnsi="Times New Roman"/>
          <w:b/>
          <w:color w:val="000000" w:themeColor="text1"/>
          <w:sz w:val="28"/>
          <w:szCs w:val="28"/>
          <w:lang w:val="uk-UA"/>
        </w:rPr>
        <w:t>VI. Ресурсне забезпечення Програми</w:t>
      </w:r>
    </w:p>
    <w:p w:rsidR="003A48A9" w:rsidRPr="00696E63" w:rsidRDefault="003A48A9" w:rsidP="003A48A9">
      <w:pPr>
        <w:pStyle w:val="a3"/>
        <w:spacing w:line="247" w:lineRule="auto"/>
        <w:jc w:val="both"/>
        <w:rPr>
          <w:rFonts w:ascii="Times New Roman" w:hAnsi="Times New Roman"/>
          <w:color w:val="000000" w:themeColor="text1"/>
          <w:sz w:val="28"/>
          <w:szCs w:val="28"/>
          <w:highlight w:val="yellow"/>
          <w:lang w:val="uk-UA"/>
        </w:rPr>
      </w:pPr>
    </w:p>
    <w:p w:rsidR="003A48A9" w:rsidRPr="00696E63" w:rsidRDefault="003A48A9" w:rsidP="003A48A9">
      <w:pPr>
        <w:spacing w:line="247" w:lineRule="auto"/>
        <w:ind w:firstLine="709"/>
        <w:jc w:val="both"/>
        <w:rPr>
          <w:b/>
          <w:color w:val="000000" w:themeColor="text1"/>
          <w:szCs w:val="28"/>
          <w:lang w:val="uk-UA"/>
        </w:rPr>
      </w:pPr>
      <w:r w:rsidRPr="00696E63">
        <w:rPr>
          <w:color w:val="000000" w:themeColor="text1"/>
          <w:szCs w:val="28"/>
          <w:lang w:val="uk-UA"/>
        </w:rPr>
        <w:t>Ресурсне забезпечення Програми в цілому здійснюється в межах заходів державних, регіональних та місцевих програм за рахунок різних джерел фінансування, у тому числі за рахунок коштів державного, обласного та місцевих бюджетів, державних та недержавних цільових фондів, благодійних внесків, а також інших джерел, не заборонених чинним законодавством України.</w:t>
      </w:r>
    </w:p>
    <w:p w:rsidR="003A48A9" w:rsidRPr="00696E63" w:rsidRDefault="003A48A9" w:rsidP="003A48A9">
      <w:pPr>
        <w:pStyle w:val="a3"/>
        <w:spacing w:line="247" w:lineRule="auto"/>
        <w:rPr>
          <w:rFonts w:ascii="Times New Roman" w:hAnsi="Times New Roman"/>
          <w:b/>
          <w:color w:val="000000" w:themeColor="text1"/>
          <w:sz w:val="28"/>
          <w:szCs w:val="28"/>
          <w:lang w:val="uk-UA"/>
        </w:rPr>
      </w:pPr>
    </w:p>
    <w:p w:rsidR="003A48A9" w:rsidRPr="00696E63" w:rsidRDefault="003A48A9" w:rsidP="003A48A9">
      <w:pPr>
        <w:pStyle w:val="a3"/>
        <w:spacing w:line="247" w:lineRule="auto"/>
        <w:jc w:val="center"/>
        <w:rPr>
          <w:rFonts w:ascii="Times New Roman" w:hAnsi="Times New Roman"/>
          <w:b/>
          <w:color w:val="000000" w:themeColor="text1"/>
          <w:sz w:val="28"/>
          <w:szCs w:val="28"/>
          <w:lang w:val="uk-UA"/>
        </w:rPr>
      </w:pPr>
      <w:r w:rsidRPr="00696E63">
        <w:rPr>
          <w:rFonts w:ascii="Times New Roman" w:hAnsi="Times New Roman"/>
          <w:b/>
          <w:color w:val="000000" w:themeColor="text1"/>
          <w:sz w:val="28"/>
          <w:szCs w:val="28"/>
          <w:lang w:val="uk-UA"/>
        </w:rPr>
        <w:t>VII. Організація управління та контролю</w:t>
      </w:r>
    </w:p>
    <w:p w:rsidR="003A48A9" w:rsidRPr="00696E63" w:rsidRDefault="003A48A9" w:rsidP="003A48A9">
      <w:pPr>
        <w:pStyle w:val="a3"/>
        <w:spacing w:line="247" w:lineRule="auto"/>
        <w:jc w:val="center"/>
        <w:rPr>
          <w:rFonts w:ascii="Times New Roman" w:hAnsi="Times New Roman"/>
          <w:b/>
          <w:color w:val="000000" w:themeColor="text1"/>
          <w:sz w:val="28"/>
          <w:szCs w:val="28"/>
          <w:lang w:val="uk-UA"/>
        </w:rPr>
      </w:pPr>
      <w:r w:rsidRPr="00696E63">
        <w:rPr>
          <w:rFonts w:ascii="Times New Roman" w:hAnsi="Times New Roman"/>
          <w:b/>
          <w:color w:val="000000" w:themeColor="text1"/>
          <w:sz w:val="28"/>
          <w:szCs w:val="28"/>
          <w:lang w:val="uk-UA"/>
        </w:rPr>
        <w:t>за ходом виконання Програми</w:t>
      </w:r>
    </w:p>
    <w:p w:rsidR="003A48A9" w:rsidRPr="00696E63" w:rsidRDefault="003A48A9" w:rsidP="003A48A9">
      <w:pPr>
        <w:tabs>
          <w:tab w:val="left" w:pos="1722"/>
        </w:tabs>
        <w:spacing w:after="60" w:line="247" w:lineRule="auto"/>
        <w:ind w:firstLine="709"/>
        <w:jc w:val="both"/>
        <w:rPr>
          <w:color w:val="000000" w:themeColor="text1"/>
          <w:szCs w:val="28"/>
          <w:lang w:val="uk-UA"/>
        </w:rPr>
      </w:pPr>
    </w:p>
    <w:p w:rsidR="003A48A9" w:rsidRPr="00696E63" w:rsidRDefault="003A48A9" w:rsidP="003A48A9">
      <w:pPr>
        <w:tabs>
          <w:tab w:val="left" w:pos="720"/>
        </w:tabs>
        <w:spacing w:line="247" w:lineRule="auto"/>
        <w:ind w:firstLine="709"/>
        <w:jc w:val="both"/>
        <w:rPr>
          <w:color w:val="000000" w:themeColor="text1"/>
          <w:szCs w:val="28"/>
          <w:lang w:val="uk-UA"/>
        </w:rPr>
      </w:pPr>
      <w:r w:rsidRPr="00696E63">
        <w:rPr>
          <w:color w:val="000000" w:themeColor="text1"/>
          <w:szCs w:val="28"/>
          <w:lang w:val="uk-UA"/>
        </w:rPr>
        <w:t>Для організації управління та контролю за ходом виконання Програми визначити органи, що здійснюють координацію дій між виконавцями Програми та контролюють її виконання, визначають порядок інформування (строки та форми звітності про хід виконання), створюють допоміжні органи управління (координаційні ради, дирекції тощо):</w:t>
      </w:r>
    </w:p>
    <w:p w:rsidR="003A48A9" w:rsidRPr="00696E63" w:rsidRDefault="003A48A9" w:rsidP="003A48A9">
      <w:pPr>
        <w:spacing w:line="247" w:lineRule="auto"/>
        <w:ind w:firstLine="709"/>
        <w:jc w:val="both"/>
        <w:rPr>
          <w:color w:val="000000" w:themeColor="text1"/>
          <w:szCs w:val="28"/>
          <w:lang w:val="uk-UA"/>
        </w:rPr>
      </w:pPr>
      <w:r w:rsidRPr="00696E63">
        <w:rPr>
          <w:color w:val="000000" w:themeColor="text1"/>
          <w:szCs w:val="28"/>
          <w:lang w:val="uk-UA"/>
        </w:rPr>
        <w:t xml:space="preserve">на рівні обласної ради – постійна комісія </w:t>
      </w:r>
      <w:r w:rsidR="007D0637" w:rsidRPr="00CA7900">
        <w:rPr>
          <w:color w:val="000000"/>
          <w:szCs w:val="28"/>
          <w:lang w:val="uk-UA"/>
        </w:rPr>
        <w:t>з питань науки, освіти, соціальної політики і праці</w:t>
      </w:r>
      <w:r w:rsidR="007D0637">
        <w:rPr>
          <w:color w:val="000000"/>
          <w:szCs w:val="28"/>
          <w:lang w:val="uk-UA"/>
        </w:rPr>
        <w:t>;</w:t>
      </w:r>
      <w:r w:rsidR="007D0637" w:rsidRPr="00CA7900">
        <w:rPr>
          <w:color w:val="000000"/>
          <w:szCs w:val="28"/>
          <w:lang w:val="uk-UA"/>
        </w:rPr>
        <w:t xml:space="preserve">  </w:t>
      </w:r>
    </w:p>
    <w:p w:rsidR="003A48A9" w:rsidRPr="00696E63" w:rsidRDefault="003A48A9" w:rsidP="003A48A9">
      <w:pPr>
        <w:spacing w:line="247" w:lineRule="auto"/>
        <w:ind w:firstLine="709"/>
        <w:jc w:val="both"/>
        <w:rPr>
          <w:color w:val="000000" w:themeColor="text1"/>
          <w:szCs w:val="28"/>
          <w:lang w:val="uk-UA"/>
        </w:rPr>
      </w:pPr>
      <w:r w:rsidRPr="00696E63">
        <w:rPr>
          <w:color w:val="000000" w:themeColor="text1"/>
          <w:szCs w:val="28"/>
          <w:lang w:val="uk-UA"/>
        </w:rPr>
        <w:t xml:space="preserve">на рівні облдержадміністрації – департамент соціального захисту населення облдержадміністрації. </w:t>
      </w:r>
    </w:p>
    <w:p w:rsidR="003A48A9" w:rsidRPr="00696E63" w:rsidRDefault="003A48A9" w:rsidP="003A48A9">
      <w:pPr>
        <w:tabs>
          <w:tab w:val="left" w:pos="720"/>
        </w:tabs>
        <w:spacing w:line="247" w:lineRule="auto"/>
        <w:ind w:firstLine="709"/>
        <w:jc w:val="both"/>
        <w:rPr>
          <w:color w:val="000000" w:themeColor="text1"/>
          <w:szCs w:val="28"/>
          <w:lang w:val="uk-UA"/>
        </w:rPr>
      </w:pPr>
      <w:r w:rsidRPr="00696E63">
        <w:rPr>
          <w:color w:val="000000" w:themeColor="text1"/>
          <w:szCs w:val="28"/>
          <w:lang w:val="uk-UA"/>
        </w:rPr>
        <w:t>Департамент соціального захисту населення облдержадміністрації щоквартально, до 15 числа місяця, наступного за звітним періодом, надає інформацію про хід виконання Програми до Дніпропетровської обласної ради та облдержадміністрації.</w:t>
      </w:r>
    </w:p>
    <w:p w:rsidR="003A48A9" w:rsidRDefault="003A48A9" w:rsidP="003A48A9">
      <w:pPr>
        <w:pStyle w:val="a3"/>
        <w:jc w:val="center"/>
        <w:rPr>
          <w:rFonts w:ascii="Times New Roman" w:hAnsi="Times New Roman"/>
          <w:b/>
          <w:color w:val="000000" w:themeColor="text1"/>
          <w:sz w:val="28"/>
          <w:szCs w:val="28"/>
          <w:lang w:val="uk-UA"/>
        </w:rPr>
      </w:pPr>
    </w:p>
    <w:p w:rsidR="002D6613" w:rsidRDefault="002D6613" w:rsidP="003A48A9">
      <w:pPr>
        <w:pStyle w:val="a3"/>
        <w:jc w:val="center"/>
        <w:rPr>
          <w:rFonts w:ascii="Times New Roman" w:hAnsi="Times New Roman"/>
          <w:b/>
          <w:color w:val="000000" w:themeColor="text1"/>
          <w:sz w:val="28"/>
          <w:szCs w:val="28"/>
          <w:lang w:val="uk-UA"/>
        </w:rPr>
      </w:pPr>
    </w:p>
    <w:p w:rsidR="002D6613" w:rsidRDefault="002D6613" w:rsidP="003A48A9">
      <w:pPr>
        <w:pStyle w:val="a3"/>
        <w:jc w:val="center"/>
        <w:rPr>
          <w:rFonts w:ascii="Times New Roman" w:hAnsi="Times New Roman"/>
          <w:b/>
          <w:color w:val="000000" w:themeColor="text1"/>
          <w:sz w:val="28"/>
          <w:szCs w:val="28"/>
          <w:lang w:val="uk-UA"/>
        </w:rPr>
      </w:pPr>
    </w:p>
    <w:p w:rsidR="002D6613" w:rsidRPr="00696E63" w:rsidRDefault="002D6613" w:rsidP="003A48A9">
      <w:pPr>
        <w:pStyle w:val="a3"/>
        <w:jc w:val="center"/>
        <w:rPr>
          <w:rFonts w:ascii="Times New Roman" w:hAnsi="Times New Roman"/>
          <w:b/>
          <w:color w:val="000000" w:themeColor="text1"/>
          <w:sz w:val="28"/>
          <w:szCs w:val="28"/>
          <w:lang w:val="uk-UA"/>
        </w:rPr>
      </w:pPr>
    </w:p>
    <w:p w:rsidR="003A48A9" w:rsidRPr="00696E63" w:rsidRDefault="003A48A9" w:rsidP="003A48A9">
      <w:pPr>
        <w:pStyle w:val="a3"/>
        <w:jc w:val="center"/>
        <w:rPr>
          <w:rFonts w:ascii="Times New Roman" w:hAnsi="Times New Roman"/>
          <w:b/>
          <w:color w:val="000000" w:themeColor="text1"/>
          <w:sz w:val="28"/>
          <w:szCs w:val="28"/>
          <w:lang w:val="uk-UA"/>
        </w:rPr>
      </w:pPr>
      <w:r w:rsidRPr="00696E63">
        <w:rPr>
          <w:rFonts w:ascii="Times New Roman" w:hAnsi="Times New Roman"/>
          <w:b/>
          <w:color w:val="000000" w:themeColor="text1"/>
          <w:sz w:val="28"/>
          <w:szCs w:val="28"/>
          <w:lang w:val="uk-UA"/>
        </w:rPr>
        <w:lastRenderedPageBreak/>
        <w:t>VIII. Очікувані кінцеві результати виконання Програми</w:t>
      </w:r>
    </w:p>
    <w:p w:rsidR="003A48A9" w:rsidRPr="00696E63" w:rsidRDefault="003A48A9" w:rsidP="003A48A9">
      <w:pPr>
        <w:pStyle w:val="a3"/>
        <w:jc w:val="center"/>
        <w:rPr>
          <w:rFonts w:ascii="Times New Roman" w:hAnsi="Times New Roman"/>
          <w:b/>
          <w:color w:val="000000" w:themeColor="text1"/>
          <w:sz w:val="28"/>
          <w:szCs w:val="28"/>
          <w:lang w:val="uk-UA"/>
        </w:rPr>
      </w:pPr>
    </w:p>
    <w:p w:rsidR="003A48A9" w:rsidRPr="00696E63" w:rsidRDefault="003A48A9" w:rsidP="003A48A9">
      <w:pPr>
        <w:ind w:firstLine="709"/>
        <w:jc w:val="both"/>
        <w:rPr>
          <w:rFonts w:eastAsia="Times New Roman" w:cs="Times New Roman"/>
          <w:color w:val="000000" w:themeColor="text1"/>
          <w:szCs w:val="28"/>
          <w:lang w:val="uk-UA" w:eastAsia="ru-RU"/>
        </w:rPr>
      </w:pPr>
      <w:r w:rsidRPr="00696E63">
        <w:rPr>
          <w:rFonts w:eastAsia="Times New Roman" w:cs="Times New Roman"/>
          <w:color w:val="000000" w:themeColor="text1"/>
          <w:szCs w:val="28"/>
          <w:lang w:val="uk-UA" w:eastAsia="ru-RU"/>
        </w:rPr>
        <w:t xml:space="preserve">У результаті виконання заходів Програми очікується отримання ВПО різних видів соціальних послуг, реалізації житлових, майнових та </w:t>
      </w:r>
      <w:proofErr w:type="spellStart"/>
      <w:r w:rsidRPr="00696E63">
        <w:rPr>
          <w:rFonts w:eastAsia="Times New Roman" w:cs="Times New Roman"/>
          <w:color w:val="000000" w:themeColor="text1"/>
          <w:szCs w:val="28"/>
          <w:lang w:val="uk-UA" w:eastAsia="ru-RU"/>
        </w:rPr>
        <w:t>освітньо</w:t>
      </w:r>
      <w:proofErr w:type="spellEnd"/>
      <w:r w:rsidRPr="00696E63">
        <w:rPr>
          <w:rFonts w:eastAsia="Times New Roman" w:cs="Times New Roman"/>
          <w:color w:val="000000" w:themeColor="text1"/>
          <w:szCs w:val="28"/>
          <w:lang w:val="uk-UA" w:eastAsia="ru-RU"/>
        </w:rPr>
        <w:t>-</w:t>
      </w:r>
      <w:r w:rsidRPr="00696E63">
        <w:rPr>
          <w:rFonts w:eastAsia="Times New Roman" w:cs="Times New Roman"/>
          <w:color w:val="000000" w:themeColor="text1"/>
          <w:szCs w:val="28"/>
          <w:lang w:val="uk-UA" w:eastAsia="ru-RU"/>
        </w:rPr>
        <w:br/>
        <w:t>культурних прав і створення доступного середовища, що сприятиме зростанню рівня та якості їхнього життя, поліпшенню соціально-економічної ситуації в області, подолання проявів дискримінації.</w:t>
      </w:r>
    </w:p>
    <w:p w:rsidR="003A48A9" w:rsidRPr="00696E63" w:rsidRDefault="003A48A9" w:rsidP="003A48A9">
      <w:pPr>
        <w:ind w:firstLine="709"/>
        <w:jc w:val="both"/>
        <w:rPr>
          <w:rFonts w:eastAsia="Times New Roman" w:cs="Times New Roman"/>
          <w:color w:val="000000" w:themeColor="text1"/>
          <w:szCs w:val="28"/>
          <w:lang w:val="uk-UA" w:eastAsia="ru-RU"/>
        </w:rPr>
      </w:pPr>
      <w:r w:rsidRPr="00696E63">
        <w:rPr>
          <w:rFonts w:eastAsia="Times New Roman" w:cs="Times New Roman"/>
          <w:color w:val="000000" w:themeColor="text1"/>
          <w:szCs w:val="28"/>
          <w:lang w:val="uk-UA" w:eastAsia="ru-RU"/>
        </w:rPr>
        <w:t xml:space="preserve">Показники оцінки ефективності виконання Програми викладено в             додатку 2 до </w:t>
      </w:r>
      <w:r w:rsidR="00A53E8B" w:rsidRPr="00696E63">
        <w:rPr>
          <w:rFonts w:eastAsia="Times New Roman" w:cs="Times New Roman"/>
          <w:color w:val="000000" w:themeColor="text1"/>
          <w:szCs w:val="28"/>
          <w:lang w:val="uk-UA" w:eastAsia="ru-RU"/>
        </w:rPr>
        <w:t>додатка рішення обласної ради</w:t>
      </w:r>
      <w:r w:rsidR="00095541" w:rsidRPr="00696E63">
        <w:rPr>
          <w:rFonts w:eastAsia="Times New Roman" w:cs="Times New Roman"/>
          <w:color w:val="000000" w:themeColor="text1"/>
          <w:szCs w:val="28"/>
          <w:lang w:val="uk-UA" w:eastAsia="ru-RU"/>
        </w:rPr>
        <w:t>, Паспорт програми – в додатку 3 до додатка до рішення обласної ради.</w:t>
      </w:r>
    </w:p>
    <w:p w:rsidR="003A48A9" w:rsidRPr="00696E63" w:rsidRDefault="003A48A9" w:rsidP="003A48A9">
      <w:pPr>
        <w:ind w:firstLine="567"/>
        <w:jc w:val="both"/>
        <w:rPr>
          <w:rFonts w:eastAsia="Times New Roman" w:cs="Times New Roman"/>
          <w:color w:val="000000" w:themeColor="text1"/>
          <w:szCs w:val="28"/>
          <w:highlight w:val="yellow"/>
          <w:lang w:val="uk-UA" w:eastAsia="ru-RU"/>
        </w:rPr>
      </w:pPr>
    </w:p>
    <w:p w:rsidR="003A48A9" w:rsidRPr="00696E63" w:rsidRDefault="003A48A9" w:rsidP="003A48A9">
      <w:pPr>
        <w:ind w:firstLine="567"/>
        <w:jc w:val="both"/>
        <w:rPr>
          <w:rFonts w:eastAsia="Times New Roman" w:cs="Times New Roman"/>
          <w:color w:val="000000" w:themeColor="text1"/>
          <w:szCs w:val="28"/>
          <w:highlight w:val="yellow"/>
          <w:lang w:val="uk-UA" w:eastAsia="ru-RU"/>
        </w:rPr>
      </w:pPr>
    </w:p>
    <w:p w:rsidR="003A48A9" w:rsidRPr="00696E63" w:rsidRDefault="003A48A9" w:rsidP="003A48A9">
      <w:pPr>
        <w:ind w:firstLine="567"/>
        <w:jc w:val="both"/>
        <w:rPr>
          <w:rFonts w:eastAsia="Times New Roman" w:cs="Times New Roman"/>
          <w:color w:val="000000" w:themeColor="text1"/>
          <w:szCs w:val="28"/>
          <w:highlight w:val="yellow"/>
          <w:lang w:val="uk-UA" w:eastAsia="ru-RU"/>
        </w:rPr>
      </w:pPr>
    </w:p>
    <w:p w:rsidR="0096696C" w:rsidRPr="00A53E8B" w:rsidRDefault="00A53E8B">
      <w:pPr>
        <w:rPr>
          <w:rFonts w:eastAsia="Times New Roman" w:cs="Times New Roman"/>
          <w:sz w:val="24"/>
          <w:szCs w:val="24"/>
          <w:lang w:val="uk-UA" w:eastAsia="ru-RU"/>
        </w:rPr>
      </w:pPr>
      <w:r w:rsidRPr="00696E63">
        <w:rPr>
          <w:rFonts w:eastAsia="Calibri" w:cs="Times New Roman"/>
          <w:b/>
          <w:szCs w:val="28"/>
          <w:lang w:val="uk-UA"/>
        </w:rPr>
        <w:t>Заступник голови обласної ради                                          І. КАШИ</w:t>
      </w:r>
      <w:r w:rsidRPr="00A53E8B">
        <w:rPr>
          <w:rFonts w:eastAsia="Calibri" w:cs="Times New Roman"/>
          <w:b/>
          <w:szCs w:val="28"/>
          <w:lang w:val="uk-UA"/>
        </w:rPr>
        <w:t>РІН</w:t>
      </w:r>
    </w:p>
    <w:sectPr w:rsidR="0096696C" w:rsidRPr="00A53E8B" w:rsidSect="003A48A9">
      <w:headerReference w:type="default" r:id="rId7"/>
      <w:pgSz w:w="11906" w:h="16838" w:code="9"/>
      <w:pgMar w:top="1134" w:right="851" w:bottom="1418"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09" w:rsidRDefault="006E2009" w:rsidP="003A48A9">
      <w:r>
        <w:separator/>
      </w:r>
    </w:p>
  </w:endnote>
  <w:endnote w:type="continuationSeparator" w:id="0">
    <w:p w:rsidR="006E2009" w:rsidRDefault="006E2009" w:rsidP="003A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09" w:rsidRDefault="006E2009" w:rsidP="003A48A9">
      <w:r>
        <w:separator/>
      </w:r>
    </w:p>
  </w:footnote>
  <w:footnote w:type="continuationSeparator" w:id="0">
    <w:p w:rsidR="006E2009" w:rsidRDefault="006E2009" w:rsidP="003A4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8203"/>
      <w:docPartObj>
        <w:docPartGallery w:val="Page Numbers (Top of Page)"/>
        <w:docPartUnique/>
      </w:docPartObj>
    </w:sdtPr>
    <w:sdtEndPr/>
    <w:sdtContent>
      <w:p w:rsidR="003A48A9" w:rsidRPr="003A48A9" w:rsidRDefault="003A48A9" w:rsidP="003A48A9">
        <w:pPr>
          <w:pStyle w:val="a4"/>
          <w:jc w:val="center"/>
        </w:pPr>
        <w:r>
          <w:fldChar w:fldCharType="begin"/>
        </w:r>
        <w:r>
          <w:instrText>PAGE   \* MERGEFORMAT</w:instrText>
        </w:r>
        <w:r>
          <w:fldChar w:fldCharType="separate"/>
        </w:r>
        <w:r w:rsidR="00BB43FA">
          <w:rPr>
            <w:noProof/>
          </w:rPr>
          <w:t>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8A9"/>
    <w:rsid w:val="00027ECA"/>
    <w:rsid w:val="00095541"/>
    <w:rsid w:val="002D6613"/>
    <w:rsid w:val="003A48A9"/>
    <w:rsid w:val="00442849"/>
    <w:rsid w:val="004D6860"/>
    <w:rsid w:val="00626063"/>
    <w:rsid w:val="00681DD8"/>
    <w:rsid w:val="00696E63"/>
    <w:rsid w:val="006E2009"/>
    <w:rsid w:val="007316B6"/>
    <w:rsid w:val="00732C4A"/>
    <w:rsid w:val="007C4124"/>
    <w:rsid w:val="007D0637"/>
    <w:rsid w:val="008705C7"/>
    <w:rsid w:val="0096696C"/>
    <w:rsid w:val="00A53E8B"/>
    <w:rsid w:val="00AD4A65"/>
    <w:rsid w:val="00B33A0E"/>
    <w:rsid w:val="00BB43FA"/>
    <w:rsid w:val="00CD3D1E"/>
    <w:rsid w:val="00D20A9D"/>
    <w:rsid w:val="00D651EB"/>
    <w:rsid w:val="00D9197A"/>
    <w:rsid w:val="00E630EA"/>
    <w:rsid w:val="00F07A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8A9"/>
    <w:pPr>
      <w:spacing w:after="0"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A48A9"/>
    <w:pPr>
      <w:spacing w:after="0" w:line="240" w:lineRule="auto"/>
      <w:ind w:firstLine="709"/>
    </w:pPr>
    <w:rPr>
      <w:rFonts w:ascii="Bookman Old Style" w:eastAsia="Times New Roman" w:hAnsi="Bookman Old Style" w:cs="Times New Roman"/>
      <w:sz w:val="26"/>
      <w:szCs w:val="26"/>
      <w:lang w:val="ru-RU" w:eastAsia="ru-RU"/>
    </w:rPr>
  </w:style>
  <w:style w:type="paragraph" w:styleId="a4">
    <w:name w:val="header"/>
    <w:basedOn w:val="a"/>
    <w:link w:val="a5"/>
    <w:uiPriority w:val="99"/>
    <w:unhideWhenUsed/>
    <w:rsid w:val="003A48A9"/>
    <w:pPr>
      <w:tabs>
        <w:tab w:val="center" w:pos="4819"/>
        <w:tab w:val="right" w:pos="9639"/>
      </w:tabs>
    </w:pPr>
  </w:style>
  <w:style w:type="character" w:customStyle="1" w:styleId="a5">
    <w:name w:val="Верхний колонтитул Знак"/>
    <w:basedOn w:val="a0"/>
    <w:link w:val="a4"/>
    <w:uiPriority w:val="99"/>
    <w:rsid w:val="003A48A9"/>
    <w:rPr>
      <w:rFonts w:ascii="Times New Roman" w:hAnsi="Times New Roman"/>
      <w:sz w:val="28"/>
      <w:lang w:val="ru-RU"/>
    </w:rPr>
  </w:style>
  <w:style w:type="paragraph" w:styleId="a6">
    <w:name w:val="footer"/>
    <w:basedOn w:val="a"/>
    <w:link w:val="a7"/>
    <w:uiPriority w:val="99"/>
    <w:unhideWhenUsed/>
    <w:rsid w:val="003A48A9"/>
    <w:pPr>
      <w:tabs>
        <w:tab w:val="center" w:pos="4819"/>
        <w:tab w:val="right" w:pos="9639"/>
      </w:tabs>
    </w:pPr>
  </w:style>
  <w:style w:type="character" w:customStyle="1" w:styleId="a7">
    <w:name w:val="Нижний колонтитул Знак"/>
    <w:basedOn w:val="a0"/>
    <w:link w:val="a6"/>
    <w:uiPriority w:val="99"/>
    <w:rsid w:val="003A48A9"/>
    <w:rPr>
      <w:rFonts w:ascii="Times New Roman" w:hAnsi="Times New Roman"/>
      <w:sz w:val="28"/>
      <w:lang w:val="ru-RU"/>
    </w:rPr>
  </w:style>
  <w:style w:type="paragraph" w:styleId="a8">
    <w:name w:val="Balloon Text"/>
    <w:basedOn w:val="a"/>
    <w:link w:val="a9"/>
    <w:uiPriority w:val="99"/>
    <w:semiHidden/>
    <w:unhideWhenUsed/>
    <w:rsid w:val="002D6613"/>
    <w:rPr>
      <w:rFonts w:ascii="Tahoma" w:hAnsi="Tahoma" w:cs="Tahoma"/>
      <w:sz w:val="16"/>
      <w:szCs w:val="16"/>
    </w:rPr>
  </w:style>
  <w:style w:type="character" w:customStyle="1" w:styleId="a9">
    <w:name w:val="Текст выноски Знак"/>
    <w:basedOn w:val="a0"/>
    <w:link w:val="a8"/>
    <w:uiPriority w:val="99"/>
    <w:semiHidden/>
    <w:rsid w:val="002D6613"/>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8A9"/>
    <w:pPr>
      <w:spacing w:after="0"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A48A9"/>
    <w:pPr>
      <w:spacing w:after="0" w:line="240" w:lineRule="auto"/>
      <w:ind w:firstLine="709"/>
    </w:pPr>
    <w:rPr>
      <w:rFonts w:ascii="Bookman Old Style" w:eastAsia="Times New Roman" w:hAnsi="Bookman Old Style" w:cs="Times New Roman"/>
      <w:sz w:val="26"/>
      <w:szCs w:val="26"/>
      <w:lang w:val="ru-RU" w:eastAsia="ru-RU"/>
    </w:rPr>
  </w:style>
  <w:style w:type="paragraph" w:styleId="a4">
    <w:name w:val="header"/>
    <w:basedOn w:val="a"/>
    <w:link w:val="a5"/>
    <w:uiPriority w:val="99"/>
    <w:unhideWhenUsed/>
    <w:rsid w:val="003A48A9"/>
    <w:pPr>
      <w:tabs>
        <w:tab w:val="center" w:pos="4819"/>
        <w:tab w:val="right" w:pos="9639"/>
      </w:tabs>
    </w:pPr>
  </w:style>
  <w:style w:type="character" w:customStyle="1" w:styleId="a5">
    <w:name w:val="Верхний колонтитул Знак"/>
    <w:basedOn w:val="a0"/>
    <w:link w:val="a4"/>
    <w:uiPriority w:val="99"/>
    <w:rsid w:val="003A48A9"/>
    <w:rPr>
      <w:rFonts w:ascii="Times New Roman" w:hAnsi="Times New Roman"/>
      <w:sz w:val="28"/>
      <w:lang w:val="ru-RU"/>
    </w:rPr>
  </w:style>
  <w:style w:type="paragraph" w:styleId="a6">
    <w:name w:val="footer"/>
    <w:basedOn w:val="a"/>
    <w:link w:val="a7"/>
    <w:uiPriority w:val="99"/>
    <w:unhideWhenUsed/>
    <w:rsid w:val="003A48A9"/>
    <w:pPr>
      <w:tabs>
        <w:tab w:val="center" w:pos="4819"/>
        <w:tab w:val="right" w:pos="9639"/>
      </w:tabs>
    </w:pPr>
  </w:style>
  <w:style w:type="character" w:customStyle="1" w:styleId="a7">
    <w:name w:val="Нижний колонтитул Знак"/>
    <w:basedOn w:val="a0"/>
    <w:link w:val="a6"/>
    <w:uiPriority w:val="99"/>
    <w:rsid w:val="003A48A9"/>
    <w:rPr>
      <w:rFonts w:ascii="Times New Roman" w:hAnsi="Times New Roman"/>
      <w:sz w:val="28"/>
      <w:lang w:val="ru-RU"/>
    </w:rPr>
  </w:style>
  <w:style w:type="paragraph" w:styleId="a8">
    <w:name w:val="Balloon Text"/>
    <w:basedOn w:val="a"/>
    <w:link w:val="a9"/>
    <w:uiPriority w:val="99"/>
    <w:semiHidden/>
    <w:unhideWhenUsed/>
    <w:rsid w:val="002D6613"/>
    <w:rPr>
      <w:rFonts w:ascii="Tahoma" w:hAnsi="Tahoma" w:cs="Tahoma"/>
      <w:sz w:val="16"/>
      <w:szCs w:val="16"/>
    </w:rPr>
  </w:style>
  <w:style w:type="character" w:customStyle="1" w:styleId="a9">
    <w:name w:val="Текст выноски Знак"/>
    <w:basedOn w:val="a0"/>
    <w:link w:val="a8"/>
    <w:uiPriority w:val="99"/>
    <w:semiHidden/>
    <w:rsid w:val="002D6613"/>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9229</Words>
  <Characters>5262</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2023-07-18T13:26:00Z</cp:lastPrinted>
  <dcterms:created xsi:type="dcterms:W3CDTF">2023-07-17T08:28:00Z</dcterms:created>
  <dcterms:modified xsi:type="dcterms:W3CDTF">2023-07-18T13:27:00Z</dcterms:modified>
</cp:coreProperties>
</file>