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6C4B9EC" w:rsidR="00ED3E7B" w:rsidRDefault="00166FF9" w:rsidP="008433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FC6D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42E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47AE7382" w14:textId="77777777" w:rsidR="00ED3E7B" w:rsidRPr="002756E6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BFCDF56" w:rsidR="00166FF9" w:rsidRDefault="00ED3E7B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84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10FDECB0" w:rsidR="00ED3E7B" w:rsidRPr="00166FF9" w:rsidRDefault="0084333F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1EBB8077" w:rsidR="00166FF9" w:rsidRPr="00166FF9" w:rsidRDefault="00166FF9" w:rsidP="00C42EB7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42EB7" w:rsidRPr="00C42E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директора комунального закладу освіти „Дніпропетровський навчально-реабілітаційний центр №1” Дніпропетровської обласної ради” Шум О.А.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84333F">
        <w:rPr>
          <w:rFonts w:ascii="Times New Roman" w:hAnsi="Times New Roman" w:cs="Times New Roman"/>
          <w:sz w:val="28"/>
          <w:szCs w:val="28"/>
          <w:lang w:val="uk-UA"/>
        </w:rPr>
        <w:t>Стратегії розвитку вищезазначеного закладу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C42EB7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8A75D05" w14:textId="77777777" w:rsidR="00C42EB7" w:rsidRPr="002C3C63" w:rsidRDefault="00C42EB7" w:rsidP="00C42EB7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>1. Інформацію директора комунального закладу освіти „Дніпропетровський навчально-реабілітаційний центр №1” Дніпропетровської обласної ради” Шум</w:t>
      </w:r>
      <w:r w:rsidRPr="002C3C63">
        <w:rPr>
          <w:i/>
          <w:iCs/>
          <w:szCs w:val="28"/>
        </w:rPr>
        <w:t xml:space="preserve"> </w:t>
      </w:r>
      <w:r w:rsidRPr="002C3C63">
        <w:rPr>
          <w:iCs/>
          <w:szCs w:val="28"/>
        </w:rPr>
        <w:t>О.А. про Стратегію розвитку закладу взяти до відома.</w:t>
      </w:r>
    </w:p>
    <w:p w14:paraId="17A8412A" w14:textId="77777777" w:rsidR="00C42EB7" w:rsidRPr="002C3C63" w:rsidRDefault="00C42EB7" w:rsidP="00C42EB7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>2. </w:t>
      </w:r>
      <w:r>
        <w:rPr>
          <w:iCs/>
          <w:szCs w:val="28"/>
        </w:rPr>
        <w:t>Схвалити</w:t>
      </w:r>
      <w:r w:rsidRPr="002C3C63">
        <w:rPr>
          <w:iCs/>
          <w:szCs w:val="28"/>
        </w:rPr>
        <w:t xml:space="preserve"> Стратегію розвитку комунального закладу освіти „Дніпропетровський навчально-реабілітаційний центр №1” Дніпропетровської обласної ради” (Шум</w:t>
      </w:r>
      <w:r w:rsidRPr="002C3C63">
        <w:rPr>
          <w:i/>
          <w:iCs/>
          <w:szCs w:val="28"/>
        </w:rPr>
        <w:t xml:space="preserve"> </w:t>
      </w:r>
      <w:r w:rsidRPr="002C3C63">
        <w:rPr>
          <w:iCs/>
          <w:szCs w:val="28"/>
        </w:rPr>
        <w:t>О. А.) та рекомендувати голові обласної ради затвердити її.</w:t>
      </w:r>
    </w:p>
    <w:p w14:paraId="2CD8B283" w14:textId="77777777" w:rsidR="00C42EB7" w:rsidRPr="002C3C63" w:rsidRDefault="00C42EB7" w:rsidP="00C42EB7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 xml:space="preserve">3. Рекомендувати комунальному закладові освіти „Дніпропетровський навчально-реабілітаційний центр №1” Дніпропетровської обласної ради” </w:t>
      </w:r>
      <w:r w:rsidRPr="002C3C63">
        <w:rPr>
          <w:iCs/>
          <w:szCs w:val="28"/>
        </w:rPr>
        <w:br/>
        <w:t>(Шум</w:t>
      </w:r>
      <w:r w:rsidRPr="002C3C63">
        <w:rPr>
          <w:i/>
          <w:iCs/>
          <w:szCs w:val="28"/>
        </w:rPr>
        <w:t xml:space="preserve"> </w:t>
      </w:r>
      <w:r w:rsidRPr="002C3C63">
        <w:rPr>
          <w:iCs/>
          <w:szCs w:val="28"/>
        </w:rPr>
        <w:t>О. А.):</w:t>
      </w:r>
    </w:p>
    <w:p w14:paraId="104525A8" w14:textId="77777777" w:rsidR="00C42EB7" w:rsidRPr="002C3C63" w:rsidRDefault="00C42EB7" w:rsidP="00C42EB7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>3.1. Забезпечити неухильне дотримання положень Санітарного регламенту для закладів загальної середньої освіти, створення належних умов навчання і проживання учнів, дотримання вимог протипожежної безпеки, організацію харчування здобувачів освіти у порядку та відповідно до вимог, визначених Кабінетом Міністрів України, здійснення постійного контролю за якістю харчування та безпечністю харчових продуктів.</w:t>
      </w:r>
    </w:p>
    <w:p w14:paraId="47C25E3F" w14:textId="77777777" w:rsidR="00C42EB7" w:rsidRPr="002C3C63" w:rsidRDefault="00C42EB7" w:rsidP="00C42EB7">
      <w:pPr>
        <w:pStyle w:val="a6"/>
        <w:tabs>
          <w:tab w:val="left" w:pos="5850"/>
        </w:tabs>
        <w:spacing w:line="216" w:lineRule="auto"/>
        <w:ind w:firstLine="709"/>
        <w:rPr>
          <w:b/>
          <w:bCs/>
          <w:szCs w:val="28"/>
        </w:rPr>
      </w:pPr>
      <w:r w:rsidRPr="002C3C63">
        <w:rPr>
          <w:iCs/>
          <w:szCs w:val="28"/>
        </w:rPr>
        <w:t xml:space="preserve">3.2. Вжити заходів та тримати на постійному контролі питання створення у закладі безпечного освітнього середовища, вільного від насильства та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(цькування), розробки та оприлюднення відповідних планів, організації просвітниць</w:t>
      </w:r>
      <w:bookmarkStart w:id="0" w:name="_GoBack"/>
      <w:bookmarkEnd w:id="0"/>
      <w:r w:rsidRPr="002C3C63">
        <w:rPr>
          <w:iCs/>
          <w:szCs w:val="28"/>
        </w:rPr>
        <w:t xml:space="preserve">ких заходів, здійснення моніторингу динаміки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(цькування) шляхом проведення психологічних тестувань, анонімних опитувань тощо з метою своєчасного виявлення фактів та проблемних питань у частині запобігання і протидії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(цькуванню) учасників освітнього процесу.</w:t>
      </w:r>
      <w:r w:rsidRPr="002C3C63">
        <w:rPr>
          <w:b/>
          <w:bCs/>
          <w:szCs w:val="28"/>
        </w:rPr>
        <w:tab/>
      </w:r>
    </w:p>
    <w:p w14:paraId="30AA7132" w14:textId="77777777" w:rsidR="0084333F" w:rsidRDefault="0084333F" w:rsidP="00C42EB7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C42EB7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8570C"/>
    <w:rsid w:val="001E6342"/>
    <w:rsid w:val="00281DDE"/>
    <w:rsid w:val="003A5362"/>
    <w:rsid w:val="004E6807"/>
    <w:rsid w:val="0054605C"/>
    <w:rsid w:val="0056180A"/>
    <w:rsid w:val="00711235"/>
    <w:rsid w:val="00827572"/>
    <w:rsid w:val="0084333F"/>
    <w:rsid w:val="00872FA9"/>
    <w:rsid w:val="00877941"/>
    <w:rsid w:val="008B4C6D"/>
    <w:rsid w:val="00952891"/>
    <w:rsid w:val="009D00AD"/>
    <w:rsid w:val="00A76278"/>
    <w:rsid w:val="00AB1E3B"/>
    <w:rsid w:val="00AE3604"/>
    <w:rsid w:val="00C42EB7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C42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C42EB7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C42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C42EB7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15</cp:revision>
  <cp:lastPrinted>2023-07-17T06:34:00Z</cp:lastPrinted>
  <dcterms:created xsi:type="dcterms:W3CDTF">2023-07-17T06:35:00Z</dcterms:created>
  <dcterms:modified xsi:type="dcterms:W3CDTF">2023-08-28T06:59:00Z</dcterms:modified>
</cp:coreProperties>
</file>