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DF65D4">
      <w:pPr>
        <w:ind w:right="-8"/>
        <w:jc w:val="center"/>
        <w:rPr>
          <w:color w:val="000000"/>
          <w:sz w:val="24"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4470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>49004, м. Дніпро, просп. О.Поля, 2</w:t>
      </w:r>
    </w:p>
    <w:p w:rsidR="00547C6B" w:rsidRDefault="00547C6B">
      <w:pPr>
        <w:pStyle w:val="a3"/>
        <w:jc w:val="left"/>
      </w:pPr>
    </w:p>
    <w:p w:rsidR="00F80252" w:rsidRDefault="00F80252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2F2C32">
        <w:rPr>
          <w:szCs w:val="28"/>
          <w:lang w:val="ru-RU"/>
        </w:rPr>
        <w:t>20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2F2C3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„15” верес</w:t>
      </w:r>
      <w:r w:rsidR="00DF65D4">
        <w:rPr>
          <w:color w:val="000000"/>
          <w:szCs w:val="28"/>
        </w:rPr>
        <w:t>ня 2023 року</w:t>
      </w:r>
    </w:p>
    <w:p w:rsidR="00547C6B" w:rsidRDefault="00547C6B">
      <w:pPr>
        <w:jc w:val="right"/>
        <w:rPr>
          <w:szCs w:val="28"/>
        </w:rPr>
      </w:pPr>
    </w:p>
    <w:p w:rsidR="00547C6B" w:rsidRDefault="00DF65D4">
      <w:pPr>
        <w:jc w:val="right"/>
        <w:rPr>
          <w:szCs w:val="28"/>
        </w:rPr>
      </w:pPr>
      <w:r>
        <w:rPr>
          <w:szCs w:val="28"/>
        </w:rPr>
        <w:t>12:00</w:t>
      </w:r>
    </w:p>
    <w:p w:rsidR="00F80252" w:rsidRDefault="00F80252">
      <w:pPr>
        <w:jc w:val="right"/>
        <w:rPr>
          <w:szCs w:val="28"/>
        </w:rPr>
      </w:pPr>
    </w:p>
    <w:p w:rsidR="00F80252" w:rsidRDefault="00F80252">
      <w:pPr>
        <w:jc w:val="right"/>
        <w:rPr>
          <w:szCs w:val="28"/>
        </w:rPr>
      </w:pP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 xml:space="preserve">Засідання постійної комісії проводиться в режимі відеоконференції із застосуванням комунікаційного програмного забезпечення </w:t>
      </w:r>
      <w:bookmarkStart w:id="0" w:name="_Hlk133830287"/>
      <w:r w:rsidRPr="00F80252">
        <w:rPr>
          <w:szCs w:val="28"/>
          <w:lang w:val="en-US"/>
        </w:rPr>
        <w:t>Zoom</w:t>
      </w:r>
      <w:bookmarkEnd w:id="0"/>
      <w:r w:rsidRPr="00F80252">
        <w:rPr>
          <w:szCs w:val="28"/>
        </w:rPr>
        <w:t xml:space="preserve">, компанії Zoom </w:t>
      </w:r>
      <w:r w:rsidRPr="00F80252">
        <w:rPr>
          <w:szCs w:val="28"/>
          <w:lang w:val="en-US"/>
        </w:rPr>
        <w:t>Video</w:t>
      </w:r>
      <w:r w:rsidRPr="00F80252">
        <w:rPr>
          <w:szCs w:val="28"/>
        </w:rPr>
        <w:t xml:space="preserve"> </w:t>
      </w:r>
      <w:r w:rsidRPr="00F80252">
        <w:rPr>
          <w:szCs w:val="28"/>
          <w:lang w:val="en-US"/>
        </w:rPr>
        <w:t>Communications</w:t>
      </w:r>
      <w:r w:rsidRPr="00F80252">
        <w:rPr>
          <w:szCs w:val="28"/>
        </w:rPr>
        <w:t xml:space="preserve">, </w:t>
      </w:r>
      <w:r w:rsidRPr="00F80252">
        <w:rPr>
          <w:szCs w:val="28"/>
          <w:lang w:val="en-US"/>
        </w:rPr>
        <w:t>Inc</w:t>
      </w:r>
      <w:r w:rsidRPr="00F80252">
        <w:rPr>
          <w:szCs w:val="28"/>
        </w:rPr>
        <w:t>.</w:t>
      </w:r>
    </w:p>
    <w:p w:rsidR="00F80252" w:rsidRPr="00F80252" w:rsidRDefault="00F80252" w:rsidP="00F80252">
      <w:pPr>
        <w:ind w:firstLine="709"/>
        <w:rPr>
          <w:szCs w:val="28"/>
        </w:rPr>
      </w:pP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>
        <w:rPr>
          <w:szCs w:val="28"/>
        </w:rPr>
        <w:t xml:space="preserve">        – 6</w:t>
      </w: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>Ві</w:t>
      </w:r>
      <w:r>
        <w:rPr>
          <w:szCs w:val="28"/>
        </w:rPr>
        <w:t>дсутні                       – 0</w:t>
      </w:r>
    </w:p>
    <w:p w:rsidR="00547C6B" w:rsidRDefault="00547C6B">
      <w:pPr>
        <w:ind w:firstLine="709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Присутні члени комісії:</w:t>
      </w:r>
      <w:bookmarkStart w:id="1" w:name="_Hlk116544811"/>
      <w:r>
        <w:rPr>
          <w:szCs w:val="28"/>
        </w:rPr>
        <w:t xml:space="preserve"> 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ind w:firstLine="709"/>
        <w:jc w:val="both"/>
        <w:rPr>
          <w:szCs w:val="28"/>
        </w:rPr>
      </w:pPr>
      <w:r>
        <w:rPr>
          <w:szCs w:val="28"/>
        </w:rPr>
        <w:t xml:space="preserve">Порожній Ю.В., Ульяхіна А.М., Манза С.В., </w:t>
      </w:r>
      <w:r w:rsidR="00996EAD">
        <w:rPr>
          <w:szCs w:val="28"/>
        </w:rPr>
        <w:t xml:space="preserve">Піскунов В.М., </w:t>
      </w:r>
      <w:r w:rsidR="00FF00EC">
        <w:rPr>
          <w:szCs w:val="28"/>
        </w:rPr>
        <w:t xml:space="preserve">Удод Є.Г., </w:t>
      </w:r>
      <w:r w:rsidR="00996EAD">
        <w:rPr>
          <w:szCs w:val="28"/>
        </w:rPr>
        <w:t>Заворотній В.П.</w:t>
      </w:r>
      <w:r>
        <w:rPr>
          <w:szCs w:val="28"/>
        </w:rPr>
        <w:t xml:space="preserve"> </w:t>
      </w:r>
      <w:r w:rsidR="00FF00EC">
        <w:rPr>
          <w:szCs w:val="28"/>
        </w:rPr>
        <w:t>(у режимі відео конференції)</w:t>
      </w:r>
    </w:p>
    <w:p w:rsidR="00547C6B" w:rsidRDefault="00547C6B">
      <w:pPr>
        <w:jc w:val="both"/>
        <w:rPr>
          <w:szCs w:val="28"/>
        </w:rPr>
      </w:pPr>
    </w:p>
    <w:p w:rsidR="00547C6B" w:rsidRDefault="00547C6B">
      <w:pPr>
        <w:jc w:val="both"/>
        <w:rPr>
          <w:szCs w:val="28"/>
        </w:rPr>
      </w:pPr>
    </w:p>
    <w:bookmarkEnd w:id="1"/>
    <w:p w:rsidR="00547C6B" w:rsidRDefault="00DF65D4">
      <w:pPr>
        <w:jc w:val="both"/>
        <w:rPr>
          <w:szCs w:val="28"/>
          <w:lang w:val="ru-RU"/>
        </w:rPr>
      </w:pPr>
      <w:r>
        <w:rPr>
          <w:szCs w:val="28"/>
        </w:rPr>
        <w:t xml:space="preserve">У роботі комісії взяли участь: </w:t>
      </w:r>
    </w:p>
    <w:p w:rsidR="00547C6B" w:rsidRDefault="00547C6B">
      <w:pPr>
        <w:jc w:val="both"/>
        <w:rPr>
          <w:szCs w:val="28"/>
          <w:lang w:val="ru-RU"/>
        </w:rPr>
      </w:pPr>
    </w:p>
    <w:p w:rsidR="00547C6B" w:rsidRDefault="00DF65D4" w:rsidP="00F80252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r>
        <w:rPr>
          <w:szCs w:val="28"/>
        </w:rPr>
        <w:t>Свіренко О.А. – начальник управління запобігання та виявлення корупції і взаємодії з правоохоронними органами виконавчого апарату обласної ради, Кульбач А.А. – начальник управління взаємодії з правоохоронними органами та оборонної роботи Дніпропетровської обл</w:t>
      </w:r>
      <w:r w:rsidR="002F2C32">
        <w:rPr>
          <w:szCs w:val="28"/>
        </w:rPr>
        <w:t xml:space="preserve">асної державної адміністрації, </w:t>
      </w:r>
      <w:r>
        <w:rPr>
          <w:szCs w:val="28"/>
        </w:rPr>
        <w:t xml:space="preserve">Пшетоцький А.О. – начальник відділу взаємодії з правоохоронними органами управління запобігання та виявлення корупції і </w:t>
      </w:r>
      <w:r w:rsidR="00680591" w:rsidRPr="00680591">
        <w:rPr>
          <w:szCs w:val="28"/>
        </w:rPr>
        <w:t>взаємодії з правоохоронними органами виконавчого апарату обласної ради</w:t>
      </w:r>
      <w:r w:rsidR="00680591">
        <w:rPr>
          <w:szCs w:val="28"/>
        </w:rPr>
        <w:t>.</w:t>
      </w:r>
      <w:bookmarkStart w:id="2" w:name="_GoBack"/>
      <w:bookmarkEnd w:id="2"/>
    </w:p>
    <w:p w:rsidR="00547C6B" w:rsidRDefault="00F80252" w:rsidP="00F80252">
      <w:pPr>
        <w:tabs>
          <w:tab w:val="left" w:pos="3510"/>
        </w:tabs>
        <w:rPr>
          <w:szCs w:val="28"/>
        </w:rPr>
      </w:pPr>
      <w:r>
        <w:rPr>
          <w:szCs w:val="28"/>
        </w:rPr>
        <w:tab/>
      </w:r>
    </w:p>
    <w:p w:rsidR="00F80252" w:rsidRDefault="00F80252" w:rsidP="00F80252">
      <w:pPr>
        <w:tabs>
          <w:tab w:val="left" w:pos="3510"/>
        </w:tabs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547C6B" w:rsidRDefault="00547C6B">
      <w:pPr>
        <w:jc w:val="center"/>
        <w:rPr>
          <w:rStyle w:val="af0"/>
          <w:color w:val="auto"/>
          <w:szCs w:val="28"/>
          <w:u w:val="none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3" w:name="_Hlk132899833"/>
      <w:r>
        <w:rPr>
          <w:szCs w:val="28"/>
        </w:rPr>
        <w:t>І</w:t>
      </w:r>
      <w:bookmarkEnd w:id="3"/>
      <w:r w:rsidR="002F2C32">
        <w:rPr>
          <w:szCs w:val="28"/>
        </w:rPr>
        <w:t>.</w:t>
      </w:r>
      <w:r>
        <w:rPr>
          <w:szCs w:val="28"/>
        </w:rPr>
        <w:t xml:space="preserve"> „Про внесення змін до рішення обласної ради від 16 лютого </w:t>
      </w:r>
      <w:r>
        <w:rPr>
          <w:szCs w:val="28"/>
        </w:rPr>
        <w:br/>
        <w:t>2022 року № 170-10/VIII ,,Про Програму територіальної оборони Дніпропетровської області та забезпечення зах</w:t>
      </w:r>
      <w:r w:rsidR="002F2C32">
        <w:rPr>
          <w:szCs w:val="28"/>
        </w:rPr>
        <w:t xml:space="preserve">одів мобілізації на </w:t>
      </w:r>
      <w:r w:rsidR="002F2C32">
        <w:rPr>
          <w:szCs w:val="28"/>
        </w:rPr>
        <w:br/>
        <w:t>2022 – 2024</w:t>
      </w:r>
      <w:r>
        <w:rPr>
          <w:szCs w:val="28"/>
        </w:rPr>
        <w:t xml:space="preserve"> роки” (зі змінами) </w:t>
      </w:r>
    </w:p>
    <w:p w:rsidR="00547C6B" w:rsidRDefault="00F80252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>IІ</w:t>
      </w:r>
      <w:r w:rsidR="00DF65D4">
        <w:rPr>
          <w:szCs w:val="28"/>
        </w:rPr>
        <w:t xml:space="preserve">. „Про внесення змін до рішення обласної ради від 25 березня </w:t>
      </w:r>
      <w:r w:rsidR="00DF65D4"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</w:p>
    <w:p w:rsidR="00547C6B" w:rsidRDefault="00547C6B">
      <w:pPr>
        <w:spacing w:line="276" w:lineRule="auto"/>
        <w:jc w:val="both"/>
        <w:rPr>
          <w:szCs w:val="28"/>
        </w:rPr>
      </w:pPr>
    </w:p>
    <w:p w:rsidR="00547C6B" w:rsidRDefault="00DF65D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затвердили </w:t>
      </w:r>
      <w:r w:rsidR="00874473">
        <w:rPr>
          <w:szCs w:val="28"/>
        </w:rPr>
        <w:t xml:space="preserve">одноголосним </w:t>
      </w:r>
      <w:r>
        <w:rPr>
          <w:szCs w:val="28"/>
        </w:rPr>
        <w:t>голосуванням.</w:t>
      </w: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bookmarkStart w:id="4" w:name="_Hlk116544905"/>
      <w:r>
        <w:rPr>
          <w:b/>
          <w:bCs/>
          <w:szCs w:val="28"/>
          <w:lang w:val="en-US"/>
        </w:rPr>
        <w:t>C</w:t>
      </w:r>
      <w:r w:rsidR="002F2C32">
        <w:rPr>
          <w:b/>
          <w:bCs/>
          <w:szCs w:val="28"/>
        </w:rPr>
        <w:t>ЛУХАЛИ І</w:t>
      </w:r>
      <w:r>
        <w:rPr>
          <w:b/>
          <w:bCs/>
          <w:szCs w:val="28"/>
        </w:rPr>
        <w:t>:</w:t>
      </w:r>
      <w:r>
        <w:rPr>
          <w:b/>
          <w:bCs/>
          <w:iCs/>
          <w:szCs w:val="28"/>
        </w:rPr>
        <w:t xml:space="preserve"> </w:t>
      </w:r>
      <w:bookmarkStart w:id="5" w:name="_Hlk132964271"/>
      <w:r>
        <w:rPr>
          <w:b/>
          <w:szCs w:val="28"/>
        </w:rPr>
        <w:t xml:space="preserve">„Про внесення змін до рішення обласної ради </w:t>
      </w:r>
      <w:r>
        <w:rPr>
          <w:b/>
          <w:szCs w:val="28"/>
        </w:rPr>
        <w:br/>
        <w:t>від 16 лютого 2022 року № 170-10/VIII ,,Про Програму територіальної оборони Дніпропетровської області та забезпечення за</w:t>
      </w:r>
      <w:r w:rsidR="002F2C32">
        <w:rPr>
          <w:b/>
          <w:szCs w:val="28"/>
        </w:rPr>
        <w:t xml:space="preserve">ходів мобілізації на 2022 – 2024 роки” (зі змінами) </w:t>
      </w:r>
      <w:r>
        <w:rPr>
          <w:b/>
          <w:szCs w:val="28"/>
        </w:rPr>
        <w:t>.</w:t>
      </w:r>
    </w:p>
    <w:bookmarkEnd w:id="5"/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Кульбач А.А.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 Погодити внесення змін до рішення о</w:t>
      </w:r>
      <w:r w:rsidR="00A76999">
        <w:rPr>
          <w:bCs/>
          <w:szCs w:val="28"/>
        </w:rPr>
        <w:t xml:space="preserve">бласної ради від 16 лютого </w:t>
      </w:r>
      <w:r w:rsidR="00A76999">
        <w:rPr>
          <w:bCs/>
          <w:szCs w:val="28"/>
        </w:rPr>
        <w:br/>
        <w:t xml:space="preserve">2022 </w:t>
      </w:r>
      <w:r>
        <w:rPr>
          <w:bCs/>
          <w:szCs w:val="28"/>
        </w:rPr>
        <w:t>року № 170-10/VIII ,,Про Програму територіальної оборони Дніпропетровської області та забезпечення зах</w:t>
      </w:r>
      <w:r w:rsidR="00F80252">
        <w:rPr>
          <w:bCs/>
          <w:szCs w:val="28"/>
        </w:rPr>
        <w:t xml:space="preserve">одів мобілізації на 2022 – </w:t>
      </w:r>
      <w:r w:rsidR="00F80252">
        <w:rPr>
          <w:bCs/>
          <w:szCs w:val="28"/>
        </w:rPr>
        <w:br/>
        <w:t>2024</w:t>
      </w:r>
      <w:r>
        <w:rPr>
          <w:bCs/>
          <w:szCs w:val="28"/>
        </w:rPr>
        <w:t xml:space="preserve"> роки” (зі змінами), а саме</w:t>
      </w:r>
      <w:r w:rsidR="00FF00EC">
        <w:rPr>
          <w:bCs/>
          <w:szCs w:val="28"/>
        </w:rPr>
        <w:t>: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FF00EC" w:rsidRPr="00FF00EC" w:rsidRDefault="00DF65D4" w:rsidP="00FF00EC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FF00EC" w:rsidRPr="00FF00EC">
        <w:rPr>
          <w:szCs w:val="28"/>
        </w:rPr>
        <w:t xml:space="preserve"> </w:t>
      </w:r>
      <w:r w:rsidR="00FF00EC">
        <w:rPr>
          <w:bCs/>
          <w:szCs w:val="28"/>
        </w:rPr>
        <w:t>виклавши підпункт 1.1 пункту 1, пункт 3</w:t>
      </w:r>
      <w:r w:rsidR="00FF00EC" w:rsidRPr="00FF00EC">
        <w:rPr>
          <w:bCs/>
          <w:szCs w:val="28"/>
        </w:rPr>
        <w:t xml:space="preserve"> Переліку завдань і заходів Програми у новій редакції відповідно до проекту рішення.</w:t>
      </w:r>
    </w:p>
    <w:p w:rsidR="00547C6B" w:rsidRDefault="00547C6B" w:rsidP="00FF00EC">
      <w:pPr>
        <w:tabs>
          <w:tab w:val="left" w:pos="2413"/>
        </w:tabs>
        <w:jc w:val="both"/>
        <w:rPr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</w:t>
      </w:r>
      <w:r w:rsidR="00F80252">
        <w:rPr>
          <w:b/>
          <w:szCs w:val="28"/>
        </w:rPr>
        <w:t xml:space="preserve">  6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F8025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6</w:t>
      </w:r>
    </w:p>
    <w:p w:rsidR="00547C6B" w:rsidRDefault="00547C6B">
      <w:pPr>
        <w:tabs>
          <w:tab w:val="left" w:pos="2413"/>
        </w:tabs>
        <w:jc w:val="both"/>
        <w:rPr>
          <w:b/>
          <w:bCs/>
          <w:szCs w:val="28"/>
        </w:rPr>
      </w:pPr>
    </w:p>
    <w:p w:rsidR="00547C6B" w:rsidRDefault="00DF65D4" w:rsidP="00FF00EC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Рекомендувати сесії обласної ради розглянути проєкт рішення </w:t>
      </w:r>
      <w:r>
        <w:rPr>
          <w:bCs/>
          <w:szCs w:val="28"/>
        </w:rPr>
        <w:br/>
        <w:t xml:space="preserve">„Про внесення змін до рішення обласної ради від 16 лютого 2022 року </w:t>
      </w:r>
      <w:r>
        <w:rPr>
          <w:bCs/>
          <w:szCs w:val="28"/>
        </w:rPr>
        <w:br/>
        <w:t>№ 170-10/VIII ,,Про Програму територіальної оборони Дніпропетровської області та забезпечення за</w:t>
      </w:r>
      <w:r w:rsidR="00F80252">
        <w:rPr>
          <w:bCs/>
          <w:szCs w:val="28"/>
        </w:rPr>
        <w:t>ходів мобілізації на 2022 – 2024 роки” (зі змінами).</w:t>
      </w:r>
    </w:p>
    <w:p w:rsidR="00FF00EC" w:rsidRDefault="00FF00EC" w:rsidP="00FF00EC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FF00EC" w:rsidRDefault="00FF00EC" w:rsidP="00FF00EC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FF00EC" w:rsidRDefault="00FF00EC" w:rsidP="00FF00EC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lastRenderedPageBreak/>
        <w:t>C</w:t>
      </w:r>
      <w:r>
        <w:rPr>
          <w:b/>
          <w:bCs/>
          <w:szCs w:val="28"/>
        </w:rPr>
        <w:t xml:space="preserve">ЛУХАЛИ </w:t>
      </w:r>
      <w:r w:rsidR="002F2C32" w:rsidRPr="002F2C32">
        <w:rPr>
          <w:b/>
          <w:bCs/>
          <w:szCs w:val="28"/>
        </w:rPr>
        <w:t>І</w:t>
      </w:r>
      <w:r>
        <w:rPr>
          <w:b/>
          <w:bCs/>
          <w:szCs w:val="28"/>
        </w:rPr>
        <w:t>І: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ind w:firstLine="709"/>
        <w:jc w:val="both"/>
        <w:rPr>
          <w:b/>
          <w:bCs/>
          <w:iCs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6" w:name="_Hlk116545686"/>
      <w:bookmarkEnd w:id="4"/>
      <w:r>
        <w:rPr>
          <w:szCs w:val="28"/>
        </w:rPr>
        <w:t>Кульбач А.А.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547C6B" w:rsidRDefault="00547C6B">
      <w:pPr>
        <w:ind w:left="709"/>
        <w:jc w:val="both"/>
        <w:rPr>
          <w:bCs/>
          <w:szCs w:val="28"/>
        </w:rPr>
      </w:pPr>
    </w:p>
    <w:p w:rsidR="00547C6B" w:rsidRDefault="00DF65D4">
      <w:pPr>
        <w:ind w:firstLine="567"/>
        <w:jc w:val="both"/>
        <w:rPr>
          <w:szCs w:val="28"/>
        </w:rPr>
      </w:pPr>
      <w:r>
        <w:rPr>
          <w:szCs w:val="28"/>
        </w:rPr>
        <w:t>виклавши підпункт 4.1 пункту 4 Переліку завдань і заходів Програми у новій редакції відповідно до проекту рішення.</w:t>
      </w:r>
    </w:p>
    <w:p w:rsidR="00547C6B" w:rsidRDefault="00547C6B">
      <w:pPr>
        <w:ind w:firstLine="708"/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F8025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6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F8025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6</w:t>
      </w:r>
    </w:p>
    <w:p w:rsidR="00547C6B" w:rsidRDefault="00547C6B">
      <w:pPr>
        <w:ind w:firstLine="708"/>
        <w:jc w:val="both"/>
        <w:rPr>
          <w:b/>
          <w:szCs w:val="28"/>
        </w:rPr>
      </w:pPr>
    </w:p>
    <w:p w:rsidR="00547C6B" w:rsidRPr="00544221" w:rsidRDefault="00DF65D4" w:rsidP="0054422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  <w:r w:rsidR="00544221">
        <w:rPr>
          <w:bCs/>
          <w:szCs w:val="28"/>
        </w:rPr>
        <w:t>р</w:t>
      </w:r>
      <w:r>
        <w:rPr>
          <w:bCs/>
          <w:szCs w:val="28"/>
        </w:rPr>
        <w:t xml:space="preserve">екомендувати сесії обласної ради розглянути проєкт рішення </w:t>
      </w:r>
      <w:bookmarkEnd w:id="6"/>
      <w:r>
        <w:rPr>
          <w:szCs w:val="28"/>
        </w:rPr>
        <w:t>„Про внесення змін до рішення обласної</w:t>
      </w:r>
      <w:r w:rsidR="00544221">
        <w:rPr>
          <w:szCs w:val="28"/>
        </w:rPr>
        <w:t xml:space="preserve"> ради від 25 березня 2016 року </w:t>
      </w:r>
      <w:r>
        <w:rPr>
          <w:szCs w:val="28"/>
        </w:rPr>
        <w:t>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tabs>
          <w:tab w:val="left" w:pos="2413"/>
        </w:tabs>
        <w:jc w:val="both"/>
        <w:rPr>
          <w:b/>
          <w:bCs/>
          <w:szCs w:val="28"/>
        </w:rPr>
      </w:pPr>
    </w:p>
    <w:p w:rsidR="00F80252" w:rsidRDefault="00F80252">
      <w:pPr>
        <w:tabs>
          <w:tab w:val="left" w:pos="2413"/>
        </w:tabs>
        <w:jc w:val="both"/>
        <w:rPr>
          <w:b/>
          <w:bCs/>
          <w:szCs w:val="28"/>
        </w:rPr>
      </w:pPr>
    </w:p>
    <w:p w:rsidR="00F80252" w:rsidRDefault="00F80252">
      <w:pPr>
        <w:tabs>
          <w:tab w:val="left" w:pos="2413"/>
        </w:tabs>
        <w:jc w:val="both"/>
      </w:pPr>
    </w:p>
    <w:p w:rsidR="00547C6B" w:rsidRDefault="00DF65D4">
      <w:pPr>
        <w:jc w:val="both"/>
        <w:rPr>
          <w:b/>
        </w:rPr>
      </w:pPr>
      <w:bookmarkStart w:id="7" w:name="_Hlk116545765"/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7"/>
      <w:r>
        <w:rPr>
          <w:b/>
        </w:rPr>
        <w:t xml:space="preserve">       С.В. МАНЗА</w:t>
      </w:r>
    </w:p>
    <w:sectPr w:rsidR="00547C6B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5D" w:rsidRDefault="00B9075D">
      <w:r>
        <w:separator/>
      </w:r>
    </w:p>
  </w:endnote>
  <w:endnote w:type="continuationSeparator" w:id="0">
    <w:p w:rsidR="00B9075D" w:rsidRDefault="00B9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5D" w:rsidRDefault="00B9075D">
      <w:r>
        <w:separator/>
      </w:r>
    </w:p>
  </w:footnote>
  <w:footnote w:type="continuationSeparator" w:id="0">
    <w:p w:rsidR="00B9075D" w:rsidRDefault="00B9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0591">
      <w:rPr>
        <w:rStyle w:val="aa"/>
        <w:noProof/>
      </w:rPr>
      <w:t>3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B"/>
    <w:rsid w:val="000253C3"/>
    <w:rsid w:val="00094514"/>
    <w:rsid w:val="00102575"/>
    <w:rsid w:val="00235C32"/>
    <w:rsid w:val="0026616A"/>
    <w:rsid w:val="0026708E"/>
    <w:rsid w:val="002E530E"/>
    <w:rsid w:val="002F2C32"/>
    <w:rsid w:val="003878F6"/>
    <w:rsid w:val="00390D07"/>
    <w:rsid w:val="00436C7F"/>
    <w:rsid w:val="00460E29"/>
    <w:rsid w:val="004A3311"/>
    <w:rsid w:val="004E7EC7"/>
    <w:rsid w:val="00544221"/>
    <w:rsid w:val="00547C6B"/>
    <w:rsid w:val="005E5CBA"/>
    <w:rsid w:val="00680591"/>
    <w:rsid w:val="00804090"/>
    <w:rsid w:val="00864712"/>
    <w:rsid w:val="00874473"/>
    <w:rsid w:val="00903CFB"/>
    <w:rsid w:val="009543D7"/>
    <w:rsid w:val="00996EAD"/>
    <w:rsid w:val="00A74F78"/>
    <w:rsid w:val="00A76999"/>
    <w:rsid w:val="00B55DCD"/>
    <w:rsid w:val="00B9075D"/>
    <w:rsid w:val="00BA1367"/>
    <w:rsid w:val="00C27F6B"/>
    <w:rsid w:val="00CD3914"/>
    <w:rsid w:val="00D31B8D"/>
    <w:rsid w:val="00DF65D4"/>
    <w:rsid w:val="00ED4001"/>
    <w:rsid w:val="00EF11A3"/>
    <w:rsid w:val="00F701BC"/>
    <w:rsid w:val="00F7192B"/>
    <w:rsid w:val="00F80252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BA83C-64C6-4987-87DF-92D5A63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7284-7181-4083-8D8C-6CBF7F8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27</cp:revision>
  <cp:lastPrinted>2023-07-21T06:29:00Z</cp:lastPrinted>
  <dcterms:created xsi:type="dcterms:W3CDTF">2023-07-21T06:27:00Z</dcterms:created>
  <dcterms:modified xsi:type="dcterms:W3CDTF">2023-09-18T08:08:00Z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