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8" w:rsidRPr="00652568" w:rsidRDefault="00652568" w:rsidP="00652568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56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A641F" w:rsidRDefault="00652568" w:rsidP="00F7563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56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7563E"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652568" w:rsidRDefault="00652568" w:rsidP="00652568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F4C" w:rsidRPr="00AA2D20" w:rsidRDefault="00DE5F4C" w:rsidP="00DE5F4C">
      <w:pPr>
        <w:pStyle w:val="40"/>
        <w:shd w:val="clear" w:color="auto" w:fill="auto"/>
        <w:spacing w:before="0" w:after="0" w:line="260" w:lineRule="exact"/>
        <w:ind w:right="20"/>
        <w:rPr>
          <w:lang w:val="uk-UA"/>
        </w:rPr>
      </w:pPr>
      <w:r w:rsidRPr="00AA2D20">
        <w:rPr>
          <w:lang w:val="uk-UA"/>
        </w:rPr>
        <w:t>ЗМІНИ ДО ПЕРЕЛІКУ</w:t>
      </w:r>
    </w:p>
    <w:p w:rsidR="00DE5F4C" w:rsidRDefault="00DE5F4C" w:rsidP="00DE5F4C">
      <w:pPr>
        <w:pStyle w:val="40"/>
        <w:shd w:val="clear" w:color="auto" w:fill="auto"/>
        <w:spacing w:before="0" w:after="0" w:line="260" w:lineRule="exact"/>
        <w:ind w:right="20"/>
        <w:rPr>
          <w:lang w:val="uk-UA"/>
        </w:rPr>
      </w:pPr>
      <w:r w:rsidRPr="00AA2D20">
        <w:rPr>
          <w:lang w:val="uk-UA"/>
        </w:rPr>
        <w:t xml:space="preserve">завдань і заходів регіональної цільової соціальної програми </w:t>
      </w:r>
    </w:p>
    <w:p w:rsidR="00DE5F4C" w:rsidRPr="00AA2D20" w:rsidRDefault="004C2F8D" w:rsidP="00DE5F4C">
      <w:pPr>
        <w:pStyle w:val="40"/>
        <w:shd w:val="clear" w:color="auto" w:fill="auto"/>
        <w:spacing w:before="0" w:after="0" w:line="260" w:lineRule="exact"/>
        <w:ind w:right="20"/>
        <w:rPr>
          <w:lang w:val="uk-UA"/>
        </w:rPr>
      </w:pPr>
      <w:r w:rsidRPr="004C2F8D">
        <w:rPr>
          <w:sz w:val="28"/>
          <w:szCs w:val="28"/>
          <w:lang w:eastAsia="ru-RU"/>
        </w:rPr>
        <w:t>„</w:t>
      </w:r>
      <w:r w:rsidR="00DE5F4C">
        <w:rPr>
          <w:lang w:val="uk-UA"/>
        </w:rPr>
        <w:t>Освіта Дніпропетровщини до 2024</w:t>
      </w:r>
      <w:r w:rsidR="00DE5F4C" w:rsidRPr="00AA2D20">
        <w:rPr>
          <w:lang w:val="uk-UA"/>
        </w:rPr>
        <w:t xml:space="preserve"> року”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6"/>
        <w:gridCol w:w="2267"/>
        <w:gridCol w:w="2551"/>
        <w:gridCol w:w="710"/>
        <w:gridCol w:w="1132"/>
        <w:gridCol w:w="852"/>
        <w:gridCol w:w="849"/>
        <w:gridCol w:w="992"/>
        <w:gridCol w:w="1135"/>
        <w:gridCol w:w="1984"/>
      </w:tblGrid>
      <w:tr w:rsidR="00392F47" w:rsidRPr="00575DF9" w:rsidTr="00392F47">
        <w:trPr>
          <w:trHeight w:val="240"/>
        </w:trPr>
        <w:tc>
          <w:tcPr>
            <w:tcW w:w="18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№ </w:t>
            </w:r>
            <w:r w:rsidRPr="00E95358">
              <w:rPr>
                <w:sz w:val="2"/>
                <w:szCs w:val="2"/>
              </w:rPr>
              <w:t xml:space="preserve">  </w:t>
            </w: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з/</w:t>
            </w:r>
            <w:proofErr w:type="gram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611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Назва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напряму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діяльності</w:t>
            </w:r>
            <w:proofErr w:type="spellEnd"/>
          </w:p>
        </w:tc>
        <w:tc>
          <w:tcPr>
            <w:tcW w:w="763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Змі</w:t>
            </w:r>
            <w:proofErr w:type="gram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</w:t>
            </w:r>
            <w:proofErr w:type="spellEnd"/>
            <w:proofErr w:type="gram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заходів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щодо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реалізації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завдання</w:t>
            </w:r>
            <w:proofErr w:type="spellEnd"/>
          </w:p>
        </w:tc>
        <w:tc>
          <w:tcPr>
            <w:tcW w:w="85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Відповідальні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виконання</w:t>
            </w:r>
            <w:proofErr w:type="spellEnd"/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Строк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вико-нання</w:t>
            </w:r>
            <w:proofErr w:type="spellEnd"/>
          </w:p>
        </w:tc>
        <w:tc>
          <w:tcPr>
            <w:tcW w:w="381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Джерела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ф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інансу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вання</w:t>
            </w:r>
            <w:proofErr w:type="spellEnd"/>
          </w:p>
        </w:tc>
        <w:tc>
          <w:tcPr>
            <w:tcW w:w="128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Орієнтовні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обсяги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фінансування</w:t>
            </w:r>
            <w:proofErr w:type="spellEnd"/>
          </w:p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за роками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виконання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тис</w:t>
            </w:r>
            <w:proofErr w:type="gram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рн</w:t>
            </w:r>
            <w:proofErr w:type="spellEnd"/>
          </w:p>
        </w:tc>
        <w:tc>
          <w:tcPr>
            <w:tcW w:w="66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Очікуваний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результат </w:t>
            </w:r>
          </w:p>
          <w:p w:rsidR="00DE5F4C" w:rsidRPr="00575DF9" w:rsidRDefault="00DE5F4C" w:rsidP="00861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від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виконання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заходу</w:t>
            </w:r>
          </w:p>
        </w:tc>
      </w:tr>
      <w:tr w:rsidR="00392F47" w:rsidRPr="000B5119" w:rsidTr="00392F47">
        <w:trPr>
          <w:trHeight w:val="240"/>
        </w:trPr>
        <w:tc>
          <w:tcPr>
            <w:tcW w:w="1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575DF9" w:rsidRDefault="00DE5F4C" w:rsidP="0086188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Усього</w:t>
            </w:r>
            <w:proofErr w:type="spellEnd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575D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Програмою</w:t>
            </w:r>
            <w:proofErr w:type="spellEnd"/>
          </w:p>
        </w:tc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5F4C" w:rsidRPr="00E95358" w:rsidRDefault="00DE5F4C" w:rsidP="00DE5F4C">
      <w:pPr>
        <w:spacing w:line="72" w:lineRule="auto"/>
        <w:rPr>
          <w:sz w:val="2"/>
          <w:szCs w:val="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"/>
        <w:gridCol w:w="1840"/>
        <w:gridCol w:w="2237"/>
        <w:gridCol w:w="2589"/>
        <w:gridCol w:w="707"/>
        <w:gridCol w:w="1130"/>
        <w:gridCol w:w="847"/>
        <w:gridCol w:w="847"/>
        <w:gridCol w:w="990"/>
        <w:gridCol w:w="1139"/>
        <w:gridCol w:w="2025"/>
        <w:gridCol w:w="18"/>
      </w:tblGrid>
      <w:tr w:rsidR="00DE5F4C" w:rsidRPr="000B5119" w:rsidTr="00392F47">
        <w:trPr>
          <w:trHeight w:val="240"/>
          <w:tblHeader/>
        </w:trPr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F4C" w:rsidRPr="000B5119" w:rsidRDefault="00DE5F4C" w:rsidP="00861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E5F4C" w:rsidRPr="000B5119" w:rsidTr="00392F47">
        <w:trPr>
          <w:gridAfter w:val="1"/>
          <w:wAfter w:w="6" w:type="pct"/>
          <w:trHeight w:val="486"/>
        </w:trPr>
        <w:tc>
          <w:tcPr>
            <w:tcW w:w="4994" w:type="pct"/>
            <w:gridSpan w:val="12"/>
            <w:shd w:val="clear" w:color="auto" w:fill="auto"/>
            <w:vAlign w:val="center"/>
          </w:tcPr>
          <w:p w:rsidR="00DE5F4C" w:rsidRPr="00E77E61" w:rsidRDefault="00DE5F4C" w:rsidP="004C2F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Проєкт 1</w:t>
            </w:r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4C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„</w:t>
            </w:r>
            <w:proofErr w:type="spellStart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Які</w:t>
            </w:r>
            <w:proofErr w:type="gramStart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сне</w:t>
            </w:r>
            <w:proofErr w:type="spellEnd"/>
            <w:proofErr w:type="gramEnd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харчування</w:t>
            </w:r>
            <w:proofErr w:type="spellEnd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здорове</w:t>
            </w:r>
            <w:proofErr w:type="spellEnd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покоління</w:t>
            </w:r>
            <w:proofErr w:type="spellEnd"/>
            <w:r w:rsidRPr="00D7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”</w:t>
            </w: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 w:val="restart"/>
            <w:shd w:val="clear" w:color="auto" w:fill="auto"/>
          </w:tcPr>
          <w:p w:rsidR="00DE5F4C" w:rsidRPr="008436E4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DE5F4C" w:rsidRPr="00D77F4F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D77F4F">
              <w:rPr>
                <w:color w:val="000000"/>
                <w:sz w:val="18"/>
                <w:szCs w:val="18"/>
              </w:rPr>
              <w:t>Реалізація впровадження Стратегії реформування шкільного харчування на період до 2027 року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</w:pPr>
            <w:r>
              <w:rPr>
                <w:color w:val="000000"/>
                <w:sz w:val="18"/>
                <w:szCs w:val="18"/>
              </w:rPr>
              <w:t xml:space="preserve">1.1. Проведення обласного форуму </w:t>
            </w:r>
            <w:r w:rsidR="004C2F8D" w:rsidRPr="004C2F8D">
              <w:rPr>
                <w:sz w:val="18"/>
                <w:szCs w:val="18"/>
                <w:lang w:eastAsia="ru-RU"/>
              </w:rPr>
              <w:t>„</w:t>
            </w:r>
            <w:r>
              <w:rPr>
                <w:color w:val="000000"/>
                <w:sz w:val="18"/>
                <w:szCs w:val="18"/>
              </w:rPr>
              <w:t>Реалізація реформи шкільного харчування: практичні аспекти”</w:t>
            </w:r>
          </w:p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DE5F4C" w:rsidRPr="00834CA2" w:rsidRDefault="00DE5F4C" w:rsidP="00861887">
            <w:pPr>
              <w:pStyle w:val="docdata"/>
              <w:spacing w:after="0" w:line="225" w:lineRule="auto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Департамент освіти і науки облдержадміністрації, райдержадміністрації, виконавчі органи міських, сільських та селищних рад (за згодою),</w:t>
            </w:r>
            <w:r>
              <w:t xml:space="preserve"> </w:t>
            </w:r>
            <w:r w:rsidRPr="00834CA2">
              <w:rPr>
                <w:color w:val="000000"/>
                <w:sz w:val="18"/>
                <w:szCs w:val="18"/>
              </w:rPr>
              <w:t>комунальні заклади освіти Дніпропетровської обласної ради (за згодою), заклади професійної (професійно-технічної), фах</w:t>
            </w:r>
            <w:r>
              <w:rPr>
                <w:color w:val="000000"/>
                <w:sz w:val="18"/>
                <w:szCs w:val="18"/>
              </w:rPr>
              <w:t xml:space="preserve">ової передвищої та вищої освіти </w:t>
            </w:r>
            <w:r w:rsidRPr="00834CA2">
              <w:rPr>
                <w:color w:val="000000"/>
                <w:sz w:val="18"/>
                <w:szCs w:val="18"/>
              </w:rPr>
              <w:t>(за згодою)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Комунальний заклад вищої освіти</w:t>
            </w:r>
            <w:r w:rsidRPr="000B5119">
              <w:rPr>
                <w:sz w:val="18"/>
                <w:szCs w:val="18"/>
                <w:lang w:eastAsia="ru-RU"/>
              </w:rPr>
              <w:t xml:space="preserve"> „Дніпровська академія неперервної освіти” </w:t>
            </w:r>
            <w:r>
              <w:rPr>
                <w:sz w:val="18"/>
                <w:szCs w:val="18"/>
                <w:lang w:eastAsia="ru-RU"/>
              </w:rPr>
              <w:t>Дніпропетровської обласної ради</w:t>
            </w:r>
            <w:r w:rsidRPr="000B5119">
              <w:rPr>
                <w:sz w:val="18"/>
                <w:szCs w:val="18"/>
                <w:lang w:eastAsia="ru-RU"/>
              </w:rPr>
              <w:t>” (за згодою)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D77F4F">
              <w:rPr>
                <w:color w:val="000000"/>
                <w:sz w:val="18"/>
                <w:szCs w:val="18"/>
              </w:rPr>
              <w:t xml:space="preserve"> Комунальна установа </w:t>
            </w:r>
            <w:r w:rsidR="004C2F8D" w:rsidRPr="004C2F8D">
              <w:rPr>
                <w:sz w:val="18"/>
                <w:szCs w:val="18"/>
                <w:lang w:eastAsia="ru-RU"/>
              </w:rPr>
              <w:t>„</w:t>
            </w:r>
            <w:r w:rsidRPr="00D77F4F">
              <w:rPr>
                <w:color w:val="000000"/>
                <w:sz w:val="18"/>
                <w:szCs w:val="18"/>
              </w:rPr>
              <w:t>Центр з обслуговування закладів освіти” Дніпропетровської обласної ради</w:t>
            </w:r>
            <w:r w:rsidRPr="00D77F4F">
              <w:rPr>
                <w:color w:val="000000"/>
                <w:sz w:val="18"/>
                <w:szCs w:val="18"/>
              </w:rPr>
              <w:br w:type="column"/>
              <w:t xml:space="preserve">” (за згодою) 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Pr="00392F47" w:rsidRDefault="00DE5F4C" w:rsidP="0086188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2F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– 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 т. ч.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372C56" w:rsidRDefault="00DE5F4C" w:rsidP="008618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D77F4F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Впровадження кращих практик реформи шкільного харчування, посилення ролі територіальних громад у покращенні якості харчування здобувачів освіти</w:t>
            </w:r>
          </w:p>
          <w:p w:rsidR="00DE5F4C" w:rsidRPr="00D77F4F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794219" w:rsidRDefault="00DE5F4C" w:rsidP="0086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:rsidR="00DE5F4C" w:rsidRPr="00392F47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92F47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1.2.</w:t>
            </w:r>
            <w:r w:rsidRPr="00392F47">
              <w:rPr>
                <w:sz w:val="18"/>
                <w:szCs w:val="18"/>
                <w:lang w:val="uk-UA" w:eastAsia="ru-RU"/>
              </w:rPr>
              <w:t xml:space="preserve"> </w:t>
            </w:r>
            <w:r w:rsidRPr="00392F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інформаційно-просвітницьких заходів (тренінги, презентації</w:t>
            </w:r>
            <w:r w:rsidR="00392F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</w:t>
            </w:r>
            <w:r w:rsidRPr="00392F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питування та інші заходи) з включенням до реалізації реформи шкільного харчування  підвищення кваліфікації </w:t>
            </w:r>
            <w:r w:rsidRPr="00392F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працівників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:rsidR="00DE5F4C" w:rsidRPr="00834CA2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Департамент освіти і науки облдержадміністрації, райдержадміністрації, виконавчі органи міських, сільських та селищних рад (за згодою), комунальні заклади освіти Дніпропетровської обласної ради (за згодою), заклади професійної 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(професійно-технічної), фахової передвищої та вищої освіти (за згодою),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</w:t>
            </w:r>
            <w:r w:rsidRPr="00E76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омунальний заклад вищої освіти </w:t>
            </w:r>
            <w:r w:rsidR="004C2F8D" w:rsidRPr="004C2F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Дніпровська академія неперервної освіти”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Дніпропетровської обласної ради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” (за згодою),  Комунальна установа </w:t>
            </w:r>
            <w:r w:rsidR="004C2F8D" w:rsidRPr="004C2F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Центр з обслуговування закладів освіти” Дніпропетровської обласної ради” (за згодою)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Pr="00392F47" w:rsidRDefault="00392F47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392F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2023 – 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 т. ч.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372C56" w:rsidRDefault="00DE5F4C" w:rsidP="008618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B273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Підвищення рівня професійної компетенції керівників закладів освіти, працівників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їдалень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закладів освіти. Формування компетентності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необхідної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здорового життя дітей</w:t>
            </w: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794219" w:rsidRDefault="00DE5F4C" w:rsidP="0086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:rsidR="00DE5F4C" w:rsidRPr="00D77F4F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1.3. Створення нових моделей харчування здобувачів освіти 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DE5F4C" w:rsidRPr="00834CA2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Департамент освіти і науки облдержадміністрації, райдержадміністрації, виконавчі органи міських, сільських та селищних рад (за згодою), комунальні заклади освіти Дніпропетровської обласної ради (за згодою), заклади професійної (професійно-технічної), фахової передвищої та вищої освіти (за згодою), </w:t>
            </w:r>
            <w:r w:rsidRPr="00E76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комунальний заклад вищої освіти </w:t>
            </w:r>
            <w:r w:rsidR="004C2F8D" w:rsidRPr="004C2F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Дніпровська академія неперервної освіти”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Дніпропетровської обласної ради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” (за згодою),  Комунальна установа </w:t>
            </w:r>
            <w:r w:rsidR="004C2F8D" w:rsidRPr="004C2F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„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Центр з обслуговування закладів освіти” Дніпропетровської обласної ради” (за згодою) 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Pr="00D77F4F" w:rsidRDefault="00611F72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2023 –</w:t>
            </w:r>
            <w:r w:rsidR="00DE5F4C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Створення нових моделей харчування здобувачів освіти</w:t>
            </w: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 w:val="restart"/>
            <w:shd w:val="clear" w:color="auto" w:fill="auto"/>
          </w:tcPr>
          <w:p w:rsidR="00DE5F4C" w:rsidRPr="008436E4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DE5F4C" w:rsidRPr="008436E4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Організація безоплатного гарячого харчування здобувачів освіти </w:t>
            </w:r>
          </w:p>
          <w:p w:rsidR="00DE5F4C" w:rsidRPr="008436E4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:rsidR="00DE5F4C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2.1</w:t>
            </w:r>
            <w:r w:rsidR="00A34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</w:t>
            </w:r>
            <w:r w:rsidRPr="0084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абезпечення без</w:t>
            </w:r>
            <w:r w:rsidRPr="00C71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C71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84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оплатного гарячого харчування 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в тому числі: </w:t>
            </w:r>
          </w:p>
          <w:p w:rsidR="00DE5F4C" w:rsidRPr="008E13B6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дітей батьків </w:t>
            </w:r>
            <w:r w:rsidRPr="008E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ветеранів війни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учасників бойових дій, осіб </w:t>
            </w:r>
            <w:r w:rsidRPr="008E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з інвалі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дністю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внаслідок війни, учасників</w:t>
            </w:r>
            <w:r w:rsidRPr="008E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війни, які брали участь у виконанні бойових завдань по захисту Батьківщини у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кладі військових підрозділів, з</w:t>
            </w:r>
            <w:r w:rsidRPr="00C71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єднань, об</w:t>
            </w:r>
            <w:r w:rsidRPr="00C71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’</w:t>
            </w:r>
            <w:r w:rsidRPr="008E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єднань всіх видів і родів військ Збройних Сил діючої армії (флоту), у партизанських загонах і підпіллі та інших формуваннях як у воєнний, так і у мирний час</w:t>
            </w:r>
            <w:r w:rsidR="00524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;</w:t>
            </w:r>
          </w:p>
          <w:p w:rsidR="00DE5F4C" w:rsidRPr="005A00E5" w:rsidRDefault="00524F78" w:rsidP="00524F78">
            <w:pPr>
              <w:spacing w:after="0" w:line="225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</w:t>
            </w:r>
            <w:r w:rsidR="00DE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ітей, один з батьків яких: пропав безвісти під час захисту незалежності та </w:t>
            </w:r>
            <w:r w:rsidR="00A34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суверенітету</w:t>
            </w:r>
            <w:r w:rsidR="00DE5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України; дітей з інвалідністю; дітей із сімей, які опинилися у складних життєвих умовах.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DE5F4C" w:rsidRPr="000B0FA9" w:rsidRDefault="00DE5F4C" w:rsidP="00392F4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B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Департамент освіти і науки облдержадміністрації, комунальні заклади освіти Дніпропетровської обласної ради (за згодо</w:t>
            </w:r>
            <w:r w:rsidRPr="00392F4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ю</w:t>
            </w:r>
            <w:r w:rsidR="00392F47" w:rsidRPr="00392F4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Default="00611F72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2023 –</w:t>
            </w:r>
            <w:r w:rsidR="00DE5F4C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C21841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21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Підтримка здобувачів освіти, які потребують безоплатного харчування</w:t>
            </w:r>
          </w:p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D77F4F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E377B6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 w:val="restart"/>
            <w:shd w:val="clear" w:color="auto" w:fill="auto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DE5F4C" w:rsidRPr="008F0F8B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0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Модернізація матеріально-технічної бази харчоблоків комунальних закладів освіти Дніпропетровської обласної ради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DE5F4C" w:rsidRPr="008F0F8B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0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3.1. Проведення ремонтних робіт на харчоблоках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(їдальнях) та придбання матеріалів обладнання для харчоблоків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їдалень</w:t>
            </w:r>
            <w:proofErr w:type="spellEnd"/>
          </w:p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DE5F4C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F0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Департамент освіт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 і науки облдержадміністрації,</w:t>
            </w:r>
            <w:r w:rsidRPr="008F0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комунальні заклади освіти Дніпропетровської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заклади професійної (професійно-технічної), фахової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щої та вищої освіти (за згодою), </w:t>
            </w:r>
            <w:r w:rsidRPr="00FD0A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Комунальна установа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:rsidR="00DE5F4C" w:rsidRPr="008436E4" w:rsidRDefault="004C2F8D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2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„</w:t>
            </w:r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Центр з обслуговування закладів освіти” Дніпропетровської обласної </w:t>
            </w:r>
            <w:proofErr w:type="gramStart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ради</w:t>
            </w:r>
            <w:proofErr w:type="gramEnd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 w:type="column"/>
              <w:t xml:space="preserve">” (за </w:t>
            </w:r>
            <w:proofErr w:type="spellStart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годою</w:t>
            </w:r>
            <w:proofErr w:type="spellEnd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  <w:r w:rsidR="00DE5F4C" w:rsidRPr="00843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DE5F4C" w:rsidRPr="00B672F8" w:rsidRDefault="00DE5F4C" w:rsidP="00861887">
            <w:pPr>
              <w:spacing w:after="0" w:line="225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DE5F4C" w:rsidRDefault="00DE5F4C" w:rsidP="00611F72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2023</w:t>
            </w:r>
            <w:r w:rsidR="00611F72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</w:pPr>
            <w:r>
              <w:rPr>
                <w:color w:val="000000"/>
                <w:sz w:val="18"/>
                <w:szCs w:val="18"/>
              </w:rPr>
              <w:t>Зміцнення матеріально-технічної бази харчоблоків комунальних закладів освіти Дніпропетровської обласної ради</w:t>
            </w:r>
          </w:p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DE5F4C" w:rsidRPr="00DD1582" w:rsidRDefault="00DE5F4C" w:rsidP="008618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>Розвиток кадрового потенціалу працівників харчоблоків у закладах освіти</w:t>
            </w:r>
          </w:p>
          <w:p w:rsidR="00DE5F4C" w:rsidRPr="00DD1582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:rsidR="00DE5F4C" w:rsidRPr="00DD1582" w:rsidRDefault="00DE5F4C" w:rsidP="00861887">
            <w:pPr>
              <w:spacing w:after="0" w:line="225" w:lineRule="auto"/>
              <w:rPr>
                <w:color w:val="000000"/>
                <w:sz w:val="18"/>
                <w:szCs w:val="18"/>
              </w:rPr>
            </w:pPr>
            <w:r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 xml:space="preserve">4.1. Організація підвищення кваліфікації кухарів </w:t>
            </w:r>
          </w:p>
          <w:p w:rsidR="00DE5F4C" w:rsidRPr="00DD1582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DE5F4C" w:rsidRDefault="00DE5F4C" w:rsidP="00861887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64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Департамент освіти і науки облдержадміністрації,  комунальні заклади освіти Дніпропетровської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Pr="00834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заклади професійної (професійно-технічної), фахової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щої та вищої освіти (за згодою), </w:t>
            </w:r>
            <w:r w:rsidRPr="00FD0A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Комунальна </w:t>
            </w:r>
            <w:r w:rsidRPr="00FD0A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lastRenderedPageBreak/>
              <w:t>установа</w:t>
            </w:r>
          </w:p>
          <w:p w:rsidR="00DE5F4C" w:rsidRPr="00DD1582" w:rsidRDefault="004C2F8D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uk-UA"/>
              </w:rPr>
            </w:pPr>
            <w:r w:rsidRPr="004C2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„</w:t>
            </w:r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Центр з обслуговування закладів освіти” Дніпропетровської обласної ради</w:t>
            </w:r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 w:type="column"/>
              <w:t xml:space="preserve">” (за </w:t>
            </w:r>
            <w:proofErr w:type="spellStart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годою</w:t>
            </w:r>
            <w:proofErr w:type="spellEnd"/>
            <w:r w:rsidR="00DE5F4C" w:rsidRPr="00D7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  <w:r w:rsidR="00DE5F4C" w:rsidRPr="000B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>Д</w:t>
            </w:r>
            <w:r w:rsidR="00DE5F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 xml:space="preserve">ержавний професійно-технічний навчальний </w:t>
            </w:r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 xml:space="preserve">заклад </w:t>
            </w:r>
            <w:r w:rsidRPr="004C2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„</w:t>
            </w:r>
            <w:proofErr w:type="spellStart"/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>Кам’янський</w:t>
            </w:r>
            <w:proofErr w:type="spellEnd"/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 xml:space="preserve"> центр </w:t>
            </w:r>
            <w:proofErr w:type="gramStart"/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>п</w:t>
            </w:r>
            <w:proofErr w:type="gramEnd"/>
            <w:r w:rsidR="00DE5F4C" w:rsidRPr="00DD15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uk-UA"/>
              </w:rPr>
              <w:t>ідготовки та перепідготовки робітничих кадрів”</w:t>
            </w:r>
          </w:p>
          <w:p w:rsidR="00DE5F4C" w:rsidRDefault="00DE5F4C" w:rsidP="00861887">
            <w:pPr>
              <w:pStyle w:val="docdata"/>
              <w:spacing w:before="0" w:beforeAutospacing="0" w:after="0" w:afterAutospacing="0" w:line="225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(за згодою)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Default="00DE5F4C" w:rsidP="00611F72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lastRenderedPageBreak/>
              <w:t>2023</w:t>
            </w:r>
            <w:r w:rsidR="00611F72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D77F4F" w:rsidRDefault="00DE5F4C" w:rsidP="00861887">
            <w:pPr>
              <w:pStyle w:val="docdata"/>
              <w:spacing w:before="0" w:beforeAutospacing="0" w:after="120" w:afterAutospacing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Забезпечення закладів</w:t>
            </w:r>
            <w:r w:rsidRPr="00C6437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  <w:szCs w:val="20"/>
              </w:rPr>
              <w:t>освіти кваліфікованими кадрами</w:t>
            </w: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D77F4F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2C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  <w:r w:rsidRPr="00E3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8F0F8B" w:rsidTr="00392F47">
        <w:trPr>
          <w:gridAfter w:val="1"/>
          <w:wAfter w:w="6" w:type="pct"/>
          <w:trHeight w:val="372"/>
        </w:trPr>
        <w:tc>
          <w:tcPr>
            <w:tcW w:w="176" w:type="pct"/>
            <w:vMerge/>
            <w:shd w:val="clear" w:color="auto" w:fill="auto"/>
            <w:vAlign w:val="center"/>
          </w:tcPr>
          <w:p w:rsidR="00DE5F4C" w:rsidRPr="008F0F8B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DE5F4C" w:rsidRPr="00C64370" w:rsidRDefault="00DE5F4C" w:rsidP="00861887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Default="00DE5F4C" w:rsidP="008618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D77F4F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76"/>
        </w:trPr>
        <w:tc>
          <w:tcPr>
            <w:tcW w:w="2417" w:type="pct"/>
            <w:gridSpan w:val="5"/>
            <w:vMerge w:val="restart"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Усього</w:t>
            </w:r>
            <w:proofErr w:type="spellEnd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проєктом</w:t>
            </w:r>
            <w:proofErr w:type="spellEnd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 т. ч.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794219" w:rsidRDefault="00DE5F4C" w:rsidP="0086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76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76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6A2CDB" w:rsidRDefault="00DE5F4C" w:rsidP="00861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76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E5F4C" w:rsidRPr="006A2CDB" w:rsidRDefault="00DE5F4C" w:rsidP="00861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76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DE5F4C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pct"/>
            <w:shd w:val="clear" w:color="auto" w:fill="auto"/>
          </w:tcPr>
          <w:p w:rsidR="00DE5F4C" w:rsidRPr="00611F72" w:rsidRDefault="00611F72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3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2" w:type="pct"/>
            <w:shd w:val="clear" w:color="auto" w:fill="auto"/>
          </w:tcPr>
          <w:p w:rsidR="00DE5F4C" w:rsidRPr="00794219" w:rsidRDefault="00DE5F4C" w:rsidP="00861887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" w:type="pct"/>
            <w:vMerge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40"/>
        </w:trPr>
        <w:tc>
          <w:tcPr>
            <w:tcW w:w="2417" w:type="pct"/>
            <w:gridSpan w:val="5"/>
            <w:vMerge w:val="restart"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програмою</w:t>
            </w:r>
            <w:proofErr w:type="spellEnd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DE5F4C" w:rsidRPr="00030317" w:rsidRDefault="00DE5F4C" w:rsidP="008618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– 2024</w:t>
            </w:r>
          </w:p>
        </w:tc>
        <w:tc>
          <w:tcPr>
            <w:tcW w:w="379" w:type="pct"/>
            <w:shd w:val="clear" w:color="auto" w:fill="auto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 т. ч.</w:t>
            </w:r>
          </w:p>
        </w:tc>
        <w:tc>
          <w:tcPr>
            <w:tcW w:w="1282" w:type="pct"/>
            <w:gridSpan w:val="4"/>
            <w:shd w:val="clear" w:color="auto" w:fill="auto"/>
          </w:tcPr>
          <w:p w:rsidR="00DE5F4C" w:rsidRPr="00D41BF4" w:rsidRDefault="00DE5F4C" w:rsidP="008618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</w:p>
          <w:p w:rsidR="00DE5F4C" w:rsidRPr="00D41BF4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40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DE5F4C" w:rsidRPr="00EC271C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Згідно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із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затвердженими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40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DE5F4C" w:rsidRPr="005E5044" w:rsidRDefault="00DE5F4C" w:rsidP="00611F72">
            <w:pPr>
              <w:spacing w:line="226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0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136 714,5</w:t>
            </w:r>
          </w:p>
        </w:tc>
        <w:tc>
          <w:tcPr>
            <w:tcW w:w="284" w:type="pct"/>
            <w:shd w:val="clear" w:color="auto" w:fill="auto"/>
          </w:tcPr>
          <w:p w:rsidR="00DE5F4C" w:rsidRPr="005E5044" w:rsidRDefault="00DE5F4C" w:rsidP="00611F72">
            <w:pPr>
              <w:spacing w:line="226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0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140 736,0</w:t>
            </w:r>
          </w:p>
        </w:tc>
        <w:tc>
          <w:tcPr>
            <w:tcW w:w="332" w:type="pct"/>
            <w:shd w:val="clear" w:color="auto" w:fill="auto"/>
          </w:tcPr>
          <w:p w:rsidR="00DE5F4C" w:rsidRPr="005E5044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0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144 531,0</w:t>
            </w:r>
          </w:p>
        </w:tc>
        <w:tc>
          <w:tcPr>
            <w:tcW w:w="382" w:type="pct"/>
            <w:shd w:val="clear" w:color="auto" w:fill="auto"/>
          </w:tcPr>
          <w:p w:rsidR="00DE5F4C" w:rsidRPr="005E5044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E504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421 981,5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40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Місцевий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DE5F4C" w:rsidRPr="00D41BF4" w:rsidRDefault="00DE5F4C" w:rsidP="008618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Згідно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із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затвердженими</w:t>
            </w:r>
            <w:proofErr w:type="spellEnd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бюджетними</w:t>
            </w:r>
            <w:proofErr w:type="spellEnd"/>
          </w:p>
          <w:p w:rsidR="00DE5F4C" w:rsidRPr="00EC271C" w:rsidRDefault="00DE5F4C" w:rsidP="00861887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D41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4C" w:rsidRPr="000B5119" w:rsidTr="00392F47">
        <w:trPr>
          <w:gridAfter w:val="1"/>
          <w:wAfter w:w="6" w:type="pct"/>
          <w:trHeight w:val="240"/>
        </w:trPr>
        <w:tc>
          <w:tcPr>
            <w:tcW w:w="2417" w:type="pct"/>
            <w:gridSpan w:val="5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E5F4C" w:rsidRPr="00030317" w:rsidRDefault="00DE5F4C" w:rsidP="00861887">
            <w:pPr>
              <w:spacing w:line="22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джерела</w:t>
            </w:r>
            <w:proofErr w:type="spellEnd"/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DE5F4C" w:rsidRPr="000B5119" w:rsidRDefault="00DE5F4C" w:rsidP="0086188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Згідно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із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затвердженими</w:t>
            </w:r>
            <w:proofErr w:type="spellEnd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0B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2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призначеннями</w:t>
            </w:r>
            <w:proofErr w:type="spellEnd"/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DE5F4C" w:rsidRPr="000B5119" w:rsidRDefault="00DE5F4C" w:rsidP="00861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5F4C" w:rsidRDefault="00DE5F4C" w:rsidP="0039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116" w:rsidRPr="00D41BF4" w:rsidRDefault="00A80116" w:rsidP="00A801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BF4">
        <w:rPr>
          <w:rFonts w:ascii="Times New Roman" w:hAnsi="Times New Roman" w:cs="Times New Roman"/>
          <w:sz w:val="16"/>
          <w:szCs w:val="16"/>
        </w:rPr>
        <w:t xml:space="preserve">*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Зазначено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орієнтовний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обсяг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фінансових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ресурсів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необхідних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41BF4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реалізації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>.</w:t>
      </w:r>
    </w:p>
    <w:p w:rsidR="00A80116" w:rsidRPr="00D41BF4" w:rsidRDefault="00A80116" w:rsidP="00A80116">
      <w:pPr>
        <w:spacing w:after="0"/>
        <w:rPr>
          <w:sz w:val="16"/>
          <w:szCs w:val="16"/>
        </w:rPr>
      </w:pPr>
      <w:r w:rsidRPr="00D41BF4">
        <w:rPr>
          <w:rFonts w:ascii="Times New Roman" w:hAnsi="Times New Roman" w:cs="Times New Roman"/>
          <w:sz w:val="16"/>
          <w:szCs w:val="16"/>
        </w:rPr>
        <w:t xml:space="preserve">**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Зазначено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орієнтовний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обсяг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фінансових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ресурсів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необхідних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41BF4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реалізації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Фінансування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hAnsi="Times New Roman" w:cs="Times New Roman"/>
          <w:sz w:val="16"/>
          <w:szCs w:val="16"/>
        </w:rPr>
        <w:t>здійснюється</w:t>
      </w:r>
      <w:proofErr w:type="spellEnd"/>
      <w:r w:rsidRPr="00D41B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згідно</w:t>
      </w:r>
      <w:proofErr w:type="spellEnd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із</w:t>
      </w:r>
      <w:proofErr w:type="spellEnd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затвердженими</w:t>
      </w:r>
      <w:proofErr w:type="spellEnd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бюджетними</w:t>
      </w:r>
      <w:proofErr w:type="spellEnd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призначеннями</w:t>
      </w:r>
      <w:proofErr w:type="spellEnd"/>
      <w:r w:rsidRPr="00D41BF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ED6D91" w:rsidRDefault="00ED6D91" w:rsidP="0065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D91" w:rsidRDefault="00ED6D91" w:rsidP="00E3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09" w:rsidRPr="003C5527" w:rsidRDefault="00F7563E" w:rsidP="00B83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</w:t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ab/>
        <w:t>І</w:t>
      </w:r>
      <w:r w:rsidR="003C5527" w:rsidRPr="003C5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C5527">
        <w:rPr>
          <w:rFonts w:ascii="Times New Roman" w:hAnsi="Times New Roman" w:cs="Times New Roman"/>
          <w:b/>
          <w:sz w:val="28"/>
          <w:szCs w:val="28"/>
          <w:lang w:val="uk-UA"/>
        </w:rPr>
        <w:t>КАШИРІН</w:t>
      </w:r>
      <w:bookmarkEnd w:id="0"/>
    </w:p>
    <w:sectPr w:rsidR="00FF2809" w:rsidRPr="003C5527" w:rsidSect="00392F47">
      <w:headerReference w:type="default" r:id="rId7"/>
      <w:headerReference w:type="first" r:id="rId8"/>
      <w:pgSz w:w="16838" w:h="11906" w:orient="landscape"/>
      <w:pgMar w:top="127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55" w:rsidRDefault="00416F55" w:rsidP="00E377B6">
      <w:pPr>
        <w:spacing w:after="0" w:line="240" w:lineRule="auto"/>
      </w:pPr>
      <w:r>
        <w:separator/>
      </w:r>
    </w:p>
  </w:endnote>
  <w:endnote w:type="continuationSeparator" w:id="0">
    <w:p w:rsidR="00416F55" w:rsidRDefault="00416F55" w:rsidP="00E3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55" w:rsidRDefault="00416F55" w:rsidP="00E377B6">
      <w:pPr>
        <w:spacing w:after="0" w:line="240" w:lineRule="auto"/>
      </w:pPr>
      <w:r>
        <w:separator/>
      </w:r>
    </w:p>
  </w:footnote>
  <w:footnote w:type="continuationSeparator" w:id="0">
    <w:p w:rsidR="00416F55" w:rsidRDefault="00416F55" w:rsidP="00E3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79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F47" w:rsidRPr="00392F47" w:rsidRDefault="00392F47" w:rsidP="00392F4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2F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2F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2F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5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92F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47" w:rsidRDefault="00392F47">
    <w:pPr>
      <w:pStyle w:val="a6"/>
      <w:jc w:val="center"/>
    </w:pPr>
  </w:p>
  <w:p w:rsidR="00392F47" w:rsidRDefault="00392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F"/>
    <w:rsid w:val="000033EF"/>
    <w:rsid w:val="00054C09"/>
    <w:rsid w:val="000C47B4"/>
    <w:rsid w:val="00180A45"/>
    <w:rsid w:val="001E2B05"/>
    <w:rsid w:val="00227E31"/>
    <w:rsid w:val="00282F07"/>
    <w:rsid w:val="002B7079"/>
    <w:rsid w:val="002D3AF8"/>
    <w:rsid w:val="002E51BC"/>
    <w:rsid w:val="003022C3"/>
    <w:rsid w:val="00392F47"/>
    <w:rsid w:val="003C13F6"/>
    <w:rsid w:val="003C5527"/>
    <w:rsid w:val="004146B4"/>
    <w:rsid w:val="00416F55"/>
    <w:rsid w:val="004665B4"/>
    <w:rsid w:val="00475D0B"/>
    <w:rsid w:val="004962C4"/>
    <w:rsid w:val="004B1BEA"/>
    <w:rsid w:val="004C2F8D"/>
    <w:rsid w:val="004C6E5A"/>
    <w:rsid w:val="004D4CBB"/>
    <w:rsid w:val="005047CB"/>
    <w:rsid w:val="00524F78"/>
    <w:rsid w:val="005D6FF2"/>
    <w:rsid w:val="005E5044"/>
    <w:rsid w:val="005E7516"/>
    <w:rsid w:val="00611F72"/>
    <w:rsid w:val="00631FBE"/>
    <w:rsid w:val="00652568"/>
    <w:rsid w:val="00666C88"/>
    <w:rsid w:val="006D098A"/>
    <w:rsid w:val="00744A9D"/>
    <w:rsid w:val="00774188"/>
    <w:rsid w:val="007C7270"/>
    <w:rsid w:val="007D29ED"/>
    <w:rsid w:val="0082148B"/>
    <w:rsid w:val="008858EE"/>
    <w:rsid w:val="008871CA"/>
    <w:rsid w:val="009441DA"/>
    <w:rsid w:val="00A34420"/>
    <w:rsid w:val="00A80116"/>
    <w:rsid w:val="00A94A13"/>
    <w:rsid w:val="00AA2D20"/>
    <w:rsid w:val="00AB3BFC"/>
    <w:rsid w:val="00AC00AB"/>
    <w:rsid w:val="00B76165"/>
    <w:rsid w:val="00B831DE"/>
    <w:rsid w:val="00BB5CEA"/>
    <w:rsid w:val="00C43AB8"/>
    <w:rsid w:val="00C621E1"/>
    <w:rsid w:val="00C95B30"/>
    <w:rsid w:val="00CE3F52"/>
    <w:rsid w:val="00DA143E"/>
    <w:rsid w:val="00DA641F"/>
    <w:rsid w:val="00DE5F4C"/>
    <w:rsid w:val="00E173DE"/>
    <w:rsid w:val="00E377B6"/>
    <w:rsid w:val="00EC4E05"/>
    <w:rsid w:val="00ED6D91"/>
    <w:rsid w:val="00F57610"/>
    <w:rsid w:val="00F67783"/>
    <w:rsid w:val="00F7563E"/>
    <w:rsid w:val="00FA260F"/>
    <w:rsid w:val="00FA6F80"/>
    <w:rsid w:val="00FC3F47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A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525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256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65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styleId="a3">
    <w:name w:val="Normal (Web)"/>
    <w:basedOn w:val="a"/>
    <w:uiPriority w:val="99"/>
    <w:semiHidden/>
    <w:rsid w:val="00B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7B6"/>
  </w:style>
  <w:style w:type="paragraph" w:styleId="a8">
    <w:name w:val="footer"/>
    <w:basedOn w:val="a"/>
    <w:link w:val="a9"/>
    <w:uiPriority w:val="99"/>
    <w:unhideWhenUsed/>
    <w:rsid w:val="00E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7B6"/>
  </w:style>
  <w:style w:type="paragraph" w:customStyle="1" w:styleId="docdata">
    <w:name w:val="docdata"/>
    <w:aliases w:val="docy,v5,2501,baiaagaaboqcaaad/gcaaaumcaaaaaaaaaaaaaaaaaaaaaaaaaaaaaaaaaaaaaaaaaaaaaaaaaaaaaaaaaaaaaaaaaaaaaaaaaaaaaaaaaaaaaaaaaaaaaaaaaaaaaaaaaaaaaaaaaaaaaaaaaaaaaaaaaaaaaaaaaaaaaaaaaaaaaaaaaaaaaaaaaaaaaaaaaaaaaaaaaaaaaaaaaaaaaaaaaaaaaaaaaaaaaaa"/>
    <w:basedOn w:val="a"/>
    <w:rsid w:val="00DE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A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525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256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65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styleId="a3">
    <w:name w:val="Normal (Web)"/>
    <w:basedOn w:val="a"/>
    <w:uiPriority w:val="99"/>
    <w:semiHidden/>
    <w:rsid w:val="00B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7B6"/>
  </w:style>
  <w:style w:type="paragraph" w:styleId="a8">
    <w:name w:val="footer"/>
    <w:basedOn w:val="a"/>
    <w:link w:val="a9"/>
    <w:uiPriority w:val="99"/>
    <w:unhideWhenUsed/>
    <w:rsid w:val="00E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7B6"/>
  </w:style>
  <w:style w:type="paragraph" w:customStyle="1" w:styleId="docdata">
    <w:name w:val="docdata"/>
    <w:aliases w:val="docy,v5,2501,baiaagaaboqcaaad/gcaaaumcaaaaaaaaaaaaaaaaaaaaaaaaaaaaaaaaaaaaaaaaaaaaaaaaaaaaaaaaaaaaaaaaaaaaaaaaaaaaaaaaaaaaaaaaaaaaaaaaaaaaaaaaaaaaaaaaaaaaaaaaaaaaaaaaaaaaaaaaaaaaaaaaaaaaaaaaaaaaaaaaaaaaaaaaaaaaaaaaaaaaaaaaaaaaaaaaaaaaaaaaaaaaaaa"/>
    <w:basedOn w:val="a"/>
    <w:rsid w:val="00DE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4926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2023-04-24T16:36:00Z</cp:lastPrinted>
  <dcterms:created xsi:type="dcterms:W3CDTF">2020-02-24T09:03:00Z</dcterms:created>
  <dcterms:modified xsi:type="dcterms:W3CDTF">2023-12-04T13:17:00Z</dcterms:modified>
</cp:coreProperties>
</file>