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9E50D5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3A2E8B" w:rsidRDefault="009D79DC" w:rsidP="009D79DC">
      <w:pPr>
        <w:pStyle w:val="a4"/>
        <w:rPr>
          <w:b w:val="0"/>
          <w:sz w:val="20"/>
        </w:rPr>
      </w:pPr>
    </w:p>
    <w:p w:rsidR="009D79DC" w:rsidRPr="003A2E8B" w:rsidRDefault="009E1188" w:rsidP="009D79DC">
      <w:pPr>
        <w:pStyle w:val="a4"/>
        <w:rPr>
          <w:sz w:val="26"/>
          <w:szCs w:val="26"/>
        </w:rPr>
      </w:pPr>
      <w:r w:rsidRPr="003A2E8B">
        <w:rPr>
          <w:sz w:val="26"/>
          <w:szCs w:val="26"/>
        </w:rPr>
        <w:t>ВИСНОВКИ І РЕКОМЕНДАЦІЇ</w:t>
      </w:r>
      <w:r w:rsidR="009D79DC" w:rsidRPr="003A2E8B">
        <w:rPr>
          <w:sz w:val="26"/>
          <w:szCs w:val="26"/>
        </w:rPr>
        <w:t xml:space="preserve">   № </w:t>
      </w:r>
      <w:r w:rsidR="00744D30">
        <w:rPr>
          <w:sz w:val="26"/>
          <w:szCs w:val="26"/>
        </w:rPr>
        <w:t>9</w:t>
      </w:r>
      <w:r w:rsidR="00E31C3E" w:rsidRPr="003A2E8B">
        <w:rPr>
          <w:sz w:val="26"/>
          <w:szCs w:val="26"/>
        </w:rPr>
        <w:t>/</w:t>
      </w:r>
      <w:r w:rsidR="00046AA4">
        <w:rPr>
          <w:sz w:val="26"/>
          <w:szCs w:val="26"/>
        </w:rPr>
        <w:t>19</w:t>
      </w:r>
    </w:p>
    <w:p w:rsidR="009D79DC" w:rsidRPr="003A2E8B" w:rsidRDefault="009D79DC" w:rsidP="009D79DC">
      <w:pPr>
        <w:jc w:val="center"/>
        <w:rPr>
          <w:sz w:val="26"/>
          <w:szCs w:val="26"/>
        </w:rPr>
      </w:pPr>
      <w:r w:rsidRPr="003A2E8B">
        <w:rPr>
          <w:sz w:val="26"/>
          <w:szCs w:val="26"/>
        </w:rPr>
        <w:t>засідання постійної комісії ради</w:t>
      </w:r>
    </w:p>
    <w:p w:rsidR="009D79DC" w:rsidRPr="003A2E8B" w:rsidRDefault="009D79DC" w:rsidP="009D79DC">
      <w:pPr>
        <w:rPr>
          <w:sz w:val="20"/>
          <w:szCs w:val="20"/>
        </w:rPr>
      </w:pPr>
    </w:p>
    <w:p w:rsidR="00FC0755" w:rsidRPr="003A2E8B" w:rsidRDefault="00046AA4" w:rsidP="00FC0755">
      <w:pPr>
        <w:jc w:val="right"/>
        <w:rPr>
          <w:sz w:val="26"/>
          <w:szCs w:val="26"/>
        </w:rPr>
      </w:pPr>
      <w:r>
        <w:rPr>
          <w:sz w:val="26"/>
          <w:szCs w:val="26"/>
        </w:rPr>
        <w:t>09</w:t>
      </w:r>
      <w:r w:rsidR="00FC0755" w:rsidRPr="003A2E8B">
        <w:rPr>
          <w:sz w:val="26"/>
          <w:szCs w:val="26"/>
        </w:rPr>
        <w:t xml:space="preserve"> </w:t>
      </w:r>
      <w:r>
        <w:rPr>
          <w:sz w:val="26"/>
          <w:szCs w:val="26"/>
        </w:rPr>
        <w:t>грудня</w:t>
      </w:r>
      <w:r w:rsidR="00FC0755" w:rsidRPr="003A2E8B">
        <w:rPr>
          <w:sz w:val="26"/>
          <w:szCs w:val="26"/>
        </w:rPr>
        <w:t xml:space="preserve"> 202</w:t>
      </w:r>
      <w:r w:rsidR="00703555" w:rsidRPr="003A2E8B">
        <w:rPr>
          <w:sz w:val="26"/>
          <w:szCs w:val="26"/>
        </w:rPr>
        <w:t>4</w:t>
      </w:r>
      <w:r w:rsidR="00FC0755" w:rsidRPr="003A2E8B">
        <w:rPr>
          <w:sz w:val="26"/>
          <w:szCs w:val="26"/>
        </w:rPr>
        <w:t xml:space="preserve"> року</w:t>
      </w:r>
    </w:p>
    <w:p w:rsidR="00FC0755" w:rsidRPr="003A2E8B" w:rsidRDefault="00FC0755" w:rsidP="00FC0755">
      <w:pPr>
        <w:jc w:val="right"/>
        <w:rPr>
          <w:sz w:val="26"/>
          <w:szCs w:val="26"/>
        </w:rPr>
      </w:pPr>
      <w:r w:rsidRPr="003A2E8B">
        <w:rPr>
          <w:sz w:val="26"/>
          <w:szCs w:val="26"/>
        </w:rPr>
        <w:t>1</w:t>
      </w:r>
      <w:r w:rsidR="00046AA4">
        <w:rPr>
          <w:sz w:val="26"/>
          <w:szCs w:val="26"/>
        </w:rPr>
        <w:t>5</w:t>
      </w:r>
      <w:r w:rsidRPr="003A2E8B">
        <w:rPr>
          <w:sz w:val="26"/>
          <w:szCs w:val="26"/>
        </w:rPr>
        <w:t>.00</w:t>
      </w:r>
    </w:p>
    <w:p w:rsidR="009D79DC" w:rsidRPr="003A2E8B" w:rsidRDefault="009D79DC" w:rsidP="009D79DC">
      <w:pPr>
        <w:jc w:val="right"/>
        <w:rPr>
          <w:sz w:val="20"/>
          <w:szCs w:val="20"/>
        </w:rPr>
      </w:pPr>
    </w:p>
    <w:p w:rsidR="00E71751" w:rsidRPr="003A2E8B" w:rsidRDefault="00E71751" w:rsidP="00744D30">
      <w:pPr>
        <w:spacing w:before="100" w:beforeAutospacing="1"/>
        <w:ind w:firstLine="708"/>
        <w:jc w:val="both"/>
        <w:rPr>
          <w:sz w:val="26"/>
          <w:szCs w:val="26"/>
        </w:rPr>
      </w:pPr>
      <w:r w:rsidRPr="003A2E8B">
        <w:rPr>
          <w:sz w:val="26"/>
          <w:szCs w:val="26"/>
        </w:rPr>
        <w:t xml:space="preserve">Заслухавши та обговоривши інформацію </w:t>
      </w:r>
      <w:r w:rsidR="00D2226B" w:rsidRPr="003A2E8B">
        <w:rPr>
          <w:sz w:val="26"/>
          <w:szCs w:val="26"/>
        </w:rPr>
        <w:t xml:space="preserve">голови постійної комісії з питань діяльності комунальних підприємств та підприємництва  Тимошенка В.В. </w:t>
      </w:r>
      <w:r w:rsidR="00744D30">
        <w:rPr>
          <w:sz w:val="26"/>
          <w:szCs w:val="26"/>
        </w:rPr>
        <w:t xml:space="preserve">про </w:t>
      </w:r>
      <w:r w:rsidRPr="003A2E8B">
        <w:rPr>
          <w:sz w:val="26"/>
          <w:szCs w:val="26"/>
        </w:rPr>
        <w:t xml:space="preserve"> </w:t>
      </w:r>
      <w:r w:rsidR="00744D30" w:rsidRPr="00744D30">
        <w:rPr>
          <w:szCs w:val="28"/>
        </w:rPr>
        <w:t xml:space="preserve">рекомендацію до складу секретаріату пленарного засідання двадцять третьої сесії Дніпропетровської обласної ради </w:t>
      </w:r>
      <w:r w:rsidR="00744D30" w:rsidRPr="00744D30">
        <w:rPr>
          <w:szCs w:val="28"/>
          <w:lang w:val="ru-RU"/>
        </w:rPr>
        <w:t>VII</w:t>
      </w:r>
      <w:r w:rsidR="00744D30" w:rsidRPr="00744D30">
        <w:rPr>
          <w:szCs w:val="28"/>
        </w:rPr>
        <w:t>І</w:t>
      </w:r>
      <w:r w:rsidR="00744D30">
        <w:rPr>
          <w:szCs w:val="28"/>
        </w:rPr>
        <w:t xml:space="preserve"> скликання </w:t>
      </w:r>
      <w:r w:rsidRPr="003A2E8B">
        <w:rPr>
          <w:sz w:val="26"/>
          <w:szCs w:val="26"/>
        </w:rPr>
        <w:t xml:space="preserve">в и р і ш и л а: </w:t>
      </w:r>
    </w:p>
    <w:p w:rsidR="00E71751" w:rsidRPr="003A2E8B" w:rsidRDefault="00E71751" w:rsidP="00E71751">
      <w:pPr>
        <w:tabs>
          <w:tab w:val="num" w:pos="900"/>
          <w:tab w:val="left" w:pos="1080"/>
        </w:tabs>
        <w:ind w:firstLine="180"/>
        <w:jc w:val="both"/>
        <w:rPr>
          <w:sz w:val="24"/>
        </w:rPr>
      </w:pPr>
    </w:p>
    <w:p w:rsidR="00744D30" w:rsidRPr="00744D30" w:rsidRDefault="00744D30" w:rsidP="00744D30">
      <w:pPr>
        <w:tabs>
          <w:tab w:val="left" w:pos="0"/>
        </w:tabs>
        <w:spacing w:after="160" w:line="259" w:lineRule="auto"/>
        <w:ind w:right="283"/>
        <w:contextualSpacing/>
        <w:jc w:val="both"/>
        <w:rPr>
          <w:b/>
          <w:szCs w:val="28"/>
        </w:rPr>
      </w:pPr>
      <w:r w:rsidRPr="00744D30">
        <w:rPr>
          <w:b/>
          <w:szCs w:val="28"/>
        </w:rPr>
        <w:t xml:space="preserve">ВИРІШИЛИ: </w:t>
      </w:r>
    </w:p>
    <w:p w:rsidR="00744D30" w:rsidRPr="00744D30" w:rsidRDefault="00744D30" w:rsidP="00744D30">
      <w:pPr>
        <w:ind w:firstLine="708"/>
        <w:jc w:val="both"/>
        <w:rPr>
          <w:szCs w:val="28"/>
        </w:rPr>
      </w:pPr>
      <w:r w:rsidRPr="00744D30">
        <w:rPr>
          <w:szCs w:val="28"/>
        </w:rPr>
        <w:t xml:space="preserve">1. Інформацію Тимошенка В.В. про рекомендацію включити до складу секретаріату пленарного засідання двадцять третьої сесії Дніпропетровської обласної ради </w:t>
      </w:r>
      <w:r w:rsidRPr="00744D30">
        <w:rPr>
          <w:szCs w:val="28"/>
          <w:lang w:val="ru-RU"/>
        </w:rPr>
        <w:t>VI</w:t>
      </w:r>
      <w:r w:rsidRPr="00744D30">
        <w:rPr>
          <w:szCs w:val="28"/>
        </w:rPr>
        <w:t>І</w:t>
      </w:r>
      <w:r w:rsidRPr="00744D30">
        <w:rPr>
          <w:szCs w:val="28"/>
          <w:lang w:val="ru-RU"/>
        </w:rPr>
        <w:t>I</w:t>
      </w:r>
      <w:r w:rsidRPr="00744D30">
        <w:rPr>
          <w:szCs w:val="28"/>
        </w:rPr>
        <w:t xml:space="preserve"> скликання Бабаченко Н.В. взяти до відома.</w:t>
      </w:r>
    </w:p>
    <w:p w:rsidR="00744D30" w:rsidRPr="00744D30" w:rsidRDefault="00744D30" w:rsidP="00744D30">
      <w:pPr>
        <w:ind w:firstLine="708"/>
        <w:jc w:val="both"/>
        <w:rPr>
          <w:szCs w:val="28"/>
        </w:rPr>
      </w:pPr>
      <w:r w:rsidRPr="00744D30">
        <w:rPr>
          <w:szCs w:val="28"/>
        </w:rPr>
        <w:t xml:space="preserve">2. Рекомендувати Бабаченко Н.В. для  включення до складу секретаріату пленарного засідання двадцять третьої сесії Дніпропетровської обласної ради </w:t>
      </w:r>
      <w:r w:rsidRPr="00744D30">
        <w:rPr>
          <w:szCs w:val="28"/>
          <w:lang w:val="ru-RU"/>
        </w:rPr>
        <w:t>VI</w:t>
      </w:r>
      <w:r w:rsidRPr="00744D30">
        <w:rPr>
          <w:szCs w:val="28"/>
        </w:rPr>
        <w:t>І</w:t>
      </w:r>
      <w:r w:rsidRPr="00744D30">
        <w:rPr>
          <w:szCs w:val="28"/>
          <w:lang w:val="ru-RU"/>
        </w:rPr>
        <w:t>I</w:t>
      </w:r>
      <w:r w:rsidRPr="00744D30">
        <w:rPr>
          <w:szCs w:val="28"/>
        </w:rPr>
        <w:t xml:space="preserve"> скликання</w:t>
      </w:r>
      <w:r w:rsidR="00E108E8">
        <w:rPr>
          <w:szCs w:val="28"/>
        </w:rPr>
        <w:t>.</w:t>
      </w:r>
      <w:bookmarkStart w:id="0" w:name="_GoBack"/>
      <w:bookmarkEnd w:id="0"/>
    </w:p>
    <w:p w:rsidR="00744D30" w:rsidRPr="00744D30" w:rsidRDefault="00744D30" w:rsidP="00744D30">
      <w:pPr>
        <w:tabs>
          <w:tab w:val="left" w:pos="709"/>
        </w:tabs>
        <w:ind w:right="283"/>
        <w:contextualSpacing/>
        <w:jc w:val="both"/>
        <w:rPr>
          <w:b/>
          <w:szCs w:val="28"/>
        </w:rPr>
      </w:pPr>
      <w:r w:rsidRPr="00744D30">
        <w:rPr>
          <w:b/>
          <w:szCs w:val="28"/>
        </w:rPr>
        <w:tab/>
      </w:r>
    </w:p>
    <w:p w:rsidR="003A2E8B" w:rsidRPr="003A2E8B" w:rsidRDefault="003A2E8B" w:rsidP="003A2E8B">
      <w:pPr>
        <w:ind w:firstLine="709"/>
        <w:jc w:val="both"/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</w:pPr>
      <w:r w:rsidRPr="003A2E8B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Результати голосування: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3A2E8B" w:rsidRPr="003A2E8B" w:rsidTr="00F81E17">
        <w:tc>
          <w:tcPr>
            <w:tcW w:w="4787" w:type="dxa"/>
          </w:tcPr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Тимошенко В.В. - за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Березинський В.П. - за 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Мірошніченко М.О. - за  </w:t>
            </w:r>
          </w:p>
          <w:p w:rsidR="003A2E8B" w:rsidRPr="003A2E8B" w:rsidRDefault="00744D30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Бабаченко Н.В. – не голосувала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Горобець С.Г. - за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val="ru-RU"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за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</w:t>
            </w:r>
            <w:r w:rsidR="00744D30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проти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="0099419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       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– 0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утримались  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0 </w:t>
            </w:r>
          </w:p>
          <w:p w:rsidR="003A2E8B" w:rsidRPr="003A2E8B" w:rsidRDefault="003A2E8B" w:rsidP="00744D30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усього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</w:t>
            </w:r>
            <w:r w:rsidR="00744D30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</w:tc>
      </w:tr>
    </w:tbl>
    <w:p w:rsidR="00E108E8" w:rsidRDefault="00E108E8" w:rsidP="001876FE">
      <w:pPr>
        <w:tabs>
          <w:tab w:val="left" w:pos="3960"/>
        </w:tabs>
        <w:rPr>
          <w:b/>
          <w:sz w:val="26"/>
          <w:szCs w:val="26"/>
        </w:rPr>
      </w:pPr>
    </w:p>
    <w:p w:rsidR="00E108E8" w:rsidRDefault="00E108E8" w:rsidP="001876FE">
      <w:pPr>
        <w:tabs>
          <w:tab w:val="left" w:pos="3960"/>
        </w:tabs>
        <w:rPr>
          <w:b/>
          <w:sz w:val="26"/>
          <w:szCs w:val="26"/>
        </w:rPr>
      </w:pPr>
    </w:p>
    <w:p w:rsidR="003273A2" w:rsidRPr="003A2E8B" w:rsidRDefault="0099419A" w:rsidP="001876FE">
      <w:pPr>
        <w:tabs>
          <w:tab w:val="left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</w:t>
      </w:r>
      <w:r w:rsidR="00AD716F" w:rsidRPr="003A2E8B">
        <w:rPr>
          <w:b/>
          <w:sz w:val="26"/>
          <w:szCs w:val="26"/>
        </w:rPr>
        <w:t>лова</w:t>
      </w:r>
      <w:r w:rsidR="00A0322F" w:rsidRPr="003A2E8B">
        <w:rPr>
          <w:b/>
          <w:sz w:val="26"/>
          <w:szCs w:val="26"/>
        </w:rPr>
        <w:t xml:space="preserve"> </w:t>
      </w:r>
      <w:r w:rsidR="00D11E52" w:rsidRPr="003A2E8B">
        <w:rPr>
          <w:b/>
          <w:sz w:val="26"/>
          <w:szCs w:val="26"/>
        </w:rPr>
        <w:t xml:space="preserve">постійної комісії </w:t>
      </w:r>
      <w:r w:rsidR="00D11E52" w:rsidRPr="003A2E8B">
        <w:rPr>
          <w:b/>
          <w:sz w:val="26"/>
          <w:szCs w:val="26"/>
        </w:rPr>
        <w:tab/>
      </w:r>
      <w:r w:rsidR="00E97BDA" w:rsidRPr="003A2E8B">
        <w:rPr>
          <w:b/>
          <w:sz w:val="26"/>
          <w:szCs w:val="26"/>
        </w:rPr>
        <w:t xml:space="preserve">            </w:t>
      </w:r>
      <w:r w:rsidR="00AD716F" w:rsidRPr="003A2E8B">
        <w:rPr>
          <w:b/>
          <w:sz w:val="26"/>
          <w:szCs w:val="26"/>
        </w:rPr>
        <w:t xml:space="preserve">                       </w:t>
      </w:r>
      <w:r w:rsidR="0088159B" w:rsidRPr="003A2E8B">
        <w:rPr>
          <w:b/>
          <w:sz w:val="26"/>
          <w:szCs w:val="26"/>
        </w:rPr>
        <w:t>В.В. ТИМОШЕНКО</w:t>
      </w:r>
      <w:r w:rsidR="00D11E52" w:rsidRPr="003A2E8B">
        <w:rPr>
          <w:b/>
          <w:sz w:val="26"/>
          <w:szCs w:val="26"/>
        </w:rPr>
        <w:tab/>
      </w:r>
      <w:r w:rsidR="00D11E52" w:rsidRPr="003A2E8B">
        <w:rPr>
          <w:b/>
          <w:sz w:val="26"/>
          <w:szCs w:val="26"/>
        </w:rPr>
        <w:tab/>
        <w:t xml:space="preserve">                              </w:t>
      </w:r>
    </w:p>
    <w:sectPr w:rsidR="003273A2" w:rsidRPr="003A2E8B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9E" w:rsidRDefault="0011649E" w:rsidP="00266F76">
      <w:r>
        <w:separator/>
      </w:r>
    </w:p>
  </w:endnote>
  <w:endnote w:type="continuationSeparator" w:id="0">
    <w:p w:rsidR="0011649E" w:rsidRDefault="0011649E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9E" w:rsidRDefault="0011649E" w:rsidP="00266F76">
      <w:r>
        <w:separator/>
      </w:r>
    </w:p>
  </w:footnote>
  <w:footnote w:type="continuationSeparator" w:id="0">
    <w:p w:rsidR="0011649E" w:rsidRDefault="0011649E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D30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27374"/>
    <w:rsid w:val="00046AA4"/>
    <w:rsid w:val="00052A44"/>
    <w:rsid w:val="00064818"/>
    <w:rsid w:val="000753BD"/>
    <w:rsid w:val="00085ACF"/>
    <w:rsid w:val="000A2A2C"/>
    <w:rsid w:val="000B1B09"/>
    <w:rsid w:val="000E7758"/>
    <w:rsid w:val="001103CC"/>
    <w:rsid w:val="00112E41"/>
    <w:rsid w:val="0011649E"/>
    <w:rsid w:val="001469FF"/>
    <w:rsid w:val="00166721"/>
    <w:rsid w:val="00166FC5"/>
    <w:rsid w:val="001876FE"/>
    <w:rsid w:val="001913D3"/>
    <w:rsid w:val="00191901"/>
    <w:rsid w:val="001A2559"/>
    <w:rsid w:val="001B6755"/>
    <w:rsid w:val="001F1FB7"/>
    <w:rsid w:val="001F5994"/>
    <w:rsid w:val="0020525C"/>
    <w:rsid w:val="00205425"/>
    <w:rsid w:val="00206D9F"/>
    <w:rsid w:val="00220A92"/>
    <w:rsid w:val="00266F76"/>
    <w:rsid w:val="00282525"/>
    <w:rsid w:val="00282FB5"/>
    <w:rsid w:val="00290594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2F1690"/>
    <w:rsid w:val="00316EB9"/>
    <w:rsid w:val="00327041"/>
    <w:rsid w:val="003273A2"/>
    <w:rsid w:val="003421BC"/>
    <w:rsid w:val="003618BA"/>
    <w:rsid w:val="00380594"/>
    <w:rsid w:val="003A25E7"/>
    <w:rsid w:val="003A2E8B"/>
    <w:rsid w:val="003A5FC3"/>
    <w:rsid w:val="003C3CBC"/>
    <w:rsid w:val="003D5BDF"/>
    <w:rsid w:val="00422F50"/>
    <w:rsid w:val="00425CC2"/>
    <w:rsid w:val="004422D2"/>
    <w:rsid w:val="00443CBA"/>
    <w:rsid w:val="0045163F"/>
    <w:rsid w:val="004521AD"/>
    <w:rsid w:val="00453C9A"/>
    <w:rsid w:val="00480FA8"/>
    <w:rsid w:val="00484440"/>
    <w:rsid w:val="004C1337"/>
    <w:rsid w:val="004C5AA2"/>
    <w:rsid w:val="004F78C3"/>
    <w:rsid w:val="00525A70"/>
    <w:rsid w:val="00541973"/>
    <w:rsid w:val="00571D9B"/>
    <w:rsid w:val="00573F97"/>
    <w:rsid w:val="0061768F"/>
    <w:rsid w:val="006B1C51"/>
    <w:rsid w:val="006B251E"/>
    <w:rsid w:val="006E29F7"/>
    <w:rsid w:val="006F1CEA"/>
    <w:rsid w:val="006F7343"/>
    <w:rsid w:val="00703555"/>
    <w:rsid w:val="007045F7"/>
    <w:rsid w:val="00744D30"/>
    <w:rsid w:val="007472D1"/>
    <w:rsid w:val="00755C03"/>
    <w:rsid w:val="0079062B"/>
    <w:rsid w:val="007A305F"/>
    <w:rsid w:val="007A5E8B"/>
    <w:rsid w:val="007C5B88"/>
    <w:rsid w:val="007D64F6"/>
    <w:rsid w:val="007E39BB"/>
    <w:rsid w:val="007E4D27"/>
    <w:rsid w:val="00810015"/>
    <w:rsid w:val="00877472"/>
    <w:rsid w:val="0088159B"/>
    <w:rsid w:val="00897EA0"/>
    <w:rsid w:val="008B3EF9"/>
    <w:rsid w:val="008D09B8"/>
    <w:rsid w:val="008F0296"/>
    <w:rsid w:val="00930CE5"/>
    <w:rsid w:val="0099419A"/>
    <w:rsid w:val="009966B3"/>
    <w:rsid w:val="009C76A7"/>
    <w:rsid w:val="009D0223"/>
    <w:rsid w:val="009D79DC"/>
    <w:rsid w:val="009E1188"/>
    <w:rsid w:val="009E193D"/>
    <w:rsid w:val="009E265C"/>
    <w:rsid w:val="009E276E"/>
    <w:rsid w:val="009E50D5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0347"/>
    <w:rsid w:val="00CE5849"/>
    <w:rsid w:val="00D00F5E"/>
    <w:rsid w:val="00D011C9"/>
    <w:rsid w:val="00D11E52"/>
    <w:rsid w:val="00D2226B"/>
    <w:rsid w:val="00D251BC"/>
    <w:rsid w:val="00D454BF"/>
    <w:rsid w:val="00D561F8"/>
    <w:rsid w:val="00E108E8"/>
    <w:rsid w:val="00E31C3E"/>
    <w:rsid w:val="00E4763D"/>
    <w:rsid w:val="00E65397"/>
    <w:rsid w:val="00E71751"/>
    <w:rsid w:val="00E72B78"/>
    <w:rsid w:val="00E82741"/>
    <w:rsid w:val="00E961C8"/>
    <w:rsid w:val="00E97BDA"/>
    <w:rsid w:val="00EC0984"/>
    <w:rsid w:val="00ED4E1C"/>
    <w:rsid w:val="00ED62CA"/>
    <w:rsid w:val="00EE2FF0"/>
    <w:rsid w:val="00EF523D"/>
    <w:rsid w:val="00EF5681"/>
    <w:rsid w:val="00F30988"/>
    <w:rsid w:val="00F32A41"/>
    <w:rsid w:val="00F36C3E"/>
    <w:rsid w:val="00F84194"/>
    <w:rsid w:val="00FC0755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5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3A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locked/>
    <w:rsid w:val="00744D30"/>
    <w:pPr>
      <w:spacing w:after="200" w:line="276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5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3A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locked/>
    <w:rsid w:val="00744D30"/>
    <w:pPr>
      <w:spacing w:after="200" w:line="276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17</cp:revision>
  <cp:lastPrinted>2024-06-11T06:54:00Z</cp:lastPrinted>
  <dcterms:created xsi:type="dcterms:W3CDTF">2023-07-26T08:43:00Z</dcterms:created>
  <dcterms:modified xsi:type="dcterms:W3CDTF">2024-12-05T14:45:00Z</dcterms:modified>
</cp:coreProperties>
</file>