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3A9393" w14:textId="7FB2B897" w:rsidR="004472B9" w:rsidRDefault="00566257" w:rsidP="008769F5">
      <w:pPr>
        <w:spacing w:after="0" w:line="240" w:lineRule="auto"/>
        <w:ind w:left="5670"/>
        <w:jc w:val="both"/>
        <w:rPr>
          <w:rFonts w:ascii="Times New Roman" w:hAnsi="Times New Roman" w:cs="Times New Roman"/>
          <w:sz w:val="28"/>
          <w:szCs w:val="28"/>
        </w:rPr>
      </w:pPr>
      <w:r w:rsidRPr="006A419F">
        <w:rPr>
          <w:rFonts w:ascii="Times New Roman" w:hAnsi="Times New Roman" w:cs="Times New Roman"/>
          <w:sz w:val="28"/>
          <w:szCs w:val="28"/>
        </w:rPr>
        <w:t xml:space="preserve">Додаток </w:t>
      </w:r>
      <w:r w:rsidR="00D55CB7">
        <w:rPr>
          <w:rFonts w:ascii="Times New Roman" w:hAnsi="Times New Roman" w:cs="Times New Roman"/>
          <w:sz w:val="28"/>
          <w:szCs w:val="28"/>
        </w:rPr>
        <w:t>3</w:t>
      </w:r>
    </w:p>
    <w:p w14:paraId="1B5D077B" w14:textId="4871A4D9" w:rsidR="007E4D85" w:rsidRDefault="00566257" w:rsidP="002B3F9F">
      <w:pPr>
        <w:spacing w:after="0" w:line="240" w:lineRule="auto"/>
        <w:ind w:left="5670"/>
        <w:jc w:val="both"/>
        <w:rPr>
          <w:rFonts w:ascii="Times New Roman" w:hAnsi="Times New Roman" w:cs="Times New Roman"/>
          <w:sz w:val="28"/>
          <w:szCs w:val="28"/>
        </w:rPr>
      </w:pPr>
      <w:r w:rsidRPr="006A419F">
        <w:rPr>
          <w:rFonts w:ascii="Times New Roman" w:hAnsi="Times New Roman" w:cs="Times New Roman"/>
          <w:sz w:val="28"/>
          <w:szCs w:val="28"/>
        </w:rPr>
        <w:t xml:space="preserve">до </w:t>
      </w:r>
      <w:r w:rsidR="002B3F9F">
        <w:rPr>
          <w:rFonts w:ascii="Times New Roman" w:hAnsi="Times New Roman" w:cs="Times New Roman"/>
          <w:sz w:val="28"/>
          <w:szCs w:val="28"/>
        </w:rPr>
        <w:t>рішення обласної ради</w:t>
      </w:r>
    </w:p>
    <w:p w14:paraId="7BC87FD8" w14:textId="77777777" w:rsidR="007E4D85" w:rsidRPr="006A419F" w:rsidRDefault="007E4D85" w:rsidP="008769F5">
      <w:pPr>
        <w:spacing w:after="0" w:line="240" w:lineRule="auto"/>
        <w:ind w:left="5670"/>
        <w:jc w:val="both"/>
        <w:rPr>
          <w:rFonts w:ascii="Times New Roman" w:hAnsi="Times New Roman" w:cs="Times New Roman"/>
          <w:sz w:val="28"/>
          <w:szCs w:val="28"/>
        </w:rPr>
      </w:pPr>
    </w:p>
    <w:p w14:paraId="4EDC4751" w14:textId="77777777" w:rsidR="00566257" w:rsidRPr="006A419F" w:rsidRDefault="00566257" w:rsidP="00566257">
      <w:pPr>
        <w:spacing w:after="0"/>
        <w:ind w:left="5670"/>
        <w:jc w:val="both"/>
        <w:rPr>
          <w:rFonts w:ascii="Times New Roman" w:hAnsi="Times New Roman" w:cs="Times New Roman"/>
          <w:sz w:val="28"/>
          <w:szCs w:val="28"/>
        </w:rPr>
      </w:pPr>
    </w:p>
    <w:p w14:paraId="2D7965FB" w14:textId="67329A28" w:rsidR="00566257" w:rsidRDefault="007049DB" w:rsidP="00566257">
      <w:pPr>
        <w:spacing w:after="0"/>
        <w:jc w:val="center"/>
        <w:rPr>
          <w:rFonts w:ascii="Times New Roman" w:hAnsi="Times New Roman" w:cs="Times New Roman"/>
          <w:b/>
          <w:sz w:val="28"/>
          <w:szCs w:val="28"/>
        </w:rPr>
      </w:pPr>
      <w:r>
        <w:rPr>
          <w:rFonts w:ascii="Times New Roman" w:hAnsi="Times New Roman" w:cs="Times New Roman"/>
          <w:b/>
          <w:sz w:val="28"/>
          <w:szCs w:val="28"/>
        </w:rPr>
        <w:t>П</w:t>
      </w:r>
      <w:r w:rsidR="00BD4599" w:rsidRPr="006A419F">
        <w:rPr>
          <w:rFonts w:ascii="Times New Roman" w:hAnsi="Times New Roman" w:cs="Times New Roman"/>
          <w:b/>
          <w:sz w:val="28"/>
          <w:szCs w:val="28"/>
        </w:rPr>
        <w:t xml:space="preserve">аспорт </w:t>
      </w:r>
      <w:r w:rsidR="00566257" w:rsidRPr="006A419F">
        <w:rPr>
          <w:rFonts w:ascii="Times New Roman" w:hAnsi="Times New Roman" w:cs="Times New Roman"/>
          <w:b/>
          <w:sz w:val="28"/>
          <w:szCs w:val="28"/>
        </w:rPr>
        <w:t>регіональної цільової програми</w:t>
      </w:r>
    </w:p>
    <w:p w14:paraId="2239EBB6" w14:textId="77777777" w:rsidR="00D9130A" w:rsidRPr="006A419F" w:rsidRDefault="00D9130A" w:rsidP="00566257">
      <w:pPr>
        <w:spacing w:after="0"/>
        <w:jc w:val="center"/>
        <w:rPr>
          <w:rFonts w:ascii="Times New Roman" w:hAnsi="Times New Roman" w:cs="Times New Roman"/>
          <w:b/>
          <w:sz w:val="28"/>
          <w:szCs w:val="28"/>
        </w:rPr>
      </w:pPr>
    </w:p>
    <w:p w14:paraId="254A0E8D" w14:textId="209A281B"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1. Назва: Комплексна програма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 Дніпропетровської області на 2024 – 2028 роки (далі Програма).</w:t>
      </w:r>
    </w:p>
    <w:p w14:paraId="251CEBD3"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p>
    <w:p w14:paraId="618FC4C2" w14:textId="3B74B70C" w:rsidR="00566257" w:rsidRPr="006A419F" w:rsidRDefault="007049DB" w:rsidP="00566257">
      <w:pPr>
        <w:spacing w:after="0" w:line="232"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Підстави</w:t>
      </w:r>
      <w:r w:rsidR="00566257" w:rsidRPr="006A419F">
        <w:rPr>
          <w:rFonts w:ascii="Times New Roman" w:eastAsia="Times New Roman" w:hAnsi="Times New Roman" w:cs="Times New Roman"/>
          <w:sz w:val="28"/>
          <w:szCs w:val="28"/>
          <w:lang w:eastAsia="ru-RU"/>
        </w:rPr>
        <w:t xml:space="preserve"> д</w:t>
      </w:r>
      <w:r w:rsidR="0017042A">
        <w:rPr>
          <w:rFonts w:ascii="Times New Roman" w:eastAsia="Times New Roman" w:hAnsi="Times New Roman" w:cs="Times New Roman"/>
          <w:sz w:val="28"/>
          <w:szCs w:val="28"/>
          <w:lang w:eastAsia="ru-RU"/>
        </w:rPr>
        <w:t>ля розроблення: закони України „</w:t>
      </w:r>
      <w:r w:rsidR="00566257" w:rsidRPr="006A419F">
        <w:rPr>
          <w:rFonts w:ascii="Times New Roman" w:eastAsia="Times New Roman" w:hAnsi="Times New Roman" w:cs="Times New Roman"/>
          <w:sz w:val="28"/>
          <w:szCs w:val="28"/>
          <w:lang w:eastAsia="ru-RU"/>
        </w:rPr>
        <w:t xml:space="preserve">Про статус ветеранів війни, гарантії їх соціального захисту”, </w:t>
      </w:r>
      <w:r w:rsidR="0017042A">
        <w:rPr>
          <w:rFonts w:ascii="Times New Roman" w:eastAsia="Times New Roman" w:hAnsi="Times New Roman" w:cs="Times New Roman"/>
          <w:sz w:val="28"/>
          <w:szCs w:val="28"/>
          <w:lang w:eastAsia="ru-RU"/>
        </w:rPr>
        <w:t>„</w:t>
      </w:r>
      <w:r w:rsidR="00566257" w:rsidRPr="006A419F">
        <w:rPr>
          <w:rFonts w:ascii="Times New Roman" w:eastAsia="Times New Roman" w:hAnsi="Times New Roman" w:cs="Times New Roman"/>
          <w:sz w:val="28"/>
          <w:szCs w:val="28"/>
          <w:lang w:eastAsia="ru-RU"/>
        </w:rPr>
        <w:t>Про соціальний і правовий захист військовослужбовців та членів їх сімей”</w:t>
      </w:r>
      <w:r>
        <w:rPr>
          <w:rFonts w:ascii="Times New Roman" w:eastAsia="Times New Roman" w:hAnsi="Times New Roman" w:cs="Times New Roman"/>
          <w:sz w:val="28"/>
          <w:szCs w:val="28"/>
          <w:lang w:eastAsia="ru-RU"/>
        </w:rPr>
        <w:t>, У</w:t>
      </w:r>
      <w:r w:rsidR="00D44D9A" w:rsidRPr="006A419F">
        <w:rPr>
          <w:rFonts w:ascii="Times New Roman" w:eastAsia="Times New Roman" w:hAnsi="Times New Roman" w:cs="Times New Roman"/>
          <w:sz w:val="28"/>
          <w:szCs w:val="28"/>
          <w:lang w:eastAsia="ru-RU"/>
        </w:rPr>
        <w:t xml:space="preserve">каз Президента України </w:t>
      </w:r>
      <w:r w:rsidR="00F4478F">
        <w:rPr>
          <w:rFonts w:ascii="Times New Roman" w:eastAsia="Times New Roman" w:hAnsi="Times New Roman" w:cs="Times New Roman"/>
          <w:sz w:val="28"/>
          <w:szCs w:val="28"/>
          <w:lang w:eastAsia="ru-RU"/>
        </w:rPr>
        <w:t xml:space="preserve">                                    </w:t>
      </w:r>
      <w:r w:rsidR="00D44D9A" w:rsidRPr="006A419F">
        <w:rPr>
          <w:rFonts w:ascii="Times New Roman" w:eastAsia="Times New Roman" w:hAnsi="Times New Roman" w:cs="Times New Roman"/>
          <w:sz w:val="28"/>
          <w:szCs w:val="28"/>
          <w:lang w:eastAsia="ru-RU"/>
        </w:rPr>
        <w:t>від 22 серпня 2024</w:t>
      </w:r>
      <w:r w:rsidR="00F4478F">
        <w:rPr>
          <w:rFonts w:ascii="Times New Roman" w:eastAsia="Times New Roman" w:hAnsi="Times New Roman" w:cs="Times New Roman"/>
          <w:sz w:val="28"/>
          <w:szCs w:val="28"/>
          <w:lang w:eastAsia="ru-RU"/>
        </w:rPr>
        <w:t xml:space="preserve"> року</w:t>
      </w:r>
      <w:r w:rsidR="0017042A">
        <w:rPr>
          <w:rFonts w:ascii="Times New Roman" w:eastAsia="Times New Roman" w:hAnsi="Times New Roman" w:cs="Times New Roman"/>
          <w:sz w:val="28"/>
          <w:szCs w:val="28"/>
          <w:lang w:eastAsia="ru-RU"/>
        </w:rPr>
        <w:t xml:space="preserve"> № 512/2024 „</w:t>
      </w:r>
      <w:r w:rsidR="00D44D9A" w:rsidRPr="006A419F">
        <w:rPr>
          <w:rFonts w:ascii="Times New Roman" w:eastAsia="Times New Roman" w:hAnsi="Times New Roman" w:cs="Times New Roman"/>
          <w:sz w:val="28"/>
          <w:szCs w:val="28"/>
          <w:lang w:eastAsia="ru-RU"/>
        </w:rPr>
        <w:t>Про невідкладні заходи щодо підтримки ветеранів війни, членів їх сімей, членів сімей загиблих (померлих) ветеранів війни, членів сімей загиблих (померлих) Захисників і Захисниць України”</w:t>
      </w:r>
      <w:r w:rsidR="00566257" w:rsidRPr="006A419F">
        <w:rPr>
          <w:rFonts w:ascii="Times New Roman" w:eastAsia="Times New Roman" w:hAnsi="Times New Roman" w:cs="Times New Roman"/>
          <w:sz w:val="28"/>
          <w:szCs w:val="28"/>
          <w:lang w:eastAsia="ru-RU"/>
        </w:rPr>
        <w:t>.</w:t>
      </w:r>
    </w:p>
    <w:p w14:paraId="637C2EC6"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p>
    <w:p w14:paraId="2E1B5C24"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3. Регіональний замовник Програми – головний розпорядник бюджетних коштів: управління з питань ветеранської політики обласної державної адміністрації.</w:t>
      </w:r>
    </w:p>
    <w:p w14:paraId="6AAA8E5E"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p>
    <w:p w14:paraId="2C249C51"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4. Співзамовники Програми – головні розпорядники бюджетних коштів: відсутні.</w:t>
      </w:r>
    </w:p>
    <w:p w14:paraId="138DA60C"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p>
    <w:p w14:paraId="3C27CCF0" w14:textId="1154B5A3" w:rsidR="00566257" w:rsidRPr="006A419F" w:rsidRDefault="00566257" w:rsidP="00F57017">
      <w:pPr>
        <w:spacing w:after="0" w:line="232"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 xml:space="preserve">5. Відповідальні за виконання: управління з питань ветеранської політики обласної державної адміністрації, департамент освіти і науки обласної державної адміністрації, департамент економічного розвитку обласної державної адміністрації, департамент соціального захисту населення обласної державної адміністрації, управління молоді і спорту обласної державної адміністрації,  управління культури, туризму національностей і релігій обласної державної адміністрації, Дніпропетровська обласна рада, Дніпропетровський обласний центр зайнятості (за згодою), Дніпропетровське обласне відділення Фонду соціального захисту осіб з інвалідністю (за згодою), </w:t>
      </w:r>
      <w:r w:rsidR="0017042A">
        <w:rPr>
          <w:rFonts w:ascii="Times New Roman" w:eastAsia="Times New Roman" w:hAnsi="Times New Roman" w:cs="Times New Roman"/>
          <w:sz w:val="28"/>
          <w:szCs w:val="28"/>
          <w:lang w:eastAsia="ru-RU"/>
        </w:rPr>
        <w:t>Приватне акціонерне товариство „</w:t>
      </w:r>
      <w:r w:rsidRPr="006A419F">
        <w:rPr>
          <w:rFonts w:ascii="Times New Roman" w:eastAsia="Times New Roman" w:hAnsi="Times New Roman" w:cs="Times New Roman"/>
          <w:sz w:val="28"/>
          <w:szCs w:val="28"/>
          <w:lang w:eastAsia="ru-RU"/>
        </w:rPr>
        <w:t>Українська фінансова житлова компанія” (за згодою),</w:t>
      </w:r>
      <w:r w:rsidR="00F57017" w:rsidRPr="00F57017">
        <w:t xml:space="preserve"> </w:t>
      </w:r>
      <w:r w:rsidR="00F57017" w:rsidRPr="00F57017">
        <w:rPr>
          <w:rFonts w:ascii="Times New Roman" w:eastAsia="Times New Roman" w:hAnsi="Times New Roman" w:cs="Times New Roman"/>
          <w:sz w:val="28"/>
          <w:szCs w:val="28"/>
          <w:lang w:eastAsia="ru-RU"/>
        </w:rPr>
        <w:t>комунальний заклад „Ветеранський простір „Титани” Д</w:t>
      </w:r>
      <w:r w:rsidR="00F57017">
        <w:rPr>
          <w:rFonts w:ascii="Times New Roman" w:eastAsia="Times New Roman" w:hAnsi="Times New Roman" w:cs="Times New Roman"/>
          <w:sz w:val="28"/>
          <w:szCs w:val="28"/>
          <w:lang w:eastAsia="ru-RU"/>
        </w:rPr>
        <w:t xml:space="preserve">ніпропетровської обласної ради </w:t>
      </w:r>
      <w:r w:rsidR="00F57017" w:rsidRPr="00F57017">
        <w:rPr>
          <w:rFonts w:ascii="Times New Roman" w:eastAsia="Times New Roman" w:hAnsi="Times New Roman" w:cs="Times New Roman"/>
          <w:sz w:val="28"/>
          <w:szCs w:val="28"/>
          <w:lang w:eastAsia="ru-RU"/>
        </w:rPr>
        <w:t>(за згодою)</w:t>
      </w:r>
      <w:r w:rsidR="00F57017">
        <w:rPr>
          <w:rFonts w:ascii="Times New Roman" w:eastAsia="Times New Roman" w:hAnsi="Times New Roman" w:cs="Times New Roman"/>
          <w:sz w:val="28"/>
          <w:szCs w:val="28"/>
          <w:lang w:eastAsia="ru-RU"/>
        </w:rPr>
        <w:t>,</w:t>
      </w:r>
      <w:bookmarkStart w:id="0" w:name="_GoBack"/>
      <w:bookmarkEnd w:id="0"/>
      <w:r w:rsidRPr="006A419F">
        <w:rPr>
          <w:rFonts w:ascii="Times New Roman" w:eastAsia="Times New Roman" w:hAnsi="Times New Roman" w:cs="Times New Roman"/>
          <w:sz w:val="28"/>
          <w:szCs w:val="28"/>
          <w:lang w:eastAsia="ru-RU"/>
        </w:rPr>
        <w:t xml:space="preserve"> райдержадміністрації, виконавчі органи сільських, селищних, міських, районних у містах рад (за згодою), заклади професійної та професійно-технічної освіти (за згодою), заклади фахової </w:t>
      </w:r>
      <w:proofErr w:type="spellStart"/>
      <w:r w:rsidRPr="006A419F">
        <w:rPr>
          <w:rFonts w:ascii="Times New Roman" w:eastAsia="Times New Roman" w:hAnsi="Times New Roman" w:cs="Times New Roman"/>
          <w:sz w:val="28"/>
          <w:szCs w:val="28"/>
          <w:lang w:eastAsia="ru-RU"/>
        </w:rPr>
        <w:t>передвищої</w:t>
      </w:r>
      <w:proofErr w:type="spellEnd"/>
      <w:r w:rsidRPr="006A419F">
        <w:rPr>
          <w:rFonts w:ascii="Times New Roman" w:eastAsia="Times New Roman" w:hAnsi="Times New Roman" w:cs="Times New Roman"/>
          <w:sz w:val="28"/>
          <w:szCs w:val="28"/>
          <w:lang w:eastAsia="ru-RU"/>
        </w:rPr>
        <w:t xml:space="preserve"> освіти (за згодою), заклади вищої освіти (за згодою), громадські організації ветеранів, громадські організації членів сімей загиблих (померлих) ветеранів війни, членів сімей загиблих (померлих) Захисників та Захисниць України (за згодою).</w:t>
      </w:r>
    </w:p>
    <w:p w14:paraId="5DEDDDF7" w14:textId="77777777"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p>
    <w:p w14:paraId="09693137" w14:textId="76E6A4AD" w:rsidR="00566257" w:rsidRPr="006A419F" w:rsidRDefault="00566257" w:rsidP="00566257">
      <w:pPr>
        <w:spacing w:after="0" w:line="232"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lastRenderedPageBreak/>
        <w:t xml:space="preserve">6. Мета: реалізація ветеранської політики на території Дніпропетровської області через сприяння інтеграції та поглиблення соціальної підтримки ветеранів війни, членів сімей таких осіб, членів сімей загиблих (померлих) ветеранів війни, членів сімей загиблих (померлих) </w:t>
      </w:r>
      <w:r w:rsidR="00F4478F">
        <w:rPr>
          <w:rFonts w:ascii="Times New Roman" w:eastAsia="Times New Roman" w:hAnsi="Times New Roman" w:cs="Times New Roman"/>
          <w:sz w:val="28"/>
          <w:szCs w:val="28"/>
          <w:lang w:eastAsia="ru-RU"/>
        </w:rPr>
        <w:t>Захисників та Захисниць України</w:t>
      </w:r>
      <w:r w:rsidRPr="006A419F">
        <w:rPr>
          <w:rFonts w:ascii="Times New Roman" w:eastAsia="Times New Roman" w:hAnsi="Times New Roman" w:cs="Times New Roman"/>
          <w:sz w:val="28"/>
          <w:szCs w:val="28"/>
          <w:lang w:eastAsia="ru-RU"/>
        </w:rPr>
        <w:t xml:space="preserve"> шляхом поєднання зусиль органів влади, місцевого самоврядування, підприємств, установ та організацій різних форм власності для реалізації комплексу заходів, спрямованих на забезпечення умов переходу таких категорій осіб від військової служби до цивільного життя, надання додаткових соціальних гарантій, підтримки розвитку ветеранського спорту, отримання послуг у сфері освіти і культури, сприяння працевлаштуванню та бізнес-ініціативам, популяризація позитивного образу ветерана у мешканців Дніпропетровської області.</w:t>
      </w:r>
    </w:p>
    <w:p w14:paraId="2391AE59" w14:textId="77777777" w:rsidR="00566257" w:rsidRPr="006A419F" w:rsidRDefault="00566257" w:rsidP="00566257">
      <w:pPr>
        <w:suppressAutoHyphens/>
        <w:spacing w:after="0" w:line="232" w:lineRule="auto"/>
        <w:ind w:firstLine="567"/>
        <w:jc w:val="both"/>
        <w:rPr>
          <w:rFonts w:ascii="Times New Roman" w:eastAsia="Times New Roman" w:hAnsi="Times New Roman" w:cs="Times New Roman"/>
          <w:szCs w:val="28"/>
          <w:lang w:eastAsia="ru-RU"/>
        </w:rPr>
      </w:pPr>
    </w:p>
    <w:p w14:paraId="26DA5BFC" w14:textId="77777777" w:rsidR="00566257" w:rsidRPr="006A419F" w:rsidRDefault="00566257" w:rsidP="00566257">
      <w:pPr>
        <w:spacing w:after="0" w:line="240"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7. Початок: 2024 рік, закінчення: 2028 рік.</w:t>
      </w:r>
    </w:p>
    <w:p w14:paraId="2207893F" w14:textId="77777777" w:rsidR="00566257" w:rsidRPr="006A419F" w:rsidRDefault="00566257" w:rsidP="00566257">
      <w:pPr>
        <w:spacing w:after="0" w:line="240" w:lineRule="auto"/>
        <w:ind w:firstLine="567"/>
        <w:jc w:val="both"/>
        <w:rPr>
          <w:rFonts w:ascii="Times New Roman" w:eastAsia="Times New Roman" w:hAnsi="Times New Roman" w:cs="Times New Roman"/>
          <w:szCs w:val="28"/>
          <w:lang w:eastAsia="ru-RU"/>
        </w:rPr>
      </w:pPr>
    </w:p>
    <w:p w14:paraId="1629004B" w14:textId="7EAF945C" w:rsidR="00566257" w:rsidRPr="006A419F" w:rsidRDefault="00566257" w:rsidP="00566257">
      <w:pPr>
        <w:spacing w:after="0" w:line="240"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8. Етапи виконання: Програма розрахована на п’ять</w:t>
      </w:r>
      <w:r w:rsidR="007049DB">
        <w:rPr>
          <w:rFonts w:ascii="Times New Roman" w:eastAsia="Times New Roman" w:hAnsi="Times New Roman" w:cs="Times New Roman"/>
          <w:sz w:val="28"/>
          <w:szCs w:val="28"/>
          <w:lang w:eastAsia="ru-RU"/>
        </w:rPr>
        <w:t xml:space="preserve"> років та передбачає виконання в</w:t>
      </w:r>
      <w:r w:rsidRPr="006A419F">
        <w:rPr>
          <w:rFonts w:ascii="Times New Roman" w:eastAsia="Times New Roman" w:hAnsi="Times New Roman" w:cs="Times New Roman"/>
          <w:sz w:val="28"/>
          <w:szCs w:val="28"/>
          <w:lang w:eastAsia="ru-RU"/>
        </w:rPr>
        <w:t xml:space="preserve"> один етап: 2024 – 2028 роки.</w:t>
      </w:r>
    </w:p>
    <w:p w14:paraId="3DFCFEE2" w14:textId="77777777" w:rsidR="00566257" w:rsidRPr="006A419F" w:rsidRDefault="00566257" w:rsidP="00566257">
      <w:pPr>
        <w:spacing w:after="0" w:line="240" w:lineRule="auto"/>
        <w:ind w:firstLine="567"/>
        <w:jc w:val="both"/>
        <w:rPr>
          <w:rFonts w:ascii="Times New Roman" w:eastAsia="Times New Roman" w:hAnsi="Times New Roman" w:cs="Times New Roman"/>
          <w:szCs w:val="28"/>
          <w:lang w:eastAsia="ru-RU"/>
        </w:rPr>
      </w:pPr>
    </w:p>
    <w:p w14:paraId="2DCB0270" w14:textId="77777777" w:rsidR="00566257" w:rsidRPr="006A419F" w:rsidRDefault="00566257" w:rsidP="00566257">
      <w:pPr>
        <w:spacing w:after="0" w:line="240"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 xml:space="preserve">9. Номер та назва завдань Стратегії розвитку Дніпропетровської області на відповідний період, </w:t>
      </w:r>
      <w:r w:rsidRPr="006A419F">
        <w:rPr>
          <w:rFonts w:ascii="Times New Roman" w:eastAsia="Times New Roman" w:hAnsi="Times New Roman" w:cs="Times New Roman"/>
          <w:sz w:val="28"/>
          <w:szCs w:val="28"/>
          <w:lang w:eastAsia="uk-UA"/>
        </w:rPr>
        <w:t xml:space="preserve">яким відповідає Програма: Програма </w:t>
      </w:r>
      <w:r w:rsidRPr="006A419F">
        <w:rPr>
          <w:rFonts w:ascii="Times New Roman" w:eastAsia="Times New Roman" w:hAnsi="Times New Roman" w:cs="Times New Roman"/>
          <w:sz w:val="28"/>
          <w:szCs w:val="28"/>
          <w:lang w:eastAsia="ru-RU"/>
        </w:rPr>
        <w:t xml:space="preserve">не підпадає під пріоритети та операційні цілі Стратегії регіонального розвитку Дніпропетровської області на відповідний період, Плану з реалізації Стратегії. </w:t>
      </w:r>
    </w:p>
    <w:p w14:paraId="60295076" w14:textId="77777777" w:rsidR="00566257" w:rsidRPr="006A419F" w:rsidRDefault="00566257" w:rsidP="00566257">
      <w:pPr>
        <w:spacing w:after="0" w:line="240" w:lineRule="auto"/>
        <w:ind w:firstLine="567"/>
        <w:jc w:val="both"/>
        <w:rPr>
          <w:rFonts w:ascii="Times New Roman" w:eastAsia="Times New Roman" w:hAnsi="Times New Roman" w:cs="Times New Roman"/>
          <w:szCs w:val="28"/>
          <w:lang w:eastAsia="ru-RU"/>
        </w:rPr>
      </w:pPr>
    </w:p>
    <w:p w14:paraId="2C00AD8A" w14:textId="77777777" w:rsidR="00566257" w:rsidRPr="006A419F" w:rsidRDefault="00566257" w:rsidP="00566257">
      <w:pPr>
        <w:spacing w:after="0" w:line="240" w:lineRule="auto"/>
        <w:ind w:firstLine="567"/>
        <w:jc w:val="both"/>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t>10. Загальні обсяги фінансування: згідно із затвердженими бюджетними призначеннями.</w:t>
      </w:r>
    </w:p>
    <w:p w14:paraId="310E4579" w14:textId="77777777" w:rsidR="00566257" w:rsidRPr="006A419F" w:rsidRDefault="00566257" w:rsidP="00566257">
      <w:pPr>
        <w:spacing w:after="0" w:line="240" w:lineRule="auto"/>
        <w:ind w:firstLine="720"/>
        <w:jc w:val="both"/>
        <w:rPr>
          <w:rFonts w:ascii="Times New Roman" w:eastAsia="Times New Roman" w:hAnsi="Times New Roman" w:cs="Times New Roman"/>
          <w:b/>
          <w:szCs w:val="28"/>
          <w:lang w:eastAsia="ru-RU"/>
        </w:rPr>
      </w:pPr>
    </w:p>
    <w:tbl>
      <w:tblPr>
        <w:tblW w:w="92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718"/>
        <w:gridCol w:w="1130"/>
        <w:gridCol w:w="1188"/>
        <w:gridCol w:w="1189"/>
        <w:gridCol w:w="1098"/>
        <w:gridCol w:w="1192"/>
      </w:tblGrid>
      <w:tr w:rsidR="006A419F" w:rsidRPr="0026569B" w14:paraId="6920E88F" w14:textId="77777777" w:rsidTr="0015234A">
        <w:trPr>
          <w:cantSplit/>
          <w:trHeight w:val="265"/>
        </w:trPr>
        <w:tc>
          <w:tcPr>
            <w:tcW w:w="1717" w:type="dxa"/>
            <w:vMerge w:val="restart"/>
            <w:vAlign w:val="center"/>
            <w:hideMark/>
          </w:tcPr>
          <w:p w14:paraId="0B8C1198" w14:textId="77777777" w:rsidR="00566257" w:rsidRPr="0026569B" w:rsidRDefault="00566257" w:rsidP="0015234A">
            <w:pPr>
              <w:spacing w:after="0" w:line="240" w:lineRule="auto"/>
              <w:ind w:left="-79"/>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Джерела фінансування</w:t>
            </w:r>
          </w:p>
        </w:tc>
        <w:tc>
          <w:tcPr>
            <w:tcW w:w="1718" w:type="dxa"/>
            <w:vMerge w:val="restart"/>
            <w:vAlign w:val="center"/>
            <w:hideMark/>
          </w:tcPr>
          <w:p w14:paraId="178BB782" w14:textId="77777777" w:rsidR="00566257" w:rsidRPr="0026569B" w:rsidRDefault="00566257" w:rsidP="0015234A">
            <w:pPr>
              <w:spacing w:after="0" w:line="240" w:lineRule="auto"/>
              <w:ind w:left="-9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Обсяги фінансування, усього</w:t>
            </w:r>
          </w:p>
        </w:tc>
        <w:tc>
          <w:tcPr>
            <w:tcW w:w="5797" w:type="dxa"/>
            <w:gridSpan w:val="5"/>
            <w:vAlign w:val="center"/>
            <w:hideMark/>
          </w:tcPr>
          <w:p w14:paraId="660BAE0C"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За роками виконання (тис. грн)</w:t>
            </w:r>
          </w:p>
        </w:tc>
      </w:tr>
      <w:tr w:rsidR="006A419F" w:rsidRPr="0026569B" w14:paraId="3ABC3CA9" w14:textId="77777777" w:rsidTr="0015234A">
        <w:trPr>
          <w:cantSplit/>
          <w:trHeight w:val="544"/>
        </w:trPr>
        <w:tc>
          <w:tcPr>
            <w:tcW w:w="1717" w:type="dxa"/>
            <w:vMerge/>
            <w:vAlign w:val="center"/>
            <w:hideMark/>
          </w:tcPr>
          <w:p w14:paraId="2E86ACDD" w14:textId="77777777" w:rsidR="00566257" w:rsidRPr="0026569B" w:rsidRDefault="00566257" w:rsidP="00566257">
            <w:pPr>
              <w:spacing w:after="0" w:line="240" w:lineRule="auto"/>
              <w:rPr>
                <w:rFonts w:ascii="Times New Roman" w:eastAsia="Times New Roman" w:hAnsi="Times New Roman" w:cs="Times New Roman"/>
                <w:b/>
                <w:lang w:eastAsia="ru-RU"/>
              </w:rPr>
            </w:pPr>
          </w:p>
        </w:tc>
        <w:tc>
          <w:tcPr>
            <w:tcW w:w="1718" w:type="dxa"/>
            <w:vMerge/>
            <w:vAlign w:val="center"/>
            <w:hideMark/>
          </w:tcPr>
          <w:p w14:paraId="7FA257DF" w14:textId="77777777" w:rsidR="00566257" w:rsidRPr="0026569B" w:rsidRDefault="00566257" w:rsidP="00566257">
            <w:pPr>
              <w:spacing w:after="0" w:line="240" w:lineRule="auto"/>
              <w:rPr>
                <w:rFonts w:ascii="Times New Roman" w:eastAsia="Times New Roman" w:hAnsi="Times New Roman" w:cs="Times New Roman"/>
                <w:b/>
                <w:lang w:eastAsia="ru-RU"/>
              </w:rPr>
            </w:pPr>
          </w:p>
        </w:tc>
        <w:tc>
          <w:tcPr>
            <w:tcW w:w="1130" w:type="dxa"/>
            <w:vAlign w:val="center"/>
            <w:hideMark/>
          </w:tcPr>
          <w:p w14:paraId="1212120E" w14:textId="77777777" w:rsidR="00566257" w:rsidRPr="0026569B" w:rsidRDefault="00566257" w:rsidP="00566257">
            <w:pPr>
              <w:spacing w:after="0" w:line="240"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2024 рік</w:t>
            </w:r>
          </w:p>
        </w:tc>
        <w:tc>
          <w:tcPr>
            <w:tcW w:w="1188" w:type="dxa"/>
            <w:vAlign w:val="center"/>
            <w:hideMark/>
          </w:tcPr>
          <w:p w14:paraId="5A4B694B" w14:textId="77777777" w:rsidR="00566257" w:rsidRPr="0026569B" w:rsidRDefault="00566257" w:rsidP="00566257">
            <w:pPr>
              <w:spacing w:after="0" w:line="240"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2025 рік</w:t>
            </w:r>
          </w:p>
        </w:tc>
        <w:tc>
          <w:tcPr>
            <w:tcW w:w="1189" w:type="dxa"/>
            <w:vAlign w:val="center"/>
            <w:hideMark/>
          </w:tcPr>
          <w:p w14:paraId="1A1343A8" w14:textId="77777777" w:rsidR="00566257" w:rsidRPr="0026569B" w:rsidRDefault="00566257" w:rsidP="00566257">
            <w:pPr>
              <w:spacing w:after="0" w:line="240"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2026 рік</w:t>
            </w:r>
          </w:p>
        </w:tc>
        <w:tc>
          <w:tcPr>
            <w:tcW w:w="1098" w:type="dxa"/>
            <w:vAlign w:val="center"/>
            <w:hideMark/>
          </w:tcPr>
          <w:p w14:paraId="70173C99" w14:textId="77777777" w:rsidR="00566257" w:rsidRPr="0026569B" w:rsidRDefault="00566257" w:rsidP="00566257">
            <w:pPr>
              <w:spacing w:after="0" w:line="240"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2027 рік</w:t>
            </w:r>
          </w:p>
        </w:tc>
        <w:tc>
          <w:tcPr>
            <w:tcW w:w="1192" w:type="dxa"/>
            <w:vAlign w:val="center"/>
            <w:hideMark/>
          </w:tcPr>
          <w:p w14:paraId="467CBF1B" w14:textId="77777777" w:rsidR="00566257" w:rsidRPr="0026569B" w:rsidRDefault="00566257" w:rsidP="00566257">
            <w:pPr>
              <w:spacing w:after="0" w:line="240"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2028 рік</w:t>
            </w:r>
          </w:p>
        </w:tc>
      </w:tr>
      <w:tr w:rsidR="006A419F" w:rsidRPr="0026569B" w14:paraId="5D66E52B" w14:textId="77777777" w:rsidTr="0015234A">
        <w:trPr>
          <w:cantSplit/>
          <w:trHeight w:val="481"/>
        </w:trPr>
        <w:tc>
          <w:tcPr>
            <w:tcW w:w="1717" w:type="dxa"/>
            <w:vAlign w:val="center"/>
            <w:hideMark/>
          </w:tcPr>
          <w:p w14:paraId="626FEEAB" w14:textId="77777777" w:rsidR="00566257" w:rsidRPr="0026569B" w:rsidRDefault="00566257" w:rsidP="0015234A">
            <w:pPr>
              <w:spacing w:after="0" w:line="240" w:lineRule="auto"/>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Державний бюджет</w:t>
            </w:r>
          </w:p>
        </w:tc>
        <w:tc>
          <w:tcPr>
            <w:tcW w:w="1718" w:type="dxa"/>
            <w:vAlign w:val="center"/>
            <w:hideMark/>
          </w:tcPr>
          <w:p w14:paraId="7B23F6B3"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30" w:type="dxa"/>
            <w:vAlign w:val="center"/>
            <w:hideMark/>
          </w:tcPr>
          <w:p w14:paraId="2DBC3667"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88" w:type="dxa"/>
            <w:vAlign w:val="center"/>
            <w:hideMark/>
          </w:tcPr>
          <w:p w14:paraId="287FCD2F"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89" w:type="dxa"/>
            <w:vAlign w:val="center"/>
            <w:hideMark/>
          </w:tcPr>
          <w:p w14:paraId="49EF4DA7"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098" w:type="dxa"/>
            <w:vAlign w:val="center"/>
            <w:hideMark/>
          </w:tcPr>
          <w:p w14:paraId="7C82E7BD"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92" w:type="dxa"/>
            <w:vAlign w:val="center"/>
            <w:hideMark/>
          </w:tcPr>
          <w:p w14:paraId="45014954"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r>
      <w:tr w:rsidR="006A419F" w:rsidRPr="0026569B" w14:paraId="4E10F653" w14:textId="77777777" w:rsidTr="0015234A">
        <w:trPr>
          <w:cantSplit/>
          <w:trHeight w:val="475"/>
        </w:trPr>
        <w:tc>
          <w:tcPr>
            <w:tcW w:w="1717" w:type="dxa"/>
            <w:vAlign w:val="center"/>
            <w:hideMark/>
          </w:tcPr>
          <w:p w14:paraId="4F7291AA" w14:textId="77777777" w:rsidR="00566257" w:rsidRPr="0026569B" w:rsidRDefault="00566257" w:rsidP="0015234A">
            <w:pPr>
              <w:spacing w:after="0" w:line="240" w:lineRule="auto"/>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Обласний бюджет</w:t>
            </w:r>
          </w:p>
        </w:tc>
        <w:tc>
          <w:tcPr>
            <w:tcW w:w="1718" w:type="dxa"/>
            <w:vAlign w:val="center"/>
            <w:hideMark/>
          </w:tcPr>
          <w:p w14:paraId="794B07F0"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61 147,06</w:t>
            </w:r>
          </w:p>
        </w:tc>
        <w:tc>
          <w:tcPr>
            <w:tcW w:w="1130" w:type="dxa"/>
            <w:vAlign w:val="center"/>
            <w:hideMark/>
          </w:tcPr>
          <w:p w14:paraId="4E7C7294" w14:textId="77777777" w:rsidR="00566257" w:rsidRPr="0026569B" w:rsidRDefault="00566257" w:rsidP="00566257">
            <w:pPr>
              <w:spacing w:after="0" w:line="216" w:lineRule="auto"/>
              <w:jc w:val="center"/>
              <w:rPr>
                <w:rFonts w:ascii="Times New Roman" w:eastAsia="Times New Roman" w:hAnsi="Times New Roman" w:cs="Times New Roman"/>
                <w:bCs/>
                <w:lang w:eastAsia="ru-RU"/>
              </w:rPr>
            </w:pPr>
            <w:r w:rsidRPr="0026569B">
              <w:rPr>
                <w:rFonts w:ascii="Times New Roman" w:eastAsia="Times New Roman" w:hAnsi="Times New Roman" w:cs="Times New Roman"/>
                <w:bCs/>
                <w:lang w:eastAsia="ru-RU"/>
              </w:rPr>
              <w:t>5 470,00</w:t>
            </w:r>
          </w:p>
        </w:tc>
        <w:tc>
          <w:tcPr>
            <w:tcW w:w="1188" w:type="dxa"/>
            <w:vAlign w:val="center"/>
            <w:hideMark/>
          </w:tcPr>
          <w:p w14:paraId="1744834A" w14:textId="77777777" w:rsidR="00566257" w:rsidRPr="0026569B" w:rsidRDefault="00566257" w:rsidP="00566257">
            <w:pPr>
              <w:spacing w:after="0" w:line="216" w:lineRule="auto"/>
              <w:ind w:left="-102" w:right="-104"/>
              <w:jc w:val="center"/>
              <w:rPr>
                <w:rFonts w:ascii="Times New Roman" w:eastAsia="Times New Roman" w:hAnsi="Times New Roman" w:cs="Times New Roman"/>
                <w:bCs/>
                <w:lang w:eastAsia="ru-RU"/>
              </w:rPr>
            </w:pPr>
            <w:r w:rsidRPr="0026569B">
              <w:rPr>
                <w:rFonts w:ascii="Times New Roman" w:eastAsia="Times New Roman" w:hAnsi="Times New Roman" w:cs="Times New Roman"/>
                <w:bCs/>
                <w:lang w:eastAsia="ru-RU"/>
              </w:rPr>
              <w:t>10 235,45</w:t>
            </w:r>
          </w:p>
        </w:tc>
        <w:tc>
          <w:tcPr>
            <w:tcW w:w="1189" w:type="dxa"/>
            <w:vAlign w:val="center"/>
            <w:hideMark/>
          </w:tcPr>
          <w:p w14:paraId="3A6D7A76" w14:textId="77777777" w:rsidR="00566257" w:rsidRPr="0026569B" w:rsidRDefault="00566257" w:rsidP="00566257">
            <w:pPr>
              <w:spacing w:after="0" w:line="216" w:lineRule="auto"/>
              <w:ind w:left="-102" w:right="-103"/>
              <w:jc w:val="center"/>
              <w:rPr>
                <w:rFonts w:ascii="Times New Roman" w:eastAsia="Times New Roman" w:hAnsi="Times New Roman" w:cs="Times New Roman"/>
                <w:bCs/>
                <w:lang w:eastAsia="ru-RU"/>
              </w:rPr>
            </w:pPr>
            <w:r w:rsidRPr="0026569B">
              <w:rPr>
                <w:rFonts w:ascii="Times New Roman" w:eastAsia="Times New Roman" w:hAnsi="Times New Roman" w:cs="Times New Roman"/>
                <w:bCs/>
                <w:lang w:eastAsia="ru-RU"/>
              </w:rPr>
              <w:t>12 539,2</w:t>
            </w:r>
          </w:p>
        </w:tc>
        <w:tc>
          <w:tcPr>
            <w:tcW w:w="1098" w:type="dxa"/>
            <w:vAlign w:val="center"/>
            <w:hideMark/>
          </w:tcPr>
          <w:p w14:paraId="14FFCCC6" w14:textId="77777777" w:rsidR="00566257" w:rsidRPr="0026569B" w:rsidRDefault="00566257" w:rsidP="00566257">
            <w:pPr>
              <w:spacing w:after="0" w:line="216" w:lineRule="auto"/>
              <w:ind w:left="-103" w:right="-103"/>
              <w:jc w:val="center"/>
              <w:rPr>
                <w:rFonts w:ascii="Times New Roman" w:eastAsia="Times New Roman" w:hAnsi="Times New Roman" w:cs="Times New Roman"/>
                <w:bCs/>
                <w:lang w:eastAsia="ru-RU"/>
              </w:rPr>
            </w:pPr>
            <w:r w:rsidRPr="0026569B">
              <w:rPr>
                <w:rFonts w:ascii="Times New Roman" w:eastAsia="Times New Roman" w:hAnsi="Times New Roman" w:cs="Times New Roman"/>
                <w:bCs/>
                <w:lang w:eastAsia="ru-RU"/>
              </w:rPr>
              <w:t>14 985,66</w:t>
            </w:r>
          </w:p>
        </w:tc>
        <w:tc>
          <w:tcPr>
            <w:tcW w:w="1192" w:type="dxa"/>
            <w:vAlign w:val="center"/>
            <w:hideMark/>
          </w:tcPr>
          <w:p w14:paraId="345F7B7B" w14:textId="77777777" w:rsidR="00566257" w:rsidRPr="0026569B" w:rsidRDefault="00566257" w:rsidP="00566257">
            <w:pPr>
              <w:spacing w:after="0" w:line="216" w:lineRule="auto"/>
              <w:ind w:left="-103" w:right="-103"/>
              <w:jc w:val="center"/>
              <w:rPr>
                <w:rFonts w:ascii="Times New Roman" w:eastAsia="Times New Roman" w:hAnsi="Times New Roman" w:cs="Times New Roman"/>
                <w:bCs/>
                <w:lang w:eastAsia="ru-RU"/>
              </w:rPr>
            </w:pPr>
            <w:r w:rsidRPr="0026569B">
              <w:rPr>
                <w:rFonts w:ascii="Times New Roman" w:eastAsia="Times New Roman" w:hAnsi="Times New Roman" w:cs="Times New Roman"/>
                <w:bCs/>
                <w:lang w:eastAsia="ru-RU"/>
              </w:rPr>
              <w:t>17 916,75</w:t>
            </w:r>
          </w:p>
        </w:tc>
      </w:tr>
      <w:tr w:rsidR="006A419F" w:rsidRPr="0026569B" w14:paraId="61BD65D6" w14:textId="77777777" w:rsidTr="0015234A">
        <w:trPr>
          <w:cantSplit/>
          <w:trHeight w:val="496"/>
        </w:trPr>
        <w:tc>
          <w:tcPr>
            <w:tcW w:w="1717" w:type="dxa"/>
            <w:vAlign w:val="center"/>
            <w:hideMark/>
          </w:tcPr>
          <w:p w14:paraId="7BC6A36B" w14:textId="77777777" w:rsidR="00566257" w:rsidRPr="0026569B" w:rsidRDefault="00566257" w:rsidP="0015234A">
            <w:pPr>
              <w:spacing w:after="0" w:line="240" w:lineRule="auto"/>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Місцеві бюджети</w:t>
            </w:r>
          </w:p>
        </w:tc>
        <w:tc>
          <w:tcPr>
            <w:tcW w:w="1718" w:type="dxa"/>
            <w:vAlign w:val="center"/>
            <w:hideMark/>
          </w:tcPr>
          <w:p w14:paraId="0E7834D6"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30" w:type="dxa"/>
            <w:vAlign w:val="center"/>
            <w:hideMark/>
          </w:tcPr>
          <w:p w14:paraId="348FBE0D"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88" w:type="dxa"/>
            <w:vAlign w:val="center"/>
            <w:hideMark/>
          </w:tcPr>
          <w:p w14:paraId="097AB711"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89" w:type="dxa"/>
            <w:vAlign w:val="center"/>
            <w:hideMark/>
          </w:tcPr>
          <w:p w14:paraId="43CDBF72"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098" w:type="dxa"/>
            <w:vAlign w:val="center"/>
            <w:hideMark/>
          </w:tcPr>
          <w:p w14:paraId="47366210"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c>
          <w:tcPr>
            <w:tcW w:w="1192" w:type="dxa"/>
            <w:vAlign w:val="center"/>
            <w:hideMark/>
          </w:tcPr>
          <w:p w14:paraId="0C5CDE00" w14:textId="77777777" w:rsidR="00566257" w:rsidRPr="0026569B" w:rsidRDefault="00566257" w:rsidP="00566257">
            <w:pPr>
              <w:spacing w:after="0" w:line="240"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_</w:t>
            </w:r>
          </w:p>
        </w:tc>
      </w:tr>
      <w:tr w:rsidR="006A419F" w:rsidRPr="0026569B" w14:paraId="3EE916CB" w14:textId="77777777" w:rsidTr="0015234A">
        <w:trPr>
          <w:cantSplit/>
          <w:trHeight w:val="365"/>
        </w:trPr>
        <w:tc>
          <w:tcPr>
            <w:tcW w:w="1717" w:type="dxa"/>
            <w:vAlign w:val="center"/>
            <w:hideMark/>
          </w:tcPr>
          <w:p w14:paraId="39F8B9A7" w14:textId="77777777" w:rsidR="00566257" w:rsidRPr="0026569B" w:rsidRDefault="00566257" w:rsidP="0015234A">
            <w:pPr>
              <w:spacing w:after="0" w:line="240" w:lineRule="auto"/>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Інші джерела</w:t>
            </w:r>
          </w:p>
        </w:tc>
        <w:tc>
          <w:tcPr>
            <w:tcW w:w="1718" w:type="dxa"/>
            <w:vAlign w:val="center"/>
            <w:hideMark/>
          </w:tcPr>
          <w:p w14:paraId="15F71FA0"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10 450,00</w:t>
            </w:r>
          </w:p>
        </w:tc>
        <w:tc>
          <w:tcPr>
            <w:tcW w:w="1130" w:type="dxa"/>
            <w:vAlign w:val="center"/>
            <w:hideMark/>
          </w:tcPr>
          <w:p w14:paraId="4484FC71"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3 150,00</w:t>
            </w:r>
          </w:p>
        </w:tc>
        <w:tc>
          <w:tcPr>
            <w:tcW w:w="1188" w:type="dxa"/>
            <w:vAlign w:val="center"/>
            <w:hideMark/>
          </w:tcPr>
          <w:p w14:paraId="3CD5412F"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2 950,00</w:t>
            </w:r>
          </w:p>
        </w:tc>
        <w:tc>
          <w:tcPr>
            <w:tcW w:w="1189" w:type="dxa"/>
            <w:vAlign w:val="center"/>
            <w:hideMark/>
          </w:tcPr>
          <w:p w14:paraId="5C328283"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1 450,00</w:t>
            </w:r>
          </w:p>
        </w:tc>
        <w:tc>
          <w:tcPr>
            <w:tcW w:w="1098" w:type="dxa"/>
            <w:vAlign w:val="center"/>
            <w:hideMark/>
          </w:tcPr>
          <w:p w14:paraId="18C5BEA6"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1 450,00</w:t>
            </w:r>
          </w:p>
        </w:tc>
        <w:tc>
          <w:tcPr>
            <w:tcW w:w="1192" w:type="dxa"/>
            <w:vAlign w:val="center"/>
            <w:hideMark/>
          </w:tcPr>
          <w:p w14:paraId="752F9EB9"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1 450,00</w:t>
            </w:r>
          </w:p>
        </w:tc>
      </w:tr>
      <w:tr w:rsidR="006A419F" w:rsidRPr="0026569B" w14:paraId="61EDE2C8" w14:textId="77777777" w:rsidTr="0015234A">
        <w:trPr>
          <w:cantSplit/>
          <w:trHeight w:val="399"/>
        </w:trPr>
        <w:tc>
          <w:tcPr>
            <w:tcW w:w="1717" w:type="dxa"/>
            <w:vAlign w:val="center"/>
            <w:hideMark/>
          </w:tcPr>
          <w:p w14:paraId="0F1C3FB1" w14:textId="77777777" w:rsidR="00566257" w:rsidRPr="0026569B" w:rsidRDefault="00566257" w:rsidP="0015234A">
            <w:pPr>
              <w:spacing w:after="0" w:line="240" w:lineRule="auto"/>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Усього</w:t>
            </w:r>
          </w:p>
        </w:tc>
        <w:tc>
          <w:tcPr>
            <w:tcW w:w="1718" w:type="dxa"/>
            <w:vAlign w:val="center"/>
            <w:hideMark/>
          </w:tcPr>
          <w:p w14:paraId="49C429E4"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71 597,06</w:t>
            </w:r>
          </w:p>
        </w:tc>
        <w:tc>
          <w:tcPr>
            <w:tcW w:w="1130" w:type="dxa"/>
            <w:vAlign w:val="center"/>
            <w:hideMark/>
          </w:tcPr>
          <w:p w14:paraId="0587D956"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8 620,00</w:t>
            </w:r>
          </w:p>
        </w:tc>
        <w:tc>
          <w:tcPr>
            <w:tcW w:w="1188" w:type="dxa"/>
            <w:vAlign w:val="center"/>
            <w:hideMark/>
          </w:tcPr>
          <w:p w14:paraId="47A972FC"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13 185,45</w:t>
            </w:r>
          </w:p>
        </w:tc>
        <w:tc>
          <w:tcPr>
            <w:tcW w:w="1189" w:type="dxa"/>
            <w:vAlign w:val="center"/>
            <w:hideMark/>
          </w:tcPr>
          <w:p w14:paraId="4AAD16F8"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13 989,2</w:t>
            </w:r>
          </w:p>
        </w:tc>
        <w:tc>
          <w:tcPr>
            <w:tcW w:w="1098" w:type="dxa"/>
            <w:vAlign w:val="center"/>
            <w:hideMark/>
          </w:tcPr>
          <w:p w14:paraId="6D5717BC"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16 435,66</w:t>
            </w:r>
          </w:p>
        </w:tc>
        <w:tc>
          <w:tcPr>
            <w:tcW w:w="1192" w:type="dxa"/>
            <w:vAlign w:val="center"/>
            <w:hideMark/>
          </w:tcPr>
          <w:p w14:paraId="413679DD" w14:textId="77777777" w:rsidR="00566257" w:rsidRPr="0026569B" w:rsidRDefault="00566257" w:rsidP="00566257">
            <w:pPr>
              <w:spacing w:after="0" w:line="216" w:lineRule="auto"/>
              <w:ind w:left="-111" w:right="-105"/>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19 366,75</w:t>
            </w:r>
          </w:p>
        </w:tc>
      </w:tr>
    </w:tbl>
    <w:p w14:paraId="7E220824" w14:textId="77777777" w:rsidR="00566257" w:rsidRPr="006A419F" w:rsidRDefault="00566257" w:rsidP="00566257">
      <w:pPr>
        <w:spacing w:after="0" w:line="240" w:lineRule="auto"/>
        <w:jc w:val="both"/>
        <w:rPr>
          <w:rFonts w:ascii="Times New Roman" w:eastAsia="Times New Roman" w:hAnsi="Times New Roman" w:cs="Times New Roman"/>
          <w:b/>
          <w:sz w:val="28"/>
          <w:szCs w:val="28"/>
          <w:lang w:eastAsia="ru-RU"/>
        </w:rPr>
      </w:pPr>
    </w:p>
    <w:p w14:paraId="23147B96" w14:textId="77777777" w:rsidR="00D9130A" w:rsidRDefault="00D9130A" w:rsidP="00566257">
      <w:pPr>
        <w:spacing w:after="0" w:line="216" w:lineRule="auto"/>
        <w:ind w:firstLine="567"/>
        <w:jc w:val="both"/>
        <w:rPr>
          <w:rFonts w:ascii="Times New Roman" w:eastAsia="Times New Roman" w:hAnsi="Times New Roman" w:cs="Times New Roman"/>
          <w:sz w:val="28"/>
          <w:szCs w:val="28"/>
          <w:lang w:eastAsia="ru-RU"/>
        </w:rPr>
      </w:pPr>
    </w:p>
    <w:p w14:paraId="63D5F47E" w14:textId="77777777" w:rsidR="00D9130A" w:rsidRDefault="00D9130A" w:rsidP="00566257">
      <w:pPr>
        <w:spacing w:after="0" w:line="216" w:lineRule="auto"/>
        <w:ind w:firstLine="567"/>
        <w:jc w:val="both"/>
        <w:rPr>
          <w:rFonts w:ascii="Times New Roman" w:eastAsia="Times New Roman" w:hAnsi="Times New Roman" w:cs="Times New Roman"/>
          <w:sz w:val="28"/>
          <w:szCs w:val="28"/>
          <w:lang w:eastAsia="ru-RU"/>
        </w:rPr>
      </w:pPr>
    </w:p>
    <w:p w14:paraId="22117F29" w14:textId="77777777" w:rsidR="00D9130A" w:rsidRDefault="00D9130A" w:rsidP="00566257">
      <w:pPr>
        <w:spacing w:after="0" w:line="216" w:lineRule="auto"/>
        <w:ind w:firstLine="567"/>
        <w:jc w:val="both"/>
        <w:rPr>
          <w:rFonts w:ascii="Times New Roman" w:eastAsia="Times New Roman" w:hAnsi="Times New Roman" w:cs="Times New Roman"/>
          <w:sz w:val="28"/>
          <w:szCs w:val="28"/>
          <w:lang w:eastAsia="ru-RU"/>
        </w:rPr>
      </w:pPr>
    </w:p>
    <w:p w14:paraId="14480544" w14:textId="77777777" w:rsidR="00D9130A" w:rsidRDefault="00D9130A" w:rsidP="00566257">
      <w:pPr>
        <w:spacing w:after="0" w:line="216" w:lineRule="auto"/>
        <w:ind w:firstLine="567"/>
        <w:jc w:val="both"/>
        <w:rPr>
          <w:rFonts w:ascii="Times New Roman" w:eastAsia="Times New Roman" w:hAnsi="Times New Roman" w:cs="Times New Roman"/>
          <w:sz w:val="28"/>
          <w:szCs w:val="28"/>
          <w:lang w:eastAsia="ru-RU"/>
        </w:rPr>
      </w:pPr>
    </w:p>
    <w:p w14:paraId="29FEAC1D" w14:textId="77777777" w:rsidR="00D9130A" w:rsidRDefault="00D9130A" w:rsidP="00566257">
      <w:pPr>
        <w:spacing w:after="0" w:line="216" w:lineRule="auto"/>
        <w:ind w:firstLine="567"/>
        <w:jc w:val="both"/>
        <w:rPr>
          <w:rFonts w:ascii="Times New Roman" w:eastAsia="Times New Roman" w:hAnsi="Times New Roman" w:cs="Times New Roman"/>
          <w:sz w:val="28"/>
          <w:szCs w:val="28"/>
          <w:lang w:eastAsia="ru-RU"/>
        </w:rPr>
      </w:pPr>
    </w:p>
    <w:p w14:paraId="138ACCF8" w14:textId="77777777" w:rsidR="00D9130A" w:rsidRDefault="00D9130A" w:rsidP="00D9130A">
      <w:pPr>
        <w:spacing w:after="0" w:line="216" w:lineRule="auto"/>
        <w:jc w:val="both"/>
        <w:rPr>
          <w:rFonts w:ascii="Times New Roman" w:eastAsia="Times New Roman" w:hAnsi="Times New Roman" w:cs="Times New Roman"/>
          <w:sz w:val="28"/>
          <w:szCs w:val="28"/>
          <w:lang w:eastAsia="ru-RU"/>
        </w:rPr>
      </w:pPr>
    </w:p>
    <w:p w14:paraId="7A9F4616" w14:textId="0AC6C848" w:rsidR="00566257" w:rsidRPr="006A419F" w:rsidRDefault="00566257" w:rsidP="00566257">
      <w:pPr>
        <w:spacing w:after="0" w:line="216" w:lineRule="auto"/>
        <w:ind w:firstLine="567"/>
        <w:jc w:val="both"/>
        <w:rPr>
          <w:rFonts w:ascii="Times New Roman" w:eastAsia="Times New Roman" w:hAnsi="Times New Roman" w:cs="Times New Roman"/>
          <w:sz w:val="28"/>
          <w:szCs w:val="28"/>
          <w:lang w:eastAsia="ru-RU"/>
        </w:rPr>
      </w:pPr>
    </w:p>
    <w:tbl>
      <w:tblPr>
        <w:tblW w:w="938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843"/>
        <w:gridCol w:w="992"/>
        <w:gridCol w:w="992"/>
        <w:gridCol w:w="709"/>
        <w:gridCol w:w="850"/>
        <w:gridCol w:w="851"/>
        <w:gridCol w:w="709"/>
        <w:gridCol w:w="708"/>
      </w:tblGrid>
      <w:tr w:rsidR="00D9130A" w:rsidRPr="0026569B" w14:paraId="082CA5E4" w14:textId="77777777" w:rsidTr="00D9130A">
        <w:trPr>
          <w:trHeight w:val="289"/>
          <w:tblHeader/>
        </w:trPr>
        <w:tc>
          <w:tcPr>
            <w:tcW w:w="9384" w:type="dxa"/>
            <w:gridSpan w:val="9"/>
            <w:tcBorders>
              <w:top w:val="nil"/>
              <w:left w:val="nil"/>
              <w:bottom w:val="single" w:sz="4" w:space="0" w:color="auto"/>
              <w:right w:val="nil"/>
            </w:tcBorders>
            <w:vAlign w:val="center"/>
          </w:tcPr>
          <w:p w14:paraId="34EDCFE5" w14:textId="77777777" w:rsidR="00D9130A" w:rsidRDefault="00D9130A" w:rsidP="00D9130A">
            <w:pPr>
              <w:spacing w:after="0" w:line="216" w:lineRule="auto"/>
              <w:ind w:firstLine="483"/>
              <w:rPr>
                <w:rFonts w:ascii="Times New Roman" w:eastAsia="Times New Roman" w:hAnsi="Times New Roman" w:cs="Times New Roman"/>
                <w:sz w:val="28"/>
                <w:szCs w:val="28"/>
                <w:lang w:eastAsia="ru-RU"/>
              </w:rPr>
            </w:pPr>
            <w:r w:rsidRPr="006A419F">
              <w:rPr>
                <w:rFonts w:ascii="Times New Roman" w:eastAsia="Times New Roman" w:hAnsi="Times New Roman" w:cs="Times New Roman"/>
                <w:sz w:val="28"/>
                <w:szCs w:val="28"/>
                <w:lang w:eastAsia="ru-RU"/>
              </w:rPr>
              <w:lastRenderedPageBreak/>
              <w:t>11. Результативні показники виконання Програми.</w:t>
            </w:r>
          </w:p>
          <w:p w14:paraId="60BE8622" w14:textId="06FE15D3" w:rsidR="00D9130A" w:rsidRPr="0026569B" w:rsidRDefault="00D9130A" w:rsidP="00D9130A">
            <w:pPr>
              <w:spacing w:after="0" w:line="216" w:lineRule="auto"/>
              <w:ind w:firstLine="483"/>
              <w:rPr>
                <w:rFonts w:ascii="Times New Roman" w:eastAsia="Times New Roman" w:hAnsi="Times New Roman" w:cs="Times New Roman"/>
                <w:b/>
                <w:bCs/>
                <w:lang w:eastAsia="ru-RU"/>
              </w:rPr>
            </w:pPr>
          </w:p>
        </w:tc>
      </w:tr>
      <w:tr w:rsidR="006A419F" w:rsidRPr="0026569B" w14:paraId="3F535E22" w14:textId="77777777" w:rsidTr="00D9130A">
        <w:trPr>
          <w:trHeight w:val="289"/>
          <w:tblHeader/>
        </w:trPr>
        <w:tc>
          <w:tcPr>
            <w:tcW w:w="1730" w:type="dxa"/>
            <w:vMerge w:val="restart"/>
            <w:tcBorders>
              <w:top w:val="single" w:sz="4" w:space="0" w:color="auto"/>
              <w:left w:val="single" w:sz="4" w:space="0" w:color="auto"/>
              <w:bottom w:val="single" w:sz="4" w:space="0" w:color="auto"/>
              <w:right w:val="single" w:sz="4" w:space="0" w:color="auto"/>
            </w:tcBorders>
            <w:vAlign w:val="center"/>
            <w:hideMark/>
          </w:tcPr>
          <w:p w14:paraId="6F498CD8" w14:textId="77777777" w:rsidR="00566257" w:rsidRPr="0026569B" w:rsidRDefault="00566257" w:rsidP="00224EE3">
            <w:pPr>
              <w:spacing w:after="0" w:line="216" w:lineRule="auto"/>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 xml:space="preserve">Назва </w:t>
            </w:r>
          </w:p>
          <w:p w14:paraId="73AD344D"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lang w:eastAsia="ru-RU"/>
              </w:rPr>
              <w:t xml:space="preserve">завдання Програми </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56BC554C" w14:textId="77777777" w:rsidR="00566257" w:rsidRPr="0026569B" w:rsidRDefault="00566257" w:rsidP="00224EE3">
            <w:pPr>
              <w:spacing w:after="0" w:line="216" w:lineRule="auto"/>
              <w:ind w:right="-108"/>
              <w:jc w:val="center"/>
              <w:rPr>
                <w:rFonts w:ascii="Times New Roman" w:eastAsia="Times New Roman" w:hAnsi="Times New Roman" w:cs="Times New Roman"/>
                <w:b/>
                <w:lang w:eastAsia="ru-RU"/>
              </w:rPr>
            </w:pPr>
            <w:r w:rsidRPr="0026569B">
              <w:rPr>
                <w:rFonts w:ascii="Times New Roman" w:eastAsia="Times New Roman" w:hAnsi="Times New Roman" w:cs="Times New Roman"/>
                <w:b/>
                <w:lang w:eastAsia="ru-RU"/>
              </w:rPr>
              <w:t>Результативні показники виконання Програми</w:t>
            </w:r>
          </w:p>
          <w:p w14:paraId="12213109" w14:textId="77777777" w:rsidR="00566257" w:rsidRPr="0026569B" w:rsidRDefault="00566257" w:rsidP="00224EE3">
            <w:pPr>
              <w:spacing w:after="0" w:line="216" w:lineRule="auto"/>
              <w:ind w:right="-108"/>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lang w:eastAsia="ru-RU"/>
              </w:rPr>
              <w:t>(кількісні та якісні)</w:t>
            </w:r>
            <w:r w:rsidRPr="0026569B">
              <w:rPr>
                <w:rFonts w:ascii="Times New Roman" w:eastAsia="Times New Roman" w:hAnsi="Times New Roman" w:cs="Times New Roman"/>
                <w:b/>
                <w:bCs/>
                <w:lang w:eastAsia="ru-RU"/>
              </w:rPr>
              <w:t xml:space="preserve">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1E62D361" w14:textId="77777777" w:rsidR="00566257" w:rsidRPr="0026569B" w:rsidRDefault="00566257" w:rsidP="00224EE3">
            <w:pPr>
              <w:spacing w:after="0" w:line="216" w:lineRule="auto"/>
              <w:ind w:left="-112" w:right="-112"/>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Одиниця виміру</w:t>
            </w:r>
          </w:p>
        </w:tc>
        <w:tc>
          <w:tcPr>
            <w:tcW w:w="4819" w:type="dxa"/>
            <w:gridSpan w:val="6"/>
            <w:tcBorders>
              <w:top w:val="single" w:sz="4" w:space="0" w:color="auto"/>
              <w:left w:val="single" w:sz="4" w:space="0" w:color="auto"/>
              <w:bottom w:val="single" w:sz="4" w:space="0" w:color="auto"/>
              <w:right w:val="single" w:sz="4" w:space="0" w:color="auto"/>
            </w:tcBorders>
            <w:vAlign w:val="center"/>
            <w:hideMark/>
          </w:tcPr>
          <w:p w14:paraId="5053F10D"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Значення показника</w:t>
            </w:r>
          </w:p>
        </w:tc>
      </w:tr>
      <w:tr w:rsidR="006A419F" w:rsidRPr="0026569B" w14:paraId="37CF6D52"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7C4F1318"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009C6A45"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BA597EF"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AC26E82" w14:textId="77777777" w:rsidR="00566257" w:rsidRPr="0026569B" w:rsidRDefault="00566257" w:rsidP="00224EE3">
            <w:pPr>
              <w:spacing w:after="0" w:line="216" w:lineRule="auto"/>
              <w:ind w:left="-113" w:right="-113"/>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Усього</w:t>
            </w:r>
          </w:p>
        </w:tc>
        <w:tc>
          <w:tcPr>
            <w:tcW w:w="3827" w:type="dxa"/>
            <w:gridSpan w:val="5"/>
            <w:tcBorders>
              <w:top w:val="single" w:sz="4" w:space="0" w:color="auto"/>
              <w:left w:val="single" w:sz="4" w:space="0" w:color="auto"/>
              <w:bottom w:val="single" w:sz="4" w:space="0" w:color="auto"/>
              <w:right w:val="single" w:sz="4" w:space="0" w:color="auto"/>
            </w:tcBorders>
            <w:vAlign w:val="center"/>
            <w:hideMark/>
          </w:tcPr>
          <w:p w14:paraId="40166FE5"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lang w:eastAsia="ru-RU"/>
              </w:rPr>
              <w:t>у тому числі за роками</w:t>
            </w:r>
          </w:p>
        </w:tc>
      </w:tr>
      <w:tr w:rsidR="006A419F" w:rsidRPr="0026569B" w14:paraId="1779CBE8" w14:textId="77777777" w:rsidTr="00D9130A">
        <w:trPr>
          <w:trHeight w:val="364"/>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BA1C76B"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786C2B89"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CF148A"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53D004"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9601A26"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2024</w:t>
            </w:r>
          </w:p>
        </w:tc>
        <w:tc>
          <w:tcPr>
            <w:tcW w:w="850" w:type="dxa"/>
            <w:tcBorders>
              <w:top w:val="single" w:sz="4" w:space="0" w:color="auto"/>
              <w:left w:val="single" w:sz="4" w:space="0" w:color="auto"/>
              <w:bottom w:val="single" w:sz="4" w:space="0" w:color="auto"/>
              <w:right w:val="single" w:sz="4" w:space="0" w:color="auto"/>
            </w:tcBorders>
            <w:vAlign w:val="center"/>
            <w:hideMark/>
          </w:tcPr>
          <w:p w14:paraId="46D7DE79"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2025</w:t>
            </w:r>
          </w:p>
        </w:tc>
        <w:tc>
          <w:tcPr>
            <w:tcW w:w="851" w:type="dxa"/>
            <w:tcBorders>
              <w:top w:val="single" w:sz="4" w:space="0" w:color="auto"/>
              <w:left w:val="single" w:sz="4" w:space="0" w:color="auto"/>
              <w:bottom w:val="single" w:sz="4" w:space="0" w:color="auto"/>
              <w:right w:val="single" w:sz="4" w:space="0" w:color="auto"/>
            </w:tcBorders>
            <w:vAlign w:val="center"/>
            <w:hideMark/>
          </w:tcPr>
          <w:p w14:paraId="627EAA69"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2026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5C71E9"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2027</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8AC378" w14:textId="77777777" w:rsidR="00566257" w:rsidRPr="0026569B" w:rsidRDefault="00566257" w:rsidP="00224EE3">
            <w:pPr>
              <w:spacing w:after="0" w:line="216" w:lineRule="auto"/>
              <w:jc w:val="center"/>
              <w:rPr>
                <w:rFonts w:ascii="Times New Roman" w:eastAsia="Times New Roman" w:hAnsi="Times New Roman" w:cs="Times New Roman"/>
                <w:b/>
                <w:bCs/>
                <w:lang w:eastAsia="ru-RU"/>
              </w:rPr>
            </w:pPr>
            <w:r w:rsidRPr="0026569B">
              <w:rPr>
                <w:rFonts w:ascii="Times New Roman" w:eastAsia="Times New Roman" w:hAnsi="Times New Roman" w:cs="Times New Roman"/>
                <w:b/>
                <w:bCs/>
                <w:lang w:eastAsia="ru-RU"/>
              </w:rPr>
              <w:t>2028</w:t>
            </w:r>
          </w:p>
        </w:tc>
      </w:tr>
      <w:tr w:rsidR="006A419F" w:rsidRPr="0026569B" w14:paraId="076147D1"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369039AE" w14:textId="77777777" w:rsidR="00566257" w:rsidRPr="0026569B" w:rsidRDefault="00566257" w:rsidP="00224EE3">
            <w:pPr>
              <w:spacing w:after="0" w:line="216" w:lineRule="auto"/>
              <w:rPr>
                <w:rFonts w:ascii="Times New Roman" w:eastAsia="Times New Roman" w:hAnsi="Times New Roman" w:cs="Times New Roman"/>
                <w:b/>
                <w:bCs/>
                <w:lang w:eastAsia="ru-RU"/>
              </w:rPr>
            </w:pPr>
            <w:r w:rsidRPr="0026569B">
              <w:rPr>
                <w:rFonts w:ascii="Times New Roman" w:eastAsia="Times New Roman" w:hAnsi="Times New Roman" w:cs="Times New Roman"/>
                <w:lang w:eastAsia="ru-RU"/>
              </w:rPr>
              <w:t>1. Здійснення заходів із професійної адаптації</w:t>
            </w:r>
          </w:p>
        </w:tc>
        <w:tc>
          <w:tcPr>
            <w:tcW w:w="1843" w:type="dxa"/>
            <w:tcBorders>
              <w:top w:val="single" w:sz="4" w:space="0" w:color="auto"/>
              <w:left w:val="single" w:sz="4" w:space="0" w:color="auto"/>
              <w:bottom w:val="single" w:sz="4" w:space="0" w:color="auto"/>
              <w:right w:val="single" w:sz="4" w:space="0" w:color="auto"/>
            </w:tcBorders>
            <w:hideMark/>
          </w:tcPr>
          <w:p w14:paraId="56019D1B"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1.1. Кількість осіб, які пройшли навчання (відповідно до заходу 1.1. Програми)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F4E6E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4C154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920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D9E07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854FF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759473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0DE15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A89E6A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r>
      <w:tr w:rsidR="006A419F" w:rsidRPr="0026569B" w14:paraId="0C80010C"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A0CDF8A"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1AE876F8"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1.2. Кількість осіб, які пройшли навчання (відповідно до заходу 1.2. Програми)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328C6A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A0E9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EDD45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F7537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49B18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E2B816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60FF03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w:t>
            </w:r>
          </w:p>
        </w:tc>
      </w:tr>
      <w:tr w:rsidR="006A419F" w:rsidRPr="0026569B" w14:paraId="1887A428"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5B4D545"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5667C7A"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1.3. Кількість осіб, які отримали ваучер для проходження </w:t>
            </w:r>
            <w:r w:rsidRPr="0026569B">
              <w:rPr>
                <w:rFonts w:ascii="Times New Roman" w:eastAsia="Times New Roman" w:hAnsi="Times New Roman" w:cs="Times New Roman"/>
                <w:spacing w:val="-2"/>
                <w:lang w:eastAsia="ru-RU"/>
              </w:rPr>
              <w:t>перепідготовки,</w:t>
            </w:r>
            <w:r w:rsidRPr="0026569B">
              <w:rPr>
                <w:rFonts w:ascii="Times New Roman" w:eastAsia="Times New Roman" w:hAnsi="Times New Roman" w:cs="Times New Roman"/>
                <w:lang w:eastAsia="ru-RU"/>
              </w:rPr>
              <w:t xml:space="preserve"> спеціалізації, підвищення кваліфікації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C227F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83174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90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21BB2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715299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E8A98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BD1BB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DD8D6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w:t>
            </w:r>
          </w:p>
        </w:tc>
      </w:tr>
      <w:tr w:rsidR="006A419F" w:rsidRPr="0026569B" w14:paraId="0CC0564A"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6B15B4A" w14:textId="77777777" w:rsidR="00566257" w:rsidRPr="0026569B" w:rsidRDefault="00566257" w:rsidP="00224EE3">
            <w:pPr>
              <w:spacing w:after="0" w:line="216" w:lineRule="auto"/>
              <w:rPr>
                <w:rFonts w:ascii="Times New Roman" w:eastAsia="Times New Roman" w:hAnsi="Times New Roman" w:cs="Times New Roman"/>
                <w:b/>
                <w:bCs/>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7D07E7AB"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1.4. Кількість осіб, які пройшли навчання щодо створення та реалізації місцевих ветеранських політик</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4F776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A4234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EB10F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F7E02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5FFA8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1A371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AC0AD2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r>
      <w:tr w:rsidR="006A419F" w:rsidRPr="0026569B" w14:paraId="4E807652"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49BB1E89"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 Відновлення та підтримка здоров’я</w:t>
            </w:r>
          </w:p>
        </w:tc>
        <w:tc>
          <w:tcPr>
            <w:tcW w:w="1843" w:type="dxa"/>
            <w:tcBorders>
              <w:top w:val="single" w:sz="4" w:space="0" w:color="auto"/>
              <w:left w:val="single" w:sz="4" w:space="0" w:color="auto"/>
              <w:bottom w:val="single" w:sz="4" w:space="0" w:color="auto"/>
              <w:right w:val="single" w:sz="4" w:space="0" w:color="auto"/>
            </w:tcBorders>
            <w:hideMark/>
          </w:tcPr>
          <w:p w14:paraId="2A8F5CD1"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2.1. Кількість осіб, яких забезпечено санаторно-курортним лікуванням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E878B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6D016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DC2B0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6B9E7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ABC6F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FC323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1E5A7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r>
      <w:tr w:rsidR="006A419F" w:rsidRPr="0026569B" w14:paraId="25709D0B"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147F664"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0C4228F"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2.2. Кількість осіб, яких забезпечено допоміжними засобами реабілітації</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6EA5A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D70D5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2738F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6EC03ED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37549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B4C4D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2F0A82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w:t>
            </w:r>
          </w:p>
        </w:tc>
      </w:tr>
      <w:tr w:rsidR="006A419F" w:rsidRPr="0026569B" w14:paraId="6905A130"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C45688A"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3DC86327"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2.3. Кількість осіб, яких забезпечено психологічною допомогою</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90B41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959F04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A62F14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20CE76A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AA99F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E0920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44E404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r>
      <w:tr w:rsidR="006A419F" w:rsidRPr="0026569B" w14:paraId="68856056"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180598C3"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lastRenderedPageBreak/>
              <w:t xml:space="preserve">3. Сприяння </w:t>
            </w:r>
            <w:proofErr w:type="spellStart"/>
            <w:r w:rsidRPr="0026569B">
              <w:rPr>
                <w:rFonts w:ascii="Times New Roman" w:eastAsia="Times New Roman" w:hAnsi="Times New Roman" w:cs="Times New Roman"/>
                <w:lang w:eastAsia="ru-RU"/>
              </w:rPr>
              <w:t>працевлашту</w:t>
            </w:r>
            <w:proofErr w:type="spellEnd"/>
            <w:r w:rsidRPr="0026569B">
              <w:rPr>
                <w:rFonts w:ascii="Times New Roman" w:eastAsia="Times New Roman" w:hAnsi="Times New Roman" w:cs="Times New Roman"/>
                <w:lang w:eastAsia="ru-RU"/>
              </w:rPr>
              <w:t xml:space="preserve">- </w:t>
            </w:r>
            <w:proofErr w:type="spellStart"/>
            <w:r w:rsidRPr="0026569B">
              <w:rPr>
                <w:rFonts w:ascii="Times New Roman" w:eastAsia="Times New Roman" w:hAnsi="Times New Roman" w:cs="Times New Roman"/>
                <w:lang w:eastAsia="ru-RU"/>
              </w:rPr>
              <w:t>ванню</w:t>
            </w:r>
            <w:proofErr w:type="spellEnd"/>
            <w:r w:rsidRPr="0026569B">
              <w:rPr>
                <w:rFonts w:ascii="Times New Roman" w:eastAsia="Times New Roman" w:hAnsi="Times New Roman" w:cs="Times New Roman"/>
                <w:lang w:eastAsia="ru-RU"/>
              </w:rPr>
              <w:t xml:space="preserve"> та бізнес-ініціативам</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9C24104"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3.1. Кількість осіб, яких охоплено інформаційною кампанією </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44F79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A499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21000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D4636D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9B2C22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9CF295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709F0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6000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A92B06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8000</w:t>
            </w:r>
          </w:p>
        </w:tc>
      </w:tr>
      <w:tr w:rsidR="006A419F" w:rsidRPr="0026569B" w14:paraId="7EA3A447"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5FCDC10C"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373C239"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3.2. Кількість роботодавців, які отримали </w:t>
            </w:r>
            <w:r w:rsidRPr="0026569B">
              <w:rPr>
                <w:rFonts w:ascii="Times New Roman" w:eastAsia="Calibri" w:hAnsi="Times New Roman" w:cs="Times New Roman"/>
                <w:bCs/>
              </w:rPr>
              <w:t xml:space="preserve">компенсації фактичних витрат на оплату праці за </w:t>
            </w:r>
            <w:proofErr w:type="spellStart"/>
            <w:r w:rsidRPr="0026569B">
              <w:rPr>
                <w:rFonts w:ascii="Times New Roman" w:eastAsia="Calibri" w:hAnsi="Times New Roman" w:cs="Times New Roman"/>
                <w:bCs/>
              </w:rPr>
              <w:t>працевлашто-ваного</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3AEEEEE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B4F166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1BB0D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555BAA6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A609A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CC9D9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8C6687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r>
      <w:tr w:rsidR="006A419F" w:rsidRPr="0026569B" w14:paraId="518ACD28"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6E23752"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0F7124A0"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3.3. Кількість осіб, які отримали </w:t>
            </w:r>
            <w:proofErr w:type="spellStart"/>
            <w:r w:rsidRPr="0026569B">
              <w:rPr>
                <w:rFonts w:ascii="Times New Roman" w:eastAsia="Times New Roman" w:hAnsi="Times New Roman" w:cs="Times New Roman"/>
                <w:lang w:eastAsia="ru-RU"/>
              </w:rPr>
              <w:t>мікрогранти</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0296CDD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6E628D8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5DCACF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0DE47BB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116BCCB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9A48A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E1E7E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r>
      <w:tr w:rsidR="006A419F" w:rsidRPr="0026569B" w14:paraId="6F71F767"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54ED4681"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2DB6ADF0" w14:textId="77777777" w:rsidR="00566257" w:rsidRPr="0026569B" w:rsidRDefault="00566257" w:rsidP="00224EE3">
            <w:pPr>
              <w:spacing w:after="0" w:line="216" w:lineRule="auto"/>
              <w:ind w:right="-108"/>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3.4. </w:t>
            </w:r>
            <w:r w:rsidRPr="0026569B">
              <w:rPr>
                <w:rFonts w:ascii="Times New Roman" w:eastAsia="Calibri" w:hAnsi="Times New Roman" w:cs="Times New Roman"/>
                <w:bCs/>
              </w:rPr>
              <w:t xml:space="preserve">Кількість осіб, які пройшли навчання та отримали підтримку в </w:t>
            </w:r>
            <w:r w:rsidRPr="0026569B">
              <w:rPr>
                <w:rFonts w:ascii="Times New Roman" w:eastAsia="Times New Roman" w:hAnsi="Times New Roman" w:cs="Times New Roman"/>
                <w:lang w:eastAsia="ru-RU"/>
              </w:rPr>
              <w:t xml:space="preserve">реалізації соціального підприємництва </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3B995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759D0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16F9C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78288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CB7543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6193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0A25A6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r>
      <w:tr w:rsidR="006A419F" w:rsidRPr="0026569B" w14:paraId="0444E5E1"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022D2528"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 Поліпшення житлових умов</w:t>
            </w:r>
          </w:p>
        </w:tc>
        <w:tc>
          <w:tcPr>
            <w:tcW w:w="1843" w:type="dxa"/>
            <w:tcBorders>
              <w:top w:val="single" w:sz="4" w:space="0" w:color="auto"/>
              <w:left w:val="single" w:sz="4" w:space="0" w:color="auto"/>
              <w:bottom w:val="single" w:sz="4" w:space="0" w:color="auto"/>
              <w:right w:val="single" w:sz="4" w:space="0" w:color="auto"/>
            </w:tcBorders>
            <w:hideMark/>
          </w:tcPr>
          <w:p w14:paraId="18F71C6A"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4.1. Кількість осіб, які отримали грошову компенсацію </w:t>
            </w:r>
          </w:p>
          <w:p w14:paraId="5B09E0C8"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за належні </w:t>
            </w:r>
          </w:p>
          <w:p w14:paraId="25013412"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для отримання жилі приміщення</w:t>
            </w:r>
          </w:p>
          <w:p w14:paraId="3A376118"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(відповідно до заходу 4.1. Програми)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94A54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96045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79</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314C3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49</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45557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14:paraId="38ED53C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B4026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CD766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r>
      <w:tr w:rsidR="006A419F" w:rsidRPr="0026569B" w14:paraId="5B825D05"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23397A4"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704D638A"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4.2. Кількість осіб, які отримали грошову компенсацію за належні для отримання жилі приміщення</w:t>
            </w:r>
          </w:p>
          <w:p w14:paraId="63F093BA"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(відповідно до заходу 4.2. Програми)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1F60244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65DA71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E006A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6B303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24C29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119</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4AA95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594F8A8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r>
      <w:tr w:rsidR="006A419F" w:rsidRPr="0026569B" w14:paraId="52F56D51"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33376BF3"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703508AA"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4.3. Кількість осіб, які отримали грошову компенсацію за належні для отримання жилі приміщення</w:t>
            </w:r>
          </w:p>
          <w:p w14:paraId="3D9A5539"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(відповідно до заходу 4.3. Програми)</w:t>
            </w:r>
          </w:p>
        </w:tc>
        <w:tc>
          <w:tcPr>
            <w:tcW w:w="992" w:type="dxa"/>
            <w:tcBorders>
              <w:top w:val="single" w:sz="4" w:space="0" w:color="auto"/>
              <w:left w:val="single" w:sz="4" w:space="0" w:color="auto"/>
              <w:bottom w:val="single" w:sz="4" w:space="0" w:color="auto"/>
              <w:right w:val="single" w:sz="4" w:space="0" w:color="auto"/>
            </w:tcBorders>
            <w:vAlign w:val="center"/>
            <w:hideMark/>
          </w:tcPr>
          <w:p w14:paraId="64C4421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28A37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147CD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w:t>
            </w:r>
          </w:p>
        </w:tc>
        <w:tc>
          <w:tcPr>
            <w:tcW w:w="850" w:type="dxa"/>
            <w:tcBorders>
              <w:top w:val="single" w:sz="4" w:space="0" w:color="auto"/>
              <w:left w:val="single" w:sz="4" w:space="0" w:color="auto"/>
              <w:bottom w:val="single" w:sz="4" w:space="0" w:color="auto"/>
              <w:right w:val="single" w:sz="4" w:space="0" w:color="auto"/>
            </w:tcBorders>
            <w:vAlign w:val="center"/>
            <w:hideMark/>
          </w:tcPr>
          <w:p w14:paraId="6F058E0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25B70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8EB21F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F83EBB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0</w:t>
            </w:r>
          </w:p>
        </w:tc>
      </w:tr>
      <w:tr w:rsidR="006A419F" w:rsidRPr="0026569B" w14:paraId="2A3631E6"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2C6FA6FA"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52658389"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4.4. Кількість осіб, яких забезпечено доступним іпотечним кредитуванням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3F9E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46282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7EF37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A504A1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2537575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709" w:type="dxa"/>
            <w:tcBorders>
              <w:top w:val="single" w:sz="4" w:space="0" w:color="auto"/>
              <w:left w:val="single" w:sz="4" w:space="0" w:color="auto"/>
              <w:bottom w:val="single" w:sz="4" w:space="0" w:color="auto"/>
              <w:right w:val="single" w:sz="4" w:space="0" w:color="auto"/>
            </w:tcBorders>
            <w:vAlign w:val="center"/>
            <w:hideMark/>
          </w:tcPr>
          <w:p w14:paraId="571E1ED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c>
          <w:tcPr>
            <w:tcW w:w="708" w:type="dxa"/>
            <w:tcBorders>
              <w:top w:val="single" w:sz="4" w:space="0" w:color="auto"/>
              <w:left w:val="single" w:sz="4" w:space="0" w:color="auto"/>
              <w:bottom w:val="single" w:sz="4" w:space="0" w:color="auto"/>
              <w:right w:val="single" w:sz="4" w:space="0" w:color="auto"/>
            </w:tcBorders>
            <w:vAlign w:val="center"/>
            <w:hideMark/>
          </w:tcPr>
          <w:p w14:paraId="3991D21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w:t>
            </w:r>
          </w:p>
        </w:tc>
      </w:tr>
      <w:tr w:rsidR="006A419F" w:rsidRPr="0026569B" w14:paraId="790C3717"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7C250118"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 Розвиток ветеранського спорту та організація фізкультурно-оздоровчих заходів</w:t>
            </w:r>
          </w:p>
        </w:tc>
        <w:tc>
          <w:tcPr>
            <w:tcW w:w="1843" w:type="dxa"/>
            <w:tcBorders>
              <w:top w:val="single" w:sz="4" w:space="0" w:color="auto"/>
              <w:left w:val="single" w:sz="4" w:space="0" w:color="auto"/>
              <w:bottom w:val="single" w:sz="4" w:space="0" w:color="auto"/>
              <w:right w:val="single" w:sz="4" w:space="0" w:color="auto"/>
            </w:tcBorders>
            <w:hideMark/>
          </w:tcPr>
          <w:p w14:paraId="32A7ECEE"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5.1. Кількість осіб, які взяли участь у спортивних заходах та заходах з активного відпочинку</w:t>
            </w:r>
          </w:p>
        </w:tc>
        <w:tc>
          <w:tcPr>
            <w:tcW w:w="992" w:type="dxa"/>
            <w:tcBorders>
              <w:top w:val="single" w:sz="4" w:space="0" w:color="auto"/>
              <w:left w:val="single" w:sz="4" w:space="0" w:color="auto"/>
              <w:bottom w:val="single" w:sz="4" w:space="0" w:color="auto"/>
              <w:right w:val="single" w:sz="4" w:space="0" w:color="auto"/>
            </w:tcBorders>
            <w:vAlign w:val="center"/>
            <w:hideMark/>
          </w:tcPr>
          <w:p w14:paraId="6F393FF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591C2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13000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2F9A3AE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AD3240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211A55D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A5D155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098A5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3000</w:t>
            </w:r>
          </w:p>
        </w:tc>
      </w:tr>
      <w:tr w:rsidR="006A419F" w:rsidRPr="0026569B" w14:paraId="65DD68BA"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4AA5C3F"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76A1D67E"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5.2. Кількість осіб, які взяли участь у навчально-тренувальних зборах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39AE986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19B8B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180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CFB2F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10DAF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ABE7A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0E3C46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CF31E4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40</w:t>
            </w:r>
          </w:p>
        </w:tc>
      </w:tr>
      <w:tr w:rsidR="006A419F" w:rsidRPr="0026569B" w14:paraId="66809F49" w14:textId="77777777" w:rsidTr="00D9130A">
        <w:trPr>
          <w:trHeight w:val="691"/>
          <w:tblHeader/>
        </w:trPr>
        <w:tc>
          <w:tcPr>
            <w:tcW w:w="1730" w:type="dxa"/>
            <w:tcBorders>
              <w:top w:val="single" w:sz="4" w:space="0" w:color="auto"/>
              <w:left w:val="single" w:sz="4" w:space="0" w:color="auto"/>
              <w:bottom w:val="single" w:sz="4" w:space="0" w:color="auto"/>
              <w:right w:val="single" w:sz="4" w:space="0" w:color="auto"/>
            </w:tcBorders>
            <w:hideMark/>
          </w:tcPr>
          <w:p w14:paraId="7A0786BA" w14:textId="12C392A8"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6. Забезпечення транспортним </w:t>
            </w:r>
            <w:proofErr w:type="spellStart"/>
            <w:r w:rsidRPr="0026569B">
              <w:rPr>
                <w:rFonts w:ascii="Times New Roman" w:eastAsia="Times New Roman" w:hAnsi="Times New Roman" w:cs="Times New Roman"/>
                <w:lang w:eastAsia="ru-RU"/>
              </w:rPr>
              <w:t>обслуговуван</w:t>
            </w:r>
            <w:r w:rsidR="00406F61">
              <w:rPr>
                <w:rFonts w:ascii="Times New Roman" w:eastAsia="Times New Roman" w:hAnsi="Times New Roman" w:cs="Times New Roman"/>
                <w:lang w:eastAsia="ru-RU"/>
              </w:rPr>
              <w:t>-</w:t>
            </w:r>
            <w:r w:rsidRPr="0026569B">
              <w:rPr>
                <w:rFonts w:ascii="Times New Roman" w:eastAsia="Times New Roman" w:hAnsi="Times New Roman" w:cs="Times New Roman"/>
                <w:lang w:eastAsia="ru-RU"/>
              </w:rPr>
              <w:t>ням</w:t>
            </w:r>
            <w:proofErr w:type="spellEnd"/>
          </w:p>
        </w:tc>
        <w:tc>
          <w:tcPr>
            <w:tcW w:w="1843" w:type="dxa"/>
            <w:tcBorders>
              <w:top w:val="single" w:sz="4" w:space="0" w:color="auto"/>
              <w:left w:val="single" w:sz="4" w:space="0" w:color="auto"/>
              <w:bottom w:val="single" w:sz="4" w:space="0" w:color="auto"/>
              <w:right w:val="single" w:sz="4" w:space="0" w:color="auto"/>
            </w:tcBorders>
            <w:hideMark/>
          </w:tcPr>
          <w:p w14:paraId="0DC881A3" w14:textId="77777777" w:rsidR="00566257" w:rsidRPr="0026569B" w:rsidRDefault="00566257" w:rsidP="00224EE3">
            <w:pPr>
              <w:spacing w:after="0" w:line="216" w:lineRule="auto"/>
              <w:ind w:right="-110"/>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6.1. Кількість осіб, яких було забезпечено транспортним </w:t>
            </w:r>
            <w:proofErr w:type="spellStart"/>
            <w:r w:rsidRPr="0026569B">
              <w:rPr>
                <w:rFonts w:ascii="Times New Roman" w:eastAsia="Times New Roman" w:hAnsi="Times New Roman" w:cs="Times New Roman"/>
                <w:lang w:eastAsia="ru-RU"/>
              </w:rPr>
              <w:t>обслуговуван</w:t>
            </w:r>
            <w:proofErr w:type="spellEnd"/>
            <w:r w:rsidRPr="0026569B">
              <w:rPr>
                <w:rFonts w:ascii="Times New Roman" w:eastAsia="Times New Roman" w:hAnsi="Times New Roman" w:cs="Times New Roman"/>
                <w:lang w:eastAsia="ru-RU"/>
              </w:rPr>
              <w:t>-</w:t>
            </w:r>
          </w:p>
          <w:p w14:paraId="60220BA0" w14:textId="77777777" w:rsidR="00566257" w:rsidRPr="0026569B" w:rsidRDefault="00566257" w:rsidP="00224EE3">
            <w:pPr>
              <w:spacing w:after="0" w:line="216" w:lineRule="auto"/>
              <w:ind w:right="-110"/>
              <w:rPr>
                <w:rFonts w:ascii="Times New Roman" w:eastAsia="Times New Roman" w:hAnsi="Times New Roman" w:cs="Times New Roman"/>
                <w:lang w:eastAsia="ru-RU"/>
              </w:rPr>
            </w:pPr>
            <w:proofErr w:type="spellStart"/>
            <w:r w:rsidRPr="0026569B">
              <w:rPr>
                <w:rFonts w:ascii="Times New Roman" w:eastAsia="Times New Roman" w:hAnsi="Times New Roman" w:cs="Times New Roman"/>
                <w:lang w:eastAsia="ru-RU"/>
              </w:rPr>
              <w:t>ням</w:t>
            </w:r>
            <w:proofErr w:type="spellEnd"/>
          </w:p>
        </w:tc>
        <w:tc>
          <w:tcPr>
            <w:tcW w:w="992" w:type="dxa"/>
            <w:tcBorders>
              <w:top w:val="single" w:sz="4" w:space="0" w:color="auto"/>
              <w:left w:val="single" w:sz="4" w:space="0" w:color="auto"/>
              <w:bottom w:val="single" w:sz="4" w:space="0" w:color="auto"/>
              <w:right w:val="single" w:sz="4" w:space="0" w:color="auto"/>
            </w:tcBorders>
            <w:vAlign w:val="center"/>
            <w:hideMark/>
          </w:tcPr>
          <w:p w14:paraId="1524E8E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8598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5EBDC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40A31DD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CBC6A7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734D3B4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74E73F9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r>
      <w:tr w:rsidR="006A419F" w:rsidRPr="0026569B" w14:paraId="25FCEAE6" w14:textId="77777777" w:rsidTr="00D9130A">
        <w:trPr>
          <w:trHeight w:val="691"/>
          <w:tblHeader/>
        </w:trPr>
        <w:tc>
          <w:tcPr>
            <w:tcW w:w="1730" w:type="dxa"/>
            <w:tcBorders>
              <w:top w:val="single" w:sz="4" w:space="0" w:color="auto"/>
              <w:left w:val="single" w:sz="4" w:space="0" w:color="auto"/>
              <w:bottom w:val="single" w:sz="4" w:space="0" w:color="auto"/>
              <w:right w:val="single" w:sz="4" w:space="0" w:color="auto"/>
            </w:tcBorders>
            <w:hideMark/>
          </w:tcPr>
          <w:p w14:paraId="6F6B9C57"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 Забезпечення соціально-культурних потреб</w:t>
            </w:r>
          </w:p>
        </w:tc>
        <w:tc>
          <w:tcPr>
            <w:tcW w:w="1843" w:type="dxa"/>
            <w:tcBorders>
              <w:top w:val="single" w:sz="4" w:space="0" w:color="auto"/>
              <w:left w:val="single" w:sz="4" w:space="0" w:color="auto"/>
              <w:bottom w:val="single" w:sz="4" w:space="0" w:color="auto"/>
              <w:right w:val="single" w:sz="4" w:space="0" w:color="auto"/>
            </w:tcBorders>
            <w:hideMark/>
          </w:tcPr>
          <w:p w14:paraId="0E59BA3B"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7.1. Кількість осіб, які взяли участь у проведенні заходів за участю творчих колективів, співаків, акторів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234A306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2F46B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22500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B7D06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6C248F3"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7543B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BB4324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F9A35D"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w:t>
            </w:r>
          </w:p>
        </w:tc>
      </w:tr>
      <w:tr w:rsidR="006A419F" w:rsidRPr="0026569B" w14:paraId="3AEB0558" w14:textId="77777777" w:rsidTr="00D9130A">
        <w:trPr>
          <w:trHeight w:val="691"/>
          <w:tblHeader/>
        </w:trPr>
        <w:tc>
          <w:tcPr>
            <w:tcW w:w="1730" w:type="dxa"/>
            <w:vMerge w:val="restart"/>
            <w:tcBorders>
              <w:top w:val="single" w:sz="4" w:space="0" w:color="auto"/>
              <w:left w:val="single" w:sz="4" w:space="0" w:color="auto"/>
              <w:bottom w:val="single" w:sz="4" w:space="0" w:color="auto"/>
              <w:right w:val="single" w:sz="4" w:space="0" w:color="auto"/>
            </w:tcBorders>
            <w:hideMark/>
          </w:tcPr>
          <w:p w14:paraId="72CC314C"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8. Підтримка ветеранської громадської активності, просвітницька робота та розвиток інформаційного суспільства</w:t>
            </w:r>
          </w:p>
        </w:tc>
        <w:tc>
          <w:tcPr>
            <w:tcW w:w="1843" w:type="dxa"/>
            <w:tcBorders>
              <w:top w:val="single" w:sz="4" w:space="0" w:color="auto"/>
              <w:left w:val="single" w:sz="4" w:space="0" w:color="auto"/>
              <w:bottom w:val="single" w:sz="4" w:space="0" w:color="auto"/>
              <w:right w:val="single" w:sz="4" w:space="0" w:color="auto"/>
            </w:tcBorders>
            <w:hideMark/>
          </w:tcPr>
          <w:p w14:paraId="1E8C3635"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8.1. Кількість програм (</w:t>
            </w:r>
            <w:proofErr w:type="spellStart"/>
            <w:r w:rsidRPr="0026569B">
              <w:rPr>
                <w:rFonts w:ascii="Times New Roman" w:eastAsia="Times New Roman" w:hAnsi="Times New Roman" w:cs="Times New Roman"/>
                <w:lang w:eastAsia="ru-RU"/>
              </w:rPr>
              <w:t>проєктів</w:t>
            </w:r>
            <w:proofErr w:type="spellEnd"/>
            <w:r w:rsidRPr="0026569B">
              <w:rPr>
                <w:rFonts w:ascii="Times New Roman" w:eastAsia="Times New Roman" w:hAnsi="Times New Roman" w:cs="Times New Roman"/>
                <w:lang w:eastAsia="ru-RU"/>
              </w:rPr>
              <w:t xml:space="preserve">, заходів) громадських об’єднань ветеранів, на виконання яких надано фінансову підтримку </w:t>
            </w:r>
          </w:p>
        </w:tc>
        <w:tc>
          <w:tcPr>
            <w:tcW w:w="992" w:type="dxa"/>
            <w:tcBorders>
              <w:top w:val="single" w:sz="4" w:space="0" w:color="auto"/>
              <w:left w:val="single" w:sz="4" w:space="0" w:color="auto"/>
              <w:bottom w:val="single" w:sz="4" w:space="0" w:color="auto"/>
              <w:right w:val="single" w:sz="4" w:space="0" w:color="auto"/>
            </w:tcBorders>
            <w:vAlign w:val="center"/>
            <w:hideMark/>
          </w:tcPr>
          <w:p w14:paraId="0408640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F1182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C39A82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AF4BB4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C18E3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11791A9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FDC13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w:t>
            </w:r>
          </w:p>
        </w:tc>
      </w:tr>
      <w:tr w:rsidR="006A419F" w:rsidRPr="0026569B" w14:paraId="40727C03"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6538E632"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52E3F536"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8.2. Кількість осіб, які взяли участь у засіданнях круглих столів, семінарах, тренінгах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430BC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27D87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3150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A81AC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350</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18446C"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7605ADE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2EEADB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98A79E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700</w:t>
            </w:r>
          </w:p>
        </w:tc>
      </w:tr>
      <w:tr w:rsidR="006A419F" w:rsidRPr="0026569B" w14:paraId="62F78F1E"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030C5FAD"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0CBF287F" w14:textId="77777777" w:rsidR="00566257" w:rsidRPr="0026569B" w:rsidRDefault="00566257" w:rsidP="00224EE3">
            <w:pPr>
              <w:spacing w:after="0" w:line="216" w:lineRule="auto"/>
              <w:rPr>
                <w:rFonts w:ascii="Times New Roman" w:eastAsia="Calibri" w:hAnsi="Times New Roman" w:cs="Times New Roman"/>
                <w:bCs/>
              </w:rPr>
            </w:pPr>
            <w:r w:rsidRPr="0026569B">
              <w:rPr>
                <w:rFonts w:ascii="Times New Roman" w:eastAsia="Calibri" w:hAnsi="Times New Roman" w:cs="Times New Roman"/>
                <w:bCs/>
              </w:rPr>
              <w:t xml:space="preserve">8.3. Кількість соціальних роликів, </w:t>
            </w:r>
          </w:p>
          <w:p w14:paraId="1C814FE8" w14:textId="77777777" w:rsidR="00566257" w:rsidRPr="0026569B" w:rsidRDefault="00566257" w:rsidP="00224EE3">
            <w:pPr>
              <w:spacing w:after="0" w:line="216" w:lineRule="auto"/>
              <w:rPr>
                <w:rFonts w:ascii="Times New Roman" w:eastAsia="Calibri" w:hAnsi="Times New Roman" w:cs="Times New Roman"/>
                <w:bCs/>
              </w:rPr>
            </w:pPr>
            <w:r w:rsidRPr="0026569B">
              <w:rPr>
                <w:rFonts w:ascii="Times New Roman" w:eastAsia="Calibri" w:hAnsi="Times New Roman" w:cs="Times New Roman"/>
                <w:bCs/>
              </w:rPr>
              <w:t xml:space="preserve">ІТ-контенту, поліграфічних матеріалів, </w:t>
            </w:r>
            <w:proofErr w:type="spellStart"/>
            <w:r w:rsidRPr="0026569B">
              <w:rPr>
                <w:rFonts w:ascii="Times New Roman" w:eastAsia="Calibri" w:hAnsi="Times New Roman" w:cs="Times New Roman"/>
                <w:bCs/>
              </w:rPr>
              <w:t>бордів</w:t>
            </w:r>
            <w:proofErr w:type="spellEnd"/>
            <w:r w:rsidRPr="0026569B">
              <w:rPr>
                <w:rFonts w:ascii="Times New Roman" w:eastAsia="Calibri" w:hAnsi="Times New Roman" w:cs="Times New Roman"/>
                <w:bCs/>
              </w:rPr>
              <w:t xml:space="preserve"> з підтримки ветеранської літератури та ветеранського мистецтва</w:t>
            </w:r>
          </w:p>
        </w:tc>
        <w:tc>
          <w:tcPr>
            <w:tcW w:w="992" w:type="dxa"/>
            <w:tcBorders>
              <w:top w:val="single" w:sz="4" w:space="0" w:color="auto"/>
              <w:left w:val="single" w:sz="4" w:space="0" w:color="auto"/>
              <w:bottom w:val="single" w:sz="4" w:space="0" w:color="auto"/>
              <w:right w:val="single" w:sz="4" w:space="0" w:color="auto"/>
            </w:tcBorders>
            <w:vAlign w:val="center"/>
            <w:hideMark/>
          </w:tcPr>
          <w:p w14:paraId="27E3317E"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51EE7E89"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45000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579221A"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5000</w:t>
            </w:r>
          </w:p>
        </w:tc>
        <w:tc>
          <w:tcPr>
            <w:tcW w:w="850" w:type="dxa"/>
            <w:tcBorders>
              <w:top w:val="single" w:sz="4" w:space="0" w:color="auto"/>
              <w:left w:val="single" w:sz="4" w:space="0" w:color="auto"/>
              <w:bottom w:val="single" w:sz="4" w:space="0" w:color="auto"/>
              <w:right w:val="single" w:sz="4" w:space="0" w:color="auto"/>
            </w:tcBorders>
            <w:vAlign w:val="center"/>
            <w:hideMark/>
          </w:tcPr>
          <w:p w14:paraId="531E16D0"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5DFB76"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484A5CC" w14:textId="77777777" w:rsidR="00566257" w:rsidRPr="0026569B" w:rsidRDefault="00566257" w:rsidP="00224EE3">
            <w:pPr>
              <w:spacing w:after="0" w:line="216" w:lineRule="auto"/>
              <w:ind w:left="-57" w:right="-57"/>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D96B56" w14:textId="77777777" w:rsidR="00566257" w:rsidRPr="0026569B" w:rsidRDefault="00566257" w:rsidP="00224EE3">
            <w:pPr>
              <w:spacing w:after="0" w:line="216" w:lineRule="auto"/>
              <w:ind w:left="-57" w:right="-57"/>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10000</w:t>
            </w:r>
          </w:p>
        </w:tc>
      </w:tr>
      <w:tr w:rsidR="006A419F" w:rsidRPr="0026569B" w14:paraId="2F1F1877" w14:textId="77777777" w:rsidTr="00D9130A">
        <w:trPr>
          <w:trHeight w:val="691"/>
          <w:tblHeader/>
        </w:trPr>
        <w:tc>
          <w:tcPr>
            <w:tcW w:w="1730" w:type="dxa"/>
            <w:vMerge/>
            <w:tcBorders>
              <w:top w:val="single" w:sz="4" w:space="0" w:color="auto"/>
              <w:left w:val="single" w:sz="4" w:space="0" w:color="auto"/>
              <w:bottom w:val="single" w:sz="4" w:space="0" w:color="auto"/>
              <w:right w:val="single" w:sz="4" w:space="0" w:color="auto"/>
            </w:tcBorders>
            <w:vAlign w:val="center"/>
            <w:hideMark/>
          </w:tcPr>
          <w:p w14:paraId="4E3A59AC" w14:textId="77777777" w:rsidR="00566257" w:rsidRPr="0026569B" w:rsidRDefault="00566257" w:rsidP="00224EE3">
            <w:pPr>
              <w:spacing w:after="0" w:line="216" w:lineRule="auto"/>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hideMark/>
          </w:tcPr>
          <w:p w14:paraId="2F8F0B47" w14:textId="77777777" w:rsidR="00566257" w:rsidRPr="0026569B" w:rsidRDefault="00566257" w:rsidP="00224EE3">
            <w:pPr>
              <w:spacing w:after="0" w:line="216" w:lineRule="auto"/>
              <w:rPr>
                <w:rFonts w:ascii="Times New Roman" w:eastAsia="Calibri" w:hAnsi="Times New Roman" w:cs="Times New Roman"/>
                <w:bCs/>
              </w:rPr>
            </w:pPr>
            <w:r w:rsidRPr="0026569B">
              <w:rPr>
                <w:rFonts w:ascii="Times New Roman" w:eastAsia="Calibri" w:hAnsi="Times New Roman" w:cs="Times New Roman"/>
                <w:bCs/>
              </w:rPr>
              <w:t>8.4. Створено сайт і забезпечено його наповнення та актуалізацію даних</w:t>
            </w:r>
          </w:p>
        </w:tc>
        <w:tc>
          <w:tcPr>
            <w:tcW w:w="992" w:type="dxa"/>
            <w:tcBorders>
              <w:top w:val="single" w:sz="4" w:space="0" w:color="auto"/>
              <w:left w:val="single" w:sz="4" w:space="0" w:color="auto"/>
              <w:bottom w:val="single" w:sz="4" w:space="0" w:color="auto"/>
              <w:right w:val="single" w:sz="4" w:space="0" w:color="auto"/>
            </w:tcBorders>
            <w:vAlign w:val="center"/>
            <w:hideMark/>
          </w:tcPr>
          <w:p w14:paraId="1DB07CE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од.</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B5A40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61A9A2"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w:t>
            </w:r>
          </w:p>
        </w:tc>
        <w:tc>
          <w:tcPr>
            <w:tcW w:w="850" w:type="dxa"/>
            <w:tcBorders>
              <w:top w:val="single" w:sz="4" w:space="0" w:color="auto"/>
              <w:left w:val="single" w:sz="4" w:space="0" w:color="auto"/>
              <w:bottom w:val="single" w:sz="4" w:space="0" w:color="auto"/>
              <w:right w:val="single" w:sz="4" w:space="0" w:color="auto"/>
            </w:tcBorders>
            <w:vAlign w:val="center"/>
          </w:tcPr>
          <w:p w14:paraId="2AB57B94"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14:paraId="0F529A6F"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6EFB5A9B" w14:textId="77777777" w:rsidR="00566257" w:rsidRPr="0026569B" w:rsidRDefault="00566257" w:rsidP="00224EE3">
            <w:pPr>
              <w:spacing w:after="0" w:line="216" w:lineRule="auto"/>
              <w:ind w:left="-57" w:right="-57"/>
              <w:jc w:val="center"/>
              <w:rPr>
                <w:rFonts w:ascii="Times New Roman" w:eastAsia="Times New Roman" w:hAnsi="Times New Roman" w:cs="Times New Roman"/>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3BCFD4AF" w14:textId="77777777" w:rsidR="00566257" w:rsidRPr="0026569B" w:rsidRDefault="00566257" w:rsidP="00224EE3">
            <w:pPr>
              <w:spacing w:after="0" w:line="216" w:lineRule="auto"/>
              <w:ind w:left="-57" w:right="-57"/>
              <w:jc w:val="center"/>
              <w:rPr>
                <w:rFonts w:ascii="Times New Roman" w:eastAsia="Times New Roman" w:hAnsi="Times New Roman" w:cs="Times New Roman"/>
                <w:lang w:eastAsia="ru-RU"/>
              </w:rPr>
            </w:pPr>
          </w:p>
        </w:tc>
      </w:tr>
      <w:tr w:rsidR="006A419F" w:rsidRPr="0026569B" w14:paraId="4DC2A44E" w14:textId="77777777" w:rsidTr="00D9130A">
        <w:trPr>
          <w:trHeight w:val="691"/>
          <w:tblHeader/>
        </w:trPr>
        <w:tc>
          <w:tcPr>
            <w:tcW w:w="1730" w:type="dxa"/>
            <w:tcBorders>
              <w:top w:val="single" w:sz="4" w:space="0" w:color="auto"/>
              <w:left w:val="single" w:sz="4" w:space="0" w:color="auto"/>
              <w:bottom w:val="single" w:sz="4" w:space="0" w:color="auto"/>
              <w:right w:val="single" w:sz="4" w:space="0" w:color="auto"/>
            </w:tcBorders>
            <w:hideMark/>
          </w:tcPr>
          <w:p w14:paraId="56FA4D5E" w14:textId="77777777" w:rsidR="00566257" w:rsidRPr="0026569B" w:rsidRDefault="00566257" w:rsidP="00224EE3">
            <w:pPr>
              <w:spacing w:after="0" w:line="216" w:lineRule="auto"/>
              <w:ind w:right="-108"/>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9. Вшанування пам’яті загиблих (померлих) ветеранів війни, Захисників і Захисниць України</w:t>
            </w:r>
          </w:p>
        </w:tc>
        <w:tc>
          <w:tcPr>
            <w:tcW w:w="1843" w:type="dxa"/>
            <w:tcBorders>
              <w:top w:val="single" w:sz="4" w:space="0" w:color="auto"/>
              <w:left w:val="single" w:sz="4" w:space="0" w:color="auto"/>
              <w:bottom w:val="single" w:sz="4" w:space="0" w:color="auto"/>
              <w:right w:val="single" w:sz="4" w:space="0" w:color="auto"/>
            </w:tcBorders>
            <w:hideMark/>
          </w:tcPr>
          <w:p w14:paraId="5B76FB91" w14:textId="77777777" w:rsidR="00566257" w:rsidRPr="0026569B" w:rsidRDefault="00566257" w:rsidP="00224EE3">
            <w:pPr>
              <w:spacing w:after="0" w:line="216" w:lineRule="auto"/>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9.1. Кількість створених пам’ятних комплексів (меморіалів)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9DE38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шт.</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2DD96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w:t>
            </w:r>
          </w:p>
        </w:tc>
        <w:tc>
          <w:tcPr>
            <w:tcW w:w="709" w:type="dxa"/>
            <w:tcBorders>
              <w:top w:val="single" w:sz="4" w:space="0" w:color="auto"/>
              <w:left w:val="single" w:sz="4" w:space="0" w:color="auto"/>
              <w:bottom w:val="single" w:sz="4" w:space="0" w:color="auto"/>
              <w:right w:val="single" w:sz="4" w:space="0" w:color="auto"/>
            </w:tcBorders>
            <w:vAlign w:val="center"/>
          </w:tcPr>
          <w:p w14:paraId="1BFA22E8"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6619D3A1"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w:t>
            </w:r>
          </w:p>
        </w:tc>
        <w:tc>
          <w:tcPr>
            <w:tcW w:w="851" w:type="dxa"/>
            <w:tcBorders>
              <w:top w:val="single" w:sz="4" w:space="0" w:color="auto"/>
              <w:left w:val="single" w:sz="4" w:space="0" w:color="auto"/>
              <w:bottom w:val="single" w:sz="4" w:space="0" w:color="auto"/>
              <w:right w:val="single" w:sz="4" w:space="0" w:color="auto"/>
            </w:tcBorders>
            <w:vAlign w:val="center"/>
          </w:tcPr>
          <w:p w14:paraId="07D8ADEB"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14:paraId="1E94CF77"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14:paraId="4DE7B975" w14:textId="77777777" w:rsidR="00566257" w:rsidRPr="0026569B" w:rsidRDefault="00566257" w:rsidP="00224EE3">
            <w:pPr>
              <w:spacing w:after="0" w:line="216" w:lineRule="auto"/>
              <w:jc w:val="center"/>
              <w:rPr>
                <w:rFonts w:ascii="Times New Roman" w:eastAsia="Times New Roman" w:hAnsi="Times New Roman" w:cs="Times New Roman"/>
                <w:lang w:eastAsia="ru-RU"/>
              </w:rPr>
            </w:pPr>
          </w:p>
        </w:tc>
      </w:tr>
      <w:tr w:rsidR="000112DE" w:rsidRPr="0026569B" w14:paraId="390F0BFE" w14:textId="77777777" w:rsidTr="00D9130A">
        <w:trPr>
          <w:trHeight w:val="691"/>
          <w:tblHeader/>
        </w:trPr>
        <w:tc>
          <w:tcPr>
            <w:tcW w:w="1730" w:type="dxa"/>
            <w:vMerge w:val="restart"/>
            <w:tcBorders>
              <w:top w:val="single" w:sz="4" w:space="0" w:color="auto"/>
              <w:left w:val="single" w:sz="4" w:space="0" w:color="auto"/>
              <w:right w:val="single" w:sz="4" w:space="0" w:color="auto"/>
            </w:tcBorders>
          </w:tcPr>
          <w:p w14:paraId="3F262645" w14:textId="51F33D58" w:rsidR="000112DE" w:rsidRPr="0026569B" w:rsidRDefault="000112DE" w:rsidP="00105A72">
            <w:pPr>
              <w:spacing w:after="0" w:line="216" w:lineRule="auto"/>
              <w:ind w:right="-108"/>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10. </w:t>
            </w:r>
            <w:proofErr w:type="spellStart"/>
            <w:r w:rsidRPr="0026569B">
              <w:rPr>
                <w:rFonts w:ascii="Times New Roman" w:eastAsia="Times New Roman" w:hAnsi="Times New Roman" w:cs="Times New Roman"/>
                <w:lang w:eastAsia="ru-RU"/>
              </w:rPr>
              <w:t>Функціону</w:t>
            </w:r>
            <w:r w:rsidR="00105A72">
              <w:rPr>
                <w:rFonts w:ascii="Times New Roman" w:eastAsia="Times New Roman" w:hAnsi="Times New Roman" w:cs="Times New Roman"/>
                <w:lang w:eastAsia="ru-RU"/>
              </w:rPr>
              <w:t>-</w:t>
            </w:r>
            <w:r w:rsidRPr="0026569B">
              <w:rPr>
                <w:rFonts w:ascii="Times New Roman" w:eastAsia="Times New Roman" w:hAnsi="Times New Roman" w:cs="Times New Roman"/>
                <w:lang w:eastAsia="ru-RU"/>
              </w:rPr>
              <w:t>вання</w:t>
            </w:r>
            <w:proofErr w:type="spellEnd"/>
            <w:r w:rsidRPr="0026569B">
              <w:rPr>
                <w:rFonts w:ascii="Times New Roman" w:eastAsia="Times New Roman" w:hAnsi="Times New Roman" w:cs="Times New Roman"/>
                <w:lang w:eastAsia="ru-RU"/>
              </w:rPr>
              <w:t xml:space="preserve"> ветеранських центрів, просторів, закладів тощо в </w:t>
            </w:r>
            <w:proofErr w:type="spellStart"/>
            <w:r w:rsidRPr="0026569B">
              <w:rPr>
                <w:rFonts w:ascii="Times New Roman" w:eastAsia="Times New Roman" w:hAnsi="Times New Roman" w:cs="Times New Roman"/>
                <w:lang w:eastAsia="ru-RU"/>
              </w:rPr>
              <w:t>Дніпропетров</w:t>
            </w:r>
            <w:r w:rsidR="00105A72">
              <w:rPr>
                <w:rFonts w:ascii="Times New Roman" w:eastAsia="Times New Roman" w:hAnsi="Times New Roman" w:cs="Times New Roman"/>
                <w:lang w:eastAsia="ru-RU"/>
              </w:rPr>
              <w:t>-</w:t>
            </w:r>
            <w:r w:rsidRPr="0026569B">
              <w:rPr>
                <w:rFonts w:ascii="Times New Roman" w:eastAsia="Times New Roman" w:hAnsi="Times New Roman" w:cs="Times New Roman"/>
                <w:lang w:eastAsia="ru-RU"/>
              </w:rPr>
              <w:t>ській</w:t>
            </w:r>
            <w:proofErr w:type="spellEnd"/>
            <w:r w:rsidRPr="0026569B">
              <w:rPr>
                <w:rFonts w:ascii="Times New Roman" w:eastAsia="Times New Roman" w:hAnsi="Times New Roman" w:cs="Times New Roman"/>
                <w:lang w:eastAsia="ru-RU"/>
              </w:rPr>
              <w:t xml:space="preserve"> області</w:t>
            </w:r>
          </w:p>
        </w:tc>
        <w:tc>
          <w:tcPr>
            <w:tcW w:w="1843" w:type="dxa"/>
            <w:tcBorders>
              <w:top w:val="single" w:sz="4" w:space="0" w:color="auto"/>
              <w:left w:val="single" w:sz="4" w:space="0" w:color="auto"/>
              <w:bottom w:val="single" w:sz="4" w:space="0" w:color="auto"/>
              <w:right w:val="single" w:sz="4" w:space="0" w:color="auto"/>
            </w:tcBorders>
          </w:tcPr>
          <w:p w14:paraId="3596E80E" w14:textId="1219E2B3" w:rsidR="000112DE" w:rsidRPr="0026569B" w:rsidRDefault="000112DE" w:rsidP="00224EE3">
            <w:pPr>
              <w:spacing w:line="216" w:lineRule="auto"/>
              <w:ind w:right="-108"/>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10.1. Кількість центрів, просторів, закладів тощо</w:t>
            </w:r>
          </w:p>
        </w:tc>
        <w:tc>
          <w:tcPr>
            <w:tcW w:w="992" w:type="dxa"/>
            <w:tcBorders>
              <w:top w:val="single" w:sz="4" w:space="0" w:color="auto"/>
              <w:left w:val="single" w:sz="4" w:space="0" w:color="auto"/>
              <w:bottom w:val="single" w:sz="4" w:space="0" w:color="auto"/>
              <w:right w:val="single" w:sz="4" w:space="0" w:color="auto"/>
            </w:tcBorders>
            <w:vAlign w:val="center"/>
          </w:tcPr>
          <w:p w14:paraId="79512365" w14:textId="2CCA0219"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од.</w:t>
            </w:r>
          </w:p>
        </w:tc>
        <w:tc>
          <w:tcPr>
            <w:tcW w:w="992" w:type="dxa"/>
            <w:tcBorders>
              <w:top w:val="single" w:sz="4" w:space="0" w:color="auto"/>
              <w:left w:val="single" w:sz="4" w:space="0" w:color="auto"/>
              <w:bottom w:val="single" w:sz="4" w:space="0" w:color="auto"/>
              <w:right w:val="single" w:sz="4" w:space="0" w:color="auto"/>
            </w:tcBorders>
            <w:vAlign w:val="center"/>
          </w:tcPr>
          <w:p w14:paraId="38C7D061" w14:textId="185BDB6E"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86</w:t>
            </w:r>
          </w:p>
        </w:tc>
        <w:tc>
          <w:tcPr>
            <w:tcW w:w="709" w:type="dxa"/>
            <w:tcBorders>
              <w:top w:val="single" w:sz="4" w:space="0" w:color="auto"/>
              <w:left w:val="single" w:sz="4" w:space="0" w:color="auto"/>
              <w:bottom w:val="single" w:sz="4" w:space="0" w:color="auto"/>
              <w:right w:val="single" w:sz="4" w:space="0" w:color="auto"/>
            </w:tcBorders>
            <w:vAlign w:val="center"/>
          </w:tcPr>
          <w:p w14:paraId="6491E849" w14:textId="1ED607FE"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16</w:t>
            </w:r>
          </w:p>
        </w:tc>
        <w:tc>
          <w:tcPr>
            <w:tcW w:w="850" w:type="dxa"/>
            <w:tcBorders>
              <w:top w:val="single" w:sz="4" w:space="0" w:color="auto"/>
              <w:left w:val="single" w:sz="4" w:space="0" w:color="auto"/>
              <w:bottom w:val="single" w:sz="4" w:space="0" w:color="auto"/>
              <w:right w:val="single" w:sz="4" w:space="0" w:color="auto"/>
            </w:tcBorders>
            <w:vAlign w:val="center"/>
          </w:tcPr>
          <w:p w14:paraId="4C892A8F" w14:textId="79A2F7D2"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20</w:t>
            </w:r>
          </w:p>
        </w:tc>
        <w:tc>
          <w:tcPr>
            <w:tcW w:w="851" w:type="dxa"/>
            <w:tcBorders>
              <w:top w:val="single" w:sz="4" w:space="0" w:color="auto"/>
              <w:left w:val="single" w:sz="4" w:space="0" w:color="auto"/>
              <w:bottom w:val="single" w:sz="4" w:space="0" w:color="auto"/>
              <w:right w:val="single" w:sz="4" w:space="0" w:color="auto"/>
            </w:tcBorders>
            <w:vAlign w:val="center"/>
          </w:tcPr>
          <w:p w14:paraId="45329B52" w14:textId="2EAE1737"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vAlign w:val="center"/>
          </w:tcPr>
          <w:p w14:paraId="417D7DCB" w14:textId="65EB6200"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15</w:t>
            </w:r>
          </w:p>
        </w:tc>
        <w:tc>
          <w:tcPr>
            <w:tcW w:w="708" w:type="dxa"/>
            <w:tcBorders>
              <w:top w:val="single" w:sz="4" w:space="0" w:color="auto"/>
              <w:left w:val="single" w:sz="4" w:space="0" w:color="auto"/>
              <w:bottom w:val="single" w:sz="4" w:space="0" w:color="auto"/>
              <w:right w:val="single" w:sz="4" w:space="0" w:color="auto"/>
            </w:tcBorders>
            <w:vAlign w:val="center"/>
          </w:tcPr>
          <w:p w14:paraId="064FA8E5" w14:textId="438B0184"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hAnsi="Times New Roman"/>
              </w:rPr>
              <w:t>15</w:t>
            </w:r>
          </w:p>
        </w:tc>
      </w:tr>
      <w:tr w:rsidR="000112DE" w:rsidRPr="0026569B" w14:paraId="34B95D35" w14:textId="77777777" w:rsidTr="00D9130A">
        <w:trPr>
          <w:trHeight w:val="691"/>
          <w:tblHeader/>
        </w:trPr>
        <w:tc>
          <w:tcPr>
            <w:tcW w:w="1730" w:type="dxa"/>
            <w:vMerge/>
            <w:tcBorders>
              <w:left w:val="single" w:sz="4" w:space="0" w:color="auto"/>
              <w:bottom w:val="single" w:sz="4" w:space="0" w:color="auto"/>
              <w:right w:val="single" w:sz="4" w:space="0" w:color="auto"/>
            </w:tcBorders>
          </w:tcPr>
          <w:p w14:paraId="27466BA2" w14:textId="77777777" w:rsidR="000112DE" w:rsidRPr="0026569B" w:rsidRDefault="000112DE" w:rsidP="00224EE3">
            <w:pPr>
              <w:spacing w:after="0" w:line="216" w:lineRule="auto"/>
              <w:ind w:right="-108"/>
              <w:rPr>
                <w:rFonts w:ascii="Times New Roman" w:eastAsia="Times New Roman" w:hAnsi="Times New Roman" w:cs="Times New Roman"/>
                <w:lang w:eastAsia="ru-RU"/>
              </w:rPr>
            </w:pPr>
          </w:p>
        </w:tc>
        <w:tc>
          <w:tcPr>
            <w:tcW w:w="1843" w:type="dxa"/>
            <w:tcBorders>
              <w:top w:val="single" w:sz="4" w:space="0" w:color="auto"/>
              <w:left w:val="single" w:sz="4" w:space="0" w:color="auto"/>
              <w:bottom w:val="single" w:sz="4" w:space="0" w:color="auto"/>
              <w:right w:val="single" w:sz="4" w:space="0" w:color="auto"/>
            </w:tcBorders>
          </w:tcPr>
          <w:p w14:paraId="539BFC51" w14:textId="29040E82" w:rsidR="000112DE" w:rsidRPr="0026569B" w:rsidRDefault="000112DE" w:rsidP="0026569B">
            <w:pPr>
              <w:spacing w:line="216" w:lineRule="auto"/>
              <w:ind w:right="-108"/>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 xml:space="preserve">10.2. Кількість осіб, які </w:t>
            </w:r>
            <w:proofErr w:type="spellStart"/>
            <w:r w:rsidRPr="0026569B">
              <w:rPr>
                <w:rFonts w:ascii="Times New Roman" w:eastAsia="Times New Roman" w:hAnsi="Times New Roman" w:cs="Times New Roman"/>
                <w:lang w:eastAsia="ru-RU"/>
              </w:rPr>
              <w:t>отрима</w:t>
            </w:r>
            <w:r w:rsidR="007C30EE">
              <w:rPr>
                <w:rFonts w:ascii="Times New Roman" w:eastAsia="Times New Roman" w:hAnsi="Times New Roman" w:cs="Times New Roman"/>
                <w:lang w:eastAsia="ru-RU"/>
              </w:rPr>
              <w:t>-ли</w:t>
            </w:r>
            <w:proofErr w:type="spellEnd"/>
            <w:r w:rsidR="007C30EE">
              <w:rPr>
                <w:rFonts w:ascii="Times New Roman" w:eastAsia="Times New Roman" w:hAnsi="Times New Roman" w:cs="Times New Roman"/>
                <w:lang w:eastAsia="ru-RU"/>
              </w:rPr>
              <w:t xml:space="preserve"> інформаційно-консультаційну підтримку</w:t>
            </w:r>
            <w:r w:rsidR="0026569B">
              <w:rPr>
                <w:rFonts w:ascii="Times New Roman" w:eastAsia="Times New Roman" w:hAnsi="Times New Roman" w:cs="Times New Roman"/>
                <w:lang w:eastAsia="ru-RU"/>
              </w:rPr>
              <w:t>, фізкультурно-</w:t>
            </w:r>
            <w:r w:rsidR="007C30EE">
              <w:rPr>
                <w:rFonts w:ascii="Times New Roman" w:eastAsia="Times New Roman" w:hAnsi="Times New Roman" w:cs="Times New Roman"/>
                <w:lang w:eastAsia="ru-RU"/>
              </w:rPr>
              <w:t>спортивну</w:t>
            </w:r>
            <w:r w:rsidRPr="0026569B">
              <w:rPr>
                <w:rFonts w:ascii="Times New Roman" w:eastAsia="Times New Roman" w:hAnsi="Times New Roman" w:cs="Times New Roman"/>
                <w:lang w:eastAsia="ru-RU"/>
              </w:rPr>
              <w:t xml:space="preserve"> </w:t>
            </w:r>
            <w:r w:rsidR="007C30EE">
              <w:rPr>
                <w:rFonts w:ascii="Times New Roman" w:eastAsia="Times New Roman" w:hAnsi="Times New Roman" w:cs="Times New Roman"/>
                <w:lang w:eastAsia="ru-RU"/>
              </w:rPr>
              <w:t>реабілітацію, адаптацію, психологічну, юридичну та соціальну допомогу</w:t>
            </w:r>
          </w:p>
        </w:tc>
        <w:tc>
          <w:tcPr>
            <w:tcW w:w="992" w:type="dxa"/>
            <w:tcBorders>
              <w:top w:val="single" w:sz="4" w:space="0" w:color="auto"/>
              <w:left w:val="single" w:sz="4" w:space="0" w:color="auto"/>
              <w:bottom w:val="single" w:sz="4" w:space="0" w:color="auto"/>
              <w:right w:val="single" w:sz="4" w:space="0" w:color="auto"/>
            </w:tcBorders>
            <w:vAlign w:val="center"/>
          </w:tcPr>
          <w:p w14:paraId="222BA0CB" w14:textId="46C60AC8"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осіб</w:t>
            </w:r>
          </w:p>
        </w:tc>
        <w:tc>
          <w:tcPr>
            <w:tcW w:w="992" w:type="dxa"/>
            <w:tcBorders>
              <w:top w:val="single" w:sz="4" w:space="0" w:color="auto"/>
              <w:left w:val="single" w:sz="4" w:space="0" w:color="auto"/>
              <w:bottom w:val="single" w:sz="4" w:space="0" w:color="auto"/>
              <w:right w:val="single" w:sz="4" w:space="0" w:color="auto"/>
            </w:tcBorders>
            <w:vAlign w:val="center"/>
          </w:tcPr>
          <w:p w14:paraId="7EC45EC3" w14:textId="36986EBA"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530</w:t>
            </w:r>
          </w:p>
        </w:tc>
        <w:tc>
          <w:tcPr>
            <w:tcW w:w="709" w:type="dxa"/>
            <w:tcBorders>
              <w:top w:val="single" w:sz="4" w:space="0" w:color="auto"/>
              <w:left w:val="single" w:sz="4" w:space="0" w:color="auto"/>
              <w:bottom w:val="single" w:sz="4" w:space="0" w:color="auto"/>
              <w:right w:val="single" w:sz="4" w:space="0" w:color="auto"/>
            </w:tcBorders>
            <w:vAlign w:val="center"/>
          </w:tcPr>
          <w:p w14:paraId="4E7468EF" w14:textId="10DCA7C5"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80</w:t>
            </w:r>
          </w:p>
        </w:tc>
        <w:tc>
          <w:tcPr>
            <w:tcW w:w="850" w:type="dxa"/>
            <w:tcBorders>
              <w:top w:val="single" w:sz="4" w:space="0" w:color="auto"/>
              <w:left w:val="single" w:sz="4" w:space="0" w:color="auto"/>
              <w:bottom w:val="single" w:sz="4" w:space="0" w:color="auto"/>
              <w:right w:val="single" w:sz="4" w:space="0" w:color="auto"/>
            </w:tcBorders>
            <w:vAlign w:val="center"/>
          </w:tcPr>
          <w:p w14:paraId="62EA69AC" w14:textId="7C1CEE01"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851" w:type="dxa"/>
            <w:tcBorders>
              <w:top w:val="single" w:sz="4" w:space="0" w:color="auto"/>
              <w:left w:val="single" w:sz="4" w:space="0" w:color="auto"/>
              <w:bottom w:val="single" w:sz="4" w:space="0" w:color="auto"/>
              <w:right w:val="single" w:sz="4" w:space="0" w:color="auto"/>
            </w:tcBorders>
            <w:vAlign w:val="center"/>
          </w:tcPr>
          <w:p w14:paraId="55E4C4F3" w14:textId="7CE39A77"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9" w:type="dxa"/>
            <w:tcBorders>
              <w:top w:val="single" w:sz="4" w:space="0" w:color="auto"/>
              <w:left w:val="single" w:sz="4" w:space="0" w:color="auto"/>
              <w:bottom w:val="single" w:sz="4" w:space="0" w:color="auto"/>
              <w:right w:val="single" w:sz="4" w:space="0" w:color="auto"/>
            </w:tcBorders>
            <w:vAlign w:val="center"/>
          </w:tcPr>
          <w:p w14:paraId="44647379" w14:textId="42A9BC0B"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c>
          <w:tcPr>
            <w:tcW w:w="708" w:type="dxa"/>
            <w:tcBorders>
              <w:top w:val="single" w:sz="4" w:space="0" w:color="auto"/>
              <w:left w:val="single" w:sz="4" w:space="0" w:color="auto"/>
              <w:bottom w:val="single" w:sz="4" w:space="0" w:color="auto"/>
              <w:right w:val="single" w:sz="4" w:space="0" w:color="auto"/>
            </w:tcBorders>
            <w:vAlign w:val="center"/>
          </w:tcPr>
          <w:p w14:paraId="5CAEB096" w14:textId="049FD2BC" w:rsidR="000112DE" w:rsidRPr="0026569B" w:rsidRDefault="000112DE" w:rsidP="00224EE3">
            <w:pPr>
              <w:spacing w:after="0" w:line="216" w:lineRule="auto"/>
              <w:ind w:right="-108"/>
              <w:jc w:val="center"/>
              <w:rPr>
                <w:rFonts w:ascii="Times New Roman" w:eastAsia="Times New Roman" w:hAnsi="Times New Roman" w:cs="Times New Roman"/>
                <w:lang w:eastAsia="ru-RU"/>
              </w:rPr>
            </w:pPr>
            <w:r w:rsidRPr="0026569B">
              <w:rPr>
                <w:rFonts w:ascii="Times New Roman" w:eastAsia="Times New Roman" w:hAnsi="Times New Roman" w:cs="Times New Roman"/>
                <w:lang w:eastAsia="ru-RU"/>
              </w:rPr>
              <w:t>100</w:t>
            </w:r>
          </w:p>
        </w:tc>
      </w:tr>
    </w:tbl>
    <w:p w14:paraId="114BEEF6" w14:textId="77777777" w:rsidR="00566257" w:rsidRPr="006A419F" w:rsidRDefault="00566257" w:rsidP="001B2874">
      <w:pPr>
        <w:suppressAutoHyphens/>
        <w:spacing w:before="240" w:after="0" w:line="225" w:lineRule="auto"/>
        <w:ind w:firstLine="567"/>
        <w:jc w:val="both"/>
        <w:rPr>
          <w:rFonts w:ascii="Times New Roman" w:eastAsia="Times New Roman" w:hAnsi="Times New Roman" w:cs="Times New Roman"/>
          <w:bCs/>
          <w:sz w:val="28"/>
          <w:szCs w:val="28"/>
          <w:lang w:eastAsia="zh-CN"/>
        </w:rPr>
      </w:pPr>
      <w:r w:rsidRPr="006A419F">
        <w:rPr>
          <w:rFonts w:ascii="Times New Roman" w:eastAsia="Times New Roman" w:hAnsi="Times New Roman" w:cs="Times New Roman"/>
          <w:bCs/>
          <w:sz w:val="28"/>
          <w:szCs w:val="28"/>
          <w:lang w:eastAsia="zh-CN"/>
        </w:rPr>
        <w:t>12. Координація та контроль за виконанням.</w:t>
      </w:r>
    </w:p>
    <w:p w14:paraId="291B051F" w14:textId="77777777" w:rsidR="00566257" w:rsidRPr="006A419F" w:rsidRDefault="00566257" w:rsidP="00566257">
      <w:pPr>
        <w:suppressAutoHyphens/>
        <w:spacing w:after="0" w:line="225" w:lineRule="auto"/>
        <w:ind w:firstLine="567"/>
        <w:jc w:val="both"/>
        <w:rPr>
          <w:rFonts w:ascii="Times New Roman" w:eastAsia="Times New Roman" w:hAnsi="Times New Roman" w:cs="Times New Roman"/>
          <w:bCs/>
          <w:sz w:val="28"/>
          <w:szCs w:val="28"/>
          <w:lang w:eastAsia="zh-CN"/>
        </w:rPr>
      </w:pPr>
      <w:r w:rsidRPr="006A419F">
        <w:rPr>
          <w:rFonts w:ascii="Times New Roman" w:eastAsia="Times New Roman" w:hAnsi="Times New Roman" w:cs="Times New Roman"/>
          <w:bCs/>
          <w:sz w:val="28"/>
          <w:szCs w:val="28"/>
          <w:lang w:eastAsia="zh-CN"/>
        </w:rPr>
        <w:t>Координацію щодо реалізації Програми здійснює замовник – управління з питань ветеранської політики обласної державної адміністрації, контроль – постійна комісія обласної ради у справах ветеранів війни, осіб з інвалідністю внаслідок війни та дітей війни.</w:t>
      </w:r>
    </w:p>
    <w:p w14:paraId="0CA0411E" w14:textId="77777777" w:rsidR="00566257" w:rsidRPr="006A419F" w:rsidRDefault="00566257" w:rsidP="00566257">
      <w:pPr>
        <w:suppressAutoHyphens/>
        <w:spacing w:after="0" w:line="225" w:lineRule="auto"/>
        <w:ind w:firstLine="567"/>
        <w:jc w:val="both"/>
        <w:rPr>
          <w:rFonts w:ascii="Times New Roman" w:eastAsia="Times New Roman" w:hAnsi="Times New Roman" w:cs="Times New Roman"/>
          <w:bCs/>
          <w:sz w:val="28"/>
          <w:szCs w:val="28"/>
          <w:lang w:eastAsia="zh-CN"/>
        </w:rPr>
      </w:pPr>
      <w:r w:rsidRPr="006A419F">
        <w:rPr>
          <w:rFonts w:ascii="Times New Roman" w:eastAsia="Times New Roman" w:hAnsi="Times New Roman" w:cs="Times New Roman"/>
          <w:bCs/>
          <w:sz w:val="28"/>
          <w:szCs w:val="28"/>
          <w:lang w:eastAsia="zh-CN"/>
        </w:rPr>
        <w:t>Управління з питань ветеранської політики обласної державної адміністрації щокварталу до 15 числа місяця, що настає за звітним періодом, надає інформацію про хід виконання Програми до обласної ради та обласної державної адміністрації.</w:t>
      </w:r>
    </w:p>
    <w:p w14:paraId="7AEEE0FB" w14:textId="77777777" w:rsidR="001B2874" w:rsidRPr="006A419F" w:rsidRDefault="001B2874" w:rsidP="001B2874">
      <w:pPr>
        <w:spacing w:after="0" w:line="216" w:lineRule="auto"/>
        <w:contextualSpacing/>
        <w:jc w:val="both"/>
        <w:rPr>
          <w:rFonts w:ascii="Times New Roman" w:eastAsia="Times New Roman" w:hAnsi="Times New Roman" w:cs="Times New Roman"/>
          <w:sz w:val="28"/>
          <w:szCs w:val="20"/>
          <w:lang w:eastAsia="ru-RU"/>
        </w:rPr>
      </w:pPr>
    </w:p>
    <w:p w14:paraId="3939E928" w14:textId="77777777" w:rsidR="001B2874" w:rsidRPr="006A419F" w:rsidRDefault="001B2874" w:rsidP="001B2874">
      <w:pPr>
        <w:spacing w:after="0" w:line="216" w:lineRule="auto"/>
        <w:contextualSpacing/>
        <w:jc w:val="both"/>
        <w:rPr>
          <w:rFonts w:ascii="Times New Roman" w:eastAsia="Times New Roman" w:hAnsi="Times New Roman" w:cs="Times New Roman"/>
          <w:sz w:val="28"/>
          <w:szCs w:val="20"/>
          <w:lang w:eastAsia="ru-RU"/>
        </w:rPr>
      </w:pPr>
    </w:p>
    <w:p w14:paraId="0CF6B5DA" w14:textId="714F13FF" w:rsidR="0015234A" w:rsidRPr="0015234A" w:rsidRDefault="0015234A" w:rsidP="0015234A">
      <w:pPr>
        <w:spacing w:after="0" w:line="240" w:lineRule="auto"/>
        <w:rPr>
          <w:rFonts w:ascii="Times New Roman" w:eastAsia="Times New Roman" w:hAnsi="Times New Roman" w:cs="Times New Roman"/>
          <w:b/>
          <w:sz w:val="28"/>
          <w:szCs w:val="28"/>
          <w:lang w:eastAsia="ru-RU"/>
        </w:rPr>
      </w:pPr>
      <w:r w:rsidRPr="0015234A">
        <w:rPr>
          <w:rFonts w:ascii="Times New Roman" w:eastAsia="Times New Roman" w:hAnsi="Times New Roman" w:cs="Times New Roman"/>
          <w:b/>
          <w:sz w:val="28"/>
          <w:szCs w:val="28"/>
          <w:lang w:eastAsia="ru-RU"/>
        </w:rPr>
        <w:t>Заступник голови обласної ради</w:t>
      </w:r>
      <w:r w:rsidRPr="0015234A">
        <w:rPr>
          <w:rFonts w:ascii="Times New Roman" w:eastAsia="Times New Roman" w:hAnsi="Times New Roman" w:cs="Times New Roman"/>
          <w:b/>
          <w:sz w:val="28"/>
          <w:szCs w:val="28"/>
          <w:lang w:eastAsia="ru-RU"/>
        </w:rPr>
        <w:tab/>
      </w:r>
      <w:r w:rsidRPr="0015234A">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15234A">
        <w:rPr>
          <w:rFonts w:ascii="Times New Roman" w:eastAsia="Times New Roman" w:hAnsi="Times New Roman" w:cs="Times New Roman"/>
          <w:b/>
          <w:sz w:val="28"/>
          <w:szCs w:val="28"/>
          <w:lang w:eastAsia="ru-RU"/>
        </w:rPr>
        <w:t>І. КАШИРІН</w:t>
      </w:r>
    </w:p>
    <w:p w14:paraId="75308449" w14:textId="77777777" w:rsidR="00566257" w:rsidRPr="006A419F" w:rsidRDefault="00566257" w:rsidP="001B2874">
      <w:pPr>
        <w:spacing w:after="0"/>
        <w:rPr>
          <w:rFonts w:ascii="Times New Roman" w:hAnsi="Times New Roman" w:cs="Times New Roman"/>
          <w:strike/>
          <w:sz w:val="28"/>
          <w:szCs w:val="28"/>
        </w:rPr>
      </w:pPr>
    </w:p>
    <w:sectPr w:rsidR="00566257" w:rsidRPr="006A419F" w:rsidSect="00AA556A">
      <w:headerReference w:type="default" r:id="rId8"/>
      <w:pgSz w:w="11906" w:h="16838"/>
      <w:pgMar w:top="851" w:right="1274" w:bottom="1276"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4C9AA" w14:textId="77777777" w:rsidR="00E20385" w:rsidRDefault="00E20385" w:rsidP="00AA556A">
      <w:pPr>
        <w:spacing w:after="0" w:line="240" w:lineRule="auto"/>
      </w:pPr>
      <w:r>
        <w:separator/>
      </w:r>
    </w:p>
  </w:endnote>
  <w:endnote w:type="continuationSeparator" w:id="0">
    <w:p w14:paraId="7EB036D9" w14:textId="77777777" w:rsidR="00E20385" w:rsidRDefault="00E20385" w:rsidP="00AA5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C6D15" w14:textId="77777777" w:rsidR="00E20385" w:rsidRDefault="00E20385" w:rsidP="00AA556A">
      <w:pPr>
        <w:spacing w:after="0" w:line="240" w:lineRule="auto"/>
      </w:pPr>
      <w:r>
        <w:separator/>
      </w:r>
    </w:p>
  </w:footnote>
  <w:footnote w:type="continuationSeparator" w:id="0">
    <w:p w14:paraId="7E4D4BAC" w14:textId="77777777" w:rsidR="00E20385" w:rsidRDefault="00E20385" w:rsidP="00AA55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45923"/>
      <w:docPartObj>
        <w:docPartGallery w:val="Page Numbers (Top of Page)"/>
        <w:docPartUnique/>
      </w:docPartObj>
    </w:sdtPr>
    <w:sdtEndPr>
      <w:rPr>
        <w:rFonts w:ascii="Times New Roman" w:hAnsi="Times New Roman" w:cs="Times New Roman"/>
        <w:sz w:val="28"/>
        <w:szCs w:val="28"/>
      </w:rPr>
    </w:sdtEndPr>
    <w:sdtContent>
      <w:p w14:paraId="3E7423EE" w14:textId="148D3CAE" w:rsidR="00AA556A" w:rsidRPr="00AA556A" w:rsidRDefault="00AA556A">
        <w:pPr>
          <w:pStyle w:val="a7"/>
          <w:jc w:val="center"/>
          <w:rPr>
            <w:rFonts w:ascii="Times New Roman" w:hAnsi="Times New Roman" w:cs="Times New Roman"/>
            <w:sz w:val="28"/>
            <w:szCs w:val="28"/>
          </w:rPr>
        </w:pPr>
        <w:r w:rsidRPr="00AA556A">
          <w:rPr>
            <w:rFonts w:ascii="Times New Roman" w:hAnsi="Times New Roman" w:cs="Times New Roman"/>
            <w:sz w:val="28"/>
            <w:szCs w:val="28"/>
          </w:rPr>
          <w:fldChar w:fldCharType="begin"/>
        </w:r>
        <w:r w:rsidRPr="00AA556A">
          <w:rPr>
            <w:rFonts w:ascii="Times New Roman" w:hAnsi="Times New Roman" w:cs="Times New Roman"/>
            <w:sz w:val="28"/>
            <w:szCs w:val="28"/>
          </w:rPr>
          <w:instrText>PAGE   \* MERGEFORMAT</w:instrText>
        </w:r>
        <w:r w:rsidRPr="00AA556A">
          <w:rPr>
            <w:rFonts w:ascii="Times New Roman" w:hAnsi="Times New Roman" w:cs="Times New Roman"/>
            <w:sz w:val="28"/>
            <w:szCs w:val="28"/>
          </w:rPr>
          <w:fldChar w:fldCharType="separate"/>
        </w:r>
        <w:r w:rsidR="00F57017" w:rsidRPr="00F57017">
          <w:rPr>
            <w:rFonts w:ascii="Times New Roman" w:hAnsi="Times New Roman" w:cs="Times New Roman"/>
            <w:noProof/>
            <w:sz w:val="28"/>
            <w:szCs w:val="28"/>
            <w:lang w:val="ru-RU"/>
          </w:rPr>
          <w:t>6</w:t>
        </w:r>
        <w:r w:rsidRPr="00AA556A">
          <w:rPr>
            <w:rFonts w:ascii="Times New Roman" w:hAnsi="Times New Roman" w:cs="Times New Roman"/>
            <w:sz w:val="28"/>
            <w:szCs w:val="28"/>
          </w:rPr>
          <w:fldChar w:fldCharType="end"/>
        </w:r>
      </w:p>
    </w:sdtContent>
  </w:sdt>
  <w:p w14:paraId="11DB9E62" w14:textId="77777777" w:rsidR="00AA556A" w:rsidRDefault="00AA556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B3026C"/>
    <w:multiLevelType w:val="hybridMultilevel"/>
    <w:tmpl w:val="D7187436"/>
    <w:lvl w:ilvl="0" w:tplc="0AD01F3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
    <w:nsid w:val="7F610D5F"/>
    <w:multiLevelType w:val="hybridMultilevel"/>
    <w:tmpl w:val="3604874C"/>
    <w:lvl w:ilvl="0" w:tplc="8F7AD1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CF4"/>
    <w:rsid w:val="000112DE"/>
    <w:rsid w:val="00012CFE"/>
    <w:rsid w:val="000730BC"/>
    <w:rsid w:val="000A791D"/>
    <w:rsid w:val="000B06A0"/>
    <w:rsid w:val="000C0D6D"/>
    <w:rsid w:val="00105A72"/>
    <w:rsid w:val="00140579"/>
    <w:rsid w:val="001469C2"/>
    <w:rsid w:val="0015234A"/>
    <w:rsid w:val="001647EB"/>
    <w:rsid w:val="0017042A"/>
    <w:rsid w:val="0017051C"/>
    <w:rsid w:val="001B1A9B"/>
    <w:rsid w:val="001B2874"/>
    <w:rsid w:val="00223778"/>
    <w:rsid w:val="00224EE3"/>
    <w:rsid w:val="00232A16"/>
    <w:rsid w:val="00242169"/>
    <w:rsid w:val="00243CC8"/>
    <w:rsid w:val="0026569B"/>
    <w:rsid w:val="002A2F51"/>
    <w:rsid w:val="002B3F9F"/>
    <w:rsid w:val="002F27B1"/>
    <w:rsid w:val="003001EC"/>
    <w:rsid w:val="003825B8"/>
    <w:rsid w:val="003D367C"/>
    <w:rsid w:val="00406F61"/>
    <w:rsid w:val="004472B9"/>
    <w:rsid w:val="00461797"/>
    <w:rsid w:val="004B661C"/>
    <w:rsid w:val="00511568"/>
    <w:rsid w:val="00527188"/>
    <w:rsid w:val="00566257"/>
    <w:rsid w:val="005A1865"/>
    <w:rsid w:val="005D0886"/>
    <w:rsid w:val="00636B45"/>
    <w:rsid w:val="00684AB9"/>
    <w:rsid w:val="00697EC9"/>
    <w:rsid w:val="006A2C05"/>
    <w:rsid w:val="006A419F"/>
    <w:rsid w:val="007049DB"/>
    <w:rsid w:val="00767FC1"/>
    <w:rsid w:val="007B272F"/>
    <w:rsid w:val="007C30EE"/>
    <w:rsid w:val="007E4D85"/>
    <w:rsid w:val="00866DA3"/>
    <w:rsid w:val="008769F5"/>
    <w:rsid w:val="008A62BB"/>
    <w:rsid w:val="008F1C95"/>
    <w:rsid w:val="008F7F04"/>
    <w:rsid w:val="00982DB1"/>
    <w:rsid w:val="009D0EF0"/>
    <w:rsid w:val="00A52A6C"/>
    <w:rsid w:val="00A54FAF"/>
    <w:rsid w:val="00AA556A"/>
    <w:rsid w:val="00AC29D0"/>
    <w:rsid w:val="00AC5CF4"/>
    <w:rsid w:val="00B337A0"/>
    <w:rsid w:val="00BD4599"/>
    <w:rsid w:val="00C168DF"/>
    <w:rsid w:val="00C7543A"/>
    <w:rsid w:val="00C93040"/>
    <w:rsid w:val="00D10855"/>
    <w:rsid w:val="00D44D9A"/>
    <w:rsid w:val="00D55CB7"/>
    <w:rsid w:val="00D6761B"/>
    <w:rsid w:val="00D6777F"/>
    <w:rsid w:val="00D72A64"/>
    <w:rsid w:val="00D9130A"/>
    <w:rsid w:val="00DF06A0"/>
    <w:rsid w:val="00DF540B"/>
    <w:rsid w:val="00E20385"/>
    <w:rsid w:val="00E23E7E"/>
    <w:rsid w:val="00E75DC9"/>
    <w:rsid w:val="00EC20AF"/>
    <w:rsid w:val="00EF4105"/>
    <w:rsid w:val="00F1116A"/>
    <w:rsid w:val="00F30F4B"/>
    <w:rsid w:val="00F341DF"/>
    <w:rsid w:val="00F4478F"/>
    <w:rsid w:val="00F474B3"/>
    <w:rsid w:val="00F57017"/>
    <w:rsid w:val="00FA5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F733"/>
  <w15:docId w15:val="{7C75EB68-6BCC-49DE-AE19-CD2B8CFEC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2A64"/>
    <w:pPr>
      <w:ind w:left="720"/>
      <w:contextualSpacing/>
    </w:pPr>
  </w:style>
  <w:style w:type="table" w:styleId="a4">
    <w:name w:val="Table Grid"/>
    <w:basedOn w:val="a1"/>
    <w:uiPriority w:val="39"/>
    <w:rsid w:val="00242169"/>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E4D8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E4D85"/>
    <w:rPr>
      <w:rFonts w:ascii="Tahoma" w:hAnsi="Tahoma" w:cs="Tahoma"/>
      <w:sz w:val="16"/>
      <w:szCs w:val="16"/>
    </w:rPr>
  </w:style>
  <w:style w:type="paragraph" w:styleId="a7">
    <w:name w:val="header"/>
    <w:basedOn w:val="a"/>
    <w:link w:val="a8"/>
    <w:uiPriority w:val="99"/>
    <w:unhideWhenUsed/>
    <w:rsid w:val="00AA556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A556A"/>
  </w:style>
  <w:style w:type="paragraph" w:styleId="a9">
    <w:name w:val="footer"/>
    <w:basedOn w:val="a"/>
    <w:link w:val="aa"/>
    <w:uiPriority w:val="99"/>
    <w:unhideWhenUsed/>
    <w:rsid w:val="00AA556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55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207615">
      <w:bodyDiv w:val="1"/>
      <w:marLeft w:val="0"/>
      <w:marRight w:val="0"/>
      <w:marTop w:val="0"/>
      <w:marBottom w:val="0"/>
      <w:divBdr>
        <w:top w:val="none" w:sz="0" w:space="0" w:color="auto"/>
        <w:left w:val="none" w:sz="0" w:space="0" w:color="auto"/>
        <w:bottom w:val="none" w:sz="0" w:space="0" w:color="auto"/>
        <w:right w:val="none" w:sz="0" w:space="0" w:color="auto"/>
      </w:divBdr>
    </w:div>
    <w:div w:id="820735227">
      <w:bodyDiv w:val="1"/>
      <w:marLeft w:val="0"/>
      <w:marRight w:val="0"/>
      <w:marTop w:val="0"/>
      <w:marBottom w:val="0"/>
      <w:divBdr>
        <w:top w:val="none" w:sz="0" w:space="0" w:color="auto"/>
        <w:left w:val="none" w:sz="0" w:space="0" w:color="auto"/>
        <w:bottom w:val="none" w:sz="0" w:space="0" w:color="auto"/>
        <w:right w:val="none" w:sz="0" w:space="0" w:color="auto"/>
      </w:divBdr>
    </w:div>
    <w:div w:id="1627008437">
      <w:bodyDiv w:val="1"/>
      <w:marLeft w:val="0"/>
      <w:marRight w:val="0"/>
      <w:marTop w:val="0"/>
      <w:marBottom w:val="0"/>
      <w:divBdr>
        <w:top w:val="none" w:sz="0" w:space="0" w:color="auto"/>
        <w:left w:val="none" w:sz="0" w:space="0" w:color="auto"/>
        <w:bottom w:val="none" w:sz="0" w:space="0" w:color="auto"/>
        <w:right w:val="none" w:sz="0" w:space="0" w:color="auto"/>
      </w:divBdr>
    </w:div>
    <w:div w:id="1679112811">
      <w:bodyDiv w:val="1"/>
      <w:marLeft w:val="0"/>
      <w:marRight w:val="0"/>
      <w:marTop w:val="0"/>
      <w:marBottom w:val="0"/>
      <w:divBdr>
        <w:top w:val="none" w:sz="0" w:space="0" w:color="auto"/>
        <w:left w:val="none" w:sz="0" w:space="0" w:color="auto"/>
        <w:bottom w:val="none" w:sz="0" w:space="0" w:color="auto"/>
        <w:right w:val="none" w:sz="0" w:space="0" w:color="auto"/>
      </w:divBdr>
    </w:div>
    <w:div w:id="204408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4265-B7BC-435E-802F-65648C724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1288</Words>
  <Characters>7343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8614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Ольга</dc:creator>
  <cp:lastModifiedBy>user</cp:lastModifiedBy>
  <cp:revision>17</cp:revision>
  <cp:lastPrinted>2024-11-18T12:55:00Z</cp:lastPrinted>
  <dcterms:created xsi:type="dcterms:W3CDTF">2024-11-18T12:41:00Z</dcterms:created>
  <dcterms:modified xsi:type="dcterms:W3CDTF">2024-11-26T12:34:00Z</dcterms:modified>
</cp:coreProperties>
</file>