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0F" w:rsidRPr="00082E0F" w:rsidRDefault="00082E0F" w:rsidP="00082E0F">
      <w:pPr>
        <w:ind w:left="4956" w:firstLine="708"/>
        <w:jc w:val="both"/>
        <w:rPr>
          <w:color w:val="000000" w:themeColor="text1"/>
          <w:sz w:val="28"/>
          <w:szCs w:val="28"/>
          <w:lang w:eastAsia="ru-RU"/>
        </w:rPr>
      </w:pPr>
      <w:r w:rsidRPr="00082E0F">
        <w:rPr>
          <w:color w:val="000000" w:themeColor="text1"/>
          <w:sz w:val="28"/>
          <w:szCs w:val="28"/>
          <w:lang w:eastAsia="ru-RU"/>
        </w:rPr>
        <w:t xml:space="preserve">Додаток </w:t>
      </w:r>
    </w:p>
    <w:p w:rsidR="00082E0F" w:rsidRPr="00082E0F" w:rsidRDefault="00082E0F" w:rsidP="00082E0F">
      <w:pPr>
        <w:jc w:val="both"/>
        <w:rPr>
          <w:color w:val="000000" w:themeColor="text1"/>
          <w:sz w:val="28"/>
          <w:szCs w:val="28"/>
          <w:lang w:eastAsia="ru-RU"/>
        </w:rPr>
      </w:pP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r>
      <w:r w:rsidRPr="00082E0F">
        <w:rPr>
          <w:color w:val="000000" w:themeColor="text1"/>
          <w:sz w:val="28"/>
          <w:szCs w:val="28"/>
          <w:lang w:eastAsia="ru-RU"/>
        </w:rPr>
        <w:tab/>
        <w:t>до рішення обласної ради</w:t>
      </w: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p>
    <w:p w:rsidR="00082E0F" w:rsidRDefault="00082E0F" w:rsidP="00082E0F">
      <w:pPr>
        <w:jc w:val="center"/>
        <w:rPr>
          <w:b/>
          <w:sz w:val="28"/>
          <w:szCs w:val="28"/>
        </w:rPr>
      </w:pPr>
      <w:r w:rsidRPr="00417E01">
        <w:rPr>
          <w:b/>
          <w:sz w:val="28"/>
          <w:szCs w:val="28"/>
        </w:rPr>
        <w:t>Комплексн</w:t>
      </w:r>
      <w:r>
        <w:rPr>
          <w:b/>
          <w:sz w:val="28"/>
          <w:szCs w:val="28"/>
        </w:rPr>
        <w:t>а</w:t>
      </w:r>
      <w:r w:rsidRPr="00417E01">
        <w:rPr>
          <w:b/>
          <w:sz w:val="28"/>
          <w:szCs w:val="28"/>
        </w:rPr>
        <w:t xml:space="preserve"> програм</w:t>
      </w:r>
      <w:r>
        <w:rPr>
          <w:b/>
          <w:sz w:val="28"/>
          <w:szCs w:val="28"/>
        </w:rPr>
        <w:t>а</w:t>
      </w:r>
      <w:r w:rsidRPr="00417E01">
        <w:rPr>
          <w:b/>
          <w:sz w:val="28"/>
          <w:szCs w:val="28"/>
        </w:rPr>
        <w:t xml:space="preserve"> розвитку соціальних послуг </w:t>
      </w:r>
    </w:p>
    <w:p w:rsidR="00082E0F" w:rsidRDefault="00082E0F" w:rsidP="00082E0F">
      <w:pPr>
        <w:jc w:val="center"/>
        <w:rPr>
          <w:b/>
          <w:sz w:val="28"/>
          <w:szCs w:val="28"/>
        </w:rPr>
      </w:pPr>
      <w:r w:rsidRPr="00417E01">
        <w:rPr>
          <w:b/>
          <w:sz w:val="28"/>
          <w:szCs w:val="28"/>
        </w:rPr>
        <w:t xml:space="preserve">у Дніпропетровській області </w:t>
      </w:r>
    </w:p>
    <w:p w:rsidR="00082E0F" w:rsidRPr="00417E01" w:rsidRDefault="00082E0F" w:rsidP="00082E0F">
      <w:pPr>
        <w:jc w:val="center"/>
        <w:rPr>
          <w:b/>
          <w:sz w:val="28"/>
          <w:szCs w:val="28"/>
        </w:rPr>
      </w:pPr>
      <w:r w:rsidRPr="00417E01">
        <w:rPr>
          <w:b/>
          <w:sz w:val="28"/>
          <w:szCs w:val="28"/>
        </w:rPr>
        <w:t>на 202</w:t>
      </w:r>
      <w:r>
        <w:rPr>
          <w:b/>
          <w:sz w:val="28"/>
          <w:szCs w:val="28"/>
        </w:rPr>
        <w:t xml:space="preserve">5 – 2028 роки </w:t>
      </w: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082E0F" w:rsidRDefault="00082E0F" w:rsidP="00082E0F">
      <w:pPr>
        <w:jc w:val="center"/>
        <w:rPr>
          <w:rFonts w:eastAsiaTheme="minorHAnsi"/>
          <w:color w:val="000000" w:themeColor="text1"/>
          <w:sz w:val="28"/>
          <w:szCs w:val="28"/>
          <w:lang w:eastAsia="en-US"/>
        </w:rPr>
      </w:pPr>
    </w:p>
    <w:p w:rsidR="0037386D" w:rsidRDefault="0037386D" w:rsidP="00082E0F">
      <w:pPr>
        <w:jc w:val="center"/>
        <w:rPr>
          <w:rFonts w:eastAsiaTheme="minorHAnsi"/>
          <w:color w:val="000000" w:themeColor="text1"/>
          <w:sz w:val="28"/>
          <w:szCs w:val="28"/>
          <w:lang w:eastAsia="en-US"/>
        </w:rPr>
      </w:pPr>
    </w:p>
    <w:p w:rsidR="00082E0F" w:rsidRPr="00082E0F" w:rsidRDefault="00082E0F" w:rsidP="00082E0F">
      <w:pPr>
        <w:jc w:val="center"/>
        <w:rPr>
          <w:rFonts w:eastAsiaTheme="minorHAnsi"/>
          <w:color w:val="000000" w:themeColor="text1"/>
          <w:sz w:val="28"/>
          <w:szCs w:val="28"/>
          <w:lang w:eastAsia="en-US"/>
        </w:rPr>
      </w:pPr>
      <w:r w:rsidRPr="00082E0F">
        <w:rPr>
          <w:rFonts w:eastAsiaTheme="minorHAnsi"/>
          <w:color w:val="000000" w:themeColor="text1"/>
          <w:sz w:val="28"/>
          <w:szCs w:val="28"/>
          <w:lang w:eastAsia="en-US"/>
        </w:rPr>
        <w:t>м. Дніпро</w:t>
      </w:r>
    </w:p>
    <w:p w:rsidR="00082E0F" w:rsidRPr="00082E0F" w:rsidRDefault="00082E0F" w:rsidP="00082E0F">
      <w:pPr>
        <w:jc w:val="center"/>
        <w:rPr>
          <w:rFonts w:eastAsiaTheme="minorHAnsi"/>
          <w:color w:val="000000" w:themeColor="text1"/>
          <w:sz w:val="28"/>
          <w:szCs w:val="28"/>
          <w:lang w:eastAsia="en-US"/>
        </w:rPr>
      </w:pPr>
      <w:r w:rsidRPr="00082E0F">
        <w:rPr>
          <w:rFonts w:eastAsiaTheme="minorHAnsi"/>
          <w:color w:val="000000" w:themeColor="text1"/>
          <w:sz w:val="28"/>
          <w:szCs w:val="28"/>
          <w:lang w:eastAsia="en-US"/>
        </w:rPr>
        <w:t>2024 рік</w:t>
      </w:r>
    </w:p>
    <w:p w:rsidR="00082E0F" w:rsidRPr="00567105" w:rsidRDefault="00082E0F" w:rsidP="00082E0F">
      <w:pPr>
        <w:jc w:val="center"/>
        <w:rPr>
          <w:rFonts w:eastAsia="Calibri"/>
          <w:b/>
          <w:color w:val="000000"/>
          <w:sz w:val="28"/>
          <w:szCs w:val="28"/>
          <w:lang w:eastAsia="en-US"/>
        </w:rPr>
      </w:pPr>
      <w:r>
        <w:rPr>
          <w:rFonts w:eastAsia="Calibri"/>
          <w:b/>
          <w:color w:val="000000"/>
          <w:sz w:val="28"/>
          <w:szCs w:val="28"/>
          <w:lang w:eastAsia="en-US"/>
        </w:rPr>
        <w:lastRenderedPageBreak/>
        <w:t xml:space="preserve">Розділ І. </w:t>
      </w:r>
      <w:r w:rsidRPr="00567105">
        <w:rPr>
          <w:rFonts w:eastAsia="Calibri"/>
          <w:b/>
          <w:color w:val="000000"/>
          <w:sz w:val="28"/>
          <w:szCs w:val="28"/>
          <w:lang w:eastAsia="en-US"/>
        </w:rPr>
        <w:t>Паспорт регіональної ці</w:t>
      </w:r>
      <w:r>
        <w:rPr>
          <w:rFonts w:eastAsia="Calibri"/>
          <w:b/>
          <w:color w:val="000000"/>
          <w:sz w:val="28"/>
          <w:szCs w:val="28"/>
          <w:lang w:eastAsia="en-US"/>
        </w:rPr>
        <w:t>льової Програми</w:t>
      </w:r>
    </w:p>
    <w:p w:rsidR="00082E0F" w:rsidRPr="0037386D" w:rsidRDefault="00082E0F" w:rsidP="00082E0F">
      <w:pPr>
        <w:spacing w:line="235" w:lineRule="auto"/>
        <w:ind w:firstLine="709"/>
        <w:jc w:val="center"/>
        <w:rPr>
          <w:b/>
          <w:sz w:val="22"/>
          <w:szCs w:val="22"/>
          <w:lang w:eastAsia="ru-RU"/>
        </w:rPr>
      </w:pPr>
    </w:p>
    <w:p w:rsidR="00082E0F" w:rsidRPr="00082E0F" w:rsidRDefault="00082E0F" w:rsidP="00B331E5">
      <w:pPr>
        <w:spacing w:line="235" w:lineRule="auto"/>
        <w:ind w:firstLine="709"/>
        <w:jc w:val="both"/>
        <w:rPr>
          <w:rFonts w:eastAsia="Calibri"/>
          <w:color w:val="000000"/>
          <w:sz w:val="28"/>
          <w:szCs w:val="28"/>
          <w:u w:val="single"/>
          <w:lang w:eastAsia="en-US"/>
        </w:rPr>
      </w:pPr>
      <w:r w:rsidRPr="00082E0F">
        <w:rPr>
          <w:rFonts w:eastAsia="Calibri"/>
          <w:color w:val="000000"/>
          <w:sz w:val="28"/>
          <w:szCs w:val="28"/>
          <w:lang w:eastAsia="en-US"/>
        </w:rPr>
        <w:t xml:space="preserve">1. Назва: Комплексна програма розвитку соціальних послуг у              Дніпропетровській області на 2025 – 2028 роки </w:t>
      </w:r>
      <w:r w:rsidRPr="00082E0F">
        <w:rPr>
          <w:color w:val="000000" w:themeColor="text1"/>
          <w:sz w:val="28"/>
          <w:szCs w:val="28"/>
        </w:rPr>
        <w:t>(далі – Програма).</w:t>
      </w:r>
    </w:p>
    <w:p w:rsidR="00082E0F" w:rsidRPr="00082E0F" w:rsidRDefault="00082E0F" w:rsidP="00B331E5">
      <w:pPr>
        <w:spacing w:line="235" w:lineRule="auto"/>
        <w:ind w:firstLine="709"/>
        <w:jc w:val="both"/>
        <w:rPr>
          <w:color w:val="000000"/>
          <w:sz w:val="20"/>
          <w:szCs w:val="20"/>
          <w:lang w:eastAsia="ru-RU"/>
        </w:rPr>
      </w:pPr>
    </w:p>
    <w:p w:rsidR="00082E0F" w:rsidRPr="00082E0F" w:rsidRDefault="00082E0F" w:rsidP="00B331E5">
      <w:pPr>
        <w:spacing w:line="235" w:lineRule="auto"/>
        <w:ind w:firstLine="709"/>
        <w:jc w:val="both"/>
        <w:rPr>
          <w:color w:val="000000"/>
          <w:sz w:val="28"/>
          <w:szCs w:val="28"/>
          <w:lang w:eastAsia="ru-RU"/>
        </w:rPr>
      </w:pPr>
      <w:r w:rsidRPr="00082E0F">
        <w:rPr>
          <w:color w:val="000000"/>
          <w:sz w:val="28"/>
          <w:szCs w:val="28"/>
          <w:lang w:eastAsia="ru-RU"/>
        </w:rPr>
        <w:t>2. Підстава для розроблення: закони України: „Про місцеві державні адміністрації”, „Про соціальні послуги”.</w:t>
      </w:r>
    </w:p>
    <w:p w:rsidR="00082E0F" w:rsidRPr="00082E0F" w:rsidRDefault="00082E0F" w:rsidP="00B331E5">
      <w:pPr>
        <w:spacing w:line="235" w:lineRule="auto"/>
        <w:ind w:firstLine="709"/>
        <w:jc w:val="both"/>
        <w:rPr>
          <w:rFonts w:eastAsia="Calibri"/>
          <w:color w:val="000000"/>
          <w:sz w:val="20"/>
          <w:szCs w:val="20"/>
          <w:highlight w:val="yellow"/>
          <w:lang w:eastAsia="en-US"/>
        </w:rPr>
      </w:pPr>
    </w:p>
    <w:p w:rsidR="00082E0F" w:rsidRPr="00082E0F" w:rsidRDefault="00082E0F" w:rsidP="00B331E5">
      <w:pPr>
        <w:spacing w:line="235" w:lineRule="auto"/>
        <w:ind w:firstLine="709"/>
        <w:jc w:val="both"/>
        <w:rPr>
          <w:rFonts w:eastAsia="Calibri"/>
          <w:sz w:val="28"/>
          <w:szCs w:val="28"/>
          <w:lang w:eastAsia="en-US"/>
        </w:rPr>
      </w:pPr>
      <w:r w:rsidRPr="00082E0F">
        <w:rPr>
          <w:rFonts w:eastAsia="Calibri"/>
          <w:color w:val="000000"/>
          <w:sz w:val="28"/>
          <w:szCs w:val="28"/>
          <w:lang w:eastAsia="en-US"/>
        </w:rPr>
        <w:t xml:space="preserve">3. Регіональний замовник Програми – головний розпорядник бюджетних </w:t>
      </w:r>
      <w:r w:rsidRPr="00082E0F">
        <w:rPr>
          <w:rFonts w:eastAsia="Calibri"/>
          <w:sz w:val="28"/>
          <w:szCs w:val="28"/>
          <w:lang w:eastAsia="en-US"/>
        </w:rPr>
        <w:t>коштів: департамент соціального захисту населення обласної державної адміністрації.</w:t>
      </w:r>
    </w:p>
    <w:p w:rsidR="00082E0F" w:rsidRPr="00082E0F" w:rsidRDefault="00082E0F" w:rsidP="00082E0F">
      <w:pPr>
        <w:spacing w:line="235" w:lineRule="auto"/>
        <w:ind w:firstLine="567"/>
        <w:jc w:val="both"/>
        <w:rPr>
          <w:rFonts w:eastAsia="Calibri"/>
          <w:color w:val="000000"/>
          <w:sz w:val="20"/>
          <w:szCs w:val="20"/>
          <w:lang w:eastAsia="en-US"/>
        </w:rPr>
      </w:pPr>
    </w:p>
    <w:p w:rsidR="00082E0F" w:rsidRPr="00082E0F" w:rsidRDefault="00082E0F" w:rsidP="00B331E5">
      <w:pPr>
        <w:spacing w:line="235" w:lineRule="auto"/>
        <w:ind w:firstLine="709"/>
        <w:jc w:val="both"/>
        <w:rPr>
          <w:rFonts w:eastAsia="Calibri"/>
          <w:color w:val="000000"/>
          <w:sz w:val="28"/>
          <w:szCs w:val="28"/>
          <w:lang w:eastAsia="en-US"/>
        </w:rPr>
      </w:pPr>
      <w:r w:rsidRPr="00082E0F">
        <w:rPr>
          <w:rFonts w:eastAsia="Calibri"/>
          <w:color w:val="000000"/>
          <w:sz w:val="28"/>
          <w:szCs w:val="28"/>
          <w:lang w:eastAsia="en-US"/>
        </w:rPr>
        <w:t xml:space="preserve">4. </w:t>
      </w:r>
      <w:proofErr w:type="spellStart"/>
      <w:r w:rsidRPr="00082E0F">
        <w:rPr>
          <w:rFonts w:eastAsia="Calibri"/>
          <w:color w:val="000000"/>
          <w:sz w:val="28"/>
          <w:szCs w:val="28"/>
          <w:lang w:eastAsia="en-US"/>
        </w:rPr>
        <w:t>Співзамовники</w:t>
      </w:r>
      <w:proofErr w:type="spellEnd"/>
      <w:r w:rsidRPr="00082E0F">
        <w:rPr>
          <w:rFonts w:eastAsia="Calibri"/>
          <w:color w:val="000000"/>
          <w:sz w:val="28"/>
          <w:szCs w:val="28"/>
          <w:lang w:eastAsia="en-US"/>
        </w:rPr>
        <w:t xml:space="preserve"> Програми – головні розпорядники бюджетних коштів: відсутні.</w:t>
      </w:r>
    </w:p>
    <w:p w:rsidR="00082E0F" w:rsidRPr="00082E0F" w:rsidRDefault="00082E0F" w:rsidP="00B331E5">
      <w:pPr>
        <w:spacing w:line="235" w:lineRule="auto"/>
        <w:ind w:firstLine="709"/>
        <w:jc w:val="both"/>
        <w:rPr>
          <w:rFonts w:eastAsia="Calibri"/>
          <w:color w:val="000000"/>
          <w:sz w:val="20"/>
          <w:szCs w:val="20"/>
          <w:highlight w:val="yellow"/>
          <w:lang w:eastAsia="en-US"/>
        </w:rPr>
      </w:pPr>
    </w:p>
    <w:p w:rsidR="00082E0F" w:rsidRPr="00082E0F" w:rsidRDefault="00082E0F" w:rsidP="00B331E5">
      <w:pPr>
        <w:spacing w:line="235" w:lineRule="auto"/>
        <w:ind w:firstLine="709"/>
        <w:jc w:val="both"/>
        <w:rPr>
          <w:rFonts w:eastAsia="Calibri"/>
          <w:color w:val="000000"/>
          <w:sz w:val="28"/>
          <w:szCs w:val="28"/>
          <w:lang w:eastAsia="en-US"/>
        </w:rPr>
      </w:pPr>
      <w:r w:rsidRPr="00082E0F">
        <w:rPr>
          <w:rFonts w:eastAsia="Calibri"/>
          <w:color w:val="000000"/>
          <w:sz w:val="28"/>
          <w:szCs w:val="28"/>
          <w:lang w:eastAsia="en-US"/>
        </w:rPr>
        <w:t>5. Відповідальні за виконання</w:t>
      </w:r>
      <w:r w:rsidR="004856A6" w:rsidRPr="004856A6">
        <w:rPr>
          <w:rFonts w:eastAsia="Calibri"/>
          <w:color w:val="000000"/>
          <w:sz w:val="28"/>
          <w:szCs w:val="28"/>
          <w:lang w:eastAsia="en-US"/>
        </w:rPr>
        <w:t xml:space="preserve"> </w:t>
      </w:r>
      <w:r w:rsidR="004856A6">
        <w:rPr>
          <w:rFonts w:eastAsia="Calibri"/>
          <w:color w:val="000000"/>
          <w:sz w:val="28"/>
          <w:szCs w:val="28"/>
          <w:lang w:eastAsia="en-US"/>
        </w:rPr>
        <w:t>і виконавці</w:t>
      </w:r>
      <w:r w:rsidRPr="00082E0F">
        <w:rPr>
          <w:rFonts w:eastAsia="Calibri"/>
          <w:color w:val="000000"/>
          <w:sz w:val="28"/>
          <w:szCs w:val="28"/>
          <w:lang w:eastAsia="en-US"/>
        </w:rPr>
        <w:t>: департамент соціального захисту населення обласної державної адміністрації, служба у справах дітей обласної державної адміністрації, за згодою: Дніпропетровський обласний центр соціальних служб, комунальний заклад „Центр соціальної допомоги та підтримки” Дніпропетровської обласної ради”, сільські, селищні та міські ради, громадські, благодійні та релігійні організації, надавачі соціальних послуг недержавного сектору.</w:t>
      </w:r>
    </w:p>
    <w:p w:rsidR="00082E0F" w:rsidRPr="00082E0F" w:rsidRDefault="00082E0F" w:rsidP="00B331E5">
      <w:pPr>
        <w:spacing w:line="235" w:lineRule="auto"/>
        <w:ind w:firstLine="709"/>
        <w:jc w:val="both"/>
        <w:rPr>
          <w:rFonts w:eastAsia="Calibri"/>
          <w:color w:val="000000"/>
          <w:sz w:val="20"/>
          <w:szCs w:val="20"/>
          <w:highlight w:val="yellow"/>
          <w:lang w:eastAsia="en-US"/>
        </w:rPr>
      </w:pPr>
    </w:p>
    <w:p w:rsidR="00082E0F" w:rsidRPr="00082E0F" w:rsidRDefault="00082E0F" w:rsidP="00B331E5">
      <w:pPr>
        <w:spacing w:line="230" w:lineRule="auto"/>
        <w:ind w:firstLine="709"/>
        <w:jc w:val="both"/>
        <w:rPr>
          <w:rFonts w:eastAsia="Calibri"/>
          <w:color w:val="000000"/>
          <w:sz w:val="28"/>
          <w:szCs w:val="28"/>
          <w:lang w:eastAsia="en-US"/>
        </w:rPr>
      </w:pPr>
      <w:r w:rsidRPr="00082E0F">
        <w:rPr>
          <w:rFonts w:eastAsia="Calibri"/>
          <w:color w:val="000000"/>
          <w:sz w:val="28"/>
          <w:szCs w:val="28"/>
          <w:lang w:eastAsia="en-US"/>
        </w:rPr>
        <w:t>6. Мета: завершення формування розгалуженої системи надання соціальних послуг, яка забезпечить спр</w:t>
      </w:r>
      <w:r w:rsidR="004B055D">
        <w:rPr>
          <w:rFonts w:eastAsia="Calibri"/>
          <w:color w:val="000000"/>
          <w:sz w:val="28"/>
          <w:szCs w:val="28"/>
          <w:lang w:eastAsia="en-US"/>
        </w:rPr>
        <w:t xml:space="preserve">оможність задовольнити потреби </w:t>
      </w:r>
      <w:r w:rsidR="004B055D">
        <w:rPr>
          <w:rFonts w:eastAsia="Calibri"/>
          <w:color w:val="000000"/>
          <w:sz w:val="28"/>
          <w:szCs w:val="28"/>
          <w:lang w:val="ru-RU" w:eastAsia="en-US"/>
        </w:rPr>
        <w:t>в</w:t>
      </w:r>
      <w:r w:rsidRPr="00082E0F">
        <w:rPr>
          <w:rFonts w:eastAsia="Calibri"/>
          <w:color w:val="000000"/>
          <w:sz w:val="28"/>
          <w:szCs w:val="28"/>
          <w:lang w:eastAsia="en-US"/>
        </w:rPr>
        <w:t xml:space="preserve"> соціальних послугах вразливих категорій населення регіону.</w:t>
      </w:r>
    </w:p>
    <w:p w:rsidR="00082E0F" w:rsidRPr="00082E0F" w:rsidRDefault="00082E0F" w:rsidP="00B331E5">
      <w:pPr>
        <w:spacing w:line="230" w:lineRule="auto"/>
        <w:ind w:firstLine="709"/>
        <w:jc w:val="both"/>
        <w:rPr>
          <w:rFonts w:eastAsia="Calibri"/>
          <w:color w:val="000000"/>
          <w:sz w:val="20"/>
          <w:szCs w:val="20"/>
          <w:highlight w:val="yellow"/>
          <w:lang w:eastAsia="en-US"/>
        </w:rPr>
      </w:pPr>
    </w:p>
    <w:p w:rsidR="00082E0F" w:rsidRPr="00082E0F" w:rsidRDefault="00082E0F" w:rsidP="00B331E5">
      <w:pPr>
        <w:spacing w:line="230" w:lineRule="auto"/>
        <w:ind w:firstLine="709"/>
        <w:jc w:val="both"/>
        <w:rPr>
          <w:rFonts w:eastAsia="Calibri"/>
          <w:color w:val="000000"/>
          <w:sz w:val="28"/>
          <w:szCs w:val="28"/>
          <w:lang w:eastAsia="en-US"/>
        </w:rPr>
      </w:pPr>
      <w:r w:rsidRPr="00082E0F">
        <w:rPr>
          <w:rFonts w:eastAsia="Calibri"/>
          <w:color w:val="000000"/>
          <w:sz w:val="28"/>
          <w:szCs w:val="28"/>
          <w:lang w:eastAsia="en-US"/>
        </w:rPr>
        <w:t>7. Початок: 2025 рік, закінчення: 2028 рік.</w:t>
      </w:r>
    </w:p>
    <w:p w:rsidR="00082E0F" w:rsidRPr="00082E0F" w:rsidRDefault="00082E0F" w:rsidP="00B331E5">
      <w:pPr>
        <w:spacing w:line="230" w:lineRule="auto"/>
        <w:ind w:firstLine="709"/>
        <w:jc w:val="both"/>
        <w:rPr>
          <w:rFonts w:eastAsia="Calibri"/>
          <w:color w:val="000000"/>
          <w:sz w:val="20"/>
          <w:szCs w:val="20"/>
          <w:lang w:eastAsia="en-US"/>
        </w:rPr>
      </w:pPr>
    </w:p>
    <w:p w:rsidR="00082E0F" w:rsidRPr="00082E0F" w:rsidRDefault="00082E0F" w:rsidP="00B331E5">
      <w:pPr>
        <w:spacing w:line="230" w:lineRule="auto"/>
        <w:ind w:firstLine="709"/>
        <w:jc w:val="both"/>
        <w:rPr>
          <w:rFonts w:eastAsia="Calibri"/>
          <w:color w:val="000000"/>
          <w:sz w:val="28"/>
          <w:szCs w:val="28"/>
          <w:lang w:eastAsia="en-US"/>
        </w:rPr>
      </w:pPr>
      <w:r w:rsidRPr="00082E0F">
        <w:rPr>
          <w:rFonts w:eastAsia="Calibri"/>
          <w:color w:val="000000"/>
          <w:sz w:val="28"/>
          <w:szCs w:val="28"/>
          <w:lang w:eastAsia="en-US"/>
        </w:rPr>
        <w:t>8. Етапи виконання: Програма розрахована на чотири роки та передбачає виконання в один етап.</w:t>
      </w:r>
    </w:p>
    <w:p w:rsidR="00082E0F" w:rsidRPr="00082E0F" w:rsidRDefault="00082E0F" w:rsidP="00B331E5">
      <w:pPr>
        <w:spacing w:line="230" w:lineRule="auto"/>
        <w:ind w:firstLine="709"/>
        <w:jc w:val="both"/>
        <w:rPr>
          <w:rFonts w:eastAsia="Calibri"/>
          <w:color w:val="000000"/>
          <w:sz w:val="20"/>
          <w:szCs w:val="20"/>
          <w:lang w:eastAsia="en-US"/>
        </w:rPr>
      </w:pPr>
    </w:p>
    <w:p w:rsidR="00082E0F" w:rsidRPr="00082E0F" w:rsidRDefault="00082E0F" w:rsidP="00B331E5">
      <w:pPr>
        <w:tabs>
          <w:tab w:val="left" w:pos="4820"/>
        </w:tabs>
        <w:spacing w:line="230" w:lineRule="auto"/>
        <w:ind w:right="-1" w:firstLine="709"/>
        <w:jc w:val="both"/>
        <w:rPr>
          <w:rFonts w:eastAsia="Calibri"/>
          <w:color w:val="000000"/>
          <w:sz w:val="28"/>
          <w:szCs w:val="28"/>
          <w:lang w:eastAsia="en-US"/>
        </w:rPr>
      </w:pPr>
      <w:r w:rsidRPr="00082E0F">
        <w:rPr>
          <w:rFonts w:eastAsia="Calibri"/>
          <w:color w:val="000000"/>
          <w:sz w:val="28"/>
          <w:szCs w:val="28"/>
          <w:lang w:eastAsia="en-US"/>
        </w:rPr>
        <w:t>9. Номер та назва завдань Стратегії розвитку Дніпропетровської області на визначений період, яким відповідає Програма: Програма не підпадає під пріоритети та операційні цілі Стратегії регіонального розвитку Дніпропетровської області на відповідний період, Плану з реалізації Стратегії та не зазначена в цих програмних документах.</w:t>
      </w:r>
    </w:p>
    <w:p w:rsidR="00082E0F" w:rsidRPr="00082E0F" w:rsidRDefault="00082E0F" w:rsidP="00B331E5">
      <w:pPr>
        <w:spacing w:line="228" w:lineRule="auto"/>
        <w:ind w:firstLine="709"/>
        <w:jc w:val="both"/>
        <w:rPr>
          <w:rFonts w:eastAsia="Calibri"/>
          <w:color w:val="000000"/>
          <w:sz w:val="20"/>
          <w:szCs w:val="20"/>
          <w:lang w:eastAsia="en-US"/>
        </w:rPr>
      </w:pPr>
    </w:p>
    <w:p w:rsidR="00082E0F" w:rsidRDefault="00082E0F" w:rsidP="00B331E5">
      <w:pPr>
        <w:spacing w:line="228" w:lineRule="auto"/>
        <w:ind w:firstLine="709"/>
        <w:jc w:val="both"/>
        <w:rPr>
          <w:rFonts w:eastAsia="Calibri"/>
          <w:color w:val="000000"/>
          <w:sz w:val="28"/>
          <w:szCs w:val="28"/>
          <w:lang w:eastAsia="en-US"/>
        </w:rPr>
      </w:pPr>
      <w:r w:rsidRPr="00082E0F">
        <w:rPr>
          <w:rFonts w:eastAsia="Calibri"/>
          <w:color w:val="000000"/>
          <w:sz w:val="28"/>
          <w:szCs w:val="28"/>
          <w:lang w:eastAsia="en-US"/>
        </w:rPr>
        <w:t>10. Загальні обсяги фінансування: 3 089</w:t>
      </w:r>
      <w:r w:rsidRPr="00082E0F">
        <w:rPr>
          <w:rFonts w:eastAsia="Calibri"/>
          <w:color w:val="000000"/>
          <w:sz w:val="28"/>
          <w:szCs w:val="28"/>
          <w:lang w:val="ru-RU" w:eastAsia="en-US"/>
        </w:rPr>
        <w:t> </w:t>
      </w:r>
      <w:r w:rsidRPr="00082E0F">
        <w:rPr>
          <w:rFonts w:eastAsia="Calibri"/>
          <w:color w:val="000000"/>
          <w:sz w:val="28"/>
          <w:szCs w:val="28"/>
          <w:lang w:eastAsia="en-US"/>
        </w:rPr>
        <w:t>286,89</w:t>
      </w:r>
      <w:r w:rsidRPr="00082E0F">
        <w:rPr>
          <w:rFonts w:eastAsia="Calibri"/>
          <w:color w:val="000000"/>
          <w:sz w:val="28"/>
          <w:szCs w:val="28"/>
          <w:lang w:val="ru-RU" w:eastAsia="en-US"/>
        </w:rPr>
        <w:t xml:space="preserve"> т</w:t>
      </w:r>
      <w:proofErr w:type="spellStart"/>
      <w:r w:rsidRPr="00082E0F">
        <w:rPr>
          <w:rFonts w:eastAsia="Calibri"/>
          <w:color w:val="000000"/>
          <w:sz w:val="28"/>
          <w:szCs w:val="28"/>
          <w:lang w:eastAsia="en-US"/>
        </w:rPr>
        <w:t>ис</w:t>
      </w:r>
      <w:proofErr w:type="spellEnd"/>
      <w:r w:rsidRPr="00082E0F">
        <w:rPr>
          <w:rFonts w:eastAsia="Calibri"/>
          <w:color w:val="000000"/>
          <w:sz w:val="28"/>
          <w:szCs w:val="28"/>
          <w:lang w:eastAsia="en-US"/>
        </w:rPr>
        <w:t>. грн.</w:t>
      </w:r>
    </w:p>
    <w:p w:rsidR="00082E0F" w:rsidRPr="00E57E5E" w:rsidRDefault="00082E0F" w:rsidP="00082E0F">
      <w:pPr>
        <w:spacing w:line="228" w:lineRule="auto"/>
        <w:ind w:firstLine="709"/>
        <w:jc w:val="both"/>
        <w:rPr>
          <w:rFonts w:eastAsia="Calibri"/>
          <w:color w:val="000000"/>
          <w:lang w:eastAsia="en-US"/>
        </w:rPr>
      </w:pPr>
    </w:p>
    <w:tbl>
      <w:tblPr>
        <w:tblW w:w="9633" w:type="dxa"/>
        <w:jc w:val="center"/>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724"/>
        <w:gridCol w:w="1523"/>
        <w:gridCol w:w="1417"/>
        <w:gridCol w:w="1365"/>
        <w:gridCol w:w="1305"/>
      </w:tblGrid>
      <w:tr w:rsidR="00082E0F" w:rsidRPr="00082E0F" w:rsidTr="00082E0F">
        <w:trPr>
          <w:cantSplit/>
          <w:trHeight w:val="357"/>
          <w:jc w:val="center"/>
        </w:trPr>
        <w:tc>
          <w:tcPr>
            <w:tcW w:w="2299" w:type="dxa"/>
            <w:vMerge w:val="restart"/>
            <w:tcBorders>
              <w:top w:val="single" w:sz="4" w:space="0" w:color="auto"/>
              <w:left w:val="single" w:sz="4" w:space="0" w:color="auto"/>
              <w:right w:val="single" w:sz="4" w:space="0" w:color="auto"/>
            </w:tcBorders>
            <w:vAlign w:val="center"/>
          </w:tcPr>
          <w:p w:rsidR="00082E0F" w:rsidRPr="00082E0F" w:rsidRDefault="00082E0F" w:rsidP="006B3171">
            <w:pPr>
              <w:spacing w:line="228" w:lineRule="auto"/>
              <w:ind w:left="-108" w:right="-86"/>
              <w:jc w:val="center"/>
              <w:rPr>
                <w:rFonts w:eastAsia="Calibri"/>
                <w:b/>
                <w:sz w:val="22"/>
                <w:szCs w:val="22"/>
                <w:lang w:eastAsia="en-US"/>
              </w:rPr>
            </w:pPr>
            <w:r w:rsidRPr="00082E0F">
              <w:rPr>
                <w:rFonts w:eastAsia="Calibri"/>
                <w:b/>
                <w:sz w:val="22"/>
                <w:szCs w:val="22"/>
                <w:lang w:eastAsia="en-US"/>
              </w:rPr>
              <w:t xml:space="preserve">Джерела </w:t>
            </w:r>
          </w:p>
          <w:p w:rsidR="00082E0F" w:rsidRPr="00082E0F" w:rsidRDefault="00082E0F" w:rsidP="006B3171">
            <w:pPr>
              <w:spacing w:line="228" w:lineRule="auto"/>
              <w:ind w:left="-108" w:right="-86"/>
              <w:jc w:val="center"/>
              <w:rPr>
                <w:rFonts w:eastAsia="Calibri"/>
                <w:b/>
                <w:sz w:val="22"/>
                <w:szCs w:val="22"/>
                <w:lang w:eastAsia="en-US"/>
              </w:rPr>
            </w:pPr>
            <w:r w:rsidRPr="00082E0F">
              <w:rPr>
                <w:rFonts w:eastAsia="Calibri"/>
                <w:b/>
                <w:sz w:val="22"/>
                <w:szCs w:val="22"/>
                <w:lang w:eastAsia="en-US"/>
              </w:rPr>
              <w:t>фінансування</w:t>
            </w:r>
          </w:p>
        </w:tc>
        <w:tc>
          <w:tcPr>
            <w:tcW w:w="1724" w:type="dxa"/>
            <w:vMerge w:val="restart"/>
            <w:tcBorders>
              <w:top w:val="single" w:sz="4" w:space="0" w:color="auto"/>
              <w:left w:val="single" w:sz="4" w:space="0" w:color="auto"/>
              <w:right w:val="single" w:sz="4" w:space="0" w:color="auto"/>
            </w:tcBorders>
            <w:vAlign w:val="center"/>
          </w:tcPr>
          <w:p w:rsidR="00082E0F" w:rsidRPr="00082E0F" w:rsidRDefault="00082E0F" w:rsidP="006B3171">
            <w:pPr>
              <w:spacing w:line="228" w:lineRule="auto"/>
              <w:jc w:val="center"/>
              <w:rPr>
                <w:rFonts w:eastAsia="Calibri"/>
                <w:b/>
                <w:strike/>
                <w:color w:val="000000"/>
                <w:sz w:val="22"/>
                <w:szCs w:val="22"/>
                <w:lang w:eastAsia="en-US"/>
              </w:rPr>
            </w:pPr>
            <w:r w:rsidRPr="00082E0F">
              <w:rPr>
                <w:rFonts w:eastAsia="Calibri"/>
                <w:b/>
                <w:sz w:val="22"/>
                <w:szCs w:val="22"/>
                <w:lang w:eastAsia="en-US"/>
              </w:rPr>
              <w:t>О</w:t>
            </w:r>
            <w:r w:rsidRPr="00082E0F">
              <w:rPr>
                <w:rFonts w:eastAsia="Calibri"/>
                <w:b/>
                <w:color w:val="000000"/>
                <w:sz w:val="22"/>
                <w:szCs w:val="22"/>
                <w:lang w:eastAsia="en-US"/>
              </w:rPr>
              <w:t>бсяг</w:t>
            </w:r>
            <w:r w:rsidRPr="00082E0F">
              <w:rPr>
                <w:rFonts w:eastAsia="Calibri"/>
                <w:b/>
                <w:strike/>
                <w:color w:val="000000"/>
                <w:sz w:val="22"/>
                <w:szCs w:val="22"/>
                <w:lang w:eastAsia="en-US"/>
              </w:rPr>
              <w:t>и</w:t>
            </w:r>
          </w:p>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фінансування, усього</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За роками виконання</w:t>
            </w:r>
          </w:p>
        </w:tc>
      </w:tr>
      <w:tr w:rsidR="00082E0F" w:rsidRPr="00082E0F" w:rsidTr="00082E0F">
        <w:trPr>
          <w:cantSplit/>
          <w:trHeight w:val="357"/>
          <w:jc w:val="center"/>
        </w:trPr>
        <w:tc>
          <w:tcPr>
            <w:tcW w:w="2299" w:type="dxa"/>
            <w:vMerge/>
            <w:tcBorders>
              <w:left w:val="single" w:sz="4" w:space="0" w:color="auto"/>
              <w:right w:val="single" w:sz="4" w:space="0" w:color="auto"/>
            </w:tcBorders>
            <w:vAlign w:val="center"/>
          </w:tcPr>
          <w:p w:rsidR="00082E0F" w:rsidRPr="00082E0F" w:rsidRDefault="00082E0F" w:rsidP="006B3171">
            <w:pPr>
              <w:spacing w:line="228" w:lineRule="auto"/>
              <w:ind w:left="-108" w:right="-86"/>
              <w:jc w:val="center"/>
              <w:rPr>
                <w:rFonts w:eastAsia="Calibri"/>
                <w:b/>
                <w:sz w:val="22"/>
                <w:szCs w:val="22"/>
                <w:lang w:eastAsia="en-US"/>
              </w:rPr>
            </w:pPr>
          </w:p>
        </w:tc>
        <w:tc>
          <w:tcPr>
            <w:tcW w:w="1724" w:type="dxa"/>
            <w:vMerge/>
            <w:tcBorders>
              <w:left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p>
        </w:tc>
        <w:tc>
          <w:tcPr>
            <w:tcW w:w="1523"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2025 рік</w:t>
            </w:r>
          </w:p>
        </w:tc>
        <w:tc>
          <w:tcPr>
            <w:tcW w:w="1417"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2026 рік</w:t>
            </w:r>
          </w:p>
        </w:tc>
        <w:tc>
          <w:tcPr>
            <w:tcW w:w="1365"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2027 рік</w:t>
            </w:r>
          </w:p>
        </w:tc>
        <w:tc>
          <w:tcPr>
            <w:tcW w:w="1305"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line="228" w:lineRule="auto"/>
              <w:jc w:val="center"/>
              <w:rPr>
                <w:rFonts w:eastAsia="Calibri"/>
                <w:b/>
                <w:sz w:val="22"/>
                <w:szCs w:val="22"/>
                <w:lang w:eastAsia="en-US"/>
              </w:rPr>
            </w:pPr>
            <w:r w:rsidRPr="00082E0F">
              <w:rPr>
                <w:rFonts w:eastAsia="Calibri"/>
                <w:b/>
                <w:sz w:val="22"/>
                <w:szCs w:val="22"/>
                <w:lang w:eastAsia="en-US"/>
              </w:rPr>
              <w:t>2028 рік</w:t>
            </w:r>
          </w:p>
        </w:tc>
      </w:tr>
      <w:tr w:rsidR="00082E0F" w:rsidRPr="00082E0F" w:rsidTr="00082E0F">
        <w:trPr>
          <w:cantSplit/>
          <w:trHeight w:val="43"/>
          <w:jc w:val="center"/>
        </w:trPr>
        <w:tc>
          <w:tcPr>
            <w:tcW w:w="2299"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eastAsia="en-US"/>
              </w:rPr>
            </w:pPr>
            <w:r w:rsidRPr="00082E0F">
              <w:rPr>
                <w:rFonts w:eastAsia="Calibri"/>
                <w:b/>
                <w:sz w:val="22"/>
                <w:szCs w:val="22"/>
                <w:lang w:eastAsia="en-US"/>
              </w:rPr>
              <w:t>Державний бюджет</w:t>
            </w:r>
          </w:p>
        </w:tc>
        <w:tc>
          <w:tcPr>
            <w:tcW w:w="1724" w:type="dxa"/>
            <w:tcBorders>
              <w:top w:val="single" w:sz="4" w:space="0" w:color="auto"/>
              <w:left w:val="single" w:sz="4" w:space="0" w:color="auto"/>
              <w:bottom w:val="single" w:sz="4" w:space="0" w:color="auto"/>
              <w:right w:val="single" w:sz="4" w:space="0" w:color="auto"/>
            </w:tcBorders>
            <w:vAlign w:val="center"/>
          </w:tcPr>
          <w:p w:rsidR="00082E0F" w:rsidRPr="004B055D" w:rsidRDefault="00082E0F" w:rsidP="006B3171">
            <w:pPr>
              <w:spacing w:before="20" w:after="40" w:line="228" w:lineRule="auto"/>
              <w:jc w:val="center"/>
              <w:rPr>
                <w:rFonts w:eastAsia="Calibri"/>
                <w:b/>
                <w:sz w:val="22"/>
                <w:szCs w:val="22"/>
                <w:lang w:val="ru-RU" w:eastAsia="en-US"/>
              </w:rPr>
            </w:pPr>
            <w:r w:rsidRPr="004B055D">
              <w:rPr>
                <w:rFonts w:eastAsia="Calibri"/>
                <w:b/>
                <w:sz w:val="22"/>
                <w:szCs w:val="22"/>
                <w:lang w:val="en-US" w:eastAsia="en-US"/>
              </w:rPr>
              <w:t>0</w:t>
            </w:r>
            <w:r w:rsidRPr="004B055D">
              <w:rPr>
                <w:rFonts w:eastAsia="Calibri"/>
                <w:b/>
                <w:sz w:val="22"/>
                <w:szCs w:val="22"/>
                <w:lang w:eastAsia="en-US"/>
              </w:rPr>
              <w:t>,0</w:t>
            </w:r>
          </w:p>
        </w:tc>
        <w:tc>
          <w:tcPr>
            <w:tcW w:w="1523" w:type="dxa"/>
            <w:tcBorders>
              <w:top w:val="single" w:sz="4" w:space="0" w:color="auto"/>
              <w:left w:val="single" w:sz="4" w:space="0" w:color="auto"/>
              <w:bottom w:val="single" w:sz="4" w:space="0" w:color="auto"/>
              <w:right w:val="single" w:sz="4" w:space="0" w:color="auto"/>
            </w:tcBorders>
            <w:vAlign w:val="center"/>
          </w:tcPr>
          <w:p w:rsidR="00082E0F" w:rsidRPr="004B055D" w:rsidRDefault="00082E0F" w:rsidP="006B3171">
            <w:pPr>
              <w:spacing w:before="20" w:after="40" w:line="228" w:lineRule="auto"/>
              <w:jc w:val="center"/>
              <w:rPr>
                <w:rFonts w:eastAsia="Calibri"/>
                <w:sz w:val="22"/>
                <w:szCs w:val="22"/>
                <w:lang w:val="ru-RU" w:eastAsia="en-US"/>
              </w:rPr>
            </w:pPr>
            <w:r w:rsidRPr="004B055D">
              <w:rPr>
                <w:rFonts w:eastAsia="Calibri"/>
                <w:sz w:val="22"/>
                <w:szCs w:val="22"/>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E0F" w:rsidRPr="004B055D" w:rsidRDefault="00082E0F" w:rsidP="006B3171">
            <w:pPr>
              <w:spacing w:before="20" w:after="40" w:line="228" w:lineRule="auto"/>
              <w:jc w:val="center"/>
              <w:rPr>
                <w:rFonts w:eastAsia="Calibri"/>
                <w:sz w:val="22"/>
                <w:szCs w:val="22"/>
                <w:lang w:val="ru-RU" w:eastAsia="en-US"/>
              </w:rPr>
            </w:pPr>
            <w:r w:rsidRPr="004B055D">
              <w:rPr>
                <w:rFonts w:eastAsia="Calibri"/>
                <w:sz w:val="22"/>
                <w:szCs w:val="22"/>
                <w:lang w:eastAsia="en-US"/>
              </w:rPr>
              <w:t>0,0</w:t>
            </w:r>
          </w:p>
        </w:tc>
        <w:tc>
          <w:tcPr>
            <w:tcW w:w="1365" w:type="dxa"/>
            <w:tcBorders>
              <w:top w:val="single" w:sz="4" w:space="0" w:color="auto"/>
              <w:left w:val="single" w:sz="4" w:space="0" w:color="auto"/>
              <w:bottom w:val="single" w:sz="4" w:space="0" w:color="auto"/>
              <w:right w:val="single" w:sz="4" w:space="0" w:color="auto"/>
            </w:tcBorders>
            <w:vAlign w:val="center"/>
          </w:tcPr>
          <w:p w:rsidR="00082E0F" w:rsidRPr="004B055D" w:rsidRDefault="00082E0F" w:rsidP="006B3171">
            <w:pPr>
              <w:spacing w:before="20" w:after="40" w:line="228" w:lineRule="auto"/>
              <w:jc w:val="center"/>
              <w:rPr>
                <w:rFonts w:eastAsia="Calibri"/>
                <w:sz w:val="22"/>
                <w:szCs w:val="22"/>
                <w:lang w:val="ru-RU" w:eastAsia="en-US"/>
              </w:rPr>
            </w:pPr>
            <w:r w:rsidRPr="004B055D">
              <w:rPr>
                <w:rFonts w:eastAsia="Calibri"/>
                <w:sz w:val="22"/>
                <w:szCs w:val="22"/>
                <w:lang w:eastAsia="en-US"/>
              </w:rPr>
              <w:t>0,0</w:t>
            </w:r>
          </w:p>
        </w:tc>
        <w:tc>
          <w:tcPr>
            <w:tcW w:w="1305" w:type="dxa"/>
            <w:tcBorders>
              <w:top w:val="single" w:sz="4" w:space="0" w:color="auto"/>
              <w:left w:val="single" w:sz="4" w:space="0" w:color="auto"/>
              <w:bottom w:val="single" w:sz="4" w:space="0" w:color="auto"/>
              <w:right w:val="single" w:sz="4" w:space="0" w:color="auto"/>
            </w:tcBorders>
            <w:vAlign w:val="center"/>
          </w:tcPr>
          <w:p w:rsidR="00082E0F" w:rsidRPr="004B055D" w:rsidRDefault="00082E0F" w:rsidP="006B3171">
            <w:pPr>
              <w:spacing w:before="20" w:after="40" w:line="228" w:lineRule="auto"/>
              <w:jc w:val="center"/>
              <w:rPr>
                <w:rFonts w:eastAsia="Calibri"/>
                <w:sz w:val="22"/>
                <w:szCs w:val="22"/>
                <w:lang w:val="ru-RU" w:eastAsia="en-US"/>
              </w:rPr>
            </w:pPr>
            <w:r w:rsidRPr="004B055D">
              <w:rPr>
                <w:rFonts w:eastAsia="Calibri"/>
                <w:sz w:val="22"/>
                <w:szCs w:val="22"/>
                <w:lang w:eastAsia="en-US"/>
              </w:rPr>
              <w:t>0,0</w:t>
            </w:r>
          </w:p>
        </w:tc>
      </w:tr>
      <w:tr w:rsidR="00082E0F" w:rsidRPr="00082E0F" w:rsidTr="00082E0F">
        <w:trPr>
          <w:cantSplit/>
          <w:trHeight w:val="43"/>
          <w:jc w:val="center"/>
        </w:trPr>
        <w:tc>
          <w:tcPr>
            <w:tcW w:w="2299"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eastAsia="en-US"/>
              </w:rPr>
            </w:pPr>
            <w:r w:rsidRPr="00082E0F">
              <w:rPr>
                <w:rFonts w:eastAsia="Calibri"/>
                <w:b/>
                <w:sz w:val="22"/>
                <w:szCs w:val="22"/>
                <w:lang w:eastAsia="en-US"/>
              </w:rPr>
              <w:t>Обласний бюджет</w:t>
            </w:r>
          </w:p>
        </w:tc>
        <w:tc>
          <w:tcPr>
            <w:tcW w:w="1724"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eastAsia="en-US"/>
              </w:rPr>
            </w:pPr>
            <w:r w:rsidRPr="00082E0F">
              <w:rPr>
                <w:rFonts w:eastAsia="Calibri"/>
                <w:b/>
                <w:sz w:val="22"/>
                <w:szCs w:val="22"/>
                <w:lang w:eastAsia="en-US"/>
              </w:rPr>
              <w:t>1 208,74</w:t>
            </w:r>
          </w:p>
        </w:tc>
        <w:tc>
          <w:tcPr>
            <w:tcW w:w="1523"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sz w:val="22"/>
                <w:szCs w:val="22"/>
                <w:lang w:eastAsia="en-US"/>
              </w:rPr>
            </w:pPr>
            <w:r w:rsidRPr="00082E0F">
              <w:rPr>
                <w:rFonts w:eastAsia="Calibri"/>
                <w:sz w:val="22"/>
                <w:szCs w:val="22"/>
                <w:lang w:val="ru-RU" w:eastAsia="en-US"/>
              </w:rPr>
              <w:t>263</w:t>
            </w:r>
            <w:r w:rsidRPr="00082E0F">
              <w:rPr>
                <w:rFonts w:eastAsia="Calibri"/>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sz w:val="22"/>
                <w:szCs w:val="22"/>
                <w:lang w:eastAsia="en-US"/>
              </w:rPr>
            </w:pPr>
            <w:r w:rsidRPr="00082E0F">
              <w:rPr>
                <w:rFonts w:eastAsia="Calibri"/>
                <w:sz w:val="22"/>
                <w:szCs w:val="22"/>
                <w:lang w:val="ru-RU" w:eastAsia="en-US"/>
              </w:rPr>
              <w:t>286</w:t>
            </w:r>
            <w:r w:rsidRPr="00082E0F">
              <w:rPr>
                <w:rFonts w:eastAsia="Calibri"/>
                <w:sz w:val="22"/>
                <w:szCs w:val="22"/>
                <w:lang w:eastAsia="en-US"/>
              </w:rPr>
              <w:t>,08</w:t>
            </w:r>
          </w:p>
        </w:tc>
        <w:tc>
          <w:tcPr>
            <w:tcW w:w="1365"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sz w:val="22"/>
                <w:szCs w:val="22"/>
                <w:lang w:eastAsia="en-US"/>
              </w:rPr>
            </w:pPr>
            <w:r w:rsidRPr="00082E0F">
              <w:rPr>
                <w:rFonts w:eastAsia="Calibri"/>
                <w:sz w:val="22"/>
                <w:szCs w:val="22"/>
                <w:lang w:val="ru-RU" w:eastAsia="en-US"/>
              </w:rPr>
              <w:t>313</w:t>
            </w:r>
            <w:r w:rsidRPr="00082E0F">
              <w:rPr>
                <w:rFonts w:eastAsia="Calibri"/>
                <w:sz w:val="22"/>
                <w:szCs w:val="22"/>
                <w:lang w:eastAsia="en-US"/>
              </w:rPr>
              <w:t>,30</w:t>
            </w:r>
          </w:p>
        </w:tc>
        <w:tc>
          <w:tcPr>
            <w:tcW w:w="1305"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sz w:val="22"/>
                <w:szCs w:val="22"/>
                <w:lang w:eastAsia="en-US"/>
              </w:rPr>
            </w:pPr>
            <w:r w:rsidRPr="00082E0F">
              <w:rPr>
                <w:rFonts w:eastAsia="Calibri"/>
                <w:sz w:val="22"/>
                <w:szCs w:val="22"/>
                <w:lang w:val="ru-RU" w:eastAsia="en-US"/>
              </w:rPr>
              <w:t>345</w:t>
            </w:r>
            <w:r w:rsidRPr="00082E0F">
              <w:rPr>
                <w:rFonts w:eastAsia="Calibri"/>
                <w:sz w:val="22"/>
                <w:szCs w:val="22"/>
                <w:lang w:eastAsia="en-US"/>
              </w:rPr>
              <w:t>,96</w:t>
            </w:r>
          </w:p>
        </w:tc>
      </w:tr>
      <w:tr w:rsidR="00082E0F" w:rsidRPr="00082E0F" w:rsidTr="00082E0F">
        <w:trPr>
          <w:cantSplit/>
          <w:trHeight w:val="283"/>
          <w:jc w:val="center"/>
        </w:trPr>
        <w:tc>
          <w:tcPr>
            <w:tcW w:w="2299"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eastAsia="en-US"/>
              </w:rPr>
            </w:pPr>
            <w:r w:rsidRPr="00082E0F">
              <w:rPr>
                <w:rFonts w:eastAsia="Calibri"/>
                <w:b/>
                <w:sz w:val="22"/>
                <w:szCs w:val="22"/>
                <w:lang w:eastAsia="en-US"/>
              </w:rPr>
              <w:t>Місцеві бюджети</w:t>
            </w:r>
          </w:p>
        </w:tc>
        <w:tc>
          <w:tcPr>
            <w:tcW w:w="1724"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val="ru-RU" w:eastAsia="en-US"/>
              </w:rPr>
            </w:pPr>
            <w:r w:rsidRPr="00082E0F">
              <w:rPr>
                <w:rFonts w:eastAsia="Calibri"/>
                <w:b/>
                <w:sz w:val="22"/>
                <w:szCs w:val="22"/>
                <w:lang w:val="ru-RU" w:eastAsia="en-US"/>
              </w:rPr>
              <w:t>3 071 149,15</w:t>
            </w:r>
          </w:p>
        </w:tc>
        <w:tc>
          <w:tcPr>
            <w:tcW w:w="1523"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729</w:t>
            </w:r>
            <w:r w:rsidRPr="00082E0F">
              <w:rPr>
                <w:rFonts w:eastAsia="Calibri"/>
                <w:sz w:val="22"/>
                <w:szCs w:val="22"/>
                <w:lang w:eastAsia="en-US"/>
              </w:rPr>
              <w:t> </w:t>
            </w:r>
            <w:r w:rsidRPr="00082E0F">
              <w:rPr>
                <w:rFonts w:eastAsia="Calibri"/>
                <w:sz w:val="22"/>
                <w:szCs w:val="22"/>
                <w:lang w:val="ru-RU" w:eastAsia="en-US"/>
              </w:rPr>
              <w:t>302,15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764</w:t>
            </w:r>
            <w:r w:rsidRPr="00082E0F">
              <w:rPr>
                <w:rFonts w:eastAsia="Calibri"/>
                <w:sz w:val="22"/>
                <w:szCs w:val="22"/>
                <w:lang w:eastAsia="en-US"/>
              </w:rPr>
              <w:t> </w:t>
            </w:r>
            <w:r w:rsidRPr="00082E0F">
              <w:rPr>
                <w:rFonts w:eastAsia="Calibri"/>
                <w:sz w:val="22"/>
                <w:szCs w:val="22"/>
                <w:lang w:val="ru-RU" w:eastAsia="en-US"/>
              </w:rPr>
              <w:t>672,03</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771</w:t>
            </w:r>
            <w:r w:rsidRPr="00082E0F">
              <w:rPr>
                <w:rFonts w:eastAsia="Calibri"/>
                <w:sz w:val="22"/>
                <w:szCs w:val="22"/>
                <w:lang w:eastAsia="en-US"/>
              </w:rPr>
              <w:t> </w:t>
            </w:r>
            <w:r w:rsidRPr="00082E0F">
              <w:rPr>
                <w:rFonts w:eastAsia="Calibri"/>
                <w:sz w:val="22"/>
                <w:szCs w:val="22"/>
                <w:lang w:val="ru-RU" w:eastAsia="en-US"/>
              </w:rPr>
              <w:t>728,28</w:t>
            </w:r>
          </w:p>
        </w:tc>
        <w:tc>
          <w:tcPr>
            <w:tcW w:w="1305"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805</w:t>
            </w:r>
            <w:r w:rsidRPr="00082E0F">
              <w:rPr>
                <w:rFonts w:eastAsia="Calibri"/>
                <w:sz w:val="22"/>
                <w:szCs w:val="22"/>
                <w:lang w:eastAsia="en-US"/>
              </w:rPr>
              <w:t> </w:t>
            </w:r>
            <w:r w:rsidRPr="00082E0F">
              <w:rPr>
                <w:rFonts w:eastAsia="Calibri"/>
                <w:sz w:val="22"/>
                <w:szCs w:val="22"/>
                <w:lang w:val="ru-RU" w:eastAsia="en-US"/>
              </w:rPr>
              <w:t>446,69</w:t>
            </w:r>
          </w:p>
        </w:tc>
      </w:tr>
      <w:tr w:rsidR="00082E0F" w:rsidRPr="00082E0F" w:rsidTr="00082E0F">
        <w:trPr>
          <w:cantSplit/>
          <w:trHeight w:val="90"/>
          <w:jc w:val="center"/>
        </w:trPr>
        <w:tc>
          <w:tcPr>
            <w:tcW w:w="2299"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082E0F">
            <w:pPr>
              <w:spacing w:before="20" w:after="40" w:line="228" w:lineRule="auto"/>
              <w:jc w:val="center"/>
              <w:rPr>
                <w:rFonts w:eastAsia="Calibri"/>
                <w:b/>
                <w:sz w:val="22"/>
                <w:szCs w:val="22"/>
                <w:lang w:eastAsia="en-US"/>
              </w:rPr>
            </w:pPr>
            <w:r w:rsidRPr="00082E0F">
              <w:rPr>
                <w:rFonts w:eastAsia="Calibri"/>
                <w:b/>
                <w:sz w:val="22"/>
                <w:szCs w:val="22"/>
                <w:lang w:eastAsia="en-US"/>
              </w:rPr>
              <w:t>Інші джерела</w:t>
            </w:r>
          </w:p>
        </w:tc>
        <w:tc>
          <w:tcPr>
            <w:tcW w:w="1724"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val="ru-RU" w:eastAsia="en-US"/>
              </w:rPr>
            </w:pPr>
            <w:r w:rsidRPr="00082E0F">
              <w:rPr>
                <w:rFonts w:eastAsia="Calibri"/>
                <w:b/>
                <w:sz w:val="22"/>
                <w:szCs w:val="22"/>
                <w:lang w:val="ru-RU" w:eastAsia="en-US"/>
              </w:rPr>
              <w:t>16 929,00</w:t>
            </w:r>
          </w:p>
        </w:tc>
        <w:tc>
          <w:tcPr>
            <w:tcW w:w="1523" w:type="dxa"/>
            <w:tcBorders>
              <w:top w:val="nil"/>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8</w:t>
            </w:r>
            <w:r w:rsidRPr="00082E0F">
              <w:rPr>
                <w:rFonts w:eastAsia="Calibri"/>
                <w:sz w:val="22"/>
                <w:szCs w:val="22"/>
                <w:lang w:eastAsia="en-US"/>
              </w:rPr>
              <w:t> </w:t>
            </w:r>
            <w:r w:rsidRPr="00082E0F">
              <w:rPr>
                <w:rFonts w:eastAsia="Calibri"/>
                <w:sz w:val="22"/>
                <w:szCs w:val="22"/>
                <w:lang w:val="ru-RU" w:eastAsia="en-US"/>
              </w:rPr>
              <w:t>783,00</w:t>
            </w:r>
          </w:p>
        </w:tc>
        <w:tc>
          <w:tcPr>
            <w:tcW w:w="1417" w:type="dxa"/>
            <w:tcBorders>
              <w:top w:val="nil"/>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2</w:t>
            </w:r>
            <w:r w:rsidRPr="00082E0F">
              <w:rPr>
                <w:rFonts w:eastAsia="Calibri"/>
                <w:sz w:val="22"/>
                <w:szCs w:val="22"/>
                <w:lang w:eastAsia="en-US"/>
              </w:rPr>
              <w:t> </w:t>
            </w:r>
            <w:r w:rsidRPr="00082E0F">
              <w:rPr>
                <w:rFonts w:eastAsia="Calibri"/>
                <w:sz w:val="22"/>
                <w:szCs w:val="22"/>
                <w:lang w:val="ru-RU" w:eastAsia="en-US"/>
              </w:rPr>
              <w:t>740,00</w:t>
            </w:r>
          </w:p>
        </w:tc>
        <w:tc>
          <w:tcPr>
            <w:tcW w:w="1365" w:type="dxa"/>
            <w:tcBorders>
              <w:top w:val="nil"/>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2</w:t>
            </w:r>
            <w:r w:rsidRPr="00082E0F">
              <w:rPr>
                <w:rFonts w:eastAsia="Calibri"/>
                <w:sz w:val="22"/>
                <w:szCs w:val="22"/>
                <w:lang w:eastAsia="en-US"/>
              </w:rPr>
              <w:t> </w:t>
            </w:r>
            <w:r w:rsidRPr="00082E0F">
              <w:rPr>
                <w:rFonts w:eastAsia="Calibri"/>
                <w:sz w:val="22"/>
                <w:szCs w:val="22"/>
                <w:lang w:val="ru-RU" w:eastAsia="en-US"/>
              </w:rPr>
              <w:t>698,00</w:t>
            </w:r>
          </w:p>
        </w:tc>
        <w:tc>
          <w:tcPr>
            <w:tcW w:w="1305" w:type="dxa"/>
            <w:tcBorders>
              <w:top w:val="nil"/>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sz w:val="22"/>
                <w:szCs w:val="22"/>
                <w:lang w:val="ru-RU" w:eastAsia="en-US"/>
              </w:rPr>
            </w:pPr>
            <w:r w:rsidRPr="00082E0F">
              <w:rPr>
                <w:rFonts w:eastAsia="Calibri"/>
                <w:sz w:val="22"/>
                <w:szCs w:val="22"/>
                <w:lang w:val="ru-RU" w:eastAsia="en-US"/>
              </w:rPr>
              <w:t>2</w:t>
            </w:r>
            <w:r w:rsidRPr="00082E0F">
              <w:rPr>
                <w:rFonts w:eastAsia="Calibri"/>
                <w:sz w:val="22"/>
                <w:szCs w:val="22"/>
                <w:lang w:eastAsia="en-US"/>
              </w:rPr>
              <w:t> </w:t>
            </w:r>
            <w:r w:rsidRPr="00082E0F">
              <w:rPr>
                <w:rFonts w:eastAsia="Calibri"/>
                <w:sz w:val="22"/>
                <w:szCs w:val="22"/>
                <w:lang w:val="ru-RU" w:eastAsia="en-US"/>
              </w:rPr>
              <w:t>708,00</w:t>
            </w:r>
          </w:p>
        </w:tc>
      </w:tr>
      <w:tr w:rsidR="00082E0F" w:rsidRPr="00082E0F" w:rsidTr="00082E0F">
        <w:trPr>
          <w:cantSplit/>
          <w:trHeight w:val="465"/>
          <w:jc w:val="center"/>
        </w:trPr>
        <w:tc>
          <w:tcPr>
            <w:tcW w:w="2299"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eastAsia="en-US"/>
              </w:rPr>
            </w:pPr>
            <w:r w:rsidRPr="00082E0F">
              <w:rPr>
                <w:rFonts w:eastAsia="Calibri"/>
                <w:b/>
                <w:sz w:val="22"/>
                <w:szCs w:val="22"/>
                <w:lang w:eastAsia="en-US"/>
              </w:rPr>
              <w:t>Усього</w:t>
            </w:r>
          </w:p>
        </w:tc>
        <w:tc>
          <w:tcPr>
            <w:tcW w:w="1724" w:type="dxa"/>
            <w:tcBorders>
              <w:top w:val="single" w:sz="4" w:space="0" w:color="auto"/>
              <w:left w:val="single" w:sz="4" w:space="0" w:color="auto"/>
              <w:bottom w:val="single" w:sz="4" w:space="0" w:color="auto"/>
              <w:right w:val="single" w:sz="4" w:space="0" w:color="auto"/>
            </w:tcBorders>
            <w:vAlign w:val="center"/>
          </w:tcPr>
          <w:p w:rsidR="00082E0F" w:rsidRPr="00082E0F" w:rsidRDefault="00082E0F" w:rsidP="006B3171">
            <w:pPr>
              <w:spacing w:before="20" w:after="40" w:line="228" w:lineRule="auto"/>
              <w:jc w:val="center"/>
              <w:rPr>
                <w:rFonts w:eastAsia="Calibri"/>
                <w:b/>
                <w:sz w:val="22"/>
                <w:szCs w:val="22"/>
                <w:lang w:val="ru-RU" w:eastAsia="en-US"/>
              </w:rPr>
            </w:pPr>
            <w:r w:rsidRPr="00082E0F">
              <w:rPr>
                <w:rFonts w:eastAsia="Calibri"/>
                <w:b/>
                <w:sz w:val="22"/>
                <w:szCs w:val="22"/>
                <w:lang w:val="ru-RU" w:eastAsia="en-US"/>
              </w:rPr>
              <w:t>3 089 286,89</w:t>
            </w:r>
          </w:p>
        </w:tc>
        <w:tc>
          <w:tcPr>
            <w:tcW w:w="1523"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b/>
                <w:sz w:val="22"/>
                <w:szCs w:val="22"/>
                <w:lang w:val="ru-RU" w:eastAsia="en-US"/>
              </w:rPr>
            </w:pPr>
            <w:r w:rsidRPr="00082E0F">
              <w:rPr>
                <w:rFonts w:eastAsia="Calibri"/>
                <w:b/>
                <w:sz w:val="22"/>
                <w:szCs w:val="22"/>
                <w:lang w:val="ru-RU" w:eastAsia="en-US"/>
              </w:rPr>
              <w:t>738 348,55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b/>
                <w:sz w:val="22"/>
                <w:szCs w:val="22"/>
                <w:lang w:val="ru-RU" w:eastAsia="en-US"/>
              </w:rPr>
            </w:pPr>
            <w:r w:rsidRPr="00082E0F">
              <w:rPr>
                <w:rFonts w:eastAsia="Calibri"/>
                <w:b/>
                <w:sz w:val="22"/>
                <w:szCs w:val="22"/>
                <w:lang w:val="ru-RU" w:eastAsia="en-US"/>
              </w:rPr>
              <w:t>767 698,11</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b/>
                <w:sz w:val="22"/>
                <w:szCs w:val="22"/>
                <w:lang w:val="ru-RU" w:eastAsia="en-US"/>
              </w:rPr>
            </w:pPr>
            <w:r w:rsidRPr="00082E0F">
              <w:rPr>
                <w:rFonts w:eastAsia="Calibri"/>
                <w:b/>
                <w:sz w:val="22"/>
                <w:szCs w:val="22"/>
                <w:lang w:val="ru-RU" w:eastAsia="en-US"/>
              </w:rPr>
              <w:t>774 739,58</w:t>
            </w:r>
          </w:p>
        </w:tc>
        <w:tc>
          <w:tcPr>
            <w:tcW w:w="1305" w:type="dxa"/>
            <w:tcBorders>
              <w:top w:val="single" w:sz="4" w:space="0" w:color="auto"/>
              <w:left w:val="nil"/>
              <w:bottom w:val="single" w:sz="4" w:space="0" w:color="auto"/>
              <w:right w:val="single" w:sz="4" w:space="0" w:color="auto"/>
            </w:tcBorders>
            <w:shd w:val="clear" w:color="000000" w:fill="FFFFFF"/>
            <w:vAlign w:val="center"/>
          </w:tcPr>
          <w:p w:rsidR="00082E0F" w:rsidRPr="00082E0F" w:rsidRDefault="00082E0F" w:rsidP="006B3171">
            <w:pPr>
              <w:spacing w:line="228" w:lineRule="auto"/>
              <w:jc w:val="center"/>
              <w:rPr>
                <w:rFonts w:eastAsia="Calibri"/>
                <w:b/>
                <w:sz w:val="22"/>
                <w:szCs w:val="22"/>
                <w:lang w:val="ru-RU" w:eastAsia="en-US"/>
              </w:rPr>
            </w:pPr>
            <w:r w:rsidRPr="00082E0F">
              <w:rPr>
                <w:rFonts w:eastAsia="Calibri"/>
                <w:b/>
                <w:sz w:val="22"/>
                <w:szCs w:val="22"/>
                <w:lang w:val="ru-RU" w:eastAsia="en-US"/>
              </w:rPr>
              <w:t>808 500,65</w:t>
            </w:r>
          </w:p>
        </w:tc>
      </w:tr>
    </w:tbl>
    <w:p w:rsidR="00082E0F" w:rsidRPr="00567105" w:rsidRDefault="00082E0F" w:rsidP="00082E0F">
      <w:pPr>
        <w:spacing w:line="228" w:lineRule="auto"/>
        <w:ind w:firstLine="708"/>
        <w:rPr>
          <w:rFonts w:eastAsia="Calibri"/>
          <w:color w:val="000000"/>
          <w:sz w:val="28"/>
          <w:szCs w:val="28"/>
          <w:lang w:eastAsia="en-US"/>
        </w:rPr>
      </w:pPr>
      <w:r w:rsidRPr="00567105">
        <w:rPr>
          <w:rFonts w:eastAsia="Calibri"/>
          <w:color w:val="000000"/>
          <w:sz w:val="28"/>
          <w:szCs w:val="28"/>
          <w:lang w:eastAsia="en-US"/>
        </w:rPr>
        <w:lastRenderedPageBreak/>
        <w:t>11. Рез</w:t>
      </w:r>
      <w:r>
        <w:rPr>
          <w:rFonts w:eastAsia="Calibri"/>
          <w:color w:val="000000"/>
          <w:sz w:val="28"/>
          <w:szCs w:val="28"/>
          <w:lang w:eastAsia="en-US"/>
        </w:rPr>
        <w:t>ультативні показники виконання П</w:t>
      </w:r>
      <w:r w:rsidRPr="00567105">
        <w:rPr>
          <w:rFonts w:eastAsia="Calibri"/>
          <w:color w:val="000000"/>
          <w:sz w:val="28"/>
          <w:szCs w:val="28"/>
          <w:lang w:eastAsia="en-US"/>
        </w:rPr>
        <w:t>рограми:</w:t>
      </w:r>
    </w:p>
    <w:p w:rsidR="00082E0F" w:rsidRPr="00B331E5" w:rsidRDefault="00082E0F" w:rsidP="00082E0F">
      <w:pPr>
        <w:spacing w:line="228" w:lineRule="auto"/>
        <w:rPr>
          <w:rFonts w:eastAsia="Calibri"/>
          <w:color w:val="000000"/>
          <w:sz w:val="20"/>
          <w:szCs w:val="20"/>
          <w:highlight w:val="yellow"/>
          <w:lang w:eastAsia="en-US"/>
        </w:rPr>
      </w:pPr>
    </w:p>
    <w:tbl>
      <w:tblPr>
        <w:tblW w:w="98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544"/>
        <w:gridCol w:w="993"/>
        <w:gridCol w:w="999"/>
        <w:gridCol w:w="662"/>
        <w:gridCol w:w="662"/>
        <w:gridCol w:w="662"/>
        <w:gridCol w:w="662"/>
      </w:tblGrid>
      <w:tr w:rsidR="00082E0F" w:rsidRPr="00567105" w:rsidTr="0037386D">
        <w:trPr>
          <w:trHeight w:val="300"/>
        </w:trPr>
        <w:tc>
          <w:tcPr>
            <w:tcW w:w="1702" w:type="dxa"/>
            <w:vMerge w:val="restart"/>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Назва завдання Програми</w:t>
            </w:r>
          </w:p>
        </w:tc>
        <w:tc>
          <w:tcPr>
            <w:tcW w:w="3544" w:type="dxa"/>
            <w:vMerge w:val="restart"/>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Результативні показники виконання заходів (кількісні та якісні)</w:t>
            </w:r>
          </w:p>
        </w:tc>
        <w:tc>
          <w:tcPr>
            <w:tcW w:w="993" w:type="dxa"/>
            <w:vMerge w:val="restart"/>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Одиниця виміру</w:t>
            </w:r>
          </w:p>
        </w:tc>
        <w:tc>
          <w:tcPr>
            <w:tcW w:w="999" w:type="dxa"/>
            <w:vMerge w:val="restart"/>
            <w:shd w:val="clear" w:color="000000" w:fill="FFFFFF"/>
            <w:vAlign w:val="center"/>
            <w:hideMark/>
          </w:tcPr>
          <w:p w:rsidR="00082E0F" w:rsidRPr="004B055D" w:rsidRDefault="00082E0F" w:rsidP="004B055D">
            <w:pPr>
              <w:spacing w:line="228" w:lineRule="auto"/>
              <w:jc w:val="center"/>
              <w:rPr>
                <w:b/>
                <w:bCs/>
                <w:color w:val="000000"/>
                <w:sz w:val="18"/>
                <w:szCs w:val="18"/>
                <w:lang w:val="ru-RU" w:eastAsia="ru-RU"/>
              </w:rPr>
            </w:pPr>
            <w:r>
              <w:rPr>
                <w:b/>
                <w:bCs/>
                <w:color w:val="000000"/>
                <w:sz w:val="18"/>
                <w:szCs w:val="18"/>
                <w:lang w:eastAsia="ru-RU"/>
              </w:rPr>
              <w:t>У</w:t>
            </w:r>
            <w:r w:rsidRPr="00567105">
              <w:rPr>
                <w:b/>
                <w:bCs/>
                <w:color w:val="000000"/>
                <w:sz w:val="18"/>
                <w:szCs w:val="18"/>
                <w:lang w:eastAsia="ru-RU"/>
              </w:rPr>
              <w:t xml:space="preserve">сього </w:t>
            </w:r>
            <w:r w:rsidR="004B055D">
              <w:rPr>
                <w:b/>
                <w:bCs/>
                <w:color w:val="000000"/>
                <w:sz w:val="18"/>
                <w:szCs w:val="18"/>
                <w:lang w:val="ru-RU" w:eastAsia="ru-RU"/>
              </w:rPr>
              <w:t>за</w:t>
            </w:r>
            <w:r w:rsidRPr="00567105">
              <w:rPr>
                <w:b/>
                <w:bCs/>
                <w:color w:val="000000"/>
                <w:sz w:val="18"/>
                <w:szCs w:val="18"/>
                <w:lang w:eastAsia="ru-RU"/>
              </w:rPr>
              <w:t xml:space="preserve"> </w:t>
            </w:r>
            <w:r w:rsidR="004B055D">
              <w:rPr>
                <w:b/>
                <w:bCs/>
                <w:color w:val="000000"/>
                <w:sz w:val="18"/>
                <w:szCs w:val="18"/>
                <w:lang w:val="ru-RU" w:eastAsia="ru-RU"/>
              </w:rPr>
              <w:t>П</w:t>
            </w:r>
            <w:proofErr w:type="spellStart"/>
            <w:r w:rsidRPr="00567105">
              <w:rPr>
                <w:b/>
                <w:bCs/>
                <w:color w:val="000000"/>
                <w:sz w:val="18"/>
                <w:szCs w:val="18"/>
                <w:lang w:eastAsia="ru-RU"/>
              </w:rPr>
              <w:t>рогра</w:t>
            </w:r>
            <w:proofErr w:type="spellEnd"/>
            <w:r w:rsidR="004B055D">
              <w:rPr>
                <w:b/>
                <w:bCs/>
                <w:color w:val="000000"/>
                <w:sz w:val="18"/>
                <w:szCs w:val="18"/>
                <w:lang w:val="ru-RU" w:eastAsia="ru-RU"/>
              </w:rPr>
              <w:t>-</w:t>
            </w:r>
            <w:r w:rsidRPr="00567105">
              <w:rPr>
                <w:b/>
                <w:bCs/>
                <w:color w:val="000000"/>
                <w:sz w:val="18"/>
                <w:szCs w:val="18"/>
                <w:lang w:eastAsia="ru-RU"/>
              </w:rPr>
              <w:t>м</w:t>
            </w:r>
            <w:proofErr w:type="spellStart"/>
            <w:r w:rsidR="004B055D">
              <w:rPr>
                <w:b/>
                <w:bCs/>
                <w:color w:val="000000"/>
                <w:sz w:val="18"/>
                <w:szCs w:val="18"/>
                <w:lang w:val="ru-RU" w:eastAsia="ru-RU"/>
              </w:rPr>
              <w:t>ою</w:t>
            </w:r>
            <w:proofErr w:type="spellEnd"/>
          </w:p>
        </w:tc>
        <w:tc>
          <w:tcPr>
            <w:tcW w:w="2648" w:type="dxa"/>
            <w:gridSpan w:val="4"/>
            <w:shd w:val="clear" w:color="000000" w:fill="FFFFFF"/>
            <w:vAlign w:val="center"/>
            <w:hideMark/>
          </w:tcPr>
          <w:p w:rsidR="00082E0F" w:rsidRPr="006E726F" w:rsidRDefault="00082E0F" w:rsidP="006B3171">
            <w:pPr>
              <w:spacing w:line="228" w:lineRule="auto"/>
              <w:jc w:val="center"/>
              <w:rPr>
                <w:b/>
                <w:bCs/>
                <w:sz w:val="18"/>
                <w:szCs w:val="18"/>
                <w:lang w:eastAsia="ru-RU"/>
              </w:rPr>
            </w:pPr>
            <w:r w:rsidRPr="006E726F">
              <w:rPr>
                <w:b/>
                <w:bCs/>
                <w:sz w:val="18"/>
                <w:szCs w:val="18"/>
                <w:lang w:eastAsia="ru-RU"/>
              </w:rPr>
              <w:t>Значення показник</w:t>
            </w:r>
            <w:proofErr w:type="spellStart"/>
            <w:r w:rsidRPr="006E726F">
              <w:rPr>
                <w:b/>
                <w:bCs/>
                <w:sz w:val="18"/>
                <w:szCs w:val="18"/>
                <w:lang w:val="ru-RU" w:eastAsia="ru-RU"/>
              </w:rPr>
              <w:t>ів</w:t>
            </w:r>
            <w:proofErr w:type="spellEnd"/>
          </w:p>
        </w:tc>
      </w:tr>
      <w:tr w:rsidR="00082E0F" w:rsidRPr="00567105" w:rsidTr="0037386D">
        <w:trPr>
          <w:trHeight w:val="300"/>
        </w:trPr>
        <w:tc>
          <w:tcPr>
            <w:tcW w:w="1702" w:type="dxa"/>
            <w:vMerge/>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p>
        </w:tc>
        <w:tc>
          <w:tcPr>
            <w:tcW w:w="3544" w:type="dxa"/>
            <w:vMerge/>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p>
        </w:tc>
        <w:tc>
          <w:tcPr>
            <w:tcW w:w="993" w:type="dxa"/>
            <w:vMerge/>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p>
        </w:tc>
        <w:tc>
          <w:tcPr>
            <w:tcW w:w="999" w:type="dxa"/>
            <w:vMerge/>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p>
        </w:tc>
        <w:tc>
          <w:tcPr>
            <w:tcW w:w="2648" w:type="dxa"/>
            <w:gridSpan w:val="4"/>
            <w:shd w:val="clear" w:color="000000" w:fill="FFFFFF"/>
            <w:vAlign w:val="center"/>
            <w:hideMark/>
          </w:tcPr>
          <w:p w:rsidR="00082E0F" w:rsidRPr="006E726F" w:rsidRDefault="00082E0F" w:rsidP="006B3171">
            <w:pPr>
              <w:spacing w:line="228" w:lineRule="auto"/>
              <w:jc w:val="center"/>
              <w:rPr>
                <w:b/>
                <w:bCs/>
                <w:sz w:val="18"/>
                <w:szCs w:val="18"/>
                <w:lang w:eastAsia="ru-RU"/>
              </w:rPr>
            </w:pPr>
            <w:r w:rsidRPr="006E726F">
              <w:rPr>
                <w:b/>
                <w:bCs/>
                <w:sz w:val="18"/>
                <w:szCs w:val="18"/>
                <w:lang w:eastAsia="ru-RU"/>
              </w:rPr>
              <w:t>у тому числі за рокам</w:t>
            </w:r>
            <w:r>
              <w:rPr>
                <w:b/>
                <w:bCs/>
                <w:sz w:val="18"/>
                <w:szCs w:val="18"/>
                <w:lang w:eastAsia="ru-RU"/>
              </w:rPr>
              <w:t>и</w:t>
            </w:r>
          </w:p>
        </w:tc>
      </w:tr>
      <w:tr w:rsidR="00082E0F" w:rsidRPr="00567105" w:rsidTr="0037386D">
        <w:trPr>
          <w:trHeight w:val="300"/>
        </w:trPr>
        <w:tc>
          <w:tcPr>
            <w:tcW w:w="1702" w:type="dxa"/>
            <w:vMerge/>
            <w:vAlign w:val="center"/>
            <w:hideMark/>
          </w:tcPr>
          <w:p w:rsidR="00082E0F" w:rsidRPr="00567105" w:rsidRDefault="00082E0F" w:rsidP="006B3171">
            <w:pPr>
              <w:spacing w:line="228" w:lineRule="auto"/>
              <w:rPr>
                <w:b/>
                <w:bCs/>
                <w:color w:val="000000"/>
                <w:sz w:val="18"/>
                <w:szCs w:val="18"/>
                <w:lang w:eastAsia="ru-RU"/>
              </w:rPr>
            </w:pPr>
          </w:p>
        </w:tc>
        <w:tc>
          <w:tcPr>
            <w:tcW w:w="3544" w:type="dxa"/>
            <w:vMerge/>
            <w:vAlign w:val="center"/>
            <w:hideMark/>
          </w:tcPr>
          <w:p w:rsidR="00082E0F" w:rsidRPr="00567105" w:rsidRDefault="00082E0F" w:rsidP="006B3171">
            <w:pPr>
              <w:spacing w:line="228" w:lineRule="auto"/>
              <w:rPr>
                <w:b/>
                <w:bCs/>
                <w:color w:val="000000"/>
                <w:sz w:val="18"/>
                <w:szCs w:val="18"/>
                <w:lang w:eastAsia="ru-RU"/>
              </w:rPr>
            </w:pPr>
          </w:p>
        </w:tc>
        <w:tc>
          <w:tcPr>
            <w:tcW w:w="993" w:type="dxa"/>
            <w:vMerge/>
            <w:vAlign w:val="center"/>
            <w:hideMark/>
          </w:tcPr>
          <w:p w:rsidR="00082E0F" w:rsidRPr="00567105" w:rsidRDefault="00082E0F" w:rsidP="006B3171">
            <w:pPr>
              <w:spacing w:line="228" w:lineRule="auto"/>
              <w:rPr>
                <w:b/>
                <w:bCs/>
                <w:color w:val="000000"/>
                <w:sz w:val="18"/>
                <w:szCs w:val="18"/>
                <w:lang w:eastAsia="ru-RU"/>
              </w:rPr>
            </w:pPr>
          </w:p>
        </w:tc>
        <w:tc>
          <w:tcPr>
            <w:tcW w:w="999" w:type="dxa"/>
            <w:vMerge/>
            <w:vAlign w:val="center"/>
            <w:hideMark/>
          </w:tcPr>
          <w:p w:rsidR="00082E0F" w:rsidRPr="00567105" w:rsidRDefault="00082E0F" w:rsidP="006B3171">
            <w:pPr>
              <w:spacing w:line="228" w:lineRule="auto"/>
              <w:rPr>
                <w:b/>
                <w:bCs/>
                <w:color w:val="000000"/>
                <w:sz w:val="18"/>
                <w:szCs w:val="18"/>
                <w:lang w:eastAsia="ru-RU"/>
              </w:rPr>
            </w:pPr>
          </w:p>
        </w:tc>
        <w:tc>
          <w:tcPr>
            <w:tcW w:w="662" w:type="dxa"/>
            <w:shd w:val="clear" w:color="000000" w:fill="FFFFFF"/>
            <w:vAlign w:val="center"/>
            <w:hideMark/>
          </w:tcPr>
          <w:p w:rsidR="00082E0F" w:rsidRPr="00B911F6" w:rsidRDefault="00082E0F" w:rsidP="006B3171">
            <w:pPr>
              <w:spacing w:line="228" w:lineRule="auto"/>
              <w:jc w:val="center"/>
              <w:rPr>
                <w:b/>
                <w:bCs/>
                <w:color w:val="000000"/>
                <w:sz w:val="18"/>
                <w:szCs w:val="18"/>
                <w:lang w:eastAsia="ru-RU"/>
              </w:rPr>
            </w:pPr>
            <w:r w:rsidRPr="00B911F6">
              <w:rPr>
                <w:b/>
                <w:bCs/>
                <w:color w:val="000000"/>
                <w:sz w:val="18"/>
                <w:szCs w:val="18"/>
                <w:lang w:eastAsia="ru-RU"/>
              </w:rPr>
              <w:t>2025</w:t>
            </w:r>
          </w:p>
        </w:tc>
        <w:tc>
          <w:tcPr>
            <w:tcW w:w="662" w:type="dxa"/>
            <w:shd w:val="clear" w:color="000000" w:fill="FFFFFF"/>
            <w:vAlign w:val="center"/>
            <w:hideMark/>
          </w:tcPr>
          <w:p w:rsidR="00082E0F" w:rsidRPr="00B911F6" w:rsidRDefault="00082E0F" w:rsidP="006B3171">
            <w:pPr>
              <w:spacing w:line="228" w:lineRule="auto"/>
              <w:jc w:val="center"/>
              <w:rPr>
                <w:b/>
                <w:bCs/>
                <w:color w:val="000000"/>
                <w:sz w:val="18"/>
                <w:szCs w:val="18"/>
                <w:lang w:eastAsia="ru-RU"/>
              </w:rPr>
            </w:pPr>
            <w:r w:rsidRPr="00B911F6">
              <w:rPr>
                <w:b/>
                <w:bCs/>
                <w:color w:val="000000"/>
                <w:sz w:val="18"/>
                <w:szCs w:val="18"/>
                <w:lang w:eastAsia="ru-RU"/>
              </w:rPr>
              <w:t>2026</w:t>
            </w:r>
          </w:p>
        </w:tc>
        <w:tc>
          <w:tcPr>
            <w:tcW w:w="662" w:type="dxa"/>
            <w:shd w:val="clear" w:color="000000" w:fill="FFFFFF"/>
            <w:vAlign w:val="center"/>
            <w:hideMark/>
          </w:tcPr>
          <w:p w:rsidR="00082E0F" w:rsidRPr="00B911F6" w:rsidRDefault="00082E0F" w:rsidP="006B3171">
            <w:pPr>
              <w:spacing w:line="228" w:lineRule="auto"/>
              <w:jc w:val="center"/>
              <w:rPr>
                <w:b/>
                <w:bCs/>
                <w:color w:val="000000"/>
                <w:sz w:val="18"/>
                <w:szCs w:val="18"/>
                <w:lang w:eastAsia="ru-RU"/>
              </w:rPr>
            </w:pPr>
            <w:r w:rsidRPr="00B911F6">
              <w:rPr>
                <w:b/>
                <w:bCs/>
                <w:color w:val="000000"/>
                <w:sz w:val="18"/>
                <w:szCs w:val="18"/>
                <w:lang w:eastAsia="ru-RU"/>
              </w:rPr>
              <w:t>2027</w:t>
            </w:r>
          </w:p>
        </w:tc>
        <w:tc>
          <w:tcPr>
            <w:tcW w:w="662" w:type="dxa"/>
            <w:shd w:val="clear" w:color="000000" w:fill="FFFFFF"/>
            <w:vAlign w:val="center"/>
            <w:hideMark/>
          </w:tcPr>
          <w:p w:rsidR="00082E0F" w:rsidRPr="00B911F6" w:rsidRDefault="00082E0F" w:rsidP="006B3171">
            <w:pPr>
              <w:spacing w:line="228" w:lineRule="auto"/>
              <w:jc w:val="center"/>
              <w:rPr>
                <w:b/>
                <w:bCs/>
                <w:color w:val="000000"/>
                <w:sz w:val="18"/>
                <w:szCs w:val="18"/>
                <w:lang w:eastAsia="ru-RU"/>
              </w:rPr>
            </w:pPr>
            <w:r w:rsidRPr="00B911F6">
              <w:rPr>
                <w:b/>
                <w:bCs/>
                <w:color w:val="000000"/>
                <w:sz w:val="18"/>
                <w:szCs w:val="18"/>
                <w:lang w:eastAsia="ru-RU"/>
              </w:rPr>
              <w:t>2028</w:t>
            </w:r>
          </w:p>
        </w:tc>
      </w:tr>
      <w:tr w:rsidR="00082E0F" w:rsidRPr="00567105" w:rsidTr="0037386D">
        <w:trPr>
          <w:trHeight w:val="802"/>
        </w:trPr>
        <w:tc>
          <w:tcPr>
            <w:tcW w:w="1702" w:type="dxa"/>
            <w:vMerge w:val="restart"/>
            <w:shd w:val="clear" w:color="000000" w:fill="FFFFFF"/>
            <w:hideMark/>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1.</w:t>
            </w:r>
            <w:r w:rsidR="004B055D">
              <w:rPr>
                <w:color w:val="000000"/>
                <w:sz w:val="18"/>
                <w:szCs w:val="18"/>
                <w:lang w:val="ru-RU" w:eastAsia="ru-RU"/>
              </w:rPr>
              <w:t xml:space="preserve"> </w:t>
            </w:r>
            <w:r w:rsidRPr="00567105">
              <w:rPr>
                <w:color w:val="000000"/>
                <w:sz w:val="18"/>
                <w:szCs w:val="18"/>
                <w:lang w:eastAsia="ru-RU"/>
              </w:rPr>
              <w:t xml:space="preserve">Удосконалення системи управління та адміністрування сфери надання соціальних послуг на регіональному рівні та на рівні територіальних громад </w:t>
            </w:r>
            <w:r w:rsidR="004856A6">
              <w:rPr>
                <w:color w:val="000000"/>
                <w:sz w:val="18"/>
                <w:szCs w:val="18"/>
                <w:lang w:eastAsia="ru-RU"/>
              </w:rPr>
              <w:t>області</w:t>
            </w:r>
          </w:p>
        </w:tc>
        <w:tc>
          <w:tcPr>
            <w:tcW w:w="3544" w:type="dxa"/>
            <w:shd w:val="clear" w:color="000000" w:fill="FFFFFF"/>
            <w:hideMark/>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1.1. Частка територіальних громад області, в яки</w:t>
            </w:r>
            <w:r>
              <w:rPr>
                <w:color w:val="000000"/>
                <w:sz w:val="18"/>
                <w:szCs w:val="18"/>
                <w:lang w:eastAsia="ru-RU"/>
              </w:rPr>
              <w:t>х створено уповноважені органи/</w:t>
            </w:r>
            <w:r w:rsidRPr="00567105">
              <w:rPr>
                <w:color w:val="000000"/>
                <w:sz w:val="18"/>
                <w:szCs w:val="18"/>
                <w:lang w:eastAsia="ru-RU"/>
              </w:rPr>
              <w:t>структурні підрозділи з питан</w:t>
            </w:r>
            <w:r w:rsidR="0037386D">
              <w:rPr>
                <w:color w:val="000000"/>
                <w:sz w:val="18"/>
                <w:szCs w:val="18"/>
                <w:lang w:eastAsia="ru-RU"/>
              </w:rPr>
              <w:t>ь соціального захисту населення</w:t>
            </w:r>
          </w:p>
        </w:tc>
        <w:tc>
          <w:tcPr>
            <w:tcW w:w="993" w:type="dxa"/>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w:t>
            </w:r>
          </w:p>
        </w:tc>
        <w:tc>
          <w:tcPr>
            <w:tcW w:w="999"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100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75</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90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100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100</w:t>
            </w:r>
          </w:p>
        </w:tc>
      </w:tr>
      <w:tr w:rsidR="00082E0F" w:rsidRPr="00567105" w:rsidTr="0037386D">
        <w:trPr>
          <w:trHeight w:val="845"/>
        </w:trPr>
        <w:tc>
          <w:tcPr>
            <w:tcW w:w="1702" w:type="dxa"/>
            <w:vMerge/>
            <w:vAlign w:val="center"/>
            <w:hideMark/>
          </w:tcPr>
          <w:p w:rsidR="00082E0F" w:rsidRPr="00567105" w:rsidRDefault="00082E0F" w:rsidP="006B3171">
            <w:pPr>
              <w:spacing w:line="228" w:lineRule="auto"/>
              <w:rPr>
                <w:color w:val="000000"/>
                <w:sz w:val="18"/>
                <w:szCs w:val="18"/>
                <w:lang w:eastAsia="ru-RU"/>
              </w:rPr>
            </w:pPr>
          </w:p>
        </w:tc>
        <w:tc>
          <w:tcPr>
            <w:tcW w:w="3544" w:type="dxa"/>
            <w:shd w:val="clear" w:color="000000" w:fill="FFFFFF"/>
            <w:hideMark/>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1.2. Частка територіальних громад області, в яких розроблені та затверджені місцеві (сільські, селищні, міські) соціальні прог</w:t>
            </w:r>
            <w:r w:rsidR="0037386D">
              <w:rPr>
                <w:color w:val="000000"/>
                <w:sz w:val="18"/>
                <w:szCs w:val="18"/>
                <w:lang w:eastAsia="ru-RU"/>
              </w:rPr>
              <w:t>рами розвитку соціальних послуг</w:t>
            </w:r>
          </w:p>
        </w:tc>
        <w:tc>
          <w:tcPr>
            <w:tcW w:w="993" w:type="dxa"/>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w:t>
            </w:r>
          </w:p>
        </w:tc>
        <w:tc>
          <w:tcPr>
            <w:tcW w:w="999"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100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45</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60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85</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100</w:t>
            </w:r>
          </w:p>
        </w:tc>
      </w:tr>
      <w:tr w:rsidR="00082E0F" w:rsidRPr="00567105" w:rsidTr="0037386D">
        <w:trPr>
          <w:trHeight w:val="699"/>
        </w:trPr>
        <w:tc>
          <w:tcPr>
            <w:tcW w:w="1702" w:type="dxa"/>
            <w:vMerge/>
            <w:vAlign w:val="center"/>
            <w:hideMark/>
          </w:tcPr>
          <w:p w:rsidR="00082E0F" w:rsidRPr="00567105" w:rsidRDefault="00082E0F" w:rsidP="006B3171">
            <w:pPr>
              <w:spacing w:line="228" w:lineRule="auto"/>
              <w:rPr>
                <w:color w:val="000000"/>
                <w:sz w:val="18"/>
                <w:szCs w:val="18"/>
                <w:lang w:eastAsia="ru-RU"/>
              </w:rPr>
            </w:pPr>
          </w:p>
        </w:tc>
        <w:tc>
          <w:tcPr>
            <w:tcW w:w="3544" w:type="dxa"/>
            <w:shd w:val="clear" w:color="000000" w:fill="FFFFFF"/>
            <w:hideMark/>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 xml:space="preserve">1.3. Частка територіальних громад області, в яких проведено щорічний моніторинг надання та </w:t>
            </w:r>
            <w:r w:rsidR="0037386D">
              <w:rPr>
                <w:color w:val="000000"/>
                <w:sz w:val="18"/>
                <w:szCs w:val="18"/>
                <w:lang w:eastAsia="ru-RU"/>
              </w:rPr>
              <w:t>оцінки якості соціальних послуг</w:t>
            </w:r>
          </w:p>
        </w:tc>
        <w:tc>
          <w:tcPr>
            <w:tcW w:w="993" w:type="dxa"/>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w:t>
            </w:r>
          </w:p>
        </w:tc>
        <w:tc>
          <w:tcPr>
            <w:tcW w:w="999"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100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60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70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90</w:t>
            </w:r>
          </w:p>
        </w:tc>
        <w:tc>
          <w:tcPr>
            <w:tcW w:w="662" w:type="dxa"/>
            <w:shd w:val="clear" w:color="000000" w:fill="FFFFFF"/>
            <w:vAlign w:val="center"/>
            <w:hideMark/>
          </w:tcPr>
          <w:p w:rsidR="00082E0F" w:rsidRPr="00B911F6" w:rsidRDefault="00082E0F" w:rsidP="006B3171">
            <w:pPr>
              <w:spacing w:line="228" w:lineRule="auto"/>
              <w:jc w:val="center"/>
              <w:rPr>
                <w:color w:val="000000"/>
                <w:sz w:val="18"/>
                <w:szCs w:val="18"/>
                <w:lang w:eastAsia="ru-RU"/>
              </w:rPr>
            </w:pPr>
            <w:r w:rsidRPr="00B911F6">
              <w:rPr>
                <w:color w:val="000000"/>
                <w:sz w:val="18"/>
                <w:szCs w:val="18"/>
                <w:lang w:eastAsia="ru-RU"/>
              </w:rPr>
              <w:t>100</w:t>
            </w:r>
          </w:p>
        </w:tc>
      </w:tr>
      <w:tr w:rsidR="00082E0F" w:rsidRPr="00567105" w:rsidTr="0037386D">
        <w:trPr>
          <w:trHeight w:val="850"/>
        </w:trPr>
        <w:tc>
          <w:tcPr>
            <w:tcW w:w="1702" w:type="dxa"/>
            <w:vMerge/>
            <w:vAlign w:val="center"/>
            <w:hideMark/>
          </w:tcPr>
          <w:p w:rsidR="00082E0F" w:rsidRPr="00567105" w:rsidRDefault="00082E0F" w:rsidP="006B3171">
            <w:pPr>
              <w:spacing w:line="228" w:lineRule="auto"/>
              <w:rPr>
                <w:color w:val="000000"/>
                <w:sz w:val="18"/>
                <w:szCs w:val="18"/>
                <w:lang w:eastAsia="ru-RU"/>
              </w:rPr>
            </w:pPr>
          </w:p>
        </w:tc>
        <w:tc>
          <w:tcPr>
            <w:tcW w:w="3544" w:type="dxa"/>
            <w:shd w:val="clear" w:color="000000" w:fill="FFFFFF"/>
            <w:hideMark/>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1.4. Кількість територіальних громад, в яких проведено анкетування серед населення з метою виявлення незадоволеного попи</w:t>
            </w:r>
            <w:r w:rsidR="0037386D">
              <w:rPr>
                <w:color w:val="000000"/>
                <w:sz w:val="18"/>
                <w:szCs w:val="18"/>
                <w:lang w:eastAsia="ru-RU"/>
              </w:rPr>
              <w:t>ту на надання соціальних послуг</w:t>
            </w:r>
          </w:p>
        </w:tc>
        <w:tc>
          <w:tcPr>
            <w:tcW w:w="993"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од.</w:t>
            </w:r>
          </w:p>
        </w:tc>
        <w:tc>
          <w:tcPr>
            <w:tcW w:w="999"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86</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40</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55</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70</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86</w:t>
            </w:r>
          </w:p>
        </w:tc>
      </w:tr>
      <w:tr w:rsidR="00082E0F" w:rsidRPr="00567105" w:rsidTr="0037386D">
        <w:trPr>
          <w:trHeight w:val="821"/>
        </w:trPr>
        <w:tc>
          <w:tcPr>
            <w:tcW w:w="1702" w:type="dxa"/>
            <w:vMerge/>
            <w:vAlign w:val="center"/>
            <w:hideMark/>
          </w:tcPr>
          <w:p w:rsidR="00082E0F" w:rsidRPr="00567105" w:rsidRDefault="00082E0F" w:rsidP="006B3171">
            <w:pPr>
              <w:spacing w:line="228" w:lineRule="auto"/>
              <w:rPr>
                <w:color w:val="000000"/>
                <w:sz w:val="18"/>
                <w:szCs w:val="18"/>
                <w:lang w:eastAsia="ru-RU"/>
              </w:rPr>
            </w:pPr>
          </w:p>
        </w:tc>
        <w:tc>
          <w:tcPr>
            <w:tcW w:w="3544" w:type="dxa"/>
            <w:shd w:val="clear" w:color="000000" w:fill="FFFFFF"/>
            <w:hideMark/>
          </w:tcPr>
          <w:p w:rsidR="00082E0F" w:rsidRPr="0037386D" w:rsidRDefault="00082E0F" w:rsidP="006B3171">
            <w:pPr>
              <w:spacing w:line="228" w:lineRule="auto"/>
              <w:rPr>
                <w:color w:val="000000"/>
                <w:sz w:val="18"/>
                <w:szCs w:val="18"/>
                <w:lang w:eastAsia="ru-RU"/>
              </w:rPr>
            </w:pPr>
            <w:r w:rsidRPr="00567105">
              <w:rPr>
                <w:color w:val="000000"/>
                <w:sz w:val="18"/>
                <w:szCs w:val="18"/>
                <w:lang w:eastAsia="ru-RU"/>
              </w:rPr>
              <w:t>1.5. Частка територіальних громад області, в яких проведено функціональний аудит щодо доступності надавачів соціал</w:t>
            </w:r>
            <w:r w:rsidR="004B055D">
              <w:rPr>
                <w:color w:val="000000"/>
                <w:sz w:val="18"/>
                <w:szCs w:val="18"/>
                <w:lang w:eastAsia="ru-RU"/>
              </w:rPr>
              <w:t xml:space="preserve">ьних послуг </w:t>
            </w:r>
            <w:r w:rsidR="004B055D">
              <w:rPr>
                <w:color w:val="000000"/>
                <w:sz w:val="18"/>
                <w:szCs w:val="18"/>
                <w:lang w:val="ru-RU" w:eastAsia="ru-RU"/>
              </w:rPr>
              <w:t>у</w:t>
            </w:r>
            <w:r w:rsidR="0037386D">
              <w:rPr>
                <w:color w:val="000000"/>
                <w:sz w:val="18"/>
                <w:szCs w:val="18"/>
                <w:lang w:eastAsia="ru-RU"/>
              </w:rPr>
              <w:t>сіх форм власності</w:t>
            </w:r>
          </w:p>
        </w:tc>
        <w:tc>
          <w:tcPr>
            <w:tcW w:w="993" w:type="dxa"/>
            <w:shd w:val="clear" w:color="000000" w:fill="FFFFFF"/>
            <w:vAlign w:val="center"/>
            <w:hideMark/>
          </w:tcPr>
          <w:p w:rsidR="00082E0F" w:rsidRPr="00567105" w:rsidRDefault="00082E0F" w:rsidP="006B3171">
            <w:pPr>
              <w:spacing w:line="228" w:lineRule="auto"/>
              <w:jc w:val="center"/>
              <w:rPr>
                <w:b/>
                <w:bCs/>
                <w:color w:val="000000"/>
                <w:sz w:val="18"/>
                <w:szCs w:val="18"/>
                <w:lang w:eastAsia="ru-RU"/>
              </w:rPr>
            </w:pPr>
            <w:r w:rsidRPr="00567105">
              <w:rPr>
                <w:b/>
                <w:bCs/>
                <w:color w:val="000000"/>
                <w:sz w:val="18"/>
                <w:szCs w:val="18"/>
                <w:lang w:eastAsia="ru-RU"/>
              </w:rPr>
              <w:t>%</w:t>
            </w:r>
          </w:p>
        </w:tc>
        <w:tc>
          <w:tcPr>
            <w:tcW w:w="999" w:type="dxa"/>
            <w:shd w:val="clear" w:color="000000" w:fill="FFFFFF"/>
            <w:vAlign w:val="center"/>
            <w:hideMark/>
          </w:tcPr>
          <w:p w:rsidR="00082E0F" w:rsidRPr="00567105" w:rsidRDefault="00082E0F" w:rsidP="006B3171">
            <w:pPr>
              <w:spacing w:line="228" w:lineRule="auto"/>
              <w:jc w:val="center"/>
              <w:rPr>
                <w:color w:val="000000"/>
                <w:sz w:val="18"/>
                <w:szCs w:val="18"/>
                <w:lang w:eastAsia="ru-RU"/>
              </w:rPr>
            </w:pPr>
            <w:r w:rsidRPr="00567105">
              <w:rPr>
                <w:color w:val="000000"/>
                <w:sz w:val="18"/>
                <w:szCs w:val="18"/>
                <w:lang w:eastAsia="ru-RU"/>
              </w:rPr>
              <w:t>100</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50</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65</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85</w:t>
            </w:r>
          </w:p>
        </w:tc>
        <w:tc>
          <w:tcPr>
            <w:tcW w:w="662" w:type="dxa"/>
            <w:shd w:val="clear" w:color="000000" w:fill="FFFFFF"/>
            <w:vAlign w:val="center"/>
            <w:hideMark/>
          </w:tcPr>
          <w:p w:rsidR="00082E0F" w:rsidRPr="00271D27" w:rsidRDefault="00082E0F" w:rsidP="006B3171">
            <w:pPr>
              <w:spacing w:line="228" w:lineRule="auto"/>
              <w:jc w:val="center"/>
              <w:rPr>
                <w:color w:val="000000"/>
                <w:sz w:val="18"/>
                <w:szCs w:val="18"/>
                <w:lang w:eastAsia="ru-RU"/>
              </w:rPr>
            </w:pPr>
            <w:r w:rsidRPr="00271D27">
              <w:rPr>
                <w:color w:val="000000"/>
                <w:sz w:val="18"/>
                <w:szCs w:val="18"/>
                <w:lang w:eastAsia="ru-RU"/>
              </w:rPr>
              <w:t>100</w:t>
            </w:r>
          </w:p>
        </w:tc>
      </w:tr>
      <w:tr w:rsidR="00082E0F" w:rsidRPr="00567105" w:rsidTr="0037386D">
        <w:trPr>
          <w:trHeight w:val="704"/>
        </w:trPr>
        <w:tc>
          <w:tcPr>
            <w:tcW w:w="1702" w:type="dxa"/>
            <w:vMerge w:val="restart"/>
          </w:tcPr>
          <w:p w:rsidR="00082E0F" w:rsidRPr="00567105" w:rsidRDefault="00082E0F" w:rsidP="004B055D">
            <w:pPr>
              <w:spacing w:line="228" w:lineRule="auto"/>
              <w:rPr>
                <w:color w:val="000000"/>
                <w:sz w:val="18"/>
                <w:szCs w:val="18"/>
                <w:lang w:eastAsia="ru-RU"/>
              </w:rPr>
            </w:pPr>
            <w:r w:rsidRPr="00567105">
              <w:rPr>
                <w:color w:val="000000"/>
                <w:sz w:val="18"/>
                <w:szCs w:val="18"/>
                <w:lang w:eastAsia="ru-RU"/>
              </w:rPr>
              <w:t xml:space="preserve">2. Забезпечення розвитку </w:t>
            </w:r>
            <w:r w:rsidR="004856A6">
              <w:rPr>
                <w:color w:val="000000"/>
                <w:sz w:val="18"/>
                <w:szCs w:val="18"/>
                <w:lang w:eastAsia="ru-RU"/>
              </w:rPr>
              <w:t xml:space="preserve">мережі </w:t>
            </w:r>
            <w:bookmarkStart w:id="0" w:name="_GoBack"/>
            <w:bookmarkEnd w:id="0"/>
            <w:r w:rsidRPr="00567105">
              <w:rPr>
                <w:color w:val="000000"/>
                <w:sz w:val="18"/>
                <w:szCs w:val="18"/>
                <w:lang w:eastAsia="ru-RU"/>
              </w:rPr>
              <w:t xml:space="preserve">надавачів соціальних послуг </w:t>
            </w:r>
            <w:r w:rsidR="004B055D">
              <w:rPr>
                <w:color w:val="000000"/>
                <w:sz w:val="18"/>
                <w:szCs w:val="18"/>
                <w:lang w:val="ru-RU" w:eastAsia="ru-RU"/>
              </w:rPr>
              <w:t>у</w:t>
            </w:r>
            <w:r w:rsidRPr="00567105">
              <w:rPr>
                <w:color w:val="000000"/>
                <w:sz w:val="18"/>
                <w:szCs w:val="18"/>
                <w:lang w:eastAsia="ru-RU"/>
              </w:rPr>
              <w:t>сіх форм власності та підпорядкування</w:t>
            </w:r>
          </w:p>
        </w:tc>
        <w:tc>
          <w:tcPr>
            <w:tcW w:w="3544" w:type="dxa"/>
            <w:shd w:val="clear" w:color="000000" w:fill="FFFFFF"/>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2.1. Частка територіальних громад області, в яких функціонує надавач базових соціальних послуг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b/>
                <w:bCs/>
                <w:color w:val="000000"/>
                <w:sz w:val="18"/>
                <w:szCs w:val="18"/>
                <w:lang w:eastAsia="en-US"/>
              </w:rPr>
            </w:pPr>
            <w:r w:rsidRPr="00567105">
              <w:rPr>
                <w:rFonts w:eastAsia="Calibri"/>
                <w:b/>
                <w:bCs/>
                <w:color w:val="000000"/>
                <w:sz w:val="18"/>
                <w:szCs w:val="18"/>
                <w:lang w:eastAsia="en-US"/>
              </w:rPr>
              <w:t>%</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color w:val="000000"/>
                <w:sz w:val="18"/>
                <w:szCs w:val="18"/>
                <w:lang w:eastAsia="en-US"/>
              </w:rPr>
            </w:pPr>
            <w:r w:rsidRPr="00567105">
              <w:rPr>
                <w:rFonts w:eastAsia="Calibri"/>
                <w:color w:val="000000"/>
                <w:sz w:val="18"/>
                <w:szCs w:val="18"/>
                <w:lang w:eastAsia="en-US"/>
              </w:rPr>
              <w:t>100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75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80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90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100</w:t>
            </w:r>
          </w:p>
        </w:tc>
      </w:tr>
      <w:tr w:rsidR="00082E0F" w:rsidRPr="00567105" w:rsidTr="0037386D">
        <w:trPr>
          <w:trHeight w:val="1267"/>
        </w:trPr>
        <w:tc>
          <w:tcPr>
            <w:tcW w:w="1702" w:type="dxa"/>
            <w:vMerge/>
            <w:vAlign w:val="center"/>
          </w:tcPr>
          <w:p w:rsidR="00082E0F" w:rsidRPr="00567105" w:rsidRDefault="00082E0F" w:rsidP="006B3171">
            <w:pPr>
              <w:spacing w:line="228" w:lineRule="auto"/>
              <w:rPr>
                <w:color w:val="000000"/>
                <w:sz w:val="18"/>
                <w:szCs w:val="18"/>
                <w:lang w:eastAsia="ru-RU"/>
              </w:rPr>
            </w:pPr>
          </w:p>
        </w:tc>
        <w:tc>
          <w:tcPr>
            <w:tcW w:w="3544" w:type="dxa"/>
            <w:shd w:val="clear" w:color="000000" w:fill="FFFFFF"/>
          </w:tcPr>
          <w:p w:rsidR="00082E0F" w:rsidRPr="00567105" w:rsidRDefault="00082E0F" w:rsidP="006B3171">
            <w:pPr>
              <w:spacing w:line="228" w:lineRule="auto"/>
              <w:rPr>
                <w:color w:val="000000"/>
                <w:sz w:val="18"/>
                <w:szCs w:val="18"/>
                <w:lang w:eastAsia="ru-RU"/>
              </w:rPr>
            </w:pPr>
            <w:r w:rsidRPr="00567105">
              <w:rPr>
                <w:color w:val="000000"/>
                <w:sz w:val="18"/>
                <w:szCs w:val="18"/>
                <w:lang w:eastAsia="ru-RU"/>
              </w:rPr>
              <w:t>2.2. Кількість територіальних громад області, які запровадили механізм співробітництва громад для забезпечення надання спеціалізованих та комплексних соціальних послуг різних вразливих верств населення</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color w:val="000000"/>
                <w:sz w:val="18"/>
                <w:szCs w:val="18"/>
                <w:lang w:eastAsia="en-US"/>
              </w:rPr>
            </w:pPr>
            <w:r w:rsidRPr="00567105">
              <w:rPr>
                <w:rFonts w:eastAsia="Calibri"/>
                <w:color w:val="000000"/>
                <w:sz w:val="18"/>
                <w:szCs w:val="18"/>
                <w:lang w:eastAsia="en-US"/>
              </w:rPr>
              <w:t>од.</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color w:val="000000"/>
                <w:sz w:val="18"/>
                <w:szCs w:val="18"/>
                <w:lang w:eastAsia="en-US"/>
              </w:rPr>
            </w:pPr>
            <w:r w:rsidRPr="00567105">
              <w:rPr>
                <w:rFonts w:eastAsia="Calibri"/>
                <w:color w:val="000000"/>
                <w:sz w:val="18"/>
                <w:szCs w:val="18"/>
                <w:lang w:eastAsia="en-US"/>
              </w:rPr>
              <w:t>20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18</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20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20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271D27" w:rsidRDefault="00082E0F" w:rsidP="006B3171">
            <w:pPr>
              <w:spacing w:line="228" w:lineRule="auto"/>
              <w:jc w:val="center"/>
              <w:rPr>
                <w:rFonts w:eastAsia="Calibri"/>
                <w:color w:val="000000"/>
                <w:sz w:val="18"/>
                <w:szCs w:val="18"/>
                <w:lang w:eastAsia="en-US"/>
              </w:rPr>
            </w:pPr>
            <w:r w:rsidRPr="00271D27">
              <w:rPr>
                <w:rFonts w:eastAsia="Calibri"/>
                <w:color w:val="000000"/>
                <w:sz w:val="18"/>
                <w:szCs w:val="18"/>
                <w:lang w:eastAsia="en-US"/>
              </w:rPr>
              <w:t>20</w:t>
            </w:r>
          </w:p>
        </w:tc>
      </w:tr>
      <w:tr w:rsidR="00082E0F" w:rsidRPr="00567105" w:rsidTr="0037386D">
        <w:trPr>
          <w:trHeight w:val="705"/>
        </w:trPr>
        <w:tc>
          <w:tcPr>
            <w:tcW w:w="1702" w:type="dxa"/>
            <w:vMerge/>
            <w:vAlign w:val="center"/>
          </w:tcPr>
          <w:p w:rsidR="00082E0F" w:rsidRPr="00567105" w:rsidRDefault="00082E0F" w:rsidP="006B3171">
            <w:pPr>
              <w:spacing w:line="228" w:lineRule="auto"/>
              <w:rPr>
                <w:color w:val="000000"/>
                <w:sz w:val="18"/>
                <w:szCs w:val="18"/>
                <w:lang w:eastAsia="ru-RU"/>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82E0F" w:rsidRPr="00567105" w:rsidRDefault="00082E0F" w:rsidP="006B3171">
            <w:pPr>
              <w:spacing w:line="228" w:lineRule="auto"/>
              <w:rPr>
                <w:rFonts w:eastAsia="Calibri"/>
                <w:color w:val="000000"/>
                <w:sz w:val="18"/>
                <w:szCs w:val="18"/>
                <w:lang w:eastAsia="en-US"/>
              </w:rPr>
            </w:pPr>
            <w:r w:rsidRPr="00567105">
              <w:rPr>
                <w:rFonts w:eastAsia="Calibri"/>
                <w:color w:val="000000"/>
                <w:sz w:val="18"/>
                <w:szCs w:val="18"/>
                <w:lang w:eastAsia="en-US"/>
              </w:rPr>
              <w:t>2.3. Кількість центрів надання соціальних послуг, які надають сімейно-орієнтовані соціальні послуги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color w:val="000000"/>
                <w:sz w:val="18"/>
                <w:szCs w:val="18"/>
                <w:lang w:eastAsia="en-US"/>
              </w:rPr>
            </w:pPr>
            <w:r w:rsidRPr="00567105">
              <w:rPr>
                <w:rFonts w:eastAsia="Calibri"/>
                <w:color w:val="000000"/>
                <w:sz w:val="18"/>
                <w:szCs w:val="18"/>
                <w:lang w:eastAsia="en-US"/>
              </w:rPr>
              <w:t>од.</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28" w:lineRule="auto"/>
              <w:jc w:val="center"/>
              <w:rPr>
                <w:rFonts w:eastAsia="Calibri"/>
                <w:color w:val="000000"/>
                <w:sz w:val="18"/>
                <w:szCs w:val="18"/>
                <w:lang w:eastAsia="en-US"/>
              </w:rPr>
            </w:pPr>
            <w:r w:rsidRPr="00567105">
              <w:rPr>
                <w:rFonts w:eastAsia="Calibri"/>
                <w:color w:val="000000"/>
                <w:sz w:val="18"/>
                <w:szCs w:val="18"/>
                <w:lang w:eastAsia="en-US"/>
              </w:rPr>
              <w:t>55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28" w:lineRule="auto"/>
              <w:jc w:val="center"/>
              <w:rPr>
                <w:rFonts w:eastAsia="Calibri"/>
                <w:color w:val="000000"/>
                <w:sz w:val="18"/>
                <w:szCs w:val="18"/>
                <w:lang w:eastAsia="en-US"/>
              </w:rPr>
            </w:pPr>
            <w:r w:rsidRPr="00687F6B">
              <w:rPr>
                <w:rFonts w:eastAsia="Calibri"/>
                <w:color w:val="000000"/>
                <w:sz w:val="18"/>
                <w:szCs w:val="18"/>
                <w:lang w:eastAsia="en-US"/>
              </w:rPr>
              <w:t>47</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28" w:lineRule="auto"/>
              <w:jc w:val="center"/>
              <w:rPr>
                <w:rFonts w:eastAsia="Calibri"/>
                <w:color w:val="000000"/>
                <w:sz w:val="18"/>
                <w:szCs w:val="18"/>
                <w:lang w:eastAsia="en-US"/>
              </w:rPr>
            </w:pPr>
            <w:r w:rsidRPr="00687F6B">
              <w:rPr>
                <w:rFonts w:eastAsia="Calibri"/>
                <w:color w:val="000000"/>
                <w:sz w:val="18"/>
                <w:szCs w:val="18"/>
                <w:lang w:eastAsia="en-US"/>
              </w:rPr>
              <w:t>51</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28" w:lineRule="auto"/>
              <w:jc w:val="center"/>
              <w:rPr>
                <w:rFonts w:eastAsia="Calibri"/>
                <w:color w:val="000000"/>
                <w:sz w:val="18"/>
                <w:szCs w:val="18"/>
                <w:lang w:eastAsia="en-US"/>
              </w:rPr>
            </w:pPr>
            <w:r w:rsidRPr="00687F6B">
              <w:rPr>
                <w:rFonts w:eastAsia="Calibri"/>
                <w:color w:val="000000"/>
                <w:sz w:val="18"/>
                <w:szCs w:val="18"/>
                <w:lang w:eastAsia="en-US"/>
              </w:rPr>
              <w:t>53</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28" w:lineRule="auto"/>
              <w:jc w:val="center"/>
              <w:rPr>
                <w:rFonts w:eastAsia="Calibri"/>
                <w:color w:val="000000"/>
                <w:sz w:val="18"/>
                <w:szCs w:val="18"/>
                <w:lang w:eastAsia="en-US"/>
              </w:rPr>
            </w:pPr>
            <w:r w:rsidRPr="00687F6B">
              <w:rPr>
                <w:rFonts w:eastAsia="Calibri"/>
                <w:color w:val="000000"/>
                <w:sz w:val="18"/>
                <w:szCs w:val="18"/>
                <w:lang w:eastAsia="en-US"/>
              </w:rPr>
              <w:t>55</w:t>
            </w:r>
          </w:p>
        </w:tc>
      </w:tr>
      <w:tr w:rsidR="00082E0F" w:rsidRPr="00567105" w:rsidTr="0037386D">
        <w:trPr>
          <w:trHeight w:val="701"/>
        </w:trPr>
        <w:tc>
          <w:tcPr>
            <w:tcW w:w="1702" w:type="dxa"/>
            <w:vMerge/>
            <w:vAlign w:val="center"/>
          </w:tcPr>
          <w:p w:rsidR="00082E0F" w:rsidRPr="00567105" w:rsidRDefault="00082E0F" w:rsidP="006B3171">
            <w:pPr>
              <w:spacing w:line="216" w:lineRule="auto"/>
              <w:rPr>
                <w:color w:val="000000"/>
                <w:sz w:val="18"/>
                <w:szCs w:val="18"/>
                <w:lang w:eastAsia="ru-RU"/>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82E0F" w:rsidRPr="00567105" w:rsidRDefault="00082E0F" w:rsidP="006B3171">
            <w:pPr>
              <w:spacing w:line="216" w:lineRule="auto"/>
              <w:rPr>
                <w:rFonts w:eastAsia="Calibri"/>
                <w:color w:val="000000"/>
                <w:sz w:val="18"/>
                <w:szCs w:val="18"/>
                <w:lang w:eastAsia="en-US"/>
              </w:rPr>
            </w:pPr>
            <w:r w:rsidRPr="00567105">
              <w:rPr>
                <w:rFonts w:eastAsia="Calibri"/>
                <w:color w:val="000000"/>
                <w:sz w:val="18"/>
                <w:szCs w:val="18"/>
                <w:lang w:eastAsia="en-US"/>
              </w:rPr>
              <w:t>2.4. Кількість центрів соціальних служб, які надають сімейно-орієнтовані соціальні послуги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од.</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14</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10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12</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13</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14</w:t>
            </w:r>
          </w:p>
        </w:tc>
      </w:tr>
      <w:tr w:rsidR="00082E0F" w:rsidRPr="00567105" w:rsidTr="0037386D">
        <w:trPr>
          <w:trHeight w:val="980"/>
        </w:trPr>
        <w:tc>
          <w:tcPr>
            <w:tcW w:w="1702" w:type="dxa"/>
            <w:vMerge w:val="restart"/>
          </w:tcPr>
          <w:p w:rsidR="00082E0F" w:rsidRDefault="00082E0F" w:rsidP="006B3171">
            <w:pPr>
              <w:spacing w:line="216" w:lineRule="auto"/>
              <w:rPr>
                <w:color w:val="000000"/>
                <w:sz w:val="18"/>
                <w:szCs w:val="18"/>
                <w:lang w:eastAsia="ru-RU"/>
              </w:rPr>
            </w:pPr>
            <w:r w:rsidRPr="00567105">
              <w:rPr>
                <w:color w:val="000000"/>
                <w:sz w:val="18"/>
                <w:szCs w:val="18"/>
                <w:lang w:eastAsia="ru-RU"/>
              </w:rPr>
              <w:t xml:space="preserve">3. Приведення кадрового забезпечення системи надавачів соціальних послуг у відповідність до норм чинного </w:t>
            </w:r>
            <w:r>
              <w:rPr>
                <w:color w:val="000000"/>
                <w:sz w:val="18"/>
                <w:szCs w:val="18"/>
                <w:lang w:eastAsia="ru-RU"/>
              </w:rPr>
              <w:t>законодавства з дотриманням</w:t>
            </w:r>
          </w:p>
          <w:p w:rsidR="00082E0F" w:rsidRPr="00567105" w:rsidRDefault="00082E0F" w:rsidP="006B3171">
            <w:pPr>
              <w:spacing w:line="216" w:lineRule="auto"/>
              <w:rPr>
                <w:color w:val="000000"/>
                <w:sz w:val="18"/>
                <w:szCs w:val="18"/>
                <w:lang w:eastAsia="ru-RU"/>
              </w:rPr>
            </w:pPr>
            <w:r w:rsidRPr="00567105">
              <w:rPr>
                <w:color w:val="000000"/>
                <w:sz w:val="18"/>
                <w:szCs w:val="18"/>
                <w:lang w:eastAsia="ru-RU"/>
              </w:rPr>
              <w:t>державних стандартів</w:t>
            </w:r>
          </w:p>
          <w:p w:rsidR="00082E0F" w:rsidRPr="00567105" w:rsidRDefault="00082E0F" w:rsidP="006B3171">
            <w:pPr>
              <w:spacing w:line="216" w:lineRule="auto"/>
              <w:rPr>
                <w:color w:val="000000"/>
                <w:sz w:val="18"/>
                <w:szCs w:val="18"/>
                <w:lang w:eastAsia="ru-RU"/>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82E0F" w:rsidRPr="0037386D" w:rsidRDefault="00082E0F" w:rsidP="00082E0F">
            <w:pPr>
              <w:spacing w:line="216" w:lineRule="auto"/>
              <w:rPr>
                <w:rFonts w:eastAsia="Calibri"/>
                <w:color w:val="000000"/>
                <w:sz w:val="18"/>
                <w:szCs w:val="18"/>
                <w:lang w:eastAsia="en-US"/>
              </w:rPr>
            </w:pPr>
            <w:r w:rsidRPr="00567105">
              <w:rPr>
                <w:rFonts w:eastAsia="Calibri"/>
                <w:color w:val="000000"/>
                <w:sz w:val="18"/>
                <w:szCs w:val="18"/>
                <w:lang w:eastAsia="en-US"/>
              </w:rPr>
              <w:t>3</w:t>
            </w:r>
            <w:r w:rsidRPr="005E1EF1">
              <w:rPr>
                <w:rFonts w:eastAsia="Calibri"/>
                <w:color w:val="000000"/>
                <w:sz w:val="18"/>
                <w:szCs w:val="18"/>
                <w:lang w:eastAsia="en-US"/>
              </w:rPr>
              <w:t>.1. Частка територіальних громад області, в яких введено комунальних фахівців – надавачів соціальних послуг у чисельності згідно зі штатними нормативами та відповідно до норм чинного законодавства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b/>
                <w:bCs/>
                <w:color w:val="000000"/>
                <w:sz w:val="18"/>
                <w:szCs w:val="18"/>
                <w:lang w:eastAsia="en-US"/>
              </w:rPr>
            </w:pPr>
            <w:r w:rsidRPr="00567105">
              <w:rPr>
                <w:rFonts w:eastAsia="Calibri"/>
                <w:b/>
                <w:bCs/>
                <w:color w:val="000000"/>
                <w:sz w:val="18"/>
                <w:szCs w:val="18"/>
                <w:lang w:eastAsia="en-US"/>
              </w:rPr>
              <w:t>%</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100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55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70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85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687F6B" w:rsidRDefault="00082E0F" w:rsidP="006B3171">
            <w:pPr>
              <w:spacing w:line="216" w:lineRule="auto"/>
              <w:jc w:val="center"/>
              <w:rPr>
                <w:rFonts w:eastAsia="Calibri"/>
                <w:color w:val="000000"/>
                <w:sz w:val="18"/>
                <w:szCs w:val="18"/>
                <w:lang w:eastAsia="en-US"/>
              </w:rPr>
            </w:pPr>
            <w:r w:rsidRPr="00687F6B">
              <w:rPr>
                <w:rFonts w:eastAsia="Calibri"/>
                <w:color w:val="000000"/>
                <w:sz w:val="18"/>
                <w:szCs w:val="18"/>
                <w:lang w:eastAsia="en-US"/>
              </w:rPr>
              <w:t>100</w:t>
            </w:r>
          </w:p>
        </w:tc>
      </w:tr>
      <w:tr w:rsidR="00082E0F" w:rsidRPr="005C7B38" w:rsidTr="0037386D">
        <w:trPr>
          <w:trHeight w:val="1122"/>
        </w:trPr>
        <w:tc>
          <w:tcPr>
            <w:tcW w:w="1702" w:type="dxa"/>
            <w:vMerge/>
            <w:vAlign w:val="center"/>
          </w:tcPr>
          <w:p w:rsidR="00082E0F" w:rsidRPr="00567105" w:rsidRDefault="00082E0F" w:rsidP="006B3171">
            <w:pPr>
              <w:spacing w:line="216" w:lineRule="auto"/>
              <w:rPr>
                <w:color w:val="000000"/>
                <w:sz w:val="18"/>
                <w:szCs w:val="18"/>
                <w:lang w:eastAsia="ru-RU"/>
              </w:rPr>
            </w:pPr>
          </w:p>
        </w:tc>
        <w:tc>
          <w:tcPr>
            <w:tcW w:w="3544" w:type="dxa"/>
            <w:tcBorders>
              <w:top w:val="nil"/>
              <w:left w:val="single" w:sz="4" w:space="0" w:color="auto"/>
              <w:bottom w:val="single" w:sz="4" w:space="0" w:color="auto"/>
              <w:right w:val="single" w:sz="4" w:space="0" w:color="auto"/>
            </w:tcBorders>
            <w:shd w:val="clear" w:color="000000" w:fill="FFFFFF"/>
          </w:tcPr>
          <w:p w:rsidR="00082E0F" w:rsidRPr="00082E0F" w:rsidRDefault="00082E0F" w:rsidP="004B055D">
            <w:pPr>
              <w:spacing w:line="216" w:lineRule="auto"/>
              <w:rPr>
                <w:rFonts w:eastAsia="Calibri"/>
                <w:color w:val="000000"/>
                <w:sz w:val="18"/>
                <w:szCs w:val="18"/>
                <w:lang w:eastAsia="en-US"/>
              </w:rPr>
            </w:pPr>
            <w:r w:rsidRPr="00567105">
              <w:rPr>
                <w:rFonts w:eastAsia="Calibri"/>
                <w:color w:val="000000"/>
                <w:sz w:val="18"/>
                <w:szCs w:val="18"/>
                <w:lang w:eastAsia="en-US"/>
              </w:rPr>
              <w:t>3.2. Кількість територіальних громад області, в яких забезпечено введення посад фахівців із соціальної роботи за принципом віддалених робочих</w:t>
            </w:r>
            <w:r w:rsidR="0037386D">
              <w:rPr>
                <w:rFonts w:eastAsia="Calibri"/>
                <w:color w:val="000000"/>
                <w:sz w:val="18"/>
                <w:szCs w:val="18"/>
                <w:lang w:eastAsia="en-US"/>
              </w:rPr>
              <w:t xml:space="preserve"> місць </w:t>
            </w:r>
            <w:r w:rsidR="004B055D">
              <w:rPr>
                <w:rFonts w:eastAsia="Calibri"/>
                <w:color w:val="000000"/>
                <w:sz w:val="18"/>
                <w:szCs w:val="18"/>
                <w:lang w:val="ru-RU" w:eastAsia="en-US"/>
              </w:rPr>
              <w:t>у</w:t>
            </w:r>
            <w:r w:rsidR="0037386D">
              <w:rPr>
                <w:rFonts w:eastAsia="Calibri"/>
                <w:color w:val="000000"/>
                <w:sz w:val="18"/>
                <w:szCs w:val="18"/>
                <w:lang w:eastAsia="en-US"/>
              </w:rPr>
              <w:t xml:space="preserve"> </w:t>
            </w:r>
            <w:proofErr w:type="spellStart"/>
            <w:r w:rsidR="0037386D">
              <w:rPr>
                <w:rFonts w:eastAsia="Calibri"/>
                <w:color w:val="000000"/>
                <w:sz w:val="18"/>
                <w:szCs w:val="18"/>
                <w:lang w:eastAsia="en-US"/>
              </w:rPr>
              <w:t>старостинських</w:t>
            </w:r>
            <w:proofErr w:type="spellEnd"/>
            <w:r w:rsidR="0037386D">
              <w:rPr>
                <w:rFonts w:eastAsia="Calibri"/>
                <w:color w:val="000000"/>
                <w:sz w:val="18"/>
                <w:szCs w:val="18"/>
                <w:lang w:eastAsia="en-US"/>
              </w:rPr>
              <w:t xml:space="preserve"> округах</w:t>
            </w:r>
          </w:p>
        </w:tc>
        <w:tc>
          <w:tcPr>
            <w:tcW w:w="993" w:type="dxa"/>
            <w:tcBorders>
              <w:top w:val="nil"/>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од.</w:t>
            </w:r>
          </w:p>
        </w:tc>
        <w:tc>
          <w:tcPr>
            <w:tcW w:w="999" w:type="dxa"/>
            <w:tcBorders>
              <w:top w:val="nil"/>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81</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25</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45</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65</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81</w:t>
            </w:r>
          </w:p>
        </w:tc>
      </w:tr>
      <w:tr w:rsidR="00082E0F" w:rsidRPr="005C7B38" w:rsidTr="0037386D">
        <w:trPr>
          <w:trHeight w:val="826"/>
        </w:trPr>
        <w:tc>
          <w:tcPr>
            <w:tcW w:w="1702" w:type="dxa"/>
            <w:vMerge/>
            <w:vAlign w:val="center"/>
          </w:tcPr>
          <w:p w:rsidR="00082E0F" w:rsidRPr="00567105" w:rsidRDefault="00082E0F" w:rsidP="006B3171">
            <w:pPr>
              <w:spacing w:line="216" w:lineRule="auto"/>
              <w:rPr>
                <w:color w:val="000000"/>
                <w:sz w:val="18"/>
                <w:szCs w:val="18"/>
                <w:lang w:eastAsia="ru-RU"/>
              </w:rPr>
            </w:pPr>
          </w:p>
        </w:tc>
        <w:tc>
          <w:tcPr>
            <w:tcW w:w="3544" w:type="dxa"/>
            <w:tcBorders>
              <w:top w:val="nil"/>
              <w:left w:val="single" w:sz="4" w:space="0" w:color="auto"/>
              <w:bottom w:val="single" w:sz="4" w:space="0" w:color="auto"/>
              <w:right w:val="single" w:sz="4" w:space="0" w:color="auto"/>
            </w:tcBorders>
            <w:shd w:val="clear" w:color="000000" w:fill="FFFFFF"/>
          </w:tcPr>
          <w:p w:rsidR="00082E0F" w:rsidRPr="0037386D" w:rsidRDefault="00082E0F" w:rsidP="006B3171">
            <w:pPr>
              <w:spacing w:line="216" w:lineRule="auto"/>
              <w:rPr>
                <w:rFonts w:eastAsia="Calibri"/>
                <w:color w:val="000000"/>
                <w:sz w:val="18"/>
                <w:szCs w:val="18"/>
                <w:lang w:eastAsia="en-US"/>
              </w:rPr>
            </w:pPr>
            <w:r w:rsidRPr="00567105">
              <w:rPr>
                <w:rFonts w:eastAsia="Calibri"/>
                <w:color w:val="000000"/>
                <w:sz w:val="18"/>
                <w:szCs w:val="18"/>
                <w:lang w:eastAsia="en-US"/>
              </w:rPr>
              <w:t xml:space="preserve">3.3. Чисельність працівників </w:t>
            </w:r>
            <w:r w:rsidRPr="008D0834">
              <w:rPr>
                <w:rFonts w:eastAsia="Calibri"/>
                <w:color w:val="000000"/>
                <w:sz w:val="18"/>
                <w:szCs w:val="18"/>
                <w:lang w:eastAsia="en-US"/>
              </w:rPr>
              <w:t xml:space="preserve">– </w:t>
            </w:r>
            <w:r w:rsidRPr="00567105">
              <w:rPr>
                <w:rFonts w:eastAsia="Calibri"/>
                <w:color w:val="000000"/>
                <w:sz w:val="18"/>
                <w:szCs w:val="18"/>
                <w:lang w:eastAsia="en-US"/>
              </w:rPr>
              <w:t>надавачів соціальних послуг, які пройшли навчання в Дніпропетровському об</w:t>
            </w:r>
            <w:r w:rsidR="0037386D">
              <w:rPr>
                <w:rFonts w:eastAsia="Calibri"/>
                <w:color w:val="000000"/>
                <w:sz w:val="18"/>
                <w:szCs w:val="18"/>
                <w:lang w:eastAsia="en-US"/>
              </w:rPr>
              <w:t>ласному центрі соціальних служб</w:t>
            </w:r>
          </w:p>
        </w:tc>
        <w:tc>
          <w:tcPr>
            <w:tcW w:w="993" w:type="dxa"/>
            <w:tcBorders>
              <w:top w:val="nil"/>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осіб</w:t>
            </w:r>
          </w:p>
        </w:tc>
        <w:tc>
          <w:tcPr>
            <w:tcW w:w="999" w:type="dxa"/>
            <w:tcBorders>
              <w:top w:val="nil"/>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2</w:t>
            </w:r>
            <w:r>
              <w:rPr>
                <w:rFonts w:eastAsia="Calibri"/>
                <w:color w:val="000000"/>
                <w:sz w:val="18"/>
                <w:szCs w:val="18"/>
                <w:lang w:eastAsia="en-US"/>
              </w:rPr>
              <w:t>0</w:t>
            </w:r>
            <w:r w:rsidRPr="00567105">
              <w:rPr>
                <w:rFonts w:eastAsia="Calibri"/>
                <w:color w:val="000000"/>
                <w:sz w:val="18"/>
                <w:szCs w:val="18"/>
                <w:lang w:eastAsia="en-US"/>
              </w:rPr>
              <w:t>00</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500</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500</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500</w:t>
            </w:r>
          </w:p>
        </w:tc>
        <w:tc>
          <w:tcPr>
            <w:tcW w:w="662" w:type="dxa"/>
            <w:tcBorders>
              <w:top w:val="nil"/>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500</w:t>
            </w:r>
          </w:p>
        </w:tc>
      </w:tr>
      <w:tr w:rsidR="00082E0F" w:rsidRPr="00567105" w:rsidTr="0037386D">
        <w:trPr>
          <w:trHeight w:val="994"/>
        </w:trPr>
        <w:tc>
          <w:tcPr>
            <w:tcW w:w="1702" w:type="dxa"/>
            <w:vMerge w:val="restart"/>
            <w:vAlign w:val="center"/>
          </w:tcPr>
          <w:p w:rsidR="00082E0F" w:rsidRPr="00567105" w:rsidRDefault="00082E0F" w:rsidP="006B3171">
            <w:pPr>
              <w:spacing w:line="216" w:lineRule="auto"/>
              <w:rPr>
                <w:color w:val="000000"/>
                <w:sz w:val="18"/>
                <w:szCs w:val="18"/>
                <w:lang w:eastAsia="ru-RU"/>
              </w:rPr>
            </w:pPr>
            <w:r w:rsidRPr="00567105">
              <w:rPr>
                <w:color w:val="000000"/>
                <w:sz w:val="18"/>
                <w:szCs w:val="18"/>
                <w:lang w:eastAsia="ru-RU"/>
              </w:rPr>
              <w:t>4. Посилення комунікації з мешканцями області у сфері надання соціальних послуг та підвищення їх обізнаності про права</w:t>
            </w:r>
            <w:r w:rsidR="0037386D">
              <w:rPr>
                <w:color w:val="000000"/>
                <w:sz w:val="18"/>
                <w:szCs w:val="18"/>
                <w:lang w:eastAsia="ru-RU"/>
              </w:rPr>
              <w:t xml:space="preserve"> на отримання соціальних послуг</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82E0F" w:rsidRPr="0037386D" w:rsidRDefault="00082E0F" w:rsidP="006B3171">
            <w:pPr>
              <w:spacing w:line="216" w:lineRule="auto"/>
              <w:rPr>
                <w:rFonts w:eastAsia="Calibri"/>
                <w:color w:val="000000"/>
                <w:sz w:val="18"/>
                <w:szCs w:val="18"/>
                <w:lang w:eastAsia="en-US"/>
              </w:rPr>
            </w:pPr>
            <w:r w:rsidRPr="00567105">
              <w:rPr>
                <w:rFonts w:eastAsia="Calibri"/>
                <w:color w:val="000000"/>
                <w:sz w:val="18"/>
                <w:szCs w:val="18"/>
                <w:lang w:eastAsia="en-US"/>
              </w:rPr>
              <w:t xml:space="preserve">4.1. Частка територіальних громад області, які забезпечили розміщення на </w:t>
            </w:r>
            <w:proofErr w:type="spellStart"/>
            <w:r>
              <w:rPr>
                <w:rFonts w:eastAsia="Calibri"/>
                <w:color w:val="000000"/>
                <w:sz w:val="18"/>
                <w:szCs w:val="18"/>
                <w:lang w:eastAsia="en-US"/>
              </w:rPr>
              <w:t>вебсайтах</w:t>
            </w:r>
            <w:proofErr w:type="spellEnd"/>
            <w:r>
              <w:rPr>
                <w:rFonts w:eastAsia="Calibri"/>
                <w:color w:val="000000"/>
                <w:sz w:val="18"/>
                <w:szCs w:val="18"/>
                <w:lang w:eastAsia="en-US"/>
              </w:rPr>
              <w:t xml:space="preserve"> </w:t>
            </w:r>
            <w:r w:rsidRPr="00567105">
              <w:rPr>
                <w:rFonts w:eastAsia="Calibri"/>
                <w:color w:val="000000"/>
                <w:sz w:val="18"/>
                <w:szCs w:val="18"/>
                <w:lang w:eastAsia="en-US"/>
              </w:rPr>
              <w:t>інформації про перелік соціальних послуг, що надаються</w:t>
            </w:r>
            <w:r w:rsidR="0037386D">
              <w:rPr>
                <w:rFonts w:eastAsia="Calibri"/>
                <w:color w:val="000000"/>
                <w:sz w:val="18"/>
                <w:szCs w:val="18"/>
                <w:lang w:eastAsia="en-US"/>
              </w:rPr>
              <w:t>, порядок та умови їх отримання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b/>
                <w:bCs/>
                <w:color w:val="000000"/>
                <w:sz w:val="18"/>
                <w:szCs w:val="18"/>
                <w:lang w:eastAsia="en-US"/>
              </w:rPr>
            </w:pPr>
            <w:r w:rsidRPr="00567105">
              <w:rPr>
                <w:rFonts w:eastAsia="Calibri"/>
                <w:b/>
                <w:bCs/>
                <w:color w:val="000000"/>
                <w:sz w:val="18"/>
                <w:szCs w:val="18"/>
                <w:lang w:eastAsia="en-US"/>
              </w:rPr>
              <w:t>%</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100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65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80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100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100</w:t>
            </w:r>
          </w:p>
        </w:tc>
      </w:tr>
      <w:tr w:rsidR="00082E0F" w:rsidRPr="00567105" w:rsidTr="0037386D">
        <w:trPr>
          <w:trHeight w:val="1005"/>
        </w:trPr>
        <w:tc>
          <w:tcPr>
            <w:tcW w:w="1702" w:type="dxa"/>
            <w:vMerge/>
            <w:vAlign w:val="center"/>
          </w:tcPr>
          <w:p w:rsidR="00082E0F" w:rsidRPr="00567105" w:rsidRDefault="00082E0F" w:rsidP="006B3171">
            <w:pPr>
              <w:spacing w:line="216" w:lineRule="auto"/>
              <w:rPr>
                <w:color w:val="000000"/>
                <w:sz w:val="18"/>
                <w:szCs w:val="18"/>
                <w:lang w:eastAsia="ru-RU"/>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82E0F" w:rsidRPr="00567105" w:rsidRDefault="00082E0F" w:rsidP="006B3171">
            <w:pPr>
              <w:spacing w:line="216" w:lineRule="auto"/>
              <w:rPr>
                <w:rFonts w:eastAsia="Calibri"/>
                <w:color w:val="000000"/>
                <w:sz w:val="18"/>
                <w:szCs w:val="18"/>
                <w:lang w:eastAsia="en-US"/>
              </w:rPr>
            </w:pPr>
            <w:r w:rsidRPr="00567105">
              <w:rPr>
                <w:rFonts w:eastAsia="Calibri"/>
                <w:color w:val="000000"/>
                <w:sz w:val="18"/>
                <w:szCs w:val="18"/>
                <w:lang w:eastAsia="en-US"/>
              </w:rPr>
              <w:t>4.2 Кількість територіальних громад області, які провели опитування/анкетування населення області з питань потреб у соціальних послугах та пропозицій щодо їх покращення</w:t>
            </w:r>
          </w:p>
          <w:p w:rsidR="00082E0F" w:rsidRPr="00567105" w:rsidRDefault="00082E0F" w:rsidP="006B3171">
            <w:pPr>
              <w:spacing w:line="216" w:lineRule="auto"/>
              <w:rPr>
                <w:rFonts w:eastAsia="Calibri"/>
                <w:color w:val="000000"/>
                <w:sz w:val="14"/>
                <w:szCs w:val="18"/>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од.</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082E0F" w:rsidRPr="00567105" w:rsidRDefault="00082E0F" w:rsidP="006B3171">
            <w:pPr>
              <w:spacing w:line="216" w:lineRule="auto"/>
              <w:jc w:val="center"/>
              <w:rPr>
                <w:rFonts w:eastAsia="Calibri"/>
                <w:color w:val="000000"/>
                <w:sz w:val="18"/>
                <w:szCs w:val="18"/>
                <w:lang w:eastAsia="en-US"/>
              </w:rPr>
            </w:pPr>
            <w:r w:rsidRPr="00567105">
              <w:rPr>
                <w:rFonts w:eastAsia="Calibri"/>
                <w:color w:val="000000"/>
                <w:sz w:val="18"/>
                <w:szCs w:val="18"/>
                <w:lang w:eastAsia="en-US"/>
              </w:rPr>
              <w:t>86</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35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45</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60</w:t>
            </w:r>
          </w:p>
        </w:tc>
        <w:tc>
          <w:tcPr>
            <w:tcW w:w="662" w:type="dxa"/>
            <w:tcBorders>
              <w:top w:val="single" w:sz="4" w:space="0" w:color="auto"/>
              <w:left w:val="nil"/>
              <w:bottom w:val="single" w:sz="4" w:space="0" w:color="auto"/>
              <w:right w:val="single" w:sz="4" w:space="0" w:color="auto"/>
            </w:tcBorders>
            <w:shd w:val="clear" w:color="000000" w:fill="FFFFFF"/>
            <w:vAlign w:val="center"/>
          </w:tcPr>
          <w:p w:rsidR="00082E0F" w:rsidRPr="005C7B38" w:rsidRDefault="00082E0F" w:rsidP="006B3171">
            <w:pPr>
              <w:spacing w:line="216" w:lineRule="auto"/>
              <w:jc w:val="center"/>
              <w:rPr>
                <w:rFonts w:eastAsia="Calibri"/>
                <w:color w:val="000000"/>
                <w:sz w:val="18"/>
                <w:szCs w:val="18"/>
                <w:lang w:eastAsia="en-US"/>
              </w:rPr>
            </w:pPr>
            <w:r w:rsidRPr="005C7B38">
              <w:rPr>
                <w:rFonts w:eastAsia="Calibri"/>
                <w:color w:val="000000"/>
                <w:sz w:val="18"/>
                <w:szCs w:val="18"/>
                <w:lang w:eastAsia="en-US"/>
              </w:rPr>
              <w:t>86</w:t>
            </w:r>
          </w:p>
        </w:tc>
      </w:tr>
    </w:tbl>
    <w:p w:rsidR="00082E0F" w:rsidRPr="00002B28" w:rsidRDefault="00082E0F" w:rsidP="00B331E5">
      <w:pPr>
        <w:shd w:val="clear" w:color="auto" w:fill="FFFFFF"/>
        <w:spacing w:line="216" w:lineRule="auto"/>
        <w:ind w:firstLine="709"/>
        <w:jc w:val="both"/>
        <w:rPr>
          <w:color w:val="000000"/>
          <w:sz w:val="28"/>
          <w:szCs w:val="28"/>
          <w:lang w:eastAsia="ru-RU"/>
        </w:rPr>
      </w:pPr>
      <w:r w:rsidRPr="00002B28">
        <w:rPr>
          <w:color w:val="000000"/>
          <w:sz w:val="28"/>
          <w:szCs w:val="28"/>
          <w:lang w:eastAsia="ru-RU"/>
        </w:rPr>
        <w:lastRenderedPageBreak/>
        <w:t xml:space="preserve">12. Координація та контроль за виконанням: </w:t>
      </w:r>
    </w:p>
    <w:p w:rsidR="00082E0F" w:rsidRPr="00002B28" w:rsidRDefault="00082E0F" w:rsidP="00B331E5">
      <w:pPr>
        <w:shd w:val="clear" w:color="auto" w:fill="FFFFFF"/>
        <w:spacing w:line="216" w:lineRule="auto"/>
        <w:ind w:firstLine="709"/>
        <w:jc w:val="both"/>
        <w:rPr>
          <w:color w:val="000000"/>
          <w:sz w:val="28"/>
          <w:szCs w:val="28"/>
          <w:lang w:eastAsia="ru-RU"/>
        </w:rPr>
      </w:pPr>
      <w:r w:rsidRPr="00002B28">
        <w:rPr>
          <w:color w:val="000000"/>
          <w:sz w:val="28"/>
          <w:szCs w:val="28"/>
          <w:lang w:eastAsia="ru-RU"/>
        </w:rPr>
        <w:t xml:space="preserve">Координацію щодо реалізації Програми здійснює замовник – департамент соціального захисту населення обласної державної адміністрації, контроль – постійна комісія обласної ради з питань науки, освіти, соціальної політики та праці. </w:t>
      </w:r>
    </w:p>
    <w:p w:rsidR="00082E0F" w:rsidRPr="00002B28" w:rsidRDefault="00082E0F" w:rsidP="00B331E5">
      <w:pPr>
        <w:shd w:val="clear" w:color="auto" w:fill="FFFFFF"/>
        <w:spacing w:line="216" w:lineRule="auto"/>
        <w:ind w:firstLine="709"/>
        <w:jc w:val="both"/>
        <w:rPr>
          <w:color w:val="000000"/>
          <w:sz w:val="28"/>
          <w:szCs w:val="28"/>
          <w:lang w:eastAsia="ru-RU"/>
        </w:rPr>
      </w:pPr>
      <w:r w:rsidRPr="00002B28">
        <w:rPr>
          <w:color w:val="000000"/>
          <w:sz w:val="28"/>
          <w:szCs w:val="28"/>
          <w:lang w:eastAsia="ru-RU"/>
        </w:rPr>
        <w:t>Сільські, селищні та міськ</w:t>
      </w:r>
      <w:r w:rsidR="004B055D">
        <w:rPr>
          <w:color w:val="000000"/>
          <w:sz w:val="28"/>
          <w:szCs w:val="28"/>
          <w:lang w:eastAsia="ru-RU"/>
        </w:rPr>
        <w:t>і ради (за згодою) щоквартально</w:t>
      </w:r>
      <w:r w:rsidRPr="00002B28">
        <w:rPr>
          <w:color w:val="000000"/>
          <w:sz w:val="28"/>
          <w:szCs w:val="28"/>
          <w:lang w:eastAsia="ru-RU"/>
        </w:rPr>
        <w:t xml:space="preserve"> до 05 числа місяця, наступного за звітним періодом, надають департаменту соціального захисту населення обласної державної адміністрації інформацію про хід виконання в територіальних громадах заходів і завдань Програми.</w:t>
      </w:r>
    </w:p>
    <w:p w:rsidR="00082E0F" w:rsidRPr="00002B28" w:rsidRDefault="00082E0F" w:rsidP="00B331E5">
      <w:pPr>
        <w:shd w:val="clear" w:color="auto" w:fill="FFFFFF"/>
        <w:spacing w:line="216" w:lineRule="auto"/>
        <w:ind w:firstLine="709"/>
        <w:jc w:val="both"/>
        <w:rPr>
          <w:color w:val="000000"/>
          <w:sz w:val="28"/>
          <w:szCs w:val="28"/>
          <w:lang w:eastAsia="ru-RU"/>
        </w:rPr>
      </w:pPr>
      <w:r w:rsidRPr="00002B28">
        <w:rPr>
          <w:color w:val="000000"/>
          <w:sz w:val="28"/>
          <w:szCs w:val="28"/>
          <w:lang w:eastAsia="ru-RU"/>
        </w:rPr>
        <w:t>Департамент соціального захисту населення обласної державної адміністрації щоквартально до 15 числа місяця, наступного за звітним періодом, надає інформацію про хід виконання Програми до обласної ради та обласної державної адміністрації.</w:t>
      </w:r>
    </w:p>
    <w:p w:rsidR="00082E0F" w:rsidRPr="00DD1C95" w:rsidRDefault="00082E0F" w:rsidP="00B331E5">
      <w:pPr>
        <w:spacing w:line="216" w:lineRule="auto"/>
        <w:ind w:firstLine="709"/>
        <w:rPr>
          <w:b/>
          <w:lang w:eastAsia="ru-RU"/>
        </w:rPr>
      </w:pPr>
    </w:p>
    <w:p w:rsidR="00082E0F" w:rsidRPr="00002B28" w:rsidRDefault="00082E0F" w:rsidP="00B331E5">
      <w:pPr>
        <w:spacing w:line="216" w:lineRule="auto"/>
        <w:ind w:firstLine="709"/>
        <w:jc w:val="center"/>
        <w:rPr>
          <w:b/>
          <w:sz w:val="28"/>
          <w:szCs w:val="28"/>
          <w:lang w:eastAsia="ru-RU"/>
        </w:rPr>
      </w:pPr>
      <w:r w:rsidRPr="00002B28">
        <w:rPr>
          <w:b/>
          <w:sz w:val="28"/>
          <w:szCs w:val="28"/>
          <w:lang w:eastAsia="ru-RU"/>
        </w:rPr>
        <w:t>Розділ ІІ. Зазначення стратегічних, оперативних цілей та завдань Стратегії регіонального розвитку Дніпропетровської області на відповідний період, на реалізацію яких спрямована Програма</w:t>
      </w:r>
    </w:p>
    <w:p w:rsidR="00082E0F" w:rsidRPr="00DD1C95" w:rsidRDefault="00082E0F" w:rsidP="00B331E5">
      <w:pPr>
        <w:spacing w:line="216" w:lineRule="auto"/>
        <w:ind w:firstLine="709"/>
        <w:rPr>
          <w:b/>
          <w:lang w:eastAsia="ru-RU"/>
        </w:rPr>
      </w:pPr>
    </w:p>
    <w:p w:rsidR="00082E0F" w:rsidRPr="00002B28" w:rsidRDefault="00082E0F" w:rsidP="00B331E5">
      <w:pPr>
        <w:spacing w:line="216" w:lineRule="auto"/>
        <w:ind w:firstLine="709"/>
        <w:jc w:val="both"/>
        <w:rPr>
          <w:sz w:val="28"/>
          <w:szCs w:val="28"/>
          <w:lang w:eastAsia="ru-RU"/>
        </w:rPr>
      </w:pPr>
      <w:r w:rsidRPr="00002B28">
        <w:rPr>
          <w:sz w:val="28"/>
          <w:szCs w:val="28"/>
          <w:lang w:eastAsia="ru-RU"/>
        </w:rPr>
        <w:t>Програма не підпадає під пріоритети та операційні цілі Стратегії регіонального розвитку Дніпропетровської області на відповідний період, Плану з реалізації Стратегії та не зазначена в цих програмних документах.</w:t>
      </w:r>
    </w:p>
    <w:p w:rsidR="00082E0F" w:rsidRPr="00DD1C95" w:rsidRDefault="00082E0F" w:rsidP="00082E0F">
      <w:pPr>
        <w:spacing w:line="235" w:lineRule="auto"/>
        <w:ind w:firstLine="567"/>
        <w:jc w:val="both"/>
        <w:rPr>
          <w:lang w:eastAsia="ru-RU"/>
        </w:rPr>
      </w:pPr>
    </w:p>
    <w:p w:rsidR="00082E0F" w:rsidRPr="00002B28" w:rsidRDefault="00082E0F" w:rsidP="00082E0F">
      <w:pPr>
        <w:spacing w:line="226" w:lineRule="auto"/>
        <w:ind w:firstLine="709"/>
        <w:jc w:val="center"/>
        <w:rPr>
          <w:b/>
          <w:sz w:val="28"/>
          <w:szCs w:val="28"/>
          <w:lang w:eastAsia="ru-RU"/>
        </w:rPr>
      </w:pPr>
      <w:r w:rsidRPr="00002B28">
        <w:rPr>
          <w:b/>
          <w:sz w:val="28"/>
          <w:szCs w:val="28"/>
          <w:lang w:eastAsia="ru-RU"/>
        </w:rPr>
        <w:t>Розділ ІІІ. Склад проблеми та обґрунтування необхідності її розв’язання шляхом р</w:t>
      </w:r>
      <w:r w:rsidR="00B331E5" w:rsidRPr="00002B28">
        <w:rPr>
          <w:b/>
          <w:sz w:val="28"/>
          <w:szCs w:val="28"/>
          <w:lang w:eastAsia="ru-RU"/>
        </w:rPr>
        <w:t xml:space="preserve">озроблення </w:t>
      </w:r>
      <w:r w:rsidR="004B055D" w:rsidRPr="00534954">
        <w:rPr>
          <w:b/>
          <w:sz w:val="28"/>
          <w:szCs w:val="28"/>
          <w:lang w:eastAsia="ru-RU"/>
        </w:rPr>
        <w:t>й</w:t>
      </w:r>
      <w:r w:rsidR="00B331E5" w:rsidRPr="00002B28">
        <w:rPr>
          <w:b/>
          <w:sz w:val="28"/>
          <w:szCs w:val="28"/>
          <w:lang w:eastAsia="ru-RU"/>
        </w:rPr>
        <w:t xml:space="preserve"> виконання Програми</w:t>
      </w:r>
    </w:p>
    <w:p w:rsidR="00082E0F" w:rsidRPr="00DD1C95" w:rsidRDefault="00082E0F" w:rsidP="00082E0F">
      <w:pPr>
        <w:spacing w:line="226" w:lineRule="auto"/>
        <w:rPr>
          <w:lang w:eastAsia="ru-RU"/>
        </w:rPr>
      </w:pP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Населення Дніпропетровської області станом на 01 січня 2024 року становить 3 105,4 тис. осіб, з них:</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424,8 тис. осіб старших за 60 років, у тому числі 21 тис. одиноких осіб, які потребують сторонньої допомоги; </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376,3 тис. внутрішньо переміщених осіб;</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74,1 тис. повнолітніх осіб з інвалідністю;</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22,4 тис. багатодітних сімей, в яких виховується 74,9 тис. дітей; </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15,9 тис. ВІЛ-інфікованих осіб;</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12,6 тис. малозабезпечених сімей, які отримують державну соціальну допомогу; </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12,4 тис. дітей з інвалідністю;</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11,8 тис. осіб з розладами психіки та поведінки, пов’язаними з уживанням усіх груп </w:t>
      </w:r>
      <w:proofErr w:type="spellStart"/>
      <w:r w:rsidRPr="00002B28">
        <w:rPr>
          <w:sz w:val="28"/>
          <w:szCs w:val="28"/>
          <w:lang w:eastAsia="ru-RU"/>
        </w:rPr>
        <w:t>психоактивних</w:t>
      </w:r>
      <w:proofErr w:type="spellEnd"/>
      <w:r w:rsidRPr="00002B28">
        <w:rPr>
          <w:sz w:val="28"/>
          <w:szCs w:val="28"/>
          <w:lang w:eastAsia="ru-RU"/>
        </w:rPr>
        <w:t xml:space="preserve"> речовин;</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8,8 тис. самотніх матерів та 173 батьків-одинаків;</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8,3 тис. осіб, яким заподіяно шкоду внаслідок пожежі, стихійного лиха, катастрофи, бойових дій, терористичного акту, збройного конфлікту;</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6,4 тис. дітей-сиріт та дітей, позбавлених батьківського піклування;</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5,8 тис. родин з дітьми, члени яких мають інвалідність; </w:t>
      </w:r>
    </w:p>
    <w:p w:rsidR="0037386D" w:rsidRPr="00002B28" w:rsidRDefault="00082E0F" w:rsidP="0037386D">
      <w:pPr>
        <w:spacing w:line="226" w:lineRule="auto"/>
        <w:ind w:firstLine="709"/>
        <w:jc w:val="both"/>
        <w:rPr>
          <w:sz w:val="28"/>
          <w:szCs w:val="28"/>
          <w:lang w:eastAsia="ru-RU"/>
        </w:rPr>
      </w:pPr>
      <w:r w:rsidRPr="00002B28">
        <w:rPr>
          <w:sz w:val="28"/>
          <w:szCs w:val="28"/>
          <w:lang w:eastAsia="ru-RU"/>
        </w:rPr>
        <w:t>5,3 тис. осіб, які постраждали від домашнього насильства;</w:t>
      </w:r>
    </w:p>
    <w:p w:rsidR="00082E0F" w:rsidRPr="00002B28" w:rsidRDefault="004B055D" w:rsidP="0037386D">
      <w:pPr>
        <w:spacing w:line="226" w:lineRule="auto"/>
        <w:ind w:firstLine="709"/>
        <w:jc w:val="both"/>
        <w:rPr>
          <w:sz w:val="28"/>
          <w:szCs w:val="28"/>
          <w:lang w:eastAsia="ru-RU"/>
        </w:rPr>
      </w:pPr>
      <w:r>
        <w:rPr>
          <w:sz w:val="28"/>
          <w:szCs w:val="28"/>
          <w:lang w:eastAsia="ru-RU"/>
        </w:rPr>
        <w:t>3,1 тис. дітей</w:t>
      </w:r>
      <w:r w:rsidR="00082E0F" w:rsidRPr="00002B28">
        <w:rPr>
          <w:sz w:val="28"/>
          <w:szCs w:val="28"/>
          <w:lang w:eastAsia="ru-RU"/>
        </w:rPr>
        <w:t xml:space="preserve"> на обліку служби у справах дітей як такі, що </w:t>
      </w:r>
      <w:proofErr w:type="spellStart"/>
      <w:r>
        <w:rPr>
          <w:sz w:val="28"/>
          <w:szCs w:val="28"/>
          <w:lang w:val="ru-RU" w:eastAsia="ru-RU"/>
        </w:rPr>
        <w:t>перебувають</w:t>
      </w:r>
      <w:proofErr w:type="spellEnd"/>
      <w:r w:rsidR="00082E0F" w:rsidRPr="00002B28">
        <w:rPr>
          <w:sz w:val="28"/>
          <w:szCs w:val="28"/>
          <w:lang w:eastAsia="ru-RU"/>
        </w:rPr>
        <w:t xml:space="preserve"> у складних життєвих обставинах;</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2,1 тис. осіб, які перебувають на обліку органу </w:t>
      </w:r>
      <w:proofErr w:type="spellStart"/>
      <w:r w:rsidRPr="00002B28">
        <w:rPr>
          <w:sz w:val="28"/>
          <w:szCs w:val="28"/>
          <w:lang w:eastAsia="ru-RU"/>
        </w:rPr>
        <w:t>пробації</w:t>
      </w:r>
      <w:proofErr w:type="spellEnd"/>
      <w:r w:rsidRPr="00002B28">
        <w:rPr>
          <w:sz w:val="28"/>
          <w:szCs w:val="28"/>
          <w:lang w:eastAsia="ru-RU"/>
        </w:rPr>
        <w:t>;</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lastRenderedPageBreak/>
        <w:t>1,6 тис. дітей, які перебувають на обліку у зв’язку з обставинами, зумовленими стихійним лихом, техногенними аваріями, катастрофами, бойовими діями чи збройними конфліктами.</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 xml:space="preserve">Одним із пріоритетних напрямків соціальної політики є підвищення ефективності місцевих програм соціального захисту населення і, перш за все, кожної окремої людини. </w:t>
      </w:r>
    </w:p>
    <w:p w:rsidR="00082E0F" w:rsidRPr="00002B28" w:rsidRDefault="00082E0F" w:rsidP="00B331E5">
      <w:pPr>
        <w:spacing w:line="226" w:lineRule="auto"/>
        <w:ind w:firstLine="709"/>
        <w:jc w:val="both"/>
        <w:rPr>
          <w:sz w:val="28"/>
          <w:szCs w:val="28"/>
          <w:lang w:eastAsia="ru-RU"/>
        </w:rPr>
      </w:pPr>
      <w:r w:rsidRPr="00002B28">
        <w:rPr>
          <w:sz w:val="28"/>
          <w:szCs w:val="28"/>
          <w:lang w:eastAsia="ru-RU"/>
        </w:rPr>
        <w:t>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w:t>
      </w:r>
    </w:p>
    <w:p w:rsidR="00082E0F" w:rsidRPr="00002B28" w:rsidRDefault="004B055D" w:rsidP="00B331E5">
      <w:pPr>
        <w:spacing w:line="226" w:lineRule="auto"/>
        <w:ind w:firstLine="709"/>
        <w:jc w:val="both"/>
        <w:rPr>
          <w:sz w:val="28"/>
          <w:szCs w:val="28"/>
          <w:lang w:eastAsia="ru-RU"/>
        </w:rPr>
      </w:pPr>
      <w:r>
        <w:rPr>
          <w:sz w:val="28"/>
          <w:szCs w:val="28"/>
          <w:lang w:eastAsia="ru-RU"/>
        </w:rPr>
        <w:t xml:space="preserve">Відповідно до </w:t>
      </w:r>
      <w:r w:rsidRPr="004B055D">
        <w:rPr>
          <w:sz w:val="28"/>
          <w:szCs w:val="28"/>
          <w:lang w:eastAsia="ru-RU"/>
        </w:rPr>
        <w:t>з</w:t>
      </w:r>
      <w:r w:rsidR="00082E0F" w:rsidRPr="00002B28">
        <w:rPr>
          <w:sz w:val="28"/>
          <w:szCs w:val="28"/>
          <w:lang w:eastAsia="ru-RU"/>
        </w:rPr>
        <w:t xml:space="preserve">аконів України </w:t>
      </w:r>
      <w:r w:rsidR="00B331E5" w:rsidRPr="00002B28">
        <w:rPr>
          <w:sz w:val="28"/>
          <w:szCs w:val="28"/>
          <w:lang w:eastAsia="ru-RU"/>
        </w:rPr>
        <w:t>„</w:t>
      </w:r>
      <w:r w:rsidR="00082E0F" w:rsidRPr="00002B28">
        <w:rPr>
          <w:sz w:val="28"/>
          <w:szCs w:val="28"/>
          <w:lang w:eastAsia="ru-RU"/>
        </w:rPr>
        <w:t xml:space="preserve">Про соціальні послуги” та </w:t>
      </w:r>
      <w:r w:rsidR="00B331E5" w:rsidRPr="00002B28">
        <w:rPr>
          <w:sz w:val="28"/>
          <w:szCs w:val="28"/>
          <w:lang w:eastAsia="ru-RU"/>
        </w:rPr>
        <w:t>„</w:t>
      </w:r>
      <w:r w:rsidR="00082E0F" w:rsidRPr="00002B28">
        <w:rPr>
          <w:sz w:val="28"/>
          <w:szCs w:val="28"/>
          <w:lang w:eastAsia="ru-RU"/>
        </w:rPr>
        <w:t xml:space="preserve">Про місцеве самоврядування в Україні” на виконавчі органи сільських, селищних та міських рад покладаються повноваження щодо надання підтримки, допомоги та різних видів послуг для цілої низки груп населення, </w:t>
      </w:r>
      <w:r w:rsidRPr="004B055D">
        <w:rPr>
          <w:sz w:val="28"/>
          <w:szCs w:val="28"/>
          <w:lang w:eastAsia="ru-RU"/>
        </w:rPr>
        <w:t>як</w:t>
      </w:r>
      <w:r>
        <w:rPr>
          <w:sz w:val="28"/>
          <w:szCs w:val="28"/>
          <w:lang w:eastAsia="ru-RU"/>
        </w:rPr>
        <w:t>і</w:t>
      </w:r>
      <w:r w:rsidR="00082E0F" w:rsidRPr="00002B28">
        <w:rPr>
          <w:sz w:val="28"/>
          <w:szCs w:val="28"/>
          <w:lang w:eastAsia="ru-RU"/>
        </w:rPr>
        <w:t xml:space="preserve"> перебувають у складних життєвих обставинах.</w:t>
      </w:r>
    </w:p>
    <w:p w:rsidR="00082E0F" w:rsidRPr="00002B28" w:rsidRDefault="004B055D" w:rsidP="00B331E5">
      <w:pPr>
        <w:spacing w:line="226" w:lineRule="auto"/>
        <w:ind w:firstLine="709"/>
        <w:jc w:val="both"/>
        <w:rPr>
          <w:sz w:val="28"/>
          <w:szCs w:val="28"/>
          <w:lang w:eastAsia="ru-RU"/>
        </w:rPr>
      </w:pPr>
      <w:r>
        <w:rPr>
          <w:sz w:val="28"/>
          <w:szCs w:val="28"/>
          <w:lang w:eastAsia="ru-RU"/>
        </w:rPr>
        <w:t>У</w:t>
      </w:r>
      <w:r w:rsidR="00082E0F" w:rsidRPr="00002B28">
        <w:rPr>
          <w:sz w:val="28"/>
          <w:szCs w:val="28"/>
          <w:lang w:eastAsia="ru-RU"/>
        </w:rPr>
        <w:t xml:space="preserve"> територіальних громадах Дніпропетровської області проживає значна кількість громадян, </w:t>
      </w:r>
      <w:r>
        <w:rPr>
          <w:sz w:val="28"/>
          <w:szCs w:val="28"/>
          <w:lang w:eastAsia="ru-RU"/>
        </w:rPr>
        <w:t>які</w:t>
      </w:r>
      <w:r w:rsidR="00082E0F" w:rsidRPr="00002B28">
        <w:rPr>
          <w:sz w:val="28"/>
          <w:szCs w:val="28"/>
          <w:lang w:eastAsia="ru-RU"/>
        </w:rPr>
        <w:t xml:space="preserve">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t>Особливої уваги вимагають громадяни з невиліковними захворюваннями, які потребують довготривалого догляду. Саме тому необхідне удосконалення соціальних послуг з догляду.</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t>Не менш важливим є питання розвитку та впровадження сімейно-орієнтованих соціальних послуг, які забезпечать всебічну підтримку родинам з дітьми, у тому числі тим, які виховують дітей з інвалідністю.</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t>У більшості випадків соціальні послуги у населення ототожнюються з соціальними виплатами та матеріальною допомогою, що створює хибне уявлення серед представників вразливих категорій населення. Тому мешканці Дніпропетровської області</w:t>
      </w:r>
      <w:r w:rsidR="00534954">
        <w:rPr>
          <w:sz w:val="28"/>
          <w:szCs w:val="28"/>
          <w:lang w:eastAsia="ru-RU"/>
        </w:rPr>
        <w:t xml:space="preserve"> мають потребу </w:t>
      </w:r>
      <w:r w:rsidR="009E1F6A">
        <w:rPr>
          <w:sz w:val="28"/>
          <w:szCs w:val="28"/>
          <w:lang w:eastAsia="ru-RU"/>
        </w:rPr>
        <w:t>в</w:t>
      </w:r>
      <w:r w:rsidRPr="00002B28">
        <w:rPr>
          <w:sz w:val="28"/>
          <w:szCs w:val="28"/>
          <w:lang w:eastAsia="ru-RU"/>
        </w:rPr>
        <w:t xml:space="preserve">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обставини, вихід із кризової ситуації. </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t>Таким чином, забезпечення соціальної підтримки мешканців територіальних громад, адресності та доступності соціальних послуг на сьогодні є нагальною потребою.</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t>Для створення ефективно</w:t>
      </w:r>
      <w:r w:rsidR="00534954">
        <w:rPr>
          <w:sz w:val="28"/>
          <w:szCs w:val="28"/>
          <w:lang w:eastAsia="ru-RU"/>
        </w:rPr>
        <w:t>го</w:t>
      </w:r>
      <w:r w:rsidRPr="00002B28">
        <w:rPr>
          <w:sz w:val="28"/>
          <w:szCs w:val="28"/>
          <w:lang w:eastAsia="ru-RU"/>
        </w:rPr>
        <w:t xml:space="preserve"> адміністрування систем</w:t>
      </w:r>
      <w:r w:rsidR="00534954">
        <w:rPr>
          <w:sz w:val="28"/>
          <w:szCs w:val="28"/>
          <w:lang w:eastAsia="ru-RU"/>
        </w:rPr>
        <w:t>и</w:t>
      </w:r>
      <w:r w:rsidRPr="00002B28">
        <w:rPr>
          <w:sz w:val="28"/>
          <w:szCs w:val="28"/>
          <w:lang w:eastAsia="ru-RU"/>
        </w:rPr>
        <w:t xml:space="preserve"> надання соціальних послуг необхідно забезпечити вдосконалення та посилення рівня надання соціальних послуг,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забезпечення технічними та іншими засобами реабілітації, здійснювати координацію дій органів виконавчої влади, громадських організацій, благодійних фондів, діяльність яких має соціальну спрямованість.</w:t>
      </w:r>
    </w:p>
    <w:p w:rsidR="00082E0F" w:rsidRPr="00002B28" w:rsidRDefault="00082E0F" w:rsidP="00B331E5">
      <w:pPr>
        <w:spacing w:line="221" w:lineRule="auto"/>
        <w:ind w:firstLine="709"/>
        <w:jc w:val="both"/>
        <w:rPr>
          <w:sz w:val="28"/>
          <w:szCs w:val="28"/>
          <w:lang w:eastAsia="ru-RU"/>
        </w:rPr>
      </w:pPr>
      <w:r w:rsidRPr="00002B28">
        <w:rPr>
          <w:sz w:val="28"/>
          <w:szCs w:val="28"/>
          <w:lang w:eastAsia="ru-RU"/>
        </w:rPr>
        <w:lastRenderedPageBreak/>
        <w:t xml:space="preserve">Для вирішення соціальних проблем потрібна комплексна система заходів, спрямована на розв’язання основних проблем громадян відповідно до державних стандартів із залученням благодійних, громадських та релігійних організацій громади та використанням різних інструментів </w:t>
      </w:r>
      <w:proofErr w:type="spellStart"/>
      <w:r w:rsidRPr="00002B28">
        <w:rPr>
          <w:sz w:val="28"/>
          <w:szCs w:val="28"/>
          <w:lang w:eastAsia="ru-RU"/>
        </w:rPr>
        <w:t>міжсекторного</w:t>
      </w:r>
      <w:proofErr w:type="spellEnd"/>
      <w:r w:rsidRPr="00002B28">
        <w:rPr>
          <w:sz w:val="28"/>
          <w:szCs w:val="28"/>
          <w:lang w:eastAsia="ru-RU"/>
        </w:rPr>
        <w:t xml:space="preserve"> партнерства, чим і зумовлена необхідність розроб</w:t>
      </w:r>
      <w:r w:rsidR="00CB5556">
        <w:rPr>
          <w:sz w:val="28"/>
          <w:szCs w:val="28"/>
          <w:lang w:eastAsia="ru-RU"/>
        </w:rPr>
        <w:t>лення</w:t>
      </w:r>
      <w:r w:rsidRPr="00002B28">
        <w:rPr>
          <w:sz w:val="28"/>
          <w:szCs w:val="28"/>
          <w:lang w:eastAsia="ru-RU"/>
        </w:rPr>
        <w:t>, прийняття й виконання Комплексної програми розвитку соціальних послуг у Дніпропетровській області на 2025 – 2028 роки.</w:t>
      </w:r>
    </w:p>
    <w:p w:rsidR="00082E0F" w:rsidRPr="00DD1C95" w:rsidRDefault="00082E0F" w:rsidP="00B331E5">
      <w:pPr>
        <w:spacing w:line="221" w:lineRule="auto"/>
        <w:ind w:firstLine="709"/>
        <w:jc w:val="both"/>
        <w:rPr>
          <w:lang w:eastAsia="ru-RU"/>
        </w:rPr>
      </w:pPr>
    </w:p>
    <w:p w:rsidR="00082E0F" w:rsidRPr="00DD1C95" w:rsidRDefault="00082E0F" w:rsidP="00B331E5">
      <w:pPr>
        <w:spacing w:line="221" w:lineRule="auto"/>
        <w:ind w:firstLine="709"/>
        <w:jc w:val="center"/>
        <w:rPr>
          <w:b/>
          <w:sz w:val="28"/>
          <w:szCs w:val="28"/>
          <w:lang w:eastAsia="ru-RU"/>
        </w:rPr>
      </w:pPr>
      <w:r w:rsidRPr="00DD1C95">
        <w:rPr>
          <w:b/>
          <w:sz w:val="28"/>
          <w:szCs w:val="28"/>
          <w:lang w:eastAsia="ru-RU"/>
        </w:rPr>
        <w:t xml:space="preserve">Розділ </w:t>
      </w:r>
      <w:r w:rsidRPr="00DD1C95">
        <w:rPr>
          <w:b/>
          <w:sz w:val="28"/>
          <w:szCs w:val="28"/>
          <w:lang w:val="en-US" w:eastAsia="ru-RU"/>
        </w:rPr>
        <w:t>IV</w:t>
      </w:r>
      <w:r w:rsidRPr="00DD1C95">
        <w:rPr>
          <w:b/>
          <w:sz w:val="28"/>
          <w:szCs w:val="28"/>
          <w:lang w:val="ru-RU" w:eastAsia="ru-RU"/>
        </w:rPr>
        <w:t xml:space="preserve">. </w:t>
      </w:r>
      <w:r w:rsidRPr="00DD1C95">
        <w:rPr>
          <w:b/>
          <w:sz w:val="28"/>
          <w:szCs w:val="28"/>
          <w:lang w:eastAsia="ru-RU"/>
        </w:rPr>
        <w:t>Мета Програми</w:t>
      </w:r>
    </w:p>
    <w:p w:rsidR="00082E0F" w:rsidRPr="00DD1C95" w:rsidRDefault="00082E0F" w:rsidP="00B331E5">
      <w:pPr>
        <w:spacing w:line="221" w:lineRule="auto"/>
        <w:ind w:firstLine="709"/>
        <w:jc w:val="center"/>
        <w:rPr>
          <w:b/>
          <w:lang w:eastAsia="ru-RU"/>
        </w:rPr>
      </w:pPr>
    </w:p>
    <w:p w:rsidR="00082E0F" w:rsidRPr="00DD1C95" w:rsidRDefault="00082E0F" w:rsidP="00B331E5">
      <w:pPr>
        <w:spacing w:line="221" w:lineRule="auto"/>
        <w:ind w:firstLine="709"/>
        <w:jc w:val="both"/>
        <w:rPr>
          <w:sz w:val="28"/>
          <w:szCs w:val="28"/>
          <w:lang w:eastAsia="ru-RU"/>
        </w:rPr>
      </w:pPr>
      <w:r w:rsidRPr="00DD1C95">
        <w:rPr>
          <w:sz w:val="28"/>
          <w:szCs w:val="28"/>
          <w:lang w:eastAsia="ru-RU"/>
        </w:rPr>
        <w:t>Метою Програми є завершення формування розгалуженої системи надання соціальних послуг, яка забезпечить спроможність задовольнити потреби у соціальних послугах вразливих категорій населення регіону.</w:t>
      </w:r>
    </w:p>
    <w:p w:rsidR="00082E0F" w:rsidRPr="00DD1C95" w:rsidRDefault="00082E0F" w:rsidP="00B331E5">
      <w:pPr>
        <w:spacing w:line="221" w:lineRule="auto"/>
        <w:ind w:firstLine="709"/>
        <w:jc w:val="both"/>
        <w:rPr>
          <w:lang w:eastAsia="ru-RU"/>
        </w:rPr>
      </w:pPr>
    </w:p>
    <w:p w:rsidR="00082E0F" w:rsidRPr="00DD1C95" w:rsidRDefault="00DD5FC0" w:rsidP="00B331E5">
      <w:pPr>
        <w:spacing w:line="221" w:lineRule="auto"/>
        <w:ind w:firstLine="709"/>
        <w:jc w:val="center"/>
        <w:rPr>
          <w:b/>
          <w:sz w:val="28"/>
          <w:szCs w:val="28"/>
          <w:lang w:eastAsia="ru-RU"/>
        </w:rPr>
      </w:pPr>
      <w:r w:rsidRPr="00DD1C95">
        <w:rPr>
          <w:b/>
          <w:sz w:val="28"/>
          <w:szCs w:val="28"/>
          <w:lang w:eastAsia="ru-RU"/>
        </w:rPr>
        <w:t xml:space="preserve">Розділ V. </w:t>
      </w:r>
      <w:r w:rsidR="00082E0F" w:rsidRPr="00DD1C95">
        <w:rPr>
          <w:b/>
          <w:sz w:val="28"/>
          <w:szCs w:val="28"/>
          <w:lang w:eastAsia="ru-RU"/>
        </w:rPr>
        <w:t>Обґрунтування шляхів і засобів розв’язання проблеми</w:t>
      </w:r>
    </w:p>
    <w:p w:rsidR="00082E0F" w:rsidRPr="00DD1C95" w:rsidRDefault="00082E0F" w:rsidP="00B331E5">
      <w:pPr>
        <w:spacing w:line="221" w:lineRule="auto"/>
        <w:ind w:firstLine="709"/>
        <w:rPr>
          <w:lang w:eastAsia="ru-RU"/>
        </w:rPr>
      </w:pPr>
    </w:p>
    <w:p w:rsidR="00082E0F" w:rsidRPr="00DD1C95" w:rsidRDefault="00082E0F" w:rsidP="00B331E5">
      <w:pPr>
        <w:spacing w:line="216" w:lineRule="auto"/>
        <w:ind w:firstLine="709"/>
        <w:jc w:val="both"/>
        <w:rPr>
          <w:sz w:val="28"/>
          <w:szCs w:val="28"/>
          <w:lang w:eastAsia="ru-RU"/>
        </w:rPr>
      </w:pPr>
      <w:r w:rsidRPr="00DD1C95">
        <w:rPr>
          <w:sz w:val="28"/>
          <w:szCs w:val="28"/>
          <w:lang w:eastAsia="ru-RU"/>
        </w:rPr>
        <w:t xml:space="preserve">Вирішення питань надання мешканцям області соціальних послуг відповідно до державних стандартів, забезпечення стійкості та сталого розвитку системи надання соціальних послуг у регіоні, створення умов для розвитку мережі надавачів соціальних послуг </w:t>
      </w:r>
      <w:r w:rsidR="00CB5556">
        <w:rPr>
          <w:sz w:val="28"/>
          <w:szCs w:val="28"/>
          <w:lang w:eastAsia="ru-RU"/>
        </w:rPr>
        <w:t>у</w:t>
      </w:r>
      <w:r w:rsidRPr="00DD1C95">
        <w:rPr>
          <w:sz w:val="28"/>
          <w:szCs w:val="28"/>
          <w:lang w:eastAsia="ru-RU"/>
        </w:rPr>
        <w:t>сіх форм власності, посилення кадрового потенціалу надавачів соціальних послуг, розвиток та запровадження надання нових соціальних послуг передбачається здійснювати шляхом реалізації комплексу взаємопов’язаних завдань та заходів департаментом соціального захисту населення обл</w:t>
      </w:r>
      <w:r w:rsidR="00DD5FC0" w:rsidRPr="00DD1C95">
        <w:rPr>
          <w:sz w:val="28"/>
          <w:szCs w:val="28"/>
          <w:lang w:eastAsia="ru-RU"/>
        </w:rPr>
        <w:t xml:space="preserve">асної </w:t>
      </w:r>
      <w:r w:rsidRPr="00DD1C95">
        <w:rPr>
          <w:sz w:val="28"/>
          <w:szCs w:val="28"/>
          <w:lang w:eastAsia="ru-RU"/>
        </w:rPr>
        <w:t>держ</w:t>
      </w:r>
      <w:r w:rsidR="00DD5FC0" w:rsidRPr="00DD1C95">
        <w:rPr>
          <w:sz w:val="28"/>
          <w:szCs w:val="28"/>
          <w:lang w:eastAsia="ru-RU"/>
        </w:rPr>
        <w:t xml:space="preserve">авної </w:t>
      </w:r>
      <w:r w:rsidRPr="00DD1C95">
        <w:rPr>
          <w:sz w:val="28"/>
          <w:szCs w:val="28"/>
          <w:lang w:eastAsia="ru-RU"/>
        </w:rPr>
        <w:t>адміністрації, іншими структурними підрозділами обл</w:t>
      </w:r>
      <w:r w:rsidR="00DD5FC0" w:rsidRPr="00DD1C95">
        <w:rPr>
          <w:sz w:val="28"/>
          <w:szCs w:val="28"/>
          <w:lang w:eastAsia="ru-RU"/>
        </w:rPr>
        <w:t xml:space="preserve">асної </w:t>
      </w:r>
      <w:r w:rsidRPr="00DD1C95">
        <w:rPr>
          <w:sz w:val="28"/>
          <w:szCs w:val="28"/>
          <w:lang w:eastAsia="ru-RU"/>
        </w:rPr>
        <w:t>держ</w:t>
      </w:r>
      <w:r w:rsidR="00DD5FC0" w:rsidRPr="00DD1C95">
        <w:rPr>
          <w:sz w:val="28"/>
          <w:szCs w:val="28"/>
          <w:lang w:eastAsia="ru-RU"/>
        </w:rPr>
        <w:t xml:space="preserve">авної </w:t>
      </w:r>
      <w:r w:rsidRPr="00DD1C95">
        <w:rPr>
          <w:sz w:val="28"/>
          <w:szCs w:val="28"/>
          <w:lang w:eastAsia="ru-RU"/>
        </w:rPr>
        <w:t>адміністрації, виконавчими комітетами міських, селищних та сільських рад, рай</w:t>
      </w:r>
      <w:r w:rsidR="00DD5FC0" w:rsidRPr="00DD1C95">
        <w:rPr>
          <w:sz w:val="28"/>
          <w:szCs w:val="28"/>
          <w:lang w:eastAsia="ru-RU"/>
        </w:rPr>
        <w:t xml:space="preserve">онними </w:t>
      </w:r>
      <w:r w:rsidRPr="00DD1C95">
        <w:rPr>
          <w:sz w:val="28"/>
          <w:szCs w:val="28"/>
          <w:lang w:eastAsia="ru-RU"/>
        </w:rPr>
        <w:t>держ</w:t>
      </w:r>
      <w:r w:rsidR="00DD5FC0" w:rsidRPr="00DD1C95">
        <w:rPr>
          <w:sz w:val="28"/>
          <w:szCs w:val="28"/>
          <w:lang w:eastAsia="ru-RU"/>
        </w:rPr>
        <w:t xml:space="preserve">авними </w:t>
      </w:r>
      <w:r w:rsidRPr="00DD1C95">
        <w:rPr>
          <w:sz w:val="28"/>
          <w:szCs w:val="28"/>
          <w:lang w:eastAsia="ru-RU"/>
        </w:rPr>
        <w:t>адміністраціями, державними цільовими соціальними фондами, громадськими та благодійними організаціями за рахунок коштів бюджетів усіх рівнів, а також інших джерел, не заборонених чинним законодавством України.</w:t>
      </w:r>
    </w:p>
    <w:p w:rsidR="00082E0F" w:rsidRPr="00DD1C95" w:rsidRDefault="00082E0F" w:rsidP="00B331E5">
      <w:pPr>
        <w:spacing w:line="216" w:lineRule="auto"/>
        <w:ind w:firstLine="709"/>
        <w:rPr>
          <w:b/>
          <w:lang w:eastAsia="ru-RU"/>
        </w:rPr>
      </w:pPr>
    </w:p>
    <w:p w:rsidR="00082E0F" w:rsidRPr="00DD1C95" w:rsidRDefault="00082E0F" w:rsidP="00B331E5">
      <w:pPr>
        <w:spacing w:line="216" w:lineRule="auto"/>
        <w:ind w:firstLine="709"/>
        <w:jc w:val="center"/>
        <w:rPr>
          <w:b/>
          <w:sz w:val="28"/>
          <w:szCs w:val="28"/>
          <w:lang w:eastAsia="ru-RU"/>
        </w:rPr>
      </w:pPr>
      <w:r w:rsidRPr="00DD1C95">
        <w:rPr>
          <w:b/>
          <w:sz w:val="28"/>
          <w:szCs w:val="28"/>
          <w:lang w:eastAsia="ru-RU"/>
        </w:rPr>
        <w:t>Розділ VI. Стр</w:t>
      </w:r>
      <w:r w:rsidR="00DD5FC0" w:rsidRPr="00DD1C95">
        <w:rPr>
          <w:b/>
          <w:sz w:val="28"/>
          <w:szCs w:val="28"/>
          <w:lang w:eastAsia="ru-RU"/>
        </w:rPr>
        <w:t>оки та етапи виконання Програми</w:t>
      </w:r>
    </w:p>
    <w:p w:rsidR="00082E0F" w:rsidRPr="00DD1C95" w:rsidRDefault="00082E0F" w:rsidP="00B331E5">
      <w:pPr>
        <w:spacing w:line="216" w:lineRule="auto"/>
        <w:ind w:firstLine="709"/>
        <w:jc w:val="both"/>
        <w:rPr>
          <w:lang w:eastAsia="ru-RU"/>
        </w:rPr>
      </w:pPr>
    </w:p>
    <w:p w:rsidR="00082E0F" w:rsidRPr="00DD1C95" w:rsidRDefault="00082E0F" w:rsidP="00B331E5">
      <w:pPr>
        <w:spacing w:line="216" w:lineRule="auto"/>
        <w:ind w:firstLine="709"/>
        <w:jc w:val="both"/>
        <w:rPr>
          <w:sz w:val="28"/>
          <w:szCs w:val="28"/>
          <w:lang w:eastAsia="ru-RU"/>
        </w:rPr>
      </w:pPr>
      <w:r w:rsidRPr="00DD1C95">
        <w:rPr>
          <w:sz w:val="28"/>
          <w:szCs w:val="28"/>
          <w:lang w:eastAsia="ru-RU"/>
        </w:rPr>
        <w:t xml:space="preserve">Програма розрахована на чотири роки (початок – 2025 рік, </w:t>
      </w:r>
      <w:r w:rsidR="00DD5FC0" w:rsidRPr="00DD1C95">
        <w:rPr>
          <w:sz w:val="28"/>
          <w:szCs w:val="28"/>
          <w:lang w:eastAsia="ru-RU"/>
        </w:rPr>
        <w:br/>
      </w:r>
      <w:r w:rsidRPr="00DD1C95">
        <w:rPr>
          <w:sz w:val="28"/>
          <w:szCs w:val="28"/>
          <w:lang w:eastAsia="ru-RU"/>
        </w:rPr>
        <w:t>закінчення – 2028 рік) і реалізується в один етап.</w:t>
      </w:r>
    </w:p>
    <w:p w:rsidR="00082E0F" w:rsidRPr="00DD1C95" w:rsidRDefault="00082E0F" w:rsidP="00B331E5">
      <w:pPr>
        <w:spacing w:line="216" w:lineRule="auto"/>
        <w:ind w:firstLine="709"/>
        <w:jc w:val="center"/>
        <w:rPr>
          <w:b/>
          <w:lang w:eastAsia="ru-RU"/>
        </w:rPr>
      </w:pPr>
    </w:p>
    <w:p w:rsidR="00082E0F" w:rsidRPr="00DD1C95" w:rsidRDefault="00DD5FC0" w:rsidP="00B331E5">
      <w:pPr>
        <w:spacing w:line="216" w:lineRule="auto"/>
        <w:ind w:firstLine="709"/>
        <w:jc w:val="center"/>
        <w:rPr>
          <w:b/>
          <w:sz w:val="28"/>
          <w:szCs w:val="28"/>
          <w:lang w:eastAsia="ru-RU"/>
        </w:rPr>
      </w:pPr>
      <w:r w:rsidRPr="00DD1C95">
        <w:rPr>
          <w:b/>
          <w:sz w:val="28"/>
          <w:szCs w:val="28"/>
          <w:lang w:eastAsia="ru-RU"/>
        </w:rPr>
        <w:t xml:space="preserve">Розділ VІІ. </w:t>
      </w:r>
      <w:r w:rsidR="00082E0F" w:rsidRPr="00DD1C95">
        <w:rPr>
          <w:b/>
          <w:sz w:val="28"/>
          <w:szCs w:val="28"/>
          <w:lang w:eastAsia="ru-RU"/>
        </w:rPr>
        <w:t>Пере</w:t>
      </w:r>
      <w:r w:rsidRPr="00DD1C95">
        <w:rPr>
          <w:b/>
          <w:sz w:val="28"/>
          <w:szCs w:val="28"/>
          <w:lang w:eastAsia="ru-RU"/>
        </w:rPr>
        <w:t>лік завдань та заходів Програми</w:t>
      </w:r>
    </w:p>
    <w:p w:rsidR="00082E0F" w:rsidRPr="00DD1C95" w:rsidRDefault="00082E0F" w:rsidP="00B331E5">
      <w:pPr>
        <w:spacing w:line="216" w:lineRule="auto"/>
        <w:ind w:firstLine="709"/>
        <w:jc w:val="both"/>
        <w:rPr>
          <w:lang w:eastAsia="ru-RU"/>
        </w:rPr>
      </w:pPr>
    </w:p>
    <w:p w:rsidR="00082E0F" w:rsidRPr="00DD1C95" w:rsidRDefault="00082E0F" w:rsidP="00B331E5">
      <w:pPr>
        <w:spacing w:line="216" w:lineRule="auto"/>
        <w:ind w:firstLine="709"/>
        <w:jc w:val="both"/>
        <w:rPr>
          <w:sz w:val="28"/>
          <w:szCs w:val="28"/>
          <w:lang w:eastAsia="ru-RU"/>
        </w:rPr>
      </w:pPr>
      <w:r w:rsidRPr="00DD1C95">
        <w:rPr>
          <w:sz w:val="28"/>
          <w:szCs w:val="28"/>
          <w:lang w:eastAsia="ru-RU"/>
        </w:rPr>
        <w:t>Програмою передбачається виконання таких завдань:</w:t>
      </w:r>
    </w:p>
    <w:p w:rsidR="00082E0F" w:rsidRPr="00DD1C95" w:rsidRDefault="00082E0F" w:rsidP="00B331E5">
      <w:pPr>
        <w:spacing w:line="216" w:lineRule="auto"/>
        <w:ind w:firstLine="709"/>
        <w:jc w:val="both"/>
        <w:rPr>
          <w:sz w:val="28"/>
          <w:szCs w:val="28"/>
          <w:lang w:eastAsia="ru-RU"/>
        </w:rPr>
      </w:pPr>
      <w:r w:rsidRPr="00DD1C95">
        <w:rPr>
          <w:sz w:val="28"/>
          <w:szCs w:val="28"/>
          <w:lang w:eastAsia="ru-RU"/>
        </w:rPr>
        <w:t>удосконалення системи управління та адміністрування сфери надання соціальних послуг на регіональному рівні та на рівні територіальних громад області;</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забезпечення розвитку мережі надавачів соціальних послуг усіх форм власності та підпорядкування;</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приведення кадрового забезпечення системи надавачів соціальних послуг у відповідність до норм чинного законодавства і державних стандартів;</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 xml:space="preserve">посилення комунікації з мешканцями області у сфері надання соціальних послуг та підвищення їх обізнаності про права на отримання соціальних послуг. </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lastRenderedPageBreak/>
        <w:t xml:space="preserve">Перелік завдань і заходів Програми викладено </w:t>
      </w:r>
      <w:r w:rsidR="00DD1C95" w:rsidRPr="00DD1C95">
        <w:rPr>
          <w:rFonts w:eastAsia="Calibri"/>
          <w:sz w:val="28"/>
          <w:szCs w:val="28"/>
          <w:lang w:eastAsia="en-US"/>
        </w:rPr>
        <w:t xml:space="preserve">в </w:t>
      </w:r>
      <w:r w:rsidR="00DD1C95" w:rsidRPr="00DD1C95">
        <w:rPr>
          <w:color w:val="000000" w:themeColor="text1"/>
          <w:sz w:val="28"/>
          <w:szCs w:val="28"/>
        </w:rPr>
        <w:t>додатку 1 до додатка до рішення обласної ради.</w:t>
      </w:r>
    </w:p>
    <w:p w:rsidR="00082E0F" w:rsidRPr="00DD1C95" w:rsidRDefault="00082E0F" w:rsidP="00B331E5">
      <w:pPr>
        <w:spacing w:line="216" w:lineRule="auto"/>
        <w:ind w:firstLine="709"/>
        <w:jc w:val="both"/>
        <w:rPr>
          <w:rFonts w:eastAsia="Calibri"/>
          <w:strike/>
          <w:color w:val="FF0000"/>
          <w:lang w:eastAsia="en-US"/>
        </w:rPr>
      </w:pPr>
    </w:p>
    <w:p w:rsidR="00082E0F" w:rsidRPr="00DD1C95" w:rsidRDefault="00DD1C95" w:rsidP="00B331E5">
      <w:pPr>
        <w:spacing w:line="216" w:lineRule="auto"/>
        <w:ind w:firstLine="709"/>
        <w:jc w:val="center"/>
        <w:rPr>
          <w:b/>
          <w:sz w:val="28"/>
          <w:szCs w:val="28"/>
          <w:lang w:eastAsia="ru-RU"/>
        </w:rPr>
      </w:pPr>
      <w:r>
        <w:rPr>
          <w:b/>
          <w:sz w:val="28"/>
          <w:szCs w:val="28"/>
          <w:lang w:eastAsia="ru-RU"/>
        </w:rPr>
        <w:t xml:space="preserve">Розділ VІІІ. </w:t>
      </w:r>
      <w:r w:rsidR="00082E0F" w:rsidRPr="00DD1C95">
        <w:rPr>
          <w:b/>
          <w:sz w:val="28"/>
          <w:szCs w:val="28"/>
          <w:lang w:eastAsia="ru-RU"/>
        </w:rPr>
        <w:t>Ресурсне забезпеченн</w:t>
      </w:r>
      <w:r>
        <w:rPr>
          <w:b/>
          <w:sz w:val="28"/>
          <w:szCs w:val="28"/>
          <w:lang w:eastAsia="ru-RU"/>
        </w:rPr>
        <w:t>я Програми</w:t>
      </w:r>
    </w:p>
    <w:p w:rsidR="00082E0F" w:rsidRPr="00DD1C95" w:rsidRDefault="00082E0F" w:rsidP="00B331E5">
      <w:pPr>
        <w:spacing w:line="216" w:lineRule="auto"/>
        <w:ind w:firstLine="709"/>
        <w:jc w:val="both"/>
        <w:rPr>
          <w:lang w:eastAsia="ru-RU"/>
        </w:rPr>
      </w:pP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Фінансування Програми планується здійснювати в межах загального обсягу фінансування за рахунок різних джерел фінансування, у тому числі за рахунок коштів обласного бюджету, місцевих бюджетів та інших джерел, не заборонених чинним законодавством України.</w:t>
      </w:r>
    </w:p>
    <w:p w:rsidR="00082E0F" w:rsidRPr="00DD1C95" w:rsidRDefault="00082E0F" w:rsidP="00B331E5">
      <w:pPr>
        <w:spacing w:line="216" w:lineRule="auto"/>
        <w:ind w:firstLine="709"/>
        <w:jc w:val="both"/>
        <w:rPr>
          <w:rFonts w:eastAsia="Calibri"/>
          <w:b/>
          <w:lang w:eastAsia="en-US"/>
        </w:rPr>
      </w:pPr>
    </w:p>
    <w:p w:rsidR="00082E0F" w:rsidRPr="00DD1C95" w:rsidRDefault="00082E0F" w:rsidP="00B331E5">
      <w:pPr>
        <w:spacing w:line="216" w:lineRule="auto"/>
        <w:ind w:firstLine="709"/>
        <w:jc w:val="center"/>
        <w:rPr>
          <w:b/>
          <w:sz w:val="28"/>
          <w:szCs w:val="28"/>
          <w:lang w:eastAsia="ru-RU"/>
        </w:rPr>
      </w:pPr>
      <w:r w:rsidRPr="00DD1C95">
        <w:rPr>
          <w:b/>
          <w:sz w:val="28"/>
          <w:szCs w:val="28"/>
          <w:lang w:eastAsia="ru-RU"/>
        </w:rPr>
        <w:t xml:space="preserve">Розділ </w:t>
      </w:r>
      <w:r w:rsidRPr="00DD1C95">
        <w:rPr>
          <w:b/>
          <w:sz w:val="28"/>
          <w:szCs w:val="28"/>
          <w:lang w:val="en-US" w:eastAsia="ru-RU"/>
        </w:rPr>
        <w:t>IX</w:t>
      </w:r>
      <w:r w:rsidRPr="00DD1C95">
        <w:rPr>
          <w:b/>
          <w:sz w:val="28"/>
          <w:szCs w:val="28"/>
          <w:lang w:eastAsia="ru-RU"/>
        </w:rPr>
        <w:t xml:space="preserve">. Організація управління та контролю </w:t>
      </w:r>
    </w:p>
    <w:p w:rsidR="00082E0F" w:rsidRPr="00DD1C95" w:rsidRDefault="00DD1C95" w:rsidP="00B331E5">
      <w:pPr>
        <w:spacing w:line="216" w:lineRule="auto"/>
        <w:ind w:firstLine="709"/>
        <w:jc w:val="center"/>
        <w:rPr>
          <w:b/>
          <w:sz w:val="28"/>
          <w:szCs w:val="28"/>
          <w:lang w:eastAsia="ru-RU"/>
        </w:rPr>
      </w:pPr>
      <w:r>
        <w:rPr>
          <w:b/>
          <w:sz w:val="28"/>
          <w:szCs w:val="28"/>
          <w:lang w:eastAsia="ru-RU"/>
        </w:rPr>
        <w:t>за ходом виконання Програми</w:t>
      </w:r>
    </w:p>
    <w:p w:rsidR="00082E0F" w:rsidRPr="00DD1C95" w:rsidRDefault="00082E0F" w:rsidP="00B331E5">
      <w:pPr>
        <w:tabs>
          <w:tab w:val="left" w:pos="1722"/>
        </w:tabs>
        <w:spacing w:line="216" w:lineRule="auto"/>
        <w:ind w:firstLine="709"/>
        <w:jc w:val="both"/>
        <w:rPr>
          <w:rFonts w:eastAsia="Calibri"/>
          <w:lang w:eastAsia="en-US"/>
        </w:rPr>
      </w:pPr>
    </w:p>
    <w:p w:rsidR="00082E0F" w:rsidRPr="00DD1C95" w:rsidRDefault="00082E0F" w:rsidP="00B331E5">
      <w:pPr>
        <w:tabs>
          <w:tab w:val="left" w:pos="720"/>
        </w:tabs>
        <w:spacing w:line="216" w:lineRule="auto"/>
        <w:ind w:firstLine="709"/>
        <w:jc w:val="both"/>
        <w:rPr>
          <w:rFonts w:eastAsia="Calibri"/>
          <w:sz w:val="28"/>
          <w:szCs w:val="28"/>
          <w:lang w:eastAsia="en-US"/>
        </w:rPr>
      </w:pPr>
      <w:r w:rsidRPr="00DD1C95">
        <w:rPr>
          <w:rFonts w:eastAsia="Calibri"/>
          <w:sz w:val="28"/>
          <w:szCs w:val="28"/>
          <w:lang w:eastAsia="en-US"/>
        </w:rPr>
        <w:t>Організацію управління та контролю за ходом виконання Програми, координацію дій між її виконавцями, контроль за виконанням Програми, визначення порядку інформування (строків та форм звітності про хід виконання), створення допоміжних органів управління (координаційні ради, дирекції тощо) здійснюють:</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на рівні обласної ради – постійна комісія обласної ради з питань науки, освіти, соціальної політики та праці;</w:t>
      </w:r>
    </w:p>
    <w:p w:rsidR="00082E0F" w:rsidRPr="00DD1C95" w:rsidRDefault="00082E0F" w:rsidP="00B331E5">
      <w:pPr>
        <w:spacing w:line="216" w:lineRule="auto"/>
        <w:ind w:firstLine="709"/>
        <w:jc w:val="both"/>
        <w:rPr>
          <w:rFonts w:eastAsia="Calibri"/>
          <w:sz w:val="28"/>
          <w:szCs w:val="28"/>
          <w:lang w:eastAsia="en-US"/>
        </w:rPr>
      </w:pPr>
      <w:r w:rsidRPr="00DD1C95">
        <w:rPr>
          <w:rFonts w:eastAsia="Calibri"/>
          <w:sz w:val="28"/>
          <w:szCs w:val="28"/>
          <w:lang w:eastAsia="en-US"/>
        </w:rPr>
        <w:t>на рівні обл</w:t>
      </w:r>
      <w:r w:rsidR="00DD1C95">
        <w:rPr>
          <w:rFonts w:eastAsia="Calibri"/>
          <w:sz w:val="28"/>
          <w:szCs w:val="28"/>
          <w:lang w:eastAsia="en-US"/>
        </w:rPr>
        <w:t xml:space="preserve">асної </w:t>
      </w:r>
      <w:r w:rsidRPr="00DD1C95">
        <w:rPr>
          <w:rFonts w:eastAsia="Calibri"/>
          <w:sz w:val="28"/>
          <w:szCs w:val="28"/>
          <w:lang w:eastAsia="en-US"/>
        </w:rPr>
        <w:t>держ</w:t>
      </w:r>
      <w:r w:rsidR="00DD1C95">
        <w:rPr>
          <w:rFonts w:eastAsia="Calibri"/>
          <w:sz w:val="28"/>
          <w:szCs w:val="28"/>
          <w:lang w:eastAsia="en-US"/>
        </w:rPr>
        <w:t xml:space="preserve">авної </w:t>
      </w:r>
      <w:r w:rsidRPr="00DD1C95">
        <w:rPr>
          <w:rFonts w:eastAsia="Calibri"/>
          <w:sz w:val="28"/>
          <w:szCs w:val="28"/>
          <w:lang w:eastAsia="en-US"/>
        </w:rPr>
        <w:t>адміністрації – департамент соціального захисту населення обл</w:t>
      </w:r>
      <w:r w:rsidR="00DD1C95">
        <w:rPr>
          <w:rFonts w:eastAsia="Calibri"/>
          <w:sz w:val="28"/>
          <w:szCs w:val="28"/>
          <w:lang w:eastAsia="en-US"/>
        </w:rPr>
        <w:t xml:space="preserve">асної </w:t>
      </w:r>
      <w:r w:rsidRPr="00DD1C95">
        <w:rPr>
          <w:rFonts w:eastAsia="Calibri"/>
          <w:sz w:val="28"/>
          <w:szCs w:val="28"/>
          <w:lang w:eastAsia="en-US"/>
        </w:rPr>
        <w:t>держ</w:t>
      </w:r>
      <w:r w:rsidR="00DD1C95">
        <w:rPr>
          <w:rFonts w:eastAsia="Calibri"/>
          <w:sz w:val="28"/>
          <w:szCs w:val="28"/>
          <w:lang w:eastAsia="en-US"/>
        </w:rPr>
        <w:t xml:space="preserve">авної </w:t>
      </w:r>
      <w:r w:rsidRPr="00DD1C95">
        <w:rPr>
          <w:rFonts w:eastAsia="Calibri"/>
          <w:sz w:val="28"/>
          <w:szCs w:val="28"/>
          <w:lang w:eastAsia="en-US"/>
        </w:rPr>
        <w:t xml:space="preserve">адміністрації. </w:t>
      </w:r>
    </w:p>
    <w:p w:rsidR="00082E0F" w:rsidRPr="00DD1C95" w:rsidRDefault="00082E0F" w:rsidP="00B331E5">
      <w:pPr>
        <w:shd w:val="clear" w:color="auto" w:fill="FFFFFF"/>
        <w:spacing w:line="216" w:lineRule="auto"/>
        <w:ind w:firstLine="709"/>
        <w:jc w:val="both"/>
        <w:rPr>
          <w:color w:val="000000"/>
          <w:sz w:val="28"/>
          <w:szCs w:val="28"/>
          <w:lang w:eastAsia="ru-RU"/>
        </w:rPr>
      </w:pPr>
      <w:r w:rsidRPr="00DD1C95">
        <w:rPr>
          <w:color w:val="000000"/>
          <w:sz w:val="28"/>
          <w:szCs w:val="28"/>
          <w:lang w:eastAsia="ru-RU"/>
        </w:rPr>
        <w:t>Сільські, селищні та міські ради (за згодою) щоквартально до 05 числа місяця, наступного за звітним періодом, надають департаменту соціального захисту населення обл</w:t>
      </w:r>
      <w:r w:rsidR="00DD1C95">
        <w:rPr>
          <w:color w:val="000000"/>
          <w:sz w:val="28"/>
          <w:szCs w:val="28"/>
          <w:lang w:eastAsia="ru-RU"/>
        </w:rPr>
        <w:t xml:space="preserve">асної </w:t>
      </w:r>
      <w:r w:rsidRPr="00DD1C95">
        <w:rPr>
          <w:color w:val="000000"/>
          <w:sz w:val="28"/>
          <w:szCs w:val="28"/>
          <w:lang w:eastAsia="ru-RU"/>
        </w:rPr>
        <w:t>держ</w:t>
      </w:r>
      <w:r w:rsidR="00DD1C95">
        <w:rPr>
          <w:color w:val="000000"/>
          <w:sz w:val="28"/>
          <w:szCs w:val="28"/>
          <w:lang w:eastAsia="ru-RU"/>
        </w:rPr>
        <w:t xml:space="preserve">авної </w:t>
      </w:r>
      <w:r w:rsidRPr="00DD1C95">
        <w:rPr>
          <w:color w:val="000000"/>
          <w:sz w:val="28"/>
          <w:szCs w:val="28"/>
          <w:lang w:eastAsia="ru-RU"/>
        </w:rPr>
        <w:t>адміністрації інформацію про хід виконання в територіальних громадах заходів і завдань Програми.</w:t>
      </w:r>
    </w:p>
    <w:p w:rsidR="00082E0F" w:rsidRPr="00DD1C95" w:rsidRDefault="00082E0F" w:rsidP="00B331E5">
      <w:pPr>
        <w:tabs>
          <w:tab w:val="left" w:pos="720"/>
        </w:tabs>
        <w:spacing w:line="221" w:lineRule="auto"/>
        <w:ind w:firstLine="709"/>
        <w:jc w:val="both"/>
        <w:rPr>
          <w:rFonts w:eastAsia="Calibri"/>
          <w:sz w:val="28"/>
          <w:szCs w:val="28"/>
          <w:lang w:eastAsia="en-US"/>
        </w:rPr>
      </w:pPr>
      <w:r w:rsidRPr="00DD1C95">
        <w:rPr>
          <w:rFonts w:eastAsia="Calibri"/>
          <w:sz w:val="28"/>
          <w:szCs w:val="28"/>
          <w:lang w:eastAsia="en-US"/>
        </w:rPr>
        <w:t>Департамент соціального захисту населення обл</w:t>
      </w:r>
      <w:r w:rsidR="00DD1C95">
        <w:rPr>
          <w:rFonts w:eastAsia="Calibri"/>
          <w:sz w:val="28"/>
          <w:szCs w:val="28"/>
          <w:lang w:eastAsia="en-US"/>
        </w:rPr>
        <w:t xml:space="preserve">асної </w:t>
      </w:r>
      <w:r w:rsidRPr="00DD1C95">
        <w:rPr>
          <w:rFonts w:eastAsia="Calibri"/>
          <w:sz w:val="28"/>
          <w:szCs w:val="28"/>
          <w:lang w:eastAsia="en-US"/>
        </w:rPr>
        <w:t>держ</w:t>
      </w:r>
      <w:r w:rsidR="00DD1C95">
        <w:rPr>
          <w:rFonts w:eastAsia="Calibri"/>
          <w:sz w:val="28"/>
          <w:szCs w:val="28"/>
          <w:lang w:eastAsia="en-US"/>
        </w:rPr>
        <w:t xml:space="preserve">авної </w:t>
      </w:r>
      <w:r w:rsidRPr="00DD1C95">
        <w:rPr>
          <w:rFonts w:eastAsia="Calibri"/>
          <w:sz w:val="28"/>
          <w:szCs w:val="28"/>
          <w:lang w:eastAsia="en-US"/>
        </w:rPr>
        <w:t>адміністрації щокварталу до 15 числа місяця, наступного за звітним періодом, надає інформацію про хід виконання Програми до обласної ради та обл</w:t>
      </w:r>
      <w:r w:rsidR="00DD1C95">
        <w:rPr>
          <w:rFonts w:eastAsia="Calibri"/>
          <w:sz w:val="28"/>
          <w:szCs w:val="28"/>
          <w:lang w:eastAsia="en-US"/>
        </w:rPr>
        <w:t xml:space="preserve">асної </w:t>
      </w:r>
      <w:r w:rsidRPr="00DD1C95">
        <w:rPr>
          <w:rFonts w:eastAsia="Calibri"/>
          <w:sz w:val="28"/>
          <w:szCs w:val="28"/>
          <w:lang w:eastAsia="en-US"/>
        </w:rPr>
        <w:t>держ</w:t>
      </w:r>
      <w:r w:rsidR="00DD1C95">
        <w:rPr>
          <w:rFonts w:eastAsia="Calibri"/>
          <w:sz w:val="28"/>
          <w:szCs w:val="28"/>
          <w:lang w:eastAsia="en-US"/>
        </w:rPr>
        <w:t xml:space="preserve">авної </w:t>
      </w:r>
      <w:r w:rsidRPr="00DD1C95">
        <w:rPr>
          <w:rFonts w:eastAsia="Calibri"/>
          <w:sz w:val="28"/>
          <w:szCs w:val="28"/>
          <w:lang w:eastAsia="en-US"/>
        </w:rPr>
        <w:t>адміністрації.</w:t>
      </w:r>
    </w:p>
    <w:p w:rsidR="00082E0F" w:rsidRPr="00DD1C95" w:rsidRDefault="00082E0F" w:rsidP="00B331E5">
      <w:pPr>
        <w:spacing w:line="221" w:lineRule="auto"/>
        <w:ind w:firstLine="709"/>
        <w:rPr>
          <w:b/>
          <w:lang w:eastAsia="ru-RU"/>
        </w:rPr>
      </w:pPr>
    </w:p>
    <w:p w:rsidR="00082E0F" w:rsidRPr="0028382B" w:rsidRDefault="00082E0F" w:rsidP="00B331E5">
      <w:pPr>
        <w:spacing w:line="221" w:lineRule="auto"/>
        <w:ind w:firstLine="709"/>
        <w:jc w:val="center"/>
        <w:rPr>
          <w:b/>
          <w:sz w:val="28"/>
          <w:szCs w:val="28"/>
          <w:lang w:eastAsia="ru-RU"/>
        </w:rPr>
      </w:pPr>
      <w:r w:rsidRPr="00DD1C95">
        <w:rPr>
          <w:b/>
          <w:sz w:val="28"/>
          <w:szCs w:val="28"/>
          <w:lang w:eastAsia="ru-RU"/>
        </w:rPr>
        <w:t xml:space="preserve">Розділ </w:t>
      </w:r>
      <w:r w:rsidRPr="00DD1C95">
        <w:rPr>
          <w:b/>
          <w:sz w:val="28"/>
          <w:szCs w:val="28"/>
          <w:lang w:val="en-US" w:eastAsia="ru-RU"/>
        </w:rPr>
        <w:t>X</w:t>
      </w:r>
      <w:r w:rsidRPr="00DD1C95">
        <w:rPr>
          <w:b/>
          <w:sz w:val="28"/>
          <w:szCs w:val="28"/>
          <w:lang w:eastAsia="ru-RU"/>
        </w:rPr>
        <w:t>. Очікувані кінцеві результати виконання Програми</w:t>
      </w:r>
    </w:p>
    <w:p w:rsidR="00082E0F" w:rsidRPr="00DD1C95" w:rsidRDefault="00082E0F" w:rsidP="00B331E5">
      <w:pPr>
        <w:spacing w:line="221" w:lineRule="auto"/>
        <w:ind w:firstLine="709"/>
        <w:rPr>
          <w:rFonts w:eastAsia="Calibri"/>
          <w:lang w:eastAsia="en-US"/>
        </w:rPr>
      </w:pPr>
    </w:p>
    <w:p w:rsidR="00082E0F" w:rsidRPr="00DD1C95" w:rsidRDefault="00082E0F" w:rsidP="00B331E5">
      <w:pPr>
        <w:spacing w:line="221" w:lineRule="auto"/>
        <w:ind w:firstLine="709"/>
        <w:jc w:val="both"/>
        <w:rPr>
          <w:rFonts w:eastAsia="Calibri"/>
          <w:sz w:val="28"/>
          <w:szCs w:val="28"/>
          <w:lang w:eastAsia="en-US"/>
        </w:rPr>
      </w:pPr>
      <w:r w:rsidRPr="00DD1C95">
        <w:rPr>
          <w:rFonts w:eastAsia="Calibri"/>
          <w:sz w:val="28"/>
          <w:szCs w:val="28"/>
          <w:lang w:eastAsia="en-US"/>
        </w:rPr>
        <w:t xml:space="preserve">У результаті виконання заходів Програми очікується завершення формування розгалуженої системи надання соціальних послуг на регіональному рівні та на рівні територіальних громад області, розвиток мережі надавачів соціальних послуг різних форм власності, покращення якості надання соціальних послуг, створення ефективної системи адміністрування сфери надання соціальних послуг та забезпечення задоволення потреб мешканців області </w:t>
      </w:r>
      <w:r w:rsidR="00CB5556">
        <w:rPr>
          <w:rFonts w:eastAsia="Calibri"/>
          <w:sz w:val="28"/>
          <w:szCs w:val="28"/>
          <w:lang w:eastAsia="en-US"/>
        </w:rPr>
        <w:t>в</w:t>
      </w:r>
      <w:r w:rsidRPr="00DD1C95">
        <w:rPr>
          <w:rFonts w:eastAsia="Calibri"/>
          <w:sz w:val="28"/>
          <w:szCs w:val="28"/>
          <w:lang w:eastAsia="en-US"/>
        </w:rPr>
        <w:t xml:space="preserve"> соціальних послугах відповідно до їх вимог.</w:t>
      </w:r>
    </w:p>
    <w:p w:rsidR="00082E0F" w:rsidRPr="00DD1C95" w:rsidRDefault="00082E0F" w:rsidP="00B331E5">
      <w:pPr>
        <w:spacing w:line="221" w:lineRule="auto"/>
        <w:ind w:firstLine="709"/>
        <w:jc w:val="both"/>
        <w:rPr>
          <w:rFonts w:eastAsia="Calibri"/>
          <w:b/>
          <w:strike/>
          <w:sz w:val="28"/>
          <w:szCs w:val="28"/>
          <w:lang w:eastAsia="en-US"/>
        </w:rPr>
      </w:pPr>
      <w:r w:rsidRPr="00DD1C95">
        <w:rPr>
          <w:rFonts w:eastAsia="Calibri"/>
          <w:sz w:val="28"/>
          <w:szCs w:val="28"/>
          <w:lang w:eastAsia="en-US"/>
        </w:rPr>
        <w:t>Показники оцінки ефективності виконання Програми викладен</w:t>
      </w:r>
      <w:r w:rsidR="00DD1C95" w:rsidRPr="00DD1C95">
        <w:rPr>
          <w:rFonts w:eastAsia="Calibri"/>
          <w:sz w:val="28"/>
          <w:szCs w:val="28"/>
          <w:lang w:eastAsia="en-US"/>
        </w:rPr>
        <w:t>і</w:t>
      </w:r>
      <w:r w:rsidRPr="00DD1C95">
        <w:rPr>
          <w:rFonts w:eastAsia="Calibri"/>
          <w:sz w:val="28"/>
          <w:szCs w:val="28"/>
          <w:lang w:eastAsia="en-US"/>
        </w:rPr>
        <w:t xml:space="preserve"> </w:t>
      </w:r>
      <w:r w:rsidR="00DD1C95" w:rsidRPr="00DD1C95">
        <w:rPr>
          <w:rFonts w:eastAsia="Calibri"/>
          <w:sz w:val="28"/>
          <w:szCs w:val="28"/>
          <w:lang w:eastAsia="en-US"/>
        </w:rPr>
        <w:t>у</w:t>
      </w:r>
      <w:r w:rsidRPr="00DD1C95">
        <w:rPr>
          <w:rFonts w:eastAsia="Calibri"/>
          <w:sz w:val="28"/>
          <w:szCs w:val="28"/>
          <w:lang w:eastAsia="en-US"/>
        </w:rPr>
        <w:t xml:space="preserve"> </w:t>
      </w:r>
      <w:r w:rsidR="00DD1C95" w:rsidRPr="00DD1C95">
        <w:rPr>
          <w:color w:val="000000" w:themeColor="text1"/>
          <w:sz w:val="28"/>
          <w:szCs w:val="28"/>
        </w:rPr>
        <w:t>додатку 2 до додатка до рішення обласної ради.</w:t>
      </w:r>
    </w:p>
    <w:p w:rsidR="00082E0F" w:rsidRPr="00DD1C95" w:rsidRDefault="00082E0F" w:rsidP="00B331E5">
      <w:pPr>
        <w:tabs>
          <w:tab w:val="left" w:pos="851"/>
        </w:tabs>
        <w:spacing w:line="221" w:lineRule="auto"/>
        <w:ind w:firstLine="709"/>
        <w:jc w:val="both"/>
        <w:rPr>
          <w:sz w:val="28"/>
          <w:szCs w:val="28"/>
        </w:rPr>
      </w:pPr>
    </w:p>
    <w:p w:rsidR="0037386D" w:rsidRPr="00DD1C95" w:rsidRDefault="0037386D" w:rsidP="00B331E5">
      <w:pPr>
        <w:tabs>
          <w:tab w:val="left" w:pos="851"/>
        </w:tabs>
        <w:spacing w:line="221" w:lineRule="auto"/>
        <w:ind w:firstLine="709"/>
        <w:jc w:val="both"/>
        <w:rPr>
          <w:sz w:val="28"/>
          <w:szCs w:val="28"/>
        </w:rPr>
      </w:pPr>
    </w:p>
    <w:p w:rsidR="00DD1C95" w:rsidRPr="00DD1C95" w:rsidRDefault="00DD1C95" w:rsidP="00B331E5">
      <w:pPr>
        <w:tabs>
          <w:tab w:val="left" w:pos="851"/>
        </w:tabs>
        <w:spacing w:line="221" w:lineRule="auto"/>
        <w:ind w:firstLine="709"/>
        <w:jc w:val="both"/>
        <w:rPr>
          <w:sz w:val="28"/>
          <w:szCs w:val="28"/>
        </w:rPr>
      </w:pPr>
    </w:p>
    <w:p w:rsidR="00DD1C95" w:rsidRPr="00DD1C95" w:rsidRDefault="00DD1C95" w:rsidP="00DD1C95">
      <w:pPr>
        <w:rPr>
          <w:sz w:val="28"/>
          <w:szCs w:val="28"/>
          <w:lang w:eastAsia="ru-RU"/>
        </w:rPr>
      </w:pPr>
      <w:r w:rsidRPr="00DD1C95">
        <w:rPr>
          <w:rFonts w:eastAsia="Calibri"/>
          <w:b/>
          <w:sz w:val="28"/>
          <w:szCs w:val="28"/>
          <w:lang w:eastAsia="en-US"/>
        </w:rPr>
        <w:t>Заступник голови обласної ради                                          І. КАШИРІН</w:t>
      </w:r>
    </w:p>
    <w:sectPr w:rsidR="00DD1C95" w:rsidRPr="00DD1C95" w:rsidSect="0037386D">
      <w:headerReference w:type="default" r:id="rId8"/>
      <w:pgSz w:w="11906" w:h="16838" w:code="9"/>
      <w:pgMar w:top="1134" w:right="851" w:bottom="141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66" w:rsidRDefault="00CF3F66" w:rsidP="0037386D">
      <w:r>
        <w:separator/>
      </w:r>
    </w:p>
  </w:endnote>
  <w:endnote w:type="continuationSeparator" w:id="0">
    <w:p w:rsidR="00CF3F66" w:rsidRDefault="00CF3F66" w:rsidP="0037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66" w:rsidRDefault="00CF3F66" w:rsidP="0037386D">
      <w:r>
        <w:separator/>
      </w:r>
    </w:p>
  </w:footnote>
  <w:footnote w:type="continuationSeparator" w:id="0">
    <w:p w:rsidR="00CF3F66" w:rsidRDefault="00CF3F66" w:rsidP="0037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50896"/>
      <w:docPartObj>
        <w:docPartGallery w:val="Page Numbers (Top of Page)"/>
        <w:docPartUnique/>
      </w:docPartObj>
    </w:sdtPr>
    <w:sdtEndPr/>
    <w:sdtContent>
      <w:p w:rsidR="0037386D" w:rsidRDefault="0037386D" w:rsidP="0037386D">
        <w:pPr>
          <w:pStyle w:val="a3"/>
          <w:jc w:val="center"/>
        </w:pPr>
        <w:r>
          <w:fldChar w:fldCharType="begin"/>
        </w:r>
        <w:r>
          <w:instrText>PAGE   \* MERGEFORMAT</w:instrText>
        </w:r>
        <w:r>
          <w:fldChar w:fldCharType="separate"/>
        </w:r>
        <w:r w:rsidR="004856A6" w:rsidRPr="004856A6">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0F"/>
    <w:rsid w:val="00002B28"/>
    <w:rsid w:val="00014ECE"/>
    <w:rsid w:val="00082E0F"/>
    <w:rsid w:val="0028382B"/>
    <w:rsid w:val="0037386D"/>
    <w:rsid w:val="00442849"/>
    <w:rsid w:val="004856A6"/>
    <w:rsid w:val="004B055D"/>
    <w:rsid w:val="004D6860"/>
    <w:rsid w:val="00534954"/>
    <w:rsid w:val="00774BAE"/>
    <w:rsid w:val="0096696C"/>
    <w:rsid w:val="009E1F6A"/>
    <w:rsid w:val="00AD3340"/>
    <w:rsid w:val="00B331E5"/>
    <w:rsid w:val="00B33A0E"/>
    <w:rsid w:val="00BB42F7"/>
    <w:rsid w:val="00CB5556"/>
    <w:rsid w:val="00CF3F66"/>
    <w:rsid w:val="00D20A9D"/>
    <w:rsid w:val="00D9197A"/>
    <w:rsid w:val="00DD1C95"/>
    <w:rsid w:val="00DD5FC0"/>
    <w:rsid w:val="00E57E5E"/>
    <w:rsid w:val="00EA5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0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6D"/>
    <w:pPr>
      <w:tabs>
        <w:tab w:val="center" w:pos="4819"/>
        <w:tab w:val="right" w:pos="9639"/>
      </w:tabs>
    </w:pPr>
  </w:style>
  <w:style w:type="character" w:customStyle="1" w:styleId="a4">
    <w:name w:val="Верхний колонтитул Знак"/>
    <w:basedOn w:val="a0"/>
    <w:link w:val="a3"/>
    <w:uiPriority w:val="99"/>
    <w:rsid w:val="0037386D"/>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37386D"/>
    <w:pPr>
      <w:tabs>
        <w:tab w:val="center" w:pos="4819"/>
        <w:tab w:val="right" w:pos="9639"/>
      </w:tabs>
    </w:pPr>
  </w:style>
  <w:style w:type="character" w:customStyle="1" w:styleId="a6">
    <w:name w:val="Нижний колонтитул Знак"/>
    <w:basedOn w:val="a0"/>
    <w:link w:val="a5"/>
    <w:uiPriority w:val="99"/>
    <w:rsid w:val="0037386D"/>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534954"/>
    <w:rPr>
      <w:rFonts w:ascii="Tahoma" w:hAnsi="Tahoma" w:cs="Tahoma"/>
      <w:sz w:val="16"/>
      <w:szCs w:val="16"/>
    </w:rPr>
  </w:style>
  <w:style w:type="character" w:customStyle="1" w:styleId="a8">
    <w:name w:val="Текст выноски Знак"/>
    <w:basedOn w:val="a0"/>
    <w:link w:val="a7"/>
    <w:uiPriority w:val="99"/>
    <w:semiHidden/>
    <w:rsid w:val="00534954"/>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0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6D"/>
    <w:pPr>
      <w:tabs>
        <w:tab w:val="center" w:pos="4819"/>
        <w:tab w:val="right" w:pos="9639"/>
      </w:tabs>
    </w:pPr>
  </w:style>
  <w:style w:type="character" w:customStyle="1" w:styleId="a4">
    <w:name w:val="Верхний колонтитул Знак"/>
    <w:basedOn w:val="a0"/>
    <w:link w:val="a3"/>
    <w:uiPriority w:val="99"/>
    <w:rsid w:val="0037386D"/>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37386D"/>
    <w:pPr>
      <w:tabs>
        <w:tab w:val="center" w:pos="4819"/>
        <w:tab w:val="right" w:pos="9639"/>
      </w:tabs>
    </w:pPr>
  </w:style>
  <w:style w:type="character" w:customStyle="1" w:styleId="a6">
    <w:name w:val="Нижний колонтитул Знак"/>
    <w:basedOn w:val="a0"/>
    <w:link w:val="a5"/>
    <w:uiPriority w:val="99"/>
    <w:rsid w:val="0037386D"/>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534954"/>
    <w:rPr>
      <w:rFonts w:ascii="Tahoma" w:hAnsi="Tahoma" w:cs="Tahoma"/>
      <w:sz w:val="16"/>
      <w:szCs w:val="16"/>
    </w:rPr>
  </w:style>
  <w:style w:type="character" w:customStyle="1" w:styleId="a8">
    <w:name w:val="Текст выноски Знак"/>
    <w:basedOn w:val="a0"/>
    <w:link w:val="a7"/>
    <w:uiPriority w:val="99"/>
    <w:semiHidden/>
    <w:rsid w:val="00534954"/>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CD92-10EA-418A-856D-77D59520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9888</Words>
  <Characters>5637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2024-11-28T08:14:00Z</cp:lastPrinted>
  <dcterms:created xsi:type="dcterms:W3CDTF">2024-11-27T10:36:00Z</dcterms:created>
  <dcterms:modified xsi:type="dcterms:W3CDTF">2024-11-28T15:32:00Z</dcterms:modified>
</cp:coreProperties>
</file>