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DD" w:rsidRPr="007A19B9" w:rsidRDefault="00D717DD" w:rsidP="007A19B9">
      <w:pPr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Додаток 3</w:t>
      </w:r>
    </w:p>
    <w:p w:rsidR="00D717DD" w:rsidRDefault="00D717DD" w:rsidP="007A19B9">
      <w:pPr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7A19B9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рішення обласної ради</w:t>
      </w:r>
    </w:p>
    <w:p w:rsidR="00882121" w:rsidRPr="00882121" w:rsidRDefault="00882121" w:rsidP="00882121">
      <w:pPr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82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07 травня 2025 року</w:t>
      </w:r>
    </w:p>
    <w:p w:rsidR="00882121" w:rsidRPr="007A19B9" w:rsidRDefault="00882121" w:rsidP="00882121">
      <w:pPr>
        <w:spacing w:after="0" w:line="240" w:lineRule="auto"/>
        <w:ind w:left="595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82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 485-25/VIII</w:t>
      </w:r>
      <w:bookmarkStart w:id="0" w:name="_GoBack"/>
      <w:bookmarkEnd w:id="0"/>
    </w:p>
    <w:p w:rsidR="00D717DD" w:rsidRDefault="00D717DD" w:rsidP="007A19B9">
      <w:pPr>
        <w:spacing w:after="0" w:line="240" w:lineRule="auto"/>
        <w:ind w:left="595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D717DD" w:rsidRPr="007A19B9" w:rsidRDefault="00913C79" w:rsidP="007A19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A19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ПАСПОРТ</w:t>
      </w:r>
    </w:p>
    <w:p w:rsidR="00913C79" w:rsidRDefault="009D563D" w:rsidP="007A19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7A19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</w:t>
      </w:r>
      <w:r w:rsidR="00913C79" w:rsidRPr="007A19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егіональної цільової </w:t>
      </w:r>
      <w:r w:rsidR="00170F76" w:rsidRPr="007A19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="00913C79" w:rsidRPr="007A19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рограми</w:t>
      </w:r>
    </w:p>
    <w:p w:rsidR="007A19B9" w:rsidRPr="007A19B9" w:rsidRDefault="007A19B9" w:rsidP="007A19B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uk-UA"/>
        </w:rPr>
      </w:pPr>
    </w:p>
    <w:p w:rsidR="00AD006F" w:rsidRPr="007A19B9" w:rsidRDefault="00F84DA5" w:rsidP="007A19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1. </w:t>
      </w:r>
      <w:r w:rsidR="00AD006F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Назва: Комплексна програма підтримки внутрішньо переміщених осіб у Дн</w:t>
      </w:r>
      <w:r w:rsidR="009D563D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іпропетровській області на 2023</w:t>
      </w:r>
      <w:r w:rsidR="00170F76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D563D" w:rsidRPr="007A19B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–</w:t>
      </w:r>
      <w:r w:rsidR="00170F76" w:rsidRPr="007A19B9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</w:t>
      </w:r>
      <w:r w:rsidR="00AD006F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2025 роки.</w:t>
      </w:r>
    </w:p>
    <w:p w:rsidR="00A74BE2" w:rsidRPr="007A19B9" w:rsidRDefault="00A74BE2" w:rsidP="007A19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66795C" w:rsidRDefault="00F84DA5" w:rsidP="007A19B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 w:rsidR="00996DD6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AD006F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Підстав</w:t>
      </w:r>
      <w:r w:rsidR="00D91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AD006F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розроблення: закони України: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правовий режим воєнного стану</w:t>
      </w:r>
      <w:r w:rsidR="00913C79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AD006F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7A19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забезпечення прав і свобод внутрішньо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переміщених осіб</w:t>
      </w:r>
      <w:r w:rsidR="00913C79" w:rsidRPr="0091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соціальні послуги</w:t>
      </w:r>
      <w:r w:rsidR="00913C79" w:rsidRPr="0091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державну допомогу </w:t>
      </w:r>
      <w:proofErr w:type="spellStart"/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сімʼям</w:t>
      </w:r>
      <w:proofErr w:type="spellEnd"/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дітьми</w:t>
      </w:r>
      <w:r w:rsidR="00913C79" w:rsidRPr="0091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державну соціальну допомогу малозабезпеченим </w:t>
      </w:r>
      <w:proofErr w:type="spellStart"/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сімʼям</w:t>
      </w:r>
      <w:proofErr w:type="spellEnd"/>
      <w:r w:rsidR="00913C79" w:rsidRPr="0091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основи соціальної захищеності осіб з інвалідністю в Україні</w:t>
      </w:r>
      <w:r w:rsidR="00913C79" w:rsidRPr="0091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статус ветеранів війни, гарантії їх соціального захисту</w:t>
      </w:r>
      <w:r w:rsidR="00913C79" w:rsidRPr="0091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основні засади соціального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захисту ветеранів праці та інших громадян похилого віку в Україні</w:t>
      </w:r>
      <w:r w:rsidR="00913C79" w:rsidRPr="0091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264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Указ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Президента України від 24 лютого 2022 року </w:t>
      </w:r>
      <w:r w:rsidR="004B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64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введення воєнного стану в Україні”, затверджений Законом України від 24 лютого 2022 року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="004B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2102-IX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Указу Президента України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введення воєнного</w:t>
      </w:r>
      <w:r w:rsid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стану</w:t>
      </w:r>
      <w:r w:rsid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6795C" w:rsidRP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Україні”</w:t>
      </w:r>
      <w:r w:rsid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постанова</w:t>
      </w:r>
      <w:r w:rsid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Кабінету Міністрів України </w:t>
      </w:r>
      <w:r w:rsid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 01 жовтня 2014 року </w:t>
      </w:r>
      <w:r w:rsidR="004B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509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облік внутрішньо переміщених осіб</w:t>
      </w:r>
      <w:r w:rsidR="00913C79" w:rsidRPr="0091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розпорядження Кабінету Міністрів України від 07 квітня 2023 року </w:t>
      </w:r>
      <w:r w:rsidR="004B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312-р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 </w:t>
      </w:r>
      <w:r w:rsidR="004B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2025</w:t>
      </w:r>
      <w:r w:rsidR="004B1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роках</w:t>
      </w:r>
      <w:r w:rsidR="00913C79" w:rsidRPr="00913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667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955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66795C" w:rsidRPr="007A19B9" w:rsidRDefault="0066795C" w:rsidP="00D717D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AD006F" w:rsidRDefault="00996DD6" w:rsidP="00D717D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  <w:r w:rsid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Регіональний замовник П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рограми або координатор: департамент соціального захисту населення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адміністрації.</w:t>
      </w:r>
    </w:p>
    <w:p w:rsidR="00A74BE2" w:rsidRPr="007A19B9" w:rsidRDefault="00A74BE2" w:rsidP="00D717D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AD006F" w:rsidRDefault="00996DD6" w:rsidP="00D717D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4.</w:t>
      </w:r>
      <w:r w:rsid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Співзамовники</w:t>
      </w:r>
      <w:proofErr w:type="spellEnd"/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програми: відсутні.</w:t>
      </w:r>
    </w:p>
    <w:p w:rsidR="00A74BE2" w:rsidRPr="007A19B9" w:rsidRDefault="00A74BE2" w:rsidP="00D717D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7A19B9" w:rsidRDefault="00A74BE2" w:rsidP="007A19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Відповідальні за виконання: департамент соціального захисту</w:t>
      </w:r>
      <w:r w:rsidR="00D717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населення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адміністрації, департамент економічного розвитку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адміністрації, департамент капітального будівництва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адміністрації, департамент охорони </w:t>
      </w:r>
      <w:proofErr w:type="spellStart"/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здоровʼя</w:t>
      </w:r>
      <w:proofErr w:type="spellEnd"/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адміністрації, департамент освіти і наук</w:t>
      </w:r>
      <w:r w:rsidR="00633B9D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633B9D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633B9D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адміністрації, департамент інформаційної діяльності та комунікацій з громадськістю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</w:t>
      </w:r>
      <w:r w:rsidR="00633B9D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департамент цифрової трансформації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33B9D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інформаційних технологій та електронного урядування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</w:t>
      </w:r>
      <w:r w:rsidR="00633B9D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департамент житлово-комунального господарства та будівництва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33B9D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управління молоді і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спорту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0B5A4E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управління кул</w:t>
      </w:r>
      <w:r w:rsidR="004A0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ьтури, туризму, національностей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 релігій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адміністрації, управління зовнішньо-економічної діяльності обл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асної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авної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адміністрації, Головне управління Пенсійного</w:t>
      </w:r>
      <w:r w:rsidR="004A0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фонду</w:t>
      </w:r>
      <w:r w:rsidR="004A0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України в Дніпропетровській області (за згодою), Комунальний заклад 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„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Центр соціальн</w:t>
      </w:r>
      <w:r w:rsidR="002D373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допомоги </w:t>
      </w:r>
      <w:r w:rsidR="002D373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підтримки”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Дніпропетровської</w:t>
      </w:r>
      <w:r w:rsidR="004A0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обласної</w:t>
      </w:r>
      <w:r w:rsidR="004A0D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ради</w:t>
      </w:r>
      <w:r w:rsidR="00913C79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(за згодою)</w:t>
      </w:r>
      <w:r w:rsidR="009D5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Дніпропетровський обласний центр</w:t>
      </w:r>
      <w:r w:rsidR="00FA1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зайнятості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(за</w:t>
      </w:r>
      <w:r w:rsidR="00FA1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згодою),</w:t>
      </w:r>
      <w:r w:rsidR="00FA1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Дніпропетровське обласне відділення Фонду соціального</w:t>
      </w:r>
      <w:r w:rsidR="00FA1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захисту</w:t>
      </w:r>
      <w:r w:rsidR="00FA15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інвалідів (за згодою), Дніпропетровський обласний центр соціальних служб (за згодою), </w:t>
      </w:r>
      <w:r w:rsidR="00F84DA5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рай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онні </w:t>
      </w:r>
      <w:r w:rsidR="00F84DA5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</w:t>
      </w:r>
      <w:r w:rsidR="00D23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авні </w:t>
      </w:r>
      <w:r w:rsidR="00F84DA5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адміністрації, </w:t>
      </w:r>
      <w:r w:rsidR="00AD006F" w:rsidRPr="00A74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сільські, селищні, міські ради (за згодою).</w:t>
      </w:r>
    </w:p>
    <w:p w:rsidR="007A19B9" w:rsidRPr="007A19B9" w:rsidRDefault="007A19B9" w:rsidP="007A19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p w:rsidR="00AD006F" w:rsidRDefault="00A74BE2" w:rsidP="007A19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Мета: забезпечення реалізації прав і задоволення потреб ВПО,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інтеграції ВПО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послуг.</w:t>
      </w:r>
    </w:p>
    <w:p w:rsidR="00A74BE2" w:rsidRPr="007A19B9" w:rsidRDefault="00A74BE2" w:rsidP="00040DCF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D006F" w:rsidRDefault="00A74BE2" w:rsidP="00040DCF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Початок: 2023 рік, закінчення: 2025 рік.</w:t>
      </w:r>
    </w:p>
    <w:p w:rsidR="00A74BE2" w:rsidRPr="007A19B9" w:rsidRDefault="00A74BE2" w:rsidP="00040DCF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D006F" w:rsidRDefault="00A74BE2" w:rsidP="00040DCF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8. 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Етапи виконання: Програма розрахована на три роки та передбачає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виконання в один етап.</w:t>
      </w:r>
    </w:p>
    <w:p w:rsidR="00A74BE2" w:rsidRPr="007A19B9" w:rsidRDefault="00A74BE2" w:rsidP="00040DCF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D006F" w:rsidRDefault="00A74BE2" w:rsidP="00040DCF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9. </w:t>
      </w:r>
      <w:r w:rsidR="00AD006F" w:rsidRPr="00AD0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Загальні обсяги фінансування: 181 852,96 тис. грн.</w:t>
      </w:r>
    </w:p>
    <w:p w:rsidR="00B01C70" w:rsidRPr="007A19B9" w:rsidRDefault="00B01C70" w:rsidP="00040DCF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54"/>
        <w:gridCol w:w="2044"/>
        <w:gridCol w:w="1935"/>
        <w:gridCol w:w="1802"/>
        <w:gridCol w:w="1935"/>
      </w:tblGrid>
      <w:tr w:rsidR="00327D4D" w:rsidRPr="00040DCF" w:rsidTr="0026465D">
        <w:trPr>
          <w:trHeight w:val="480"/>
        </w:trPr>
        <w:tc>
          <w:tcPr>
            <w:tcW w:w="1869" w:type="dxa"/>
            <w:vMerge w:val="restart"/>
            <w:vAlign w:val="center"/>
          </w:tcPr>
          <w:p w:rsidR="00327D4D" w:rsidRPr="00040DCF" w:rsidRDefault="00327D4D" w:rsidP="002646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Джерела фінансування</w:t>
            </w:r>
          </w:p>
        </w:tc>
        <w:tc>
          <w:tcPr>
            <w:tcW w:w="2067" w:type="dxa"/>
            <w:vMerge w:val="restart"/>
            <w:vAlign w:val="center"/>
          </w:tcPr>
          <w:p w:rsidR="00327D4D" w:rsidRPr="00040DCF" w:rsidRDefault="00327D4D" w:rsidP="002646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Обсяги фінансування</w:t>
            </w:r>
            <w:r w:rsidR="009D563D"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,</w:t>
            </w: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усього</w:t>
            </w:r>
          </w:p>
        </w:tc>
        <w:tc>
          <w:tcPr>
            <w:tcW w:w="5811" w:type="dxa"/>
            <w:gridSpan w:val="3"/>
            <w:vAlign w:val="center"/>
          </w:tcPr>
          <w:p w:rsidR="00327D4D" w:rsidRPr="00040DCF" w:rsidRDefault="00327D4D" w:rsidP="002646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За роками виконання, тис.</w:t>
            </w:r>
            <w:r w:rsidR="009D563D"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грн</w:t>
            </w:r>
          </w:p>
        </w:tc>
      </w:tr>
      <w:tr w:rsidR="00327D4D" w:rsidRPr="00040DCF" w:rsidTr="0026465D">
        <w:trPr>
          <w:trHeight w:val="480"/>
        </w:trPr>
        <w:tc>
          <w:tcPr>
            <w:tcW w:w="1869" w:type="dxa"/>
            <w:vMerge/>
          </w:tcPr>
          <w:p w:rsidR="00327D4D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2067" w:type="dxa"/>
            <w:vMerge/>
          </w:tcPr>
          <w:p w:rsidR="00327D4D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327D4D" w:rsidRPr="00040DCF" w:rsidRDefault="0026465D" w:rsidP="002646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2023</w:t>
            </w:r>
          </w:p>
        </w:tc>
        <w:tc>
          <w:tcPr>
            <w:tcW w:w="1843" w:type="dxa"/>
            <w:vAlign w:val="center"/>
          </w:tcPr>
          <w:p w:rsidR="00327D4D" w:rsidRPr="00040DCF" w:rsidRDefault="00327D4D" w:rsidP="002646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2024</w:t>
            </w:r>
          </w:p>
        </w:tc>
        <w:tc>
          <w:tcPr>
            <w:tcW w:w="1984" w:type="dxa"/>
            <w:vAlign w:val="center"/>
          </w:tcPr>
          <w:p w:rsidR="00327D4D" w:rsidRPr="00040DCF" w:rsidRDefault="00327D4D" w:rsidP="002646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2025</w:t>
            </w:r>
          </w:p>
        </w:tc>
      </w:tr>
      <w:tr w:rsidR="0044361F" w:rsidRPr="00040DCF" w:rsidTr="00D717DD">
        <w:tc>
          <w:tcPr>
            <w:tcW w:w="1869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Державний бюджет</w:t>
            </w:r>
          </w:p>
        </w:tc>
        <w:tc>
          <w:tcPr>
            <w:tcW w:w="2067" w:type="dxa"/>
          </w:tcPr>
          <w:p w:rsidR="0044361F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  <w:tc>
          <w:tcPr>
            <w:tcW w:w="1984" w:type="dxa"/>
          </w:tcPr>
          <w:p w:rsidR="0044361F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  <w:tc>
          <w:tcPr>
            <w:tcW w:w="1843" w:type="dxa"/>
          </w:tcPr>
          <w:p w:rsidR="0044361F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  <w:tc>
          <w:tcPr>
            <w:tcW w:w="1984" w:type="dxa"/>
          </w:tcPr>
          <w:p w:rsidR="0044361F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</w:tr>
      <w:tr w:rsidR="0044361F" w:rsidRPr="00040DCF" w:rsidTr="00D717DD">
        <w:tc>
          <w:tcPr>
            <w:tcW w:w="1869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Обласний бюджет</w:t>
            </w:r>
          </w:p>
        </w:tc>
        <w:tc>
          <w:tcPr>
            <w:tcW w:w="2067" w:type="dxa"/>
          </w:tcPr>
          <w:p w:rsidR="0044361F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  <w:tc>
          <w:tcPr>
            <w:tcW w:w="1984" w:type="dxa"/>
          </w:tcPr>
          <w:p w:rsidR="0044361F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  <w:tc>
          <w:tcPr>
            <w:tcW w:w="1843" w:type="dxa"/>
          </w:tcPr>
          <w:p w:rsidR="0044361F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  <w:tc>
          <w:tcPr>
            <w:tcW w:w="1984" w:type="dxa"/>
          </w:tcPr>
          <w:p w:rsidR="0044361F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</w:tr>
      <w:tr w:rsidR="0044361F" w:rsidRPr="00040DCF" w:rsidTr="00D717DD">
        <w:tc>
          <w:tcPr>
            <w:tcW w:w="1869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Місцевий бюджет</w:t>
            </w:r>
          </w:p>
        </w:tc>
        <w:tc>
          <w:tcPr>
            <w:tcW w:w="2067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78 665,33</w:t>
            </w:r>
          </w:p>
        </w:tc>
        <w:tc>
          <w:tcPr>
            <w:tcW w:w="1984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30 951,33</w:t>
            </w:r>
          </w:p>
        </w:tc>
        <w:tc>
          <w:tcPr>
            <w:tcW w:w="1843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23 901,00</w:t>
            </w:r>
          </w:p>
        </w:tc>
        <w:tc>
          <w:tcPr>
            <w:tcW w:w="1984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23 813,00</w:t>
            </w:r>
          </w:p>
        </w:tc>
      </w:tr>
      <w:tr w:rsidR="0044361F" w:rsidRPr="00040DCF" w:rsidTr="00D717DD">
        <w:trPr>
          <w:trHeight w:val="487"/>
        </w:trPr>
        <w:tc>
          <w:tcPr>
            <w:tcW w:w="1869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Інші джерела</w:t>
            </w:r>
          </w:p>
        </w:tc>
        <w:tc>
          <w:tcPr>
            <w:tcW w:w="2067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103 187,63</w:t>
            </w:r>
          </w:p>
        </w:tc>
        <w:tc>
          <w:tcPr>
            <w:tcW w:w="1984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36 086,11</w:t>
            </w:r>
          </w:p>
        </w:tc>
        <w:tc>
          <w:tcPr>
            <w:tcW w:w="1843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35 286,70</w:t>
            </w:r>
          </w:p>
        </w:tc>
        <w:tc>
          <w:tcPr>
            <w:tcW w:w="1984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31 814,82</w:t>
            </w:r>
          </w:p>
        </w:tc>
      </w:tr>
      <w:tr w:rsidR="0044361F" w:rsidRPr="00040DCF" w:rsidTr="00D717DD">
        <w:trPr>
          <w:trHeight w:val="491"/>
        </w:trPr>
        <w:tc>
          <w:tcPr>
            <w:tcW w:w="1869" w:type="dxa"/>
          </w:tcPr>
          <w:p w:rsidR="0044361F" w:rsidRPr="00040DCF" w:rsidRDefault="00327D4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  <w:r w:rsidR="00152B4E" w:rsidRPr="00040DCF">
              <w:rPr>
                <w:rFonts w:ascii="Times New Roman" w:hAnsi="Times New Roman" w:cs="Times New Roman"/>
                <w:szCs w:val="24"/>
                <w:lang w:val="uk-UA"/>
              </w:rPr>
              <w:t>:</w:t>
            </w:r>
          </w:p>
        </w:tc>
        <w:tc>
          <w:tcPr>
            <w:tcW w:w="2067" w:type="dxa"/>
          </w:tcPr>
          <w:p w:rsidR="0044361F" w:rsidRPr="00040DCF" w:rsidRDefault="00152B4E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181 852,96</w:t>
            </w:r>
          </w:p>
        </w:tc>
        <w:tc>
          <w:tcPr>
            <w:tcW w:w="1984" w:type="dxa"/>
          </w:tcPr>
          <w:p w:rsidR="0044361F" w:rsidRPr="00040DCF" w:rsidRDefault="00152B4E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67 037,44</w:t>
            </w:r>
          </w:p>
        </w:tc>
        <w:tc>
          <w:tcPr>
            <w:tcW w:w="1843" w:type="dxa"/>
          </w:tcPr>
          <w:p w:rsidR="0044361F" w:rsidRPr="00040DCF" w:rsidRDefault="00152B4E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59 187.70</w:t>
            </w:r>
          </w:p>
        </w:tc>
        <w:tc>
          <w:tcPr>
            <w:tcW w:w="1984" w:type="dxa"/>
          </w:tcPr>
          <w:p w:rsidR="0044361F" w:rsidRPr="00040DCF" w:rsidRDefault="00152B4E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55 627,82</w:t>
            </w:r>
          </w:p>
        </w:tc>
      </w:tr>
    </w:tbl>
    <w:p w:rsidR="0044361F" w:rsidRPr="007A19B9" w:rsidRDefault="0044361F" w:rsidP="00040DCF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74BE2" w:rsidRDefault="00A74BE2" w:rsidP="00040DCF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Очікуванні результати виконання:</w:t>
      </w:r>
    </w:p>
    <w:p w:rsidR="00B01C70" w:rsidRPr="007A19B9" w:rsidRDefault="00B01C70" w:rsidP="00040DCF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8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3260"/>
        <w:gridCol w:w="1330"/>
        <w:gridCol w:w="967"/>
        <w:gridCol w:w="965"/>
        <w:gridCol w:w="832"/>
        <w:gridCol w:w="832"/>
      </w:tblGrid>
      <w:tr w:rsidR="00B01C70" w:rsidRPr="00040DCF" w:rsidTr="007A19B9">
        <w:trPr>
          <w:trHeight w:val="430"/>
        </w:trPr>
        <w:tc>
          <w:tcPr>
            <w:tcW w:w="1389" w:type="dxa"/>
            <w:vMerge w:val="restart"/>
          </w:tcPr>
          <w:p w:rsidR="007B0822" w:rsidRPr="00040DCF" w:rsidRDefault="007B0822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Напрями показників Програми</w:t>
            </w:r>
          </w:p>
        </w:tc>
        <w:tc>
          <w:tcPr>
            <w:tcW w:w="3260" w:type="dxa"/>
            <w:vMerge w:val="restart"/>
          </w:tcPr>
          <w:p w:rsidR="007B0822" w:rsidRPr="00040DCF" w:rsidRDefault="007B0822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Найменування показників виконання Програми</w:t>
            </w:r>
          </w:p>
        </w:tc>
        <w:tc>
          <w:tcPr>
            <w:tcW w:w="1330" w:type="dxa"/>
            <w:vMerge w:val="restart"/>
          </w:tcPr>
          <w:p w:rsidR="007B0822" w:rsidRPr="00040DCF" w:rsidRDefault="007B0822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Одиниця виміру</w:t>
            </w:r>
          </w:p>
        </w:tc>
        <w:tc>
          <w:tcPr>
            <w:tcW w:w="3596" w:type="dxa"/>
            <w:gridSpan w:val="4"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Значення показників</w:t>
            </w:r>
          </w:p>
        </w:tc>
      </w:tr>
      <w:tr w:rsidR="00B01C70" w:rsidRPr="00040DCF" w:rsidTr="007A19B9">
        <w:trPr>
          <w:trHeight w:val="430"/>
        </w:trPr>
        <w:tc>
          <w:tcPr>
            <w:tcW w:w="1389" w:type="dxa"/>
            <w:vMerge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3260" w:type="dxa"/>
            <w:vMerge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330" w:type="dxa"/>
            <w:vMerge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967" w:type="dxa"/>
            <w:vMerge w:val="restart"/>
          </w:tcPr>
          <w:p w:rsidR="004D2A21" w:rsidRPr="00040DCF" w:rsidRDefault="004D2A21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Усього</w:t>
            </w:r>
          </w:p>
        </w:tc>
        <w:tc>
          <w:tcPr>
            <w:tcW w:w="2629" w:type="dxa"/>
            <w:gridSpan w:val="3"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у тому числі за роками</w:t>
            </w:r>
          </w:p>
        </w:tc>
      </w:tr>
      <w:tr w:rsidR="00B01C70" w:rsidRPr="00040DCF" w:rsidTr="007A19B9">
        <w:trPr>
          <w:trHeight w:val="268"/>
        </w:trPr>
        <w:tc>
          <w:tcPr>
            <w:tcW w:w="1389" w:type="dxa"/>
            <w:vMerge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3260" w:type="dxa"/>
            <w:vMerge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330" w:type="dxa"/>
            <w:vMerge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967" w:type="dxa"/>
            <w:vMerge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965" w:type="dxa"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2023</w:t>
            </w:r>
          </w:p>
        </w:tc>
        <w:tc>
          <w:tcPr>
            <w:tcW w:w="832" w:type="dxa"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2024</w:t>
            </w:r>
          </w:p>
        </w:tc>
        <w:tc>
          <w:tcPr>
            <w:tcW w:w="832" w:type="dxa"/>
          </w:tcPr>
          <w:p w:rsidR="007E6BD8" w:rsidRPr="00040DCF" w:rsidRDefault="007E6BD8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b/>
                <w:szCs w:val="24"/>
                <w:lang w:val="uk-UA"/>
              </w:rPr>
              <w:t>2025</w:t>
            </w:r>
          </w:p>
        </w:tc>
      </w:tr>
      <w:tr w:rsidR="007A19B9" w:rsidRPr="00040DCF" w:rsidTr="007A19B9">
        <w:trPr>
          <w:trHeight w:val="539"/>
        </w:trPr>
        <w:tc>
          <w:tcPr>
            <w:tcW w:w="1389" w:type="dxa"/>
            <w:vMerge w:val="restart"/>
            <w:vAlign w:val="center"/>
          </w:tcPr>
          <w:p w:rsidR="007A19B9" w:rsidRPr="00040DCF" w:rsidRDefault="007A19B9" w:rsidP="007A19B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Соціальні</w:t>
            </w:r>
          </w:p>
        </w:tc>
        <w:tc>
          <w:tcPr>
            <w:tcW w:w="3260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Охоплення заходами соціального захисту осіб з числа ВПО:</w:t>
            </w:r>
          </w:p>
        </w:tc>
        <w:tc>
          <w:tcPr>
            <w:tcW w:w="1330" w:type="dxa"/>
            <w:vMerge w:val="restart"/>
            <w:vAlign w:val="center"/>
          </w:tcPr>
          <w:p w:rsidR="007A19B9" w:rsidRPr="00040DCF" w:rsidRDefault="007A19B9" w:rsidP="007A19B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Середньо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 xml:space="preserve">річна чисельність пільгових категорій </w:t>
            </w: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населення з числа ВПО, тис. осіб</w:t>
            </w:r>
          </w:p>
        </w:tc>
        <w:tc>
          <w:tcPr>
            <w:tcW w:w="967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65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32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832" w:type="dxa"/>
          </w:tcPr>
          <w:p w:rsidR="007A19B9" w:rsidRPr="00040DCF" w:rsidRDefault="007A19B9" w:rsidP="00040DCF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7A19B9" w:rsidRPr="00040DCF" w:rsidTr="007A19B9">
        <w:tc>
          <w:tcPr>
            <w:tcW w:w="1389" w:type="dxa"/>
            <w:vMerge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працездатного віку</w:t>
            </w:r>
          </w:p>
        </w:tc>
        <w:tc>
          <w:tcPr>
            <w:tcW w:w="1330" w:type="dxa"/>
            <w:vMerge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67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706,7</w:t>
            </w:r>
          </w:p>
        </w:tc>
        <w:tc>
          <w:tcPr>
            <w:tcW w:w="965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230,0</w:t>
            </w:r>
          </w:p>
        </w:tc>
        <w:tc>
          <w:tcPr>
            <w:tcW w:w="832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236,7</w:t>
            </w:r>
          </w:p>
        </w:tc>
        <w:tc>
          <w:tcPr>
            <w:tcW w:w="832" w:type="dxa"/>
          </w:tcPr>
          <w:p w:rsidR="007A19B9" w:rsidRPr="00040DCF" w:rsidRDefault="007A19B9" w:rsidP="00040DCF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240,0</w:t>
            </w:r>
          </w:p>
        </w:tc>
      </w:tr>
      <w:tr w:rsidR="007A19B9" w:rsidRPr="00040DCF" w:rsidTr="007A19B9">
        <w:tc>
          <w:tcPr>
            <w:tcW w:w="1389" w:type="dxa"/>
            <w:vMerge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осіб з інвалідністю</w:t>
            </w:r>
          </w:p>
        </w:tc>
        <w:tc>
          <w:tcPr>
            <w:tcW w:w="1330" w:type="dxa"/>
            <w:vMerge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67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64,8</w:t>
            </w:r>
          </w:p>
        </w:tc>
        <w:tc>
          <w:tcPr>
            <w:tcW w:w="965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19,5</w:t>
            </w:r>
          </w:p>
        </w:tc>
        <w:tc>
          <w:tcPr>
            <w:tcW w:w="832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22,1</w:t>
            </w:r>
          </w:p>
        </w:tc>
        <w:tc>
          <w:tcPr>
            <w:tcW w:w="832" w:type="dxa"/>
          </w:tcPr>
          <w:p w:rsidR="007A19B9" w:rsidRPr="00040DCF" w:rsidRDefault="007A19B9" w:rsidP="00040DCF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23,2</w:t>
            </w:r>
          </w:p>
        </w:tc>
      </w:tr>
      <w:tr w:rsidR="007A19B9" w:rsidRPr="00040DCF" w:rsidTr="007A19B9">
        <w:tc>
          <w:tcPr>
            <w:tcW w:w="1389" w:type="dxa"/>
            <w:vMerge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дітей віком до 18 років</w:t>
            </w:r>
          </w:p>
        </w:tc>
        <w:tc>
          <w:tcPr>
            <w:tcW w:w="1330" w:type="dxa"/>
            <w:vMerge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67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299,6</w:t>
            </w:r>
          </w:p>
        </w:tc>
        <w:tc>
          <w:tcPr>
            <w:tcW w:w="965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95,1</w:t>
            </w:r>
          </w:p>
        </w:tc>
        <w:tc>
          <w:tcPr>
            <w:tcW w:w="832" w:type="dxa"/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101,5</w:t>
            </w:r>
          </w:p>
        </w:tc>
        <w:tc>
          <w:tcPr>
            <w:tcW w:w="832" w:type="dxa"/>
          </w:tcPr>
          <w:p w:rsidR="007A19B9" w:rsidRPr="00040DCF" w:rsidRDefault="007A19B9" w:rsidP="00040DCF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103,0</w:t>
            </w:r>
          </w:p>
        </w:tc>
      </w:tr>
      <w:tr w:rsidR="007A19B9" w:rsidRPr="00040DCF" w:rsidTr="007A19B9">
        <w:trPr>
          <w:trHeight w:val="273"/>
        </w:trPr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7A19B9" w:rsidRPr="00040DCF" w:rsidRDefault="007A19B9" w:rsidP="007A19B9">
            <w:pPr>
              <w:pStyle w:val="a3"/>
              <w:ind w:left="0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A19B9" w:rsidRPr="00D23D53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3D53">
              <w:rPr>
                <w:rFonts w:ascii="Times New Roman" w:hAnsi="Times New Roman" w:cs="Times New Roman"/>
                <w:lang w:val="uk-UA"/>
              </w:rPr>
              <w:t>пенсіонерів, одиноких, малозабезпечених, непрацездатних громадян та осіб, що потрапили у скрутні життєві обставини</w:t>
            </w: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289,9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90,9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7A19B9" w:rsidRPr="00040DCF" w:rsidRDefault="007A19B9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98.9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7A19B9" w:rsidRPr="00040DCF" w:rsidRDefault="007A19B9" w:rsidP="00040DCF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100,1</w:t>
            </w:r>
          </w:p>
        </w:tc>
      </w:tr>
      <w:tr w:rsidR="00B01C70" w:rsidRPr="00040DCF" w:rsidTr="007A19B9">
        <w:tc>
          <w:tcPr>
            <w:tcW w:w="1389" w:type="dxa"/>
            <w:vMerge w:val="restart"/>
            <w:vAlign w:val="center"/>
          </w:tcPr>
          <w:p w:rsidR="00B01C70" w:rsidRPr="00040DCF" w:rsidRDefault="00B01C70" w:rsidP="007A19B9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Економічні</w:t>
            </w:r>
          </w:p>
        </w:tc>
        <w:tc>
          <w:tcPr>
            <w:tcW w:w="3260" w:type="dxa"/>
          </w:tcPr>
          <w:p w:rsidR="00B01C70" w:rsidRPr="00040DCF" w:rsidRDefault="00B01C70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Надання ВПО грантової підтримки від держави</w:t>
            </w:r>
          </w:p>
        </w:tc>
        <w:tc>
          <w:tcPr>
            <w:tcW w:w="1330" w:type="dxa"/>
          </w:tcPr>
          <w:p w:rsidR="00B01C70" w:rsidRPr="00040DCF" w:rsidRDefault="008736A5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 xml:space="preserve">ВПО </w:t>
            </w:r>
            <w:proofErr w:type="spellStart"/>
            <w:r w:rsidR="00B01C70" w:rsidRPr="00040DCF">
              <w:rPr>
                <w:rFonts w:ascii="Times New Roman" w:hAnsi="Times New Roman" w:cs="Times New Roman"/>
                <w:szCs w:val="24"/>
                <w:lang w:val="uk-UA"/>
              </w:rPr>
              <w:t>працездат</w:t>
            </w:r>
            <w:proofErr w:type="spellEnd"/>
            <w:r w:rsidR="0026465D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 w:rsidR="00B01C70" w:rsidRPr="00040DCF">
              <w:rPr>
                <w:rFonts w:ascii="Times New Roman" w:hAnsi="Times New Roman" w:cs="Times New Roman"/>
                <w:szCs w:val="24"/>
                <w:lang w:val="uk-UA"/>
              </w:rPr>
              <w:t>ного віку</w:t>
            </w: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, осіб</w:t>
            </w:r>
          </w:p>
        </w:tc>
        <w:tc>
          <w:tcPr>
            <w:tcW w:w="967" w:type="dxa"/>
          </w:tcPr>
          <w:p w:rsidR="00B01C70" w:rsidRPr="00040DCF" w:rsidRDefault="00B01C70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36</w:t>
            </w:r>
          </w:p>
        </w:tc>
        <w:tc>
          <w:tcPr>
            <w:tcW w:w="965" w:type="dxa"/>
          </w:tcPr>
          <w:p w:rsidR="00B01C70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  <w:tc>
          <w:tcPr>
            <w:tcW w:w="832" w:type="dxa"/>
          </w:tcPr>
          <w:p w:rsidR="00B01C70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  <w:tc>
          <w:tcPr>
            <w:tcW w:w="832" w:type="dxa"/>
          </w:tcPr>
          <w:p w:rsidR="00B01C70" w:rsidRPr="00040DCF" w:rsidRDefault="00B01C70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36</w:t>
            </w:r>
          </w:p>
        </w:tc>
      </w:tr>
      <w:tr w:rsidR="00B01C70" w:rsidRPr="00040DCF" w:rsidTr="007A19B9">
        <w:tc>
          <w:tcPr>
            <w:tcW w:w="1389" w:type="dxa"/>
            <w:vMerge/>
          </w:tcPr>
          <w:p w:rsidR="00B01C70" w:rsidRPr="00040DCF" w:rsidRDefault="00B01C70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B01C70" w:rsidRPr="00040DCF" w:rsidRDefault="00B01C70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 xml:space="preserve">Охоплено ВПО профорієнтаційними та </w:t>
            </w:r>
            <w:proofErr w:type="spellStart"/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профконсультаційними</w:t>
            </w:r>
            <w:proofErr w:type="spellEnd"/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 xml:space="preserve"> послугами (інформування)</w:t>
            </w:r>
          </w:p>
        </w:tc>
        <w:tc>
          <w:tcPr>
            <w:tcW w:w="1330" w:type="dxa"/>
          </w:tcPr>
          <w:p w:rsidR="00B01C70" w:rsidRPr="00040DCF" w:rsidRDefault="008736A5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 xml:space="preserve">ВПО </w:t>
            </w:r>
            <w:proofErr w:type="spellStart"/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працездат</w:t>
            </w:r>
            <w:proofErr w:type="spellEnd"/>
            <w:r w:rsidR="0026465D">
              <w:rPr>
                <w:rFonts w:ascii="Times New Roman" w:hAnsi="Times New Roman" w:cs="Times New Roman"/>
                <w:szCs w:val="24"/>
                <w:lang w:val="uk-UA"/>
              </w:rPr>
              <w:t>-</w:t>
            </w: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ного віку, тис.</w:t>
            </w:r>
            <w:r w:rsidR="009D563D" w:rsidRPr="00040DCF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осіб</w:t>
            </w:r>
          </w:p>
        </w:tc>
        <w:tc>
          <w:tcPr>
            <w:tcW w:w="967" w:type="dxa"/>
          </w:tcPr>
          <w:p w:rsidR="00B01C70" w:rsidRPr="00040DCF" w:rsidRDefault="00B01C70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7,7</w:t>
            </w:r>
          </w:p>
        </w:tc>
        <w:tc>
          <w:tcPr>
            <w:tcW w:w="965" w:type="dxa"/>
          </w:tcPr>
          <w:p w:rsidR="00B01C70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  <w:tc>
          <w:tcPr>
            <w:tcW w:w="832" w:type="dxa"/>
          </w:tcPr>
          <w:p w:rsidR="00B01C70" w:rsidRPr="00040DCF" w:rsidRDefault="0026465D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–</w:t>
            </w:r>
          </w:p>
        </w:tc>
        <w:tc>
          <w:tcPr>
            <w:tcW w:w="832" w:type="dxa"/>
          </w:tcPr>
          <w:p w:rsidR="00B01C70" w:rsidRPr="00040DCF" w:rsidRDefault="00B01C70" w:rsidP="00040DCF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40DCF">
              <w:rPr>
                <w:rFonts w:ascii="Times New Roman" w:hAnsi="Times New Roman" w:cs="Times New Roman"/>
                <w:szCs w:val="24"/>
                <w:lang w:val="uk-UA"/>
              </w:rPr>
              <w:t>7,7</w:t>
            </w:r>
          </w:p>
        </w:tc>
      </w:tr>
    </w:tbl>
    <w:p w:rsidR="00A74BE2" w:rsidRPr="00D717DD" w:rsidRDefault="00A74BE2" w:rsidP="00D717DD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1F508C" w:rsidRDefault="00A74BE2" w:rsidP="00D717DD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Координація та контроль за виконанням</w:t>
      </w:r>
      <w:r w:rsidR="002A6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17DD" w:rsidRDefault="001F508C" w:rsidP="00D71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Координацію щодо реаліз</w:t>
      </w:r>
      <w:r w:rsidR="002A61B9">
        <w:rPr>
          <w:rFonts w:ascii="Times New Roman" w:hAnsi="Times New Roman" w:cs="Times New Roman"/>
          <w:sz w:val="28"/>
          <w:szCs w:val="28"/>
          <w:lang w:val="uk-UA"/>
        </w:rPr>
        <w:t xml:space="preserve">ації Програми здійснює замовник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A6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 соціального захисту населення обл</w:t>
      </w:r>
      <w:r w:rsidR="00D23D53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D23D53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адміністрації, контроль – постійна комісія обласної ради з питань науки, освіти, соціальної політики </w:t>
      </w:r>
      <w:r w:rsidR="00D91B3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праці.</w:t>
      </w:r>
      <w:r w:rsidR="00D717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4CD0" w:rsidRDefault="001F508C" w:rsidP="00D71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соціального захисту населення </w:t>
      </w:r>
      <w:r w:rsidRPr="001F508C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D23D53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1F508C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D23D53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 w:rsidRPr="001F508C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щоквартально до 15 числа місяця, </w:t>
      </w:r>
      <w:r w:rsidR="00D717DD">
        <w:rPr>
          <w:rFonts w:ascii="Times New Roman" w:hAnsi="Times New Roman" w:cs="Times New Roman"/>
          <w:sz w:val="28"/>
          <w:szCs w:val="28"/>
          <w:lang w:val="uk-UA"/>
        </w:rPr>
        <w:t>що настає</w:t>
      </w:r>
      <w:r w:rsidR="005972DB">
        <w:rPr>
          <w:rFonts w:ascii="Times New Roman" w:hAnsi="Times New Roman" w:cs="Times New Roman"/>
          <w:sz w:val="28"/>
          <w:szCs w:val="28"/>
          <w:lang w:val="uk-UA"/>
        </w:rPr>
        <w:t xml:space="preserve"> за звітним періодом, надає інформацію про хід виконання Програми до обласної ради та обл</w:t>
      </w:r>
      <w:r w:rsidR="00D23D53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="005972DB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D23D53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 w:rsidR="005972DB">
        <w:rPr>
          <w:rFonts w:ascii="Times New Roman" w:hAnsi="Times New Roman" w:cs="Times New Roman"/>
          <w:sz w:val="28"/>
          <w:szCs w:val="28"/>
          <w:lang w:val="uk-UA"/>
        </w:rPr>
        <w:t>адміністрації.</w:t>
      </w:r>
    </w:p>
    <w:p w:rsidR="007A19B9" w:rsidRDefault="007A19B9" w:rsidP="00D71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19B9" w:rsidRDefault="007A19B9" w:rsidP="00D71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19B9" w:rsidRDefault="007A19B9" w:rsidP="00D71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19B9" w:rsidRPr="007A19B9" w:rsidRDefault="007A19B9" w:rsidP="007A1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19B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Заступник голови обласної ради                                             І. КАШИРІН</w:t>
      </w:r>
    </w:p>
    <w:p w:rsidR="00974CD0" w:rsidRDefault="00974CD0" w:rsidP="00D717D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74CD0" w:rsidSect="007A19B9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63" w:rsidRDefault="00966663" w:rsidP="00913C79">
      <w:pPr>
        <w:spacing w:after="0" w:line="240" w:lineRule="auto"/>
      </w:pPr>
      <w:r>
        <w:separator/>
      </w:r>
    </w:p>
  </w:endnote>
  <w:endnote w:type="continuationSeparator" w:id="0">
    <w:p w:rsidR="00966663" w:rsidRDefault="00966663" w:rsidP="0091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63" w:rsidRDefault="00966663" w:rsidP="00913C79">
      <w:pPr>
        <w:spacing w:after="0" w:line="240" w:lineRule="auto"/>
      </w:pPr>
      <w:r>
        <w:separator/>
      </w:r>
    </w:p>
  </w:footnote>
  <w:footnote w:type="continuationSeparator" w:id="0">
    <w:p w:rsidR="00966663" w:rsidRDefault="00966663" w:rsidP="0091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843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19B9" w:rsidRPr="007A19B9" w:rsidRDefault="007A19B9" w:rsidP="007A19B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19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19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19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212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A19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C8" w:rsidRPr="000E4FC8" w:rsidRDefault="000E4FC8" w:rsidP="000E4FC8">
    <w:pPr>
      <w:pStyle w:val="a4"/>
      <w:jc w:val="right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AB8"/>
    <w:multiLevelType w:val="hybridMultilevel"/>
    <w:tmpl w:val="AB56A4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6F"/>
    <w:rsid w:val="00022B67"/>
    <w:rsid w:val="00040DCF"/>
    <w:rsid w:val="000478F1"/>
    <w:rsid w:val="0005155C"/>
    <w:rsid w:val="000B5A4E"/>
    <w:rsid w:val="000E4FC8"/>
    <w:rsid w:val="00122910"/>
    <w:rsid w:val="00122B58"/>
    <w:rsid w:val="00152B4E"/>
    <w:rsid w:val="00170F76"/>
    <w:rsid w:val="001D43D5"/>
    <w:rsid w:val="001E78F4"/>
    <w:rsid w:val="001F508C"/>
    <w:rsid w:val="001F625E"/>
    <w:rsid w:val="00246717"/>
    <w:rsid w:val="0026465D"/>
    <w:rsid w:val="00282866"/>
    <w:rsid w:val="002A61B9"/>
    <w:rsid w:val="002B3EB2"/>
    <w:rsid w:val="002D373F"/>
    <w:rsid w:val="00327D4D"/>
    <w:rsid w:val="00365394"/>
    <w:rsid w:val="00374AA2"/>
    <w:rsid w:val="003D5698"/>
    <w:rsid w:val="00410644"/>
    <w:rsid w:val="00415878"/>
    <w:rsid w:val="0044361F"/>
    <w:rsid w:val="00471B53"/>
    <w:rsid w:val="00484541"/>
    <w:rsid w:val="004A0DCE"/>
    <w:rsid w:val="004B11A4"/>
    <w:rsid w:val="004D2A21"/>
    <w:rsid w:val="0053207E"/>
    <w:rsid w:val="00572758"/>
    <w:rsid w:val="005972DB"/>
    <w:rsid w:val="00621784"/>
    <w:rsid w:val="00633B9D"/>
    <w:rsid w:val="0066795C"/>
    <w:rsid w:val="007373AA"/>
    <w:rsid w:val="007A19B9"/>
    <w:rsid w:val="007A66D9"/>
    <w:rsid w:val="007B0822"/>
    <w:rsid w:val="007E6BD8"/>
    <w:rsid w:val="00815C99"/>
    <w:rsid w:val="008736A5"/>
    <w:rsid w:val="00882121"/>
    <w:rsid w:val="00913C79"/>
    <w:rsid w:val="00955F13"/>
    <w:rsid w:val="00966663"/>
    <w:rsid w:val="00974CD0"/>
    <w:rsid w:val="00996DD6"/>
    <w:rsid w:val="00997F89"/>
    <w:rsid w:val="009C2CEE"/>
    <w:rsid w:val="009D563D"/>
    <w:rsid w:val="00A44023"/>
    <w:rsid w:val="00A74BE2"/>
    <w:rsid w:val="00AD006F"/>
    <w:rsid w:val="00AF1442"/>
    <w:rsid w:val="00B01C70"/>
    <w:rsid w:val="00B5464E"/>
    <w:rsid w:val="00B64F68"/>
    <w:rsid w:val="00B9515B"/>
    <w:rsid w:val="00BF34CA"/>
    <w:rsid w:val="00C7175A"/>
    <w:rsid w:val="00C93F73"/>
    <w:rsid w:val="00CC78F6"/>
    <w:rsid w:val="00D20AE8"/>
    <w:rsid w:val="00D23D53"/>
    <w:rsid w:val="00D717DD"/>
    <w:rsid w:val="00D91B39"/>
    <w:rsid w:val="00E51F64"/>
    <w:rsid w:val="00EA7446"/>
    <w:rsid w:val="00F84DA5"/>
    <w:rsid w:val="00F879DB"/>
    <w:rsid w:val="00F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0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C79"/>
  </w:style>
  <w:style w:type="paragraph" w:styleId="a6">
    <w:name w:val="footer"/>
    <w:basedOn w:val="a"/>
    <w:link w:val="a7"/>
    <w:uiPriority w:val="99"/>
    <w:unhideWhenUsed/>
    <w:rsid w:val="0091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C79"/>
  </w:style>
  <w:style w:type="table" w:styleId="a8">
    <w:name w:val="Table Grid"/>
    <w:basedOn w:val="a1"/>
    <w:uiPriority w:val="39"/>
    <w:rsid w:val="0044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0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0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C79"/>
  </w:style>
  <w:style w:type="paragraph" w:styleId="a6">
    <w:name w:val="footer"/>
    <w:basedOn w:val="a"/>
    <w:link w:val="a7"/>
    <w:uiPriority w:val="99"/>
    <w:unhideWhenUsed/>
    <w:rsid w:val="0091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C79"/>
  </w:style>
  <w:style w:type="table" w:styleId="a8">
    <w:name w:val="Table Grid"/>
    <w:basedOn w:val="a1"/>
    <w:uiPriority w:val="39"/>
    <w:rsid w:val="0044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0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A58A-149D-46E8-A8D1-E1DF0A62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3402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26_Хамьянова</dc:creator>
  <cp:lastModifiedBy>Пользователь</cp:lastModifiedBy>
  <cp:revision>8</cp:revision>
  <cp:lastPrinted>2025-01-22T07:44:00Z</cp:lastPrinted>
  <dcterms:created xsi:type="dcterms:W3CDTF">2025-01-17T13:27:00Z</dcterms:created>
  <dcterms:modified xsi:type="dcterms:W3CDTF">2025-05-08T09:59:00Z</dcterms:modified>
</cp:coreProperties>
</file>