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73810" w14:textId="573658B7" w:rsidR="00264A46" w:rsidRDefault="00B57116" w:rsidP="005A61DA">
      <w:pPr>
        <w:pStyle w:val="3"/>
        <w:spacing w:before="0" w:after="0"/>
        <w:ind w:firstLine="4678"/>
        <w:rPr>
          <w:rFonts w:cs="Times New Roman"/>
          <w:color w:val="000000"/>
          <w:lang w:val="uk-UA"/>
        </w:rPr>
      </w:pPr>
      <w:r w:rsidRPr="001A3298">
        <w:rPr>
          <w:rFonts w:cs="Times New Roman"/>
          <w:color w:val="000000"/>
          <w:lang w:val="uk-UA"/>
        </w:rPr>
        <w:t xml:space="preserve">Додаток </w:t>
      </w:r>
      <w:r w:rsidR="00A86D33">
        <w:rPr>
          <w:rFonts w:cs="Times New Roman"/>
          <w:color w:val="000000"/>
          <w:lang w:val="uk-UA"/>
        </w:rPr>
        <w:t>2</w:t>
      </w:r>
      <w:r w:rsidRPr="001A3298">
        <w:rPr>
          <w:rFonts w:cs="Times New Roman"/>
          <w:color w:val="000000"/>
          <w:lang w:val="uk-UA"/>
        </w:rPr>
        <w:t xml:space="preserve"> </w:t>
      </w:r>
    </w:p>
    <w:p w14:paraId="5E0F2F2A" w14:textId="4509E976" w:rsidR="005A61DA" w:rsidRDefault="005A61DA" w:rsidP="005A61DA">
      <w:pPr>
        <w:ind w:firstLine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5A61DA">
        <w:rPr>
          <w:sz w:val="28"/>
          <w:szCs w:val="28"/>
          <w:lang w:val="uk-UA"/>
        </w:rPr>
        <w:t xml:space="preserve">о додатку 2 до рішення обласної ради </w:t>
      </w:r>
    </w:p>
    <w:p w14:paraId="270B689C" w14:textId="2A52EBD2" w:rsidR="009F67F4" w:rsidRPr="005A61DA" w:rsidRDefault="009F67F4" w:rsidP="009F67F4">
      <w:pPr>
        <w:ind w:firstLine="4678"/>
        <w:rPr>
          <w:sz w:val="28"/>
          <w:szCs w:val="28"/>
          <w:lang w:val="uk-UA"/>
        </w:rPr>
      </w:pPr>
      <w:r w:rsidRPr="009F67F4">
        <w:rPr>
          <w:sz w:val="28"/>
          <w:szCs w:val="28"/>
          <w:lang w:val="uk-UA"/>
        </w:rPr>
        <w:t xml:space="preserve">від 28.08.2025 </w:t>
      </w:r>
      <w:bookmarkStart w:id="0" w:name="_GoBack"/>
      <w:bookmarkEnd w:id="0"/>
      <w:r w:rsidRPr="009F67F4">
        <w:rPr>
          <w:sz w:val="28"/>
          <w:szCs w:val="28"/>
          <w:lang w:val="uk-UA"/>
        </w:rPr>
        <w:t>№ 530-26/VIII</w:t>
      </w:r>
    </w:p>
    <w:p w14:paraId="1C283FA3" w14:textId="77777777" w:rsidR="00A86D33" w:rsidRPr="00A86D33" w:rsidRDefault="00A86D33" w:rsidP="00A86D33">
      <w:pPr>
        <w:rPr>
          <w:lang w:val="uk-UA"/>
        </w:rPr>
      </w:pPr>
    </w:p>
    <w:p w14:paraId="2F6E7C74" w14:textId="07607B30" w:rsidR="00B57116" w:rsidRPr="001A3298" w:rsidRDefault="00B57116" w:rsidP="00B57116">
      <w:pPr>
        <w:pStyle w:val="3"/>
        <w:spacing w:before="0" w:after="0"/>
        <w:jc w:val="center"/>
        <w:rPr>
          <w:rFonts w:cs="Times New Roman"/>
          <w:b/>
          <w:bCs/>
          <w:color w:val="000000"/>
          <w:lang w:val="uk-UA"/>
        </w:rPr>
      </w:pPr>
      <w:bookmarkStart w:id="1" w:name="_Hlk205814939"/>
      <w:r w:rsidRPr="001A3298">
        <w:rPr>
          <w:rFonts w:cs="Times New Roman"/>
          <w:b/>
          <w:bCs/>
          <w:color w:val="000000"/>
          <w:lang w:val="uk-UA"/>
        </w:rPr>
        <w:t>Структура фінансового плану/звіту про виконання фінансового плану підприємства</w:t>
      </w:r>
    </w:p>
    <w:bookmarkEnd w:id="1"/>
    <w:p w14:paraId="3CA94249" w14:textId="77777777" w:rsidR="00264A46" w:rsidRPr="001A3298" w:rsidRDefault="00264A46" w:rsidP="00264A46">
      <w:pPr>
        <w:rPr>
          <w:sz w:val="28"/>
          <w:szCs w:val="28"/>
          <w:lang w:val="uk-UA"/>
        </w:rPr>
      </w:pPr>
    </w:p>
    <w:p w14:paraId="485A2EE3" w14:textId="268F1C30" w:rsidR="00BD602F" w:rsidRPr="00DC5EB4" w:rsidRDefault="00B57116" w:rsidP="00BD602F">
      <w:pPr>
        <w:pStyle w:val="rvps2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bookmarkStart w:id="2" w:name="3842"/>
      <w:r w:rsidRPr="001A3298">
        <w:rPr>
          <w:color w:val="000000"/>
          <w:sz w:val="28"/>
          <w:szCs w:val="28"/>
          <w:lang w:val="uk-UA"/>
        </w:rPr>
        <w:t xml:space="preserve">1. Типова форма </w:t>
      </w:r>
      <w:r w:rsidR="001A3298">
        <w:rPr>
          <w:color w:val="000000"/>
          <w:sz w:val="28"/>
          <w:szCs w:val="28"/>
          <w:lang w:val="uk-UA"/>
        </w:rPr>
        <w:t>фінансового плану</w:t>
      </w:r>
      <w:r w:rsidRPr="001A3298">
        <w:rPr>
          <w:color w:val="000000"/>
          <w:sz w:val="28"/>
          <w:szCs w:val="28"/>
          <w:lang w:val="uk-UA"/>
        </w:rPr>
        <w:t>/звіт</w:t>
      </w:r>
      <w:r w:rsidR="001A3298">
        <w:rPr>
          <w:color w:val="000000"/>
          <w:sz w:val="28"/>
          <w:szCs w:val="28"/>
          <w:lang w:val="uk-UA"/>
        </w:rPr>
        <w:t>у</w:t>
      </w:r>
      <w:r w:rsidRPr="001A3298">
        <w:rPr>
          <w:color w:val="000000"/>
          <w:sz w:val="28"/>
          <w:szCs w:val="28"/>
          <w:lang w:val="uk-UA"/>
        </w:rPr>
        <w:t xml:space="preserve"> про виконання фінансового плану містять такі таблиці:</w:t>
      </w:r>
    </w:p>
    <w:p w14:paraId="4F3FF042" w14:textId="633FC91D" w:rsidR="00B57116" w:rsidRPr="001A3298" w:rsidRDefault="00BD602F" w:rsidP="00264A46">
      <w:pPr>
        <w:ind w:firstLine="709"/>
        <w:jc w:val="both"/>
        <w:rPr>
          <w:sz w:val="28"/>
          <w:szCs w:val="28"/>
          <w:lang w:val="uk-UA"/>
        </w:rPr>
      </w:pPr>
      <w:bookmarkStart w:id="3" w:name="3843"/>
      <w:bookmarkEnd w:id="2"/>
      <w:r w:rsidRPr="00931750">
        <w:rPr>
          <w:sz w:val="28"/>
          <w:szCs w:val="28"/>
          <w:lang w:val="uk-UA"/>
        </w:rPr>
        <w:t>„</w:t>
      </w:r>
      <w:r w:rsidR="00B57116"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Pr="00931750">
        <w:rPr>
          <w:sz w:val="28"/>
          <w:szCs w:val="28"/>
          <w:lang w:val="uk-UA"/>
        </w:rPr>
        <w:t>”</w:t>
      </w:r>
      <w:r w:rsidR="00B57116" w:rsidRPr="001A3298">
        <w:rPr>
          <w:color w:val="000000"/>
          <w:sz w:val="28"/>
          <w:szCs w:val="28"/>
          <w:lang w:val="uk-UA"/>
        </w:rPr>
        <w:t>;</w:t>
      </w:r>
    </w:p>
    <w:p w14:paraId="62F0EC17" w14:textId="7B3738E9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" w:name="3844"/>
      <w:bookmarkEnd w:id="3"/>
      <w:r w:rsidRPr="001A3298">
        <w:rPr>
          <w:color w:val="000000"/>
          <w:sz w:val="28"/>
          <w:szCs w:val="28"/>
          <w:lang w:val="uk-UA"/>
        </w:rPr>
        <w:t xml:space="preserve">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до фінансового плану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4F9E1F92" w14:textId="641B23F5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5" w:name="3845"/>
      <w:bookmarkEnd w:id="4"/>
      <w:r w:rsidRPr="001A3298">
        <w:rPr>
          <w:color w:val="000000"/>
          <w:sz w:val="28"/>
          <w:szCs w:val="28"/>
          <w:lang w:val="uk-UA"/>
        </w:rPr>
        <w:t xml:space="preserve">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Розрахунки з бюджетом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002E0F7E" w14:textId="6BC0CBA6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6" w:name="3846"/>
      <w:bookmarkEnd w:id="5"/>
      <w:r w:rsidRPr="001A3298">
        <w:rPr>
          <w:color w:val="000000"/>
          <w:sz w:val="28"/>
          <w:szCs w:val="28"/>
          <w:lang w:val="uk-UA"/>
        </w:rPr>
        <w:t xml:space="preserve">III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Рух грошових коштів (за прямим методом)</w:t>
      </w:r>
      <w:r w:rsidR="00BD602F" w:rsidRPr="00BD602F">
        <w:rPr>
          <w:sz w:val="28"/>
          <w:szCs w:val="28"/>
          <w:lang w:val="uk-UA"/>
        </w:rPr>
        <w:t xml:space="preserve"> 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0214F406" w14:textId="7BE1DDA3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7" w:name="3847"/>
      <w:bookmarkEnd w:id="6"/>
      <w:r w:rsidRPr="001A3298">
        <w:rPr>
          <w:color w:val="000000"/>
          <w:sz w:val="28"/>
          <w:szCs w:val="28"/>
          <w:lang w:val="uk-UA"/>
        </w:rPr>
        <w:t xml:space="preserve">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78E233D7" w14:textId="02B82E22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8" w:name="3848"/>
      <w:bookmarkEnd w:id="7"/>
      <w:r w:rsidRPr="001A3298">
        <w:rPr>
          <w:color w:val="000000"/>
          <w:sz w:val="28"/>
          <w:szCs w:val="28"/>
          <w:lang w:val="uk-UA"/>
        </w:rPr>
        <w:t xml:space="preserve">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щодо отримання та повернення залучених коштів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18EBA706" w14:textId="05CA1780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9" w:name="3849"/>
      <w:bookmarkEnd w:id="8"/>
      <w:r w:rsidRPr="001A3298">
        <w:rPr>
          <w:color w:val="000000"/>
          <w:sz w:val="28"/>
          <w:szCs w:val="28"/>
          <w:lang w:val="uk-UA"/>
        </w:rPr>
        <w:t xml:space="preserve">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Джерела капітальних інвестицій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23734243" w14:textId="19D1091D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10" w:name="3850"/>
      <w:bookmarkEnd w:id="9"/>
      <w:r w:rsidRPr="001A3298">
        <w:rPr>
          <w:color w:val="000000"/>
          <w:sz w:val="28"/>
          <w:szCs w:val="28"/>
          <w:lang w:val="uk-UA"/>
        </w:rPr>
        <w:t xml:space="preserve">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Капітальне будівництво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.</w:t>
      </w:r>
    </w:p>
    <w:p w14:paraId="17C1B6D8" w14:textId="4ADF4E53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11" w:name="3851"/>
      <w:bookmarkEnd w:id="10"/>
      <w:r w:rsidRPr="001A3298">
        <w:rPr>
          <w:color w:val="000000"/>
          <w:sz w:val="28"/>
          <w:szCs w:val="28"/>
          <w:lang w:val="uk-UA"/>
        </w:rPr>
        <w:t xml:space="preserve">2. У таблиці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плану, крім інформації щодо очікуваних фінансових результатів у плановому році, </w:t>
      </w:r>
      <w:r w:rsidR="00264A46" w:rsidRPr="001A3298">
        <w:rPr>
          <w:color w:val="000000"/>
          <w:sz w:val="28"/>
          <w:szCs w:val="28"/>
          <w:lang w:val="uk-UA"/>
        </w:rPr>
        <w:t xml:space="preserve">може </w:t>
      </w:r>
      <w:r w:rsidRPr="001A3298">
        <w:rPr>
          <w:color w:val="000000"/>
          <w:sz w:val="28"/>
          <w:szCs w:val="28"/>
          <w:lang w:val="uk-UA"/>
        </w:rPr>
        <w:t>міститься також інформація згідно із стратегічним планом розвитку підприємства та попередньо-орієнтованими прогнозними показниками діяльності підприємства на стратегічну перспективу.</w:t>
      </w:r>
    </w:p>
    <w:p w14:paraId="7D904047" w14:textId="5CF244CC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12" w:name="3852"/>
      <w:bookmarkEnd w:id="11"/>
      <w:r w:rsidRPr="001A3298">
        <w:rPr>
          <w:color w:val="000000"/>
          <w:sz w:val="28"/>
          <w:szCs w:val="28"/>
          <w:lang w:val="uk-UA"/>
        </w:rPr>
        <w:t xml:space="preserve">Слід враховувати, що значення рядків у розділах 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Формування фінансових результатів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Сплата податків, зборів та інших обов</w:t>
      </w:r>
      <w:r w:rsidR="001B326F" w:rsidRPr="00DC5EB4">
        <w:rPr>
          <w:color w:val="000000" w:themeColor="text1"/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>язкових платежів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Коефіцієнтний аналіз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Кредитна політика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Дані про персонал та витрати на оплату праці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заповнюються автоматично, оскільки містять посилання на відповідні рядки таблиць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до фінансового плану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Розрахунки з бюджетом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 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щодо отримання та повернення залучених коштів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, які не рекомендовано змінювати.</w:t>
      </w:r>
    </w:p>
    <w:p w14:paraId="21FECC65" w14:textId="13B4392F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13" w:name="3853"/>
      <w:bookmarkEnd w:id="12"/>
      <w:r w:rsidRPr="001A3298">
        <w:rPr>
          <w:color w:val="000000"/>
          <w:sz w:val="28"/>
          <w:szCs w:val="28"/>
          <w:lang w:val="uk-UA"/>
        </w:rPr>
        <w:t xml:space="preserve">Розділи 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Звіт про фінансовий стан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Кредитна політика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Дані про персонал та витрати на оплату праці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рекомендовано заповнювати згідно з даними бухгалтерського обліку підприємства та </w:t>
      </w:r>
      <w:r w:rsidRPr="001A3298">
        <w:rPr>
          <w:color w:val="293A55"/>
          <w:sz w:val="28"/>
          <w:szCs w:val="28"/>
          <w:lang w:val="uk-UA"/>
        </w:rPr>
        <w:t xml:space="preserve">форми </w:t>
      </w:r>
      <w:r w:rsidR="001B326F">
        <w:rPr>
          <w:color w:val="293A55"/>
          <w:sz w:val="28"/>
          <w:szCs w:val="28"/>
          <w:lang w:val="uk-UA"/>
        </w:rPr>
        <w:t xml:space="preserve">№ </w:t>
      </w:r>
      <w:r w:rsidRPr="001A3298">
        <w:rPr>
          <w:color w:val="293A55"/>
          <w:sz w:val="28"/>
          <w:szCs w:val="28"/>
          <w:lang w:val="uk-UA"/>
        </w:rPr>
        <w:t xml:space="preserve">1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293A55"/>
          <w:sz w:val="28"/>
          <w:szCs w:val="28"/>
          <w:lang w:val="uk-UA"/>
        </w:rPr>
        <w:t>Баланс (Звіт про фінансовий стан)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визначеної Національним положенням (стандартом) бухгалтерського обліку </w:t>
      </w:r>
      <w:r w:rsidR="00FF5A93">
        <w:rPr>
          <w:color w:val="000000"/>
          <w:sz w:val="28"/>
          <w:szCs w:val="28"/>
          <w:lang w:val="uk-UA"/>
        </w:rPr>
        <w:t xml:space="preserve">             </w:t>
      </w:r>
      <w:r w:rsidRPr="001A3298">
        <w:rPr>
          <w:color w:val="000000"/>
          <w:sz w:val="28"/>
          <w:szCs w:val="28"/>
          <w:lang w:val="uk-UA"/>
        </w:rPr>
        <w:t xml:space="preserve">1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 xml:space="preserve">Загальні вимоги до фінансової звітності. </w:t>
      </w:r>
    </w:p>
    <w:p w14:paraId="46F4080C" w14:textId="529E4F91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14" w:name="3854"/>
      <w:bookmarkEnd w:id="13"/>
      <w:r w:rsidRPr="001A3298">
        <w:rPr>
          <w:color w:val="000000"/>
          <w:sz w:val="28"/>
          <w:szCs w:val="28"/>
          <w:lang w:val="uk-UA"/>
        </w:rPr>
        <w:t xml:space="preserve">У розділі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Дані про персонал та витрати на оплату праці</w:t>
      </w:r>
      <w:r w:rsidR="001B326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</w:t>
      </w:r>
      <w:r w:rsidR="00FF5A93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зазначається інформація про підприємство (резюме) та відомості щодо:</w:t>
      </w:r>
    </w:p>
    <w:p w14:paraId="1AE58788" w14:textId="77777777" w:rsidR="00B57116" w:rsidRPr="001A3298" w:rsidRDefault="00B57116" w:rsidP="00264A46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15" w:name="3855"/>
      <w:bookmarkEnd w:id="14"/>
      <w:r w:rsidRPr="001A3298">
        <w:rPr>
          <w:color w:val="000000"/>
          <w:sz w:val="28"/>
          <w:szCs w:val="28"/>
          <w:lang w:val="uk-UA"/>
        </w:rPr>
        <w:t>середньої кількості працівників (штатних працівників, зовнішніх сумісників та працівників, які працюють за цивільно-правовими договорами);</w:t>
      </w:r>
    </w:p>
    <w:p w14:paraId="728D37B5" w14:textId="6996EB1A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16" w:name="3856"/>
      <w:bookmarkEnd w:id="15"/>
      <w:r w:rsidRPr="001A3298">
        <w:rPr>
          <w:color w:val="000000"/>
          <w:sz w:val="28"/>
          <w:szCs w:val="28"/>
          <w:lang w:val="uk-UA"/>
        </w:rPr>
        <w:lastRenderedPageBreak/>
        <w:t xml:space="preserve">витрат на оплату праці, які мають відповідати рядку 1410 розділу 3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Розшифрування до запланованого рівня доходів/витрат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I;</w:t>
      </w:r>
    </w:p>
    <w:p w14:paraId="2E9F09A6" w14:textId="77777777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17" w:name="3857"/>
      <w:bookmarkEnd w:id="16"/>
      <w:r w:rsidRPr="001A3298">
        <w:rPr>
          <w:color w:val="000000"/>
          <w:sz w:val="28"/>
          <w:szCs w:val="28"/>
          <w:lang w:val="uk-UA"/>
        </w:rPr>
        <w:t>середньомісячних витрат на оплату праці одного працівника, що визначаються діленням суми витрат на оплату праці на середню кількість працівників за відповідний період (місяць, квартал, півріччя, рік) та на кількість місяців у цьому періоді.</w:t>
      </w:r>
    </w:p>
    <w:p w14:paraId="2641F88D" w14:textId="77777777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18" w:name="3858"/>
      <w:bookmarkEnd w:id="17"/>
      <w:r w:rsidRPr="001A3298">
        <w:rPr>
          <w:color w:val="000000"/>
          <w:sz w:val="28"/>
          <w:szCs w:val="28"/>
          <w:lang w:val="uk-UA"/>
        </w:rPr>
        <w:t>Окремо зазначається інформація про оплату послуг/праці членів наглядової ради, правління, керівника, адміністративно-управлінського персоналу та інших категорій працівників підприємства. Відповідні розрахунки таких витрат та обґрунтування щодо їх збільшення/зменшення рекомендується надавати у пояснювальній записці.</w:t>
      </w:r>
    </w:p>
    <w:p w14:paraId="4BE90B7E" w14:textId="680050D7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19" w:name="3859"/>
      <w:bookmarkEnd w:id="18"/>
      <w:r w:rsidRPr="001A3298">
        <w:rPr>
          <w:color w:val="000000"/>
          <w:sz w:val="28"/>
          <w:szCs w:val="28"/>
          <w:lang w:val="uk-UA"/>
        </w:rPr>
        <w:t>3. Таблиця I</w:t>
      </w:r>
      <w:r w:rsidR="00FF5A93">
        <w:rPr>
          <w:color w:val="000000"/>
          <w:sz w:val="28"/>
          <w:szCs w:val="28"/>
          <w:lang w:val="uk-UA"/>
        </w:rPr>
        <w:t xml:space="preserve">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до фінансового плану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складається з трьох розділів:</w:t>
      </w:r>
    </w:p>
    <w:p w14:paraId="466ACB8C" w14:textId="421EECBD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0" w:name="3860"/>
      <w:bookmarkEnd w:id="19"/>
      <w:r w:rsidRPr="001A3298">
        <w:rPr>
          <w:color w:val="000000"/>
          <w:sz w:val="28"/>
          <w:szCs w:val="28"/>
          <w:lang w:val="uk-UA"/>
        </w:rPr>
        <w:t xml:space="preserve">1) у розділі 1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Перелік підприємств, які включені до консолідованого (зведеного) фінансового плану/звіту про виконання фінансового плану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міститься інформація щодо:</w:t>
      </w:r>
    </w:p>
    <w:p w14:paraId="0A0F8D7C" w14:textId="4E702F7C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1" w:name="3861"/>
      <w:bookmarkEnd w:id="20"/>
      <w:r w:rsidRPr="001A3298">
        <w:rPr>
          <w:color w:val="000000"/>
          <w:sz w:val="28"/>
          <w:szCs w:val="28"/>
          <w:lang w:val="uk-UA"/>
        </w:rPr>
        <w:t>переліку підприємств, унесених до консолідованого фінансового плану/звіту про виконання фінансового плану, що належать до сфери управління суб</w:t>
      </w:r>
      <w:r w:rsidR="001B326F" w:rsidRPr="00DC5EB4">
        <w:rPr>
          <w:color w:val="000000" w:themeColor="text1"/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>єкта господарювання та зазначаються в консолідованій фінансовій звітності підприємства;</w:t>
      </w:r>
    </w:p>
    <w:p w14:paraId="11B37670" w14:textId="65F86100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2" w:name="3862"/>
      <w:bookmarkEnd w:id="21"/>
      <w:r w:rsidRPr="001A3298">
        <w:rPr>
          <w:color w:val="000000"/>
          <w:sz w:val="28"/>
          <w:szCs w:val="28"/>
          <w:lang w:val="uk-UA"/>
        </w:rPr>
        <w:t>переліку підприємств, унесених до зведеного фінансового плану/звіту про виконання фінансового плану, що перебувають у сфері управління уповноваженого органу управління.</w:t>
      </w:r>
    </w:p>
    <w:p w14:paraId="2CD3567E" w14:textId="7AFCC87E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3" w:name="3863"/>
      <w:bookmarkEnd w:id="22"/>
      <w:r w:rsidRPr="001A3298">
        <w:rPr>
          <w:color w:val="000000"/>
          <w:sz w:val="28"/>
          <w:szCs w:val="28"/>
          <w:lang w:val="uk-UA"/>
        </w:rPr>
        <w:t>У разі наявності підприємств, не внесених до консолідованого (зведеного) фінансового плану/звіту про виконання фінансового плану, рекомендовано надавати обґрунтовані пояснення;</w:t>
      </w:r>
    </w:p>
    <w:p w14:paraId="42A9F544" w14:textId="29359F2C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4" w:name="3864"/>
      <w:bookmarkEnd w:id="23"/>
      <w:r w:rsidRPr="001A3298">
        <w:rPr>
          <w:color w:val="000000"/>
          <w:sz w:val="28"/>
          <w:szCs w:val="28"/>
          <w:lang w:val="uk-UA"/>
        </w:rPr>
        <w:t xml:space="preserve">2) у розділі 2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про бізнес підприємства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міститься інформація про всі види фінансово-господарської діяльності підприємства.</w:t>
      </w:r>
    </w:p>
    <w:p w14:paraId="0D331536" w14:textId="03D31063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5" w:name="3865"/>
      <w:bookmarkEnd w:id="24"/>
      <w:r w:rsidRPr="001A3298">
        <w:rPr>
          <w:color w:val="000000"/>
          <w:sz w:val="28"/>
          <w:szCs w:val="28"/>
          <w:lang w:val="uk-UA"/>
        </w:rPr>
        <w:t xml:space="preserve">Слід враховувати, що підсумковий показник чистого доходу від реалізації продукції (товарів, робіт, послуг) має відповідати показнику рядка 1000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Чистий дохід від реалізації продукції (товарів, робіт, послуг)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підприємства;</w:t>
      </w:r>
    </w:p>
    <w:p w14:paraId="7BC1747B" w14:textId="508B69FE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6" w:name="3866"/>
      <w:bookmarkEnd w:id="25"/>
      <w:r w:rsidRPr="001A3298">
        <w:rPr>
          <w:color w:val="000000"/>
          <w:sz w:val="28"/>
          <w:szCs w:val="28"/>
          <w:lang w:val="uk-UA"/>
        </w:rPr>
        <w:t xml:space="preserve">3) у розділі 3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Формування фінансових результатів</w:t>
      </w:r>
      <w:r w:rsidR="001B326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міститься інформація щодо розрахунку чистого фінансового результату, який розраховується як алгебраїчна сума фінансового результату до оподаткування, витрат (доходу) з податку на прибуток та прибутку (збитку) від припиненої діяльності після оподаткування.</w:t>
      </w:r>
    </w:p>
    <w:p w14:paraId="479E97E8" w14:textId="1AC30841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27" w:name="3867"/>
      <w:bookmarkEnd w:id="26"/>
      <w:r w:rsidRPr="001A3298">
        <w:rPr>
          <w:color w:val="000000"/>
          <w:sz w:val="28"/>
          <w:szCs w:val="28"/>
          <w:lang w:val="uk-UA"/>
        </w:rPr>
        <w:t xml:space="preserve">Слід враховувати, що показник рядка 1200 звіту про виконання фінансового плану підприємства має відповідати показнику рядка 2350 або рядка 2355 форми </w:t>
      </w:r>
      <w:r w:rsidR="001B326F">
        <w:rPr>
          <w:color w:val="000000"/>
          <w:sz w:val="28"/>
          <w:szCs w:val="28"/>
          <w:lang w:val="uk-UA"/>
        </w:rPr>
        <w:t xml:space="preserve">№ </w:t>
      </w:r>
      <w:r w:rsidRPr="001A3298">
        <w:rPr>
          <w:color w:val="000000"/>
          <w:sz w:val="28"/>
          <w:szCs w:val="28"/>
          <w:lang w:val="uk-UA"/>
        </w:rPr>
        <w:t xml:space="preserve">2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визначеної Національним положенням (стандартом) бухгалтерського обліку 1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Загальні вимоги до фінансової звітності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за звітний період залежно від того, якою була діяльність підприємства </w:t>
      </w:r>
      <w:r w:rsidR="001B326F" w:rsidRPr="00DC5EB4">
        <w:rPr>
          <w:bCs/>
          <w:sz w:val="28"/>
          <w:szCs w:val="28"/>
          <w:lang w:val="uk-UA"/>
        </w:rPr>
        <w:t>‒</w:t>
      </w:r>
      <w:r w:rsidRPr="001A3298">
        <w:rPr>
          <w:color w:val="000000"/>
          <w:sz w:val="28"/>
          <w:szCs w:val="28"/>
          <w:lang w:val="uk-UA"/>
        </w:rPr>
        <w:t xml:space="preserve"> прибутковою чи збитковою.</w:t>
      </w:r>
    </w:p>
    <w:p w14:paraId="2A367779" w14:textId="0A7F6B54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28" w:name="3868"/>
      <w:bookmarkEnd w:id="27"/>
      <w:r w:rsidRPr="001A3298">
        <w:rPr>
          <w:color w:val="000000"/>
          <w:sz w:val="28"/>
          <w:szCs w:val="28"/>
          <w:lang w:val="uk-UA"/>
        </w:rPr>
        <w:t xml:space="preserve">Для малих підприємств показник рядка 1200 має відповідати показнику рядка 2350 форми </w:t>
      </w:r>
      <w:r w:rsidR="001B326F">
        <w:rPr>
          <w:color w:val="000000"/>
          <w:sz w:val="28"/>
          <w:szCs w:val="28"/>
          <w:lang w:val="uk-UA"/>
        </w:rPr>
        <w:t>№</w:t>
      </w:r>
      <w:r w:rsidRPr="001A3298">
        <w:rPr>
          <w:color w:val="000000"/>
          <w:sz w:val="28"/>
          <w:szCs w:val="28"/>
          <w:lang w:val="uk-UA"/>
        </w:rPr>
        <w:t xml:space="preserve"> 2-м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Звіт про фінансові результати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визначеної </w:t>
      </w:r>
      <w:r w:rsidRPr="001A3298">
        <w:rPr>
          <w:color w:val="000000"/>
          <w:sz w:val="28"/>
          <w:szCs w:val="28"/>
          <w:lang w:val="uk-UA"/>
        </w:rPr>
        <w:lastRenderedPageBreak/>
        <w:t xml:space="preserve">Положенням (стандартом) бухгалтерського обліку 25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Спрощена фінансова звітність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, за звітний період.</w:t>
      </w:r>
    </w:p>
    <w:p w14:paraId="31196F9F" w14:textId="6EBA1582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29" w:name="3870"/>
      <w:bookmarkEnd w:id="28"/>
      <w:r w:rsidRPr="001A3298">
        <w:rPr>
          <w:color w:val="000000"/>
          <w:sz w:val="28"/>
          <w:szCs w:val="28"/>
          <w:lang w:val="uk-UA"/>
        </w:rPr>
        <w:t xml:space="preserve">4. Таблицю 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Розрахунки з бюджетом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рекомендовано формувати у порядку та з урахуванням </w:t>
      </w:r>
      <w:r w:rsidRPr="001B326F">
        <w:rPr>
          <w:sz w:val="28"/>
          <w:szCs w:val="28"/>
          <w:lang w:val="uk-UA"/>
        </w:rPr>
        <w:t>ставок, розмірів і нормативів, визначених законодавством України.</w:t>
      </w:r>
    </w:p>
    <w:p w14:paraId="37DBECBF" w14:textId="2AE18651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0" w:name="3871"/>
      <w:bookmarkEnd w:id="29"/>
      <w:r w:rsidRPr="001B326F">
        <w:rPr>
          <w:sz w:val="28"/>
          <w:szCs w:val="28"/>
          <w:lang w:val="uk-UA"/>
        </w:rPr>
        <w:t xml:space="preserve">Рядок 2110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Сплата податків та зборів до Державного бюджету України (податкові платежі)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має заповнюватися відповідно до вимог статті 29 Бюджетного кодексу України.</w:t>
      </w:r>
    </w:p>
    <w:p w14:paraId="0B1627E4" w14:textId="3142BA21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1" w:name="3872"/>
      <w:bookmarkEnd w:id="30"/>
      <w:r w:rsidRPr="001B326F">
        <w:rPr>
          <w:sz w:val="28"/>
          <w:szCs w:val="28"/>
          <w:lang w:val="uk-UA"/>
        </w:rPr>
        <w:t xml:space="preserve">Рядок 2120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Сплата податків та зборів до місцевих бюджетів (податкові платежі)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має заповнюватися відповідно до вимог статей 63, 64 і 66 Бюджетного кодексу України.</w:t>
      </w:r>
    </w:p>
    <w:p w14:paraId="6C051AC3" w14:textId="47C3EA7F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2" w:name="3873"/>
      <w:bookmarkEnd w:id="31"/>
      <w:r w:rsidRPr="001B326F">
        <w:rPr>
          <w:sz w:val="28"/>
          <w:szCs w:val="28"/>
          <w:lang w:val="uk-UA"/>
        </w:rPr>
        <w:t xml:space="preserve">Рядок 2133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митні платежі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має заповнюватися відповідно до вимог пункту 27 частини першої статті 4 Митного кодексу України.</w:t>
      </w:r>
    </w:p>
    <w:p w14:paraId="1AE088E1" w14:textId="05F23AD8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3" w:name="3874"/>
      <w:bookmarkEnd w:id="32"/>
      <w:r w:rsidRPr="001B326F">
        <w:rPr>
          <w:sz w:val="28"/>
          <w:szCs w:val="28"/>
          <w:lang w:val="uk-UA"/>
        </w:rPr>
        <w:t xml:space="preserve">Рядок 2134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єдиний внесок на загальнообов</w:t>
      </w:r>
      <w:r w:rsidR="001B326F" w:rsidRPr="00DC5EB4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>язкове державне соціальне страхування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має заповнюватися відповідно до вимог пункту 2 частини першої статті 1 Закону України </w:t>
      </w:r>
      <w:r w:rsidR="001B326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Про збір та облік єдиного внеску на загальнообов'язкове державне соціальне страхування</w:t>
      </w:r>
      <w:r w:rsidR="001B326F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>.</w:t>
      </w:r>
    </w:p>
    <w:p w14:paraId="32EFD1B7" w14:textId="52EEB640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4" w:name="3875"/>
      <w:bookmarkEnd w:id="33"/>
      <w:r w:rsidRPr="001B326F">
        <w:rPr>
          <w:sz w:val="28"/>
          <w:szCs w:val="28"/>
          <w:lang w:val="uk-UA"/>
        </w:rPr>
        <w:t xml:space="preserve">5. Таблиця III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Рух грошових коштів (за прямим методом)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фінансового плану/звіту про виконання фінансового плану </w:t>
      </w:r>
      <w:r w:rsidRPr="001A3298">
        <w:rPr>
          <w:color w:val="000000"/>
          <w:sz w:val="28"/>
          <w:szCs w:val="28"/>
          <w:lang w:val="uk-UA"/>
        </w:rPr>
        <w:t>підприємства формується за прямим методом та розгорнуто відображає суми надходжень та видатків планового/звітного періоду, що виникають у результаті операційної, інвестиційної та фінансової діяльності.</w:t>
      </w:r>
    </w:p>
    <w:p w14:paraId="354D393D" w14:textId="0FFB9C5E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5" w:name="3876"/>
      <w:bookmarkEnd w:id="34"/>
      <w:r w:rsidRPr="001A3298">
        <w:rPr>
          <w:color w:val="000000"/>
          <w:sz w:val="28"/>
          <w:szCs w:val="28"/>
          <w:lang w:val="uk-UA"/>
        </w:rPr>
        <w:t xml:space="preserve">Таблицю III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Рух грошових коштів (за прямим методом)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слід заповнювати згідно з даними бухгалтерського обліку підприємства та форми </w:t>
      </w:r>
      <w:r w:rsidR="001B326F">
        <w:rPr>
          <w:color w:val="000000"/>
          <w:sz w:val="28"/>
          <w:szCs w:val="28"/>
          <w:lang w:val="uk-UA"/>
        </w:rPr>
        <w:t>№</w:t>
      </w:r>
      <w:r w:rsidRPr="001A3298">
        <w:rPr>
          <w:color w:val="000000"/>
          <w:sz w:val="28"/>
          <w:szCs w:val="28"/>
          <w:lang w:val="uk-UA"/>
        </w:rPr>
        <w:t xml:space="preserve"> 3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Звіт про рух грошових коштів (за прямим методом)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визначеної Національним положенням (стандартом) бухгалтерського обліку 1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Загальні вимоги до фінансової звітності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.</w:t>
      </w:r>
    </w:p>
    <w:p w14:paraId="6E99B83E" w14:textId="735BAFFF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6" w:name="3877"/>
      <w:bookmarkEnd w:id="35"/>
      <w:r w:rsidRPr="001A3298">
        <w:rPr>
          <w:color w:val="000000"/>
          <w:sz w:val="28"/>
          <w:szCs w:val="28"/>
          <w:lang w:val="uk-UA"/>
        </w:rPr>
        <w:t xml:space="preserve">6. У таблиці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містяться обсяги інвестицій, які підприємство планує спрямувати/</w:t>
      </w:r>
      <w:r w:rsidRPr="001B326F">
        <w:rPr>
          <w:sz w:val="28"/>
          <w:szCs w:val="28"/>
          <w:lang w:val="uk-UA"/>
        </w:rPr>
        <w:t>фактично спрямувало протягом планового/звітного періоду на капітальне будівництво, придбання (виготовлення) основних засобів, придбання (виготовлення) інших необоротних матеріальних активів, придбання (створення) нематеріальних активів, модернізацію, модифікацію (добудову, дообладнання, реконструкцію) основних засобів та капітальний ремонт.</w:t>
      </w:r>
    </w:p>
    <w:p w14:paraId="1A3E0F9F" w14:textId="5C11B5C5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7" w:name="3878"/>
      <w:bookmarkEnd w:id="36"/>
      <w:r w:rsidRPr="001B326F">
        <w:rPr>
          <w:sz w:val="28"/>
          <w:szCs w:val="28"/>
          <w:lang w:val="uk-UA"/>
        </w:rPr>
        <w:t>Витрати на капітальний ремонт об</w:t>
      </w:r>
      <w:r w:rsidR="001B326F" w:rsidRPr="001B326F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>єктів основних засобів, які пов</w:t>
      </w:r>
      <w:r w:rsidR="001B326F" w:rsidRPr="001B326F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>язані з поліпшенням об</w:t>
      </w:r>
      <w:r w:rsidR="001B326F" w:rsidRPr="001B326F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 xml:space="preserve">єкта, що призводять до збільшення його строку служби або виробничої потужності, слід зазначати в рядку 4060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капітальний ремонт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таблиці IV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Капітальні інвестиції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фінансового плану/звіту про виконання фінансового плану підприємства.</w:t>
      </w:r>
    </w:p>
    <w:p w14:paraId="59EA0C38" w14:textId="046CB533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8" w:name="3879"/>
      <w:bookmarkEnd w:id="37"/>
      <w:r w:rsidRPr="001B326F">
        <w:rPr>
          <w:sz w:val="28"/>
          <w:szCs w:val="28"/>
          <w:lang w:val="uk-UA"/>
        </w:rPr>
        <w:t xml:space="preserve">Відповідно до Національного положення (стандарту) бухгалтерського обліку 7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Основні засоби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та Міжнародного стандарту фінансової звітності (IAS) 16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Основні засоби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первісна вартість основних засобів збільшується на суму витрат, пов</w:t>
      </w:r>
      <w:r w:rsidR="001B326F" w:rsidRPr="001B326F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>язаних з поліпшенням об</w:t>
      </w:r>
      <w:r w:rsidR="001B326F" w:rsidRPr="001B326F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 xml:space="preserve">єкта (модернізація, </w:t>
      </w:r>
      <w:r w:rsidRPr="001B326F">
        <w:rPr>
          <w:sz w:val="28"/>
          <w:szCs w:val="28"/>
          <w:lang w:val="uk-UA"/>
        </w:rPr>
        <w:lastRenderedPageBreak/>
        <w:t xml:space="preserve">модифікація, добудова, дообладнання, реконструкція тощо), що призводить до збільшення майбутніх економічних </w:t>
      </w:r>
      <w:proofErr w:type="spellStart"/>
      <w:r w:rsidRPr="001B326F">
        <w:rPr>
          <w:sz w:val="28"/>
          <w:szCs w:val="28"/>
          <w:lang w:val="uk-UA"/>
        </w:rPr>
        <w:t>вигод</w:t>
      </w:r>
      <w:proofErr w:type="spellEnd"/>
      <w:r w:rsidRPr="001B326F">
        <w:rPr>
          <w:sz w:val="28"/>
          <w:szCs w:val="28"/>
          <w:lang w:val="uk-UA"/>
        </w:rPr>
        <w:t>, первісно очікуваних від використання об</w:t>
      </w:r>
      <w:r w:rsidR="001B326F" w:rsidRPr="00DC5EB4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>єкта</w:t>
      </w:r>
      <w:r w:rsidRPr="001A3298">
        <w:rPr>
          <w:color w:val="000000"/>
          <w:sz w:val="28"/>
          <w:szCs w:val="28"/>
          <w:lang w:val="uk-UA"/>
        </w:rPr>
        <w:t>.</w:t>
      </w:r>
    </w:p>
    <w:p w14:paraId="02E3A8CC" w14:textId="50ACEDFA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9" w:name="3880"/>
      <w:bookmarkEnd w:id="38"/>
      <w:r w:rsidRPr="001A3298">
        <w:rPr>
          <w:color w:val="000000"/>
          <w:sz w:val="28"/>
          <w:szCs w:val="28"/>
          <w:lang w:val="uk-UA"/>
        </w:rPr>
        <w:t xml:space="preserve">Витрати на технічне обслуговування та поточні ремонти слід зазначати у складі собівартості реалізованої продукції (товарів, робіт, послуг) </w:t>
      </w:r>
      <w:r w:rsidR="001B326F">
        <w:rPr>
          <w:color w:val="000000"/>
          <w:sz w:val="28"/>
          <w:szCs w:val="28"/>
          <w:lang w:val="uk-UA"/>
        </w:rPr>
        <w:t>у</w:t>
      </w:r>
      <w:r w:rsidRPr="001A3298">
        <w:rPr>
          <w:color w:val="000000"/>
          <w:sz w:val="28"/>
          <w:szCs w:val="28"/>
          <w:lang w:val="uk-UA"/>
        </w:rPr>
        <w:t xml:space="preserve"> рядку 1016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Витрати, що здійснюються для підтримання об</w:t>
      </w:r>
      <w:r w:rsidR="001B326F" w:rsidRPr="00DC5EB4">
        <w:rPr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>єкта в робочому стані (проведення ремонту, технічного огляду, нагляду, обслуговування тощо)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розділу 3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Розшифрування до запланованого рівня доходів/витрат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I фінансового плану/звіту про виконання фінансового плану підприємства.</w:t>
      </w:r>
    </w:p>
    <w:p w14:paraId="72CF5586" w14:textId="77777777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0" w:name="3881"/>
      <w:bookmarkEnd w:id="39"/>
      <w:r w:rsidRPr="001A3298">
        <w:rPr>
          <w:color w:val="000000"/>
          <w:sz w:val="28"/>
          <w:szCs w:val="28"/>
          <w:lang w:val="uk-UA"/>
        </w:rPr>
        <w:t>Слід враховувати, що витрати на капітальні інвестиції зазначаються без урахування податку на додану вартість.</w:t>
      </w:r>
    </w:p>
    <w:p w14:paraId="1710F776" w14:textId="3DB4BF0F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1" w:name="3882"/>
      <w:bookmarkEnd w:id="40"/>
      <w:r w:rsidRPr="001A3298">
        <w:rPr>
          <w:color w:val="000000"/>
          <w:sz w:val="28"/>
          <w:szCs w:val="28"/>
          <w:lang w:val="uk-UA"/>
        </w:rPr>
        <w:t>Максимальні пороги обсягу капітальних інвестицій підприємства, яке є суб</w:t>
      </w:r>
      <w:r w:rsidR="001B326F" w:rsidRPr="00DC5EB4">
        <w:rPr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>єктом природних монополій або плановий розрахунковий обсяг чистого прибутку якого перевищує 50 мільйонів гривень, погоджуються Мінфіном у встановленому порядку.</w:t>
      </w:r>
    </w:p>
    <w:p w14:paraId="00F224FD" w14:textId="132869B2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2" w:name="3883"/>
      <w:bookmarkEnd w:id="41"/>
      <w:r w:rsidRPr="001A3298">
        <w:rPr>
          <w:color w:val="000000"/>
          <w:sz w:val="28"/>
          <w:szCs w:val="28"/>
          <w:lang w:val="uk-UA"/>
        </w:rPr>
        <w:t xml:space="preserve">7. У таблиці 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щодо отримання та повернення залучених коштів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слід зазначати інформацію про залучені та повернені кошти (короткострокові, довгострокові або інші фінансові зобов</w:t>
      </w:r>
      <w:bookmarkStart w:id="43" w:name="_Hlk195701532"/>
      <w:r w:rsidR="001B326F" w:rsidRPr="00DC5EB4">
        <w:rPr>
          <w:sz w:val="28"/>
          <w:szCs w:val="28"/>
          <w:lang w:val="uk-UA"/>
        </w:rPr>
        <w:t>’</w:t>
      </w:r>
      <w:bookmarkEnd w:id="43"/>
      <w:r w:rsidRPr="001A3298">
        <w:rPr>
          <w:color w:val="000000"/>
          <w:sz w:val="28"/>
          <w:szCs w:val="28"/>
          <w:lang w:val="uk-UA"/>
        </w:rPr>
        <w:t>язання), у тому числі за кредиторами.</w:t>
      </w:r>
    </w:p>
    <w:p w14:paraId="6481BD73" w14:textId="59A11AAF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4" w:name="3884"/>
      <w:bookmarkEnd w:id="42"/>
      <w:r w:rsidRPr="001A3298">
        <w:rPr>
          <w:color w:val="000000"/>
          <w:sz w:val="28"/>
          <w:szCs w:val="28"/>
          <w:lang w:val="uk-UA"/>
        </w:rPr>
        <w:t xml:space="preserve">8. Таблицю 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Джерела капітальних інвестицій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слід заповнювати відповідно до таблиці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з пооб</w:t>
      </w:r>
      <w:r w:rsidR="001B326F" w:rsidRPr="00DC5EB4">
        <w:rPr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>єктним розшифруванням статей і джерел капітальних інвестицій.</w:t>
      </w:r>
    </w:p>
    <w:p w14:paraId="604DBFD1" w14:textId="00CE83BF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5" w:name="3885"/>
      <w:bookmarkEnd w:id="44"/>
      <w:r w:rsidRPr="001A3298">
        <w:rPr>
          <w:color w:val="000000"/>
          <w:sz w:val="28"/>
          <w:szCs w:val="28"/>
          <w:lang w:val="uk-UA"/>
        </w:rPr>
        <w:t xml:space="preserve">Слід враховувати, що загальний обсяг капітальних інвестицій у таблиці 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Джерела капітальних інвестицій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має відповідати показнику рядка 4000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інвестиції, усього</w:t>
      </w:r>
      <w:r w:rsidR="001B326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підприємства.</w:t>
      </w:r>
    </w:p>
    <w:p w14:paraId="21C48E78" w14:textId="77777777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6" w:name="3886"/>
      <w:bookmarkEnd w:id="45"/>
      <w:r w:rsidRPr="001A3298">
        <w:rPr>
          <w:color w:val="000000"/>
          <w:sz w:val="28"/>
          <w:szCs w:val="28"/>
          <w:lang w:val="uk-UA"/>
        </w:rPr>
        <w:t>Слід враховувати, що інформація про джерела капітальних інвестицій зазначається без урахування податку на додану вартість.</w:t>
      </w:r>
    </w:p>
    <w:p w14:paraId="0C9A4765" w14:textId="7BD9CFFA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7" w:name="3887"/>
      <w:bookmarkEnd w:id="46"/>
      <w:r w:rsidRPr="001A3298">
        <w:rPr>
          <w:color w:val="000000"/>
          <w:sz w:val="28"/>
          <w:szCs w:val="28"/>
          <w:lang w:val="uk-UA"/>
        </w:rPr>
        <w:t xml:space="preserve">Загальна сума капітальних вкладень, зазначена у графі 7 таблиці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Капітальне будівництво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має відповідати показнику рядка 4010 </w:t>
      </w:r>
      <w:r w:rsidR="00FF5A93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капітальне будівництво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з пооб</w:t>
      </w:r>
      <w:r w:rsidR="001B326F" w:rsidRPr="00DC5EB4">
        <w:rPr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 xml:space="preserve">єктним розшифруванням та із зазначенням джерел фінансування у таблиці 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Джерела капітальних інвестицій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підприємства.</w:t>
      </w:r>
    </w:p>
    <w:p w14:paraId="15B1B134" w14:textId="2CAAF5C0" w:rsidR="00B57116" w:rsidRDefault="00B57116" w:rsidP="007D1CC9">
      <w:pPr>
        <w:ind w:firstLine="709"/>
        <w:jc w:val="both"/>
        <w:rPr>
          <w:color w:val="000000"/>
          <w:sz w:val="28"/>
          <w:szCs w:val="28"/>
          <w:lang w:val="uk-UA"/>
        </w:rPr>
      </w:pPr>
      <w:bookmarkStart w:id="48" w:name="3888"/>
      <w:bookmarkEnd w:id="47"/>
      <w:r w:rsidRPr="001A3298">
        <w:rPr>
          <w:color w:val="000000"/>
          <w:sz w:val="28"/>
          <w:szCs w:val="28"/>
          <w:lang w:val="uk-UA"/>
        </w:rPr>
        <w:t xml:space="preserve">Графу 6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Незавершене будівництво на початок планового/звітного року/періоду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Капітальне будівництво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 таблиці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Капітальне будівництво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слід заповнювати згідно з даними бухгалтерського обліку підприємства.</w:t>
      </w:r>
      <w:bookmarkStart w:id="49" w:name="_Hlk75272510"/>
      <w:bookmarkEnd w:id="48"/>
    </w:p>
    <w:p w14:paraId="5E46BB9C" w14:textId="77777777" w:rsidR="001A3298" w:rsidRDefault="001A3298" w:rsidP="007D1CC9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66CA95D7" w14:textId="77777777" w:rsidR="001A3298" w:rsidRDefault="001A3298" w:rsidP="007D1CC9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19B43D46" w14:textId="1C5058B8" w:rsidR="00A86D33" w:rsidRDefault="00DD2B6C" w:rsidP="001A329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="00A86D33">
        <w:rPr>
          <w:b/>
          <w:bCs/>
          <w:sz w:val="28"/>
          <w:szCs w:val="28"/>
          <w:lang w:val="uk-UA"/>
        </w:rPr>
        <w:t xml:space="preserve">аступник голови обласної ради              </w:t>
      </w:r>
      <w:r>
        <w:rPr>
          <w:b/>
          <w:bCs/>
          <w:sz w:val="28"/>
          <w:szCs w:val="28"/>
          <w:lang w:val="uk-UA"/>
        </w:rPr>
        <w:t xml:space="preserve">                   </w:t>
      </w:r>
      <w:r w:rsidR="00A86D33">
        <w:rPr>
          <w:b/>
          <w:bCs/>
          <w:sz w:val="28"/>
          <w:szCs w:val="28"/>
          <w:lang w:val="uk-UA"/>
        </w:rPr>
        <w:t xml:space="preserve">                   І. КАШИРІН</w:t>
      </w:r>
      <w:bookmarkEnd w:id="49"/>
    </w:p>
    <w:sectPr w:rsidR="00A86D33" w:rsidSect="001B326F">
      <w:headerReference w:type="default" r:id="rId8"/>
      <w:pgSz w:w="11906" w:h="16838"/>
      <w:pgMar w:top="851" w:right="851" w:bottom="992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04D1E" w14:textId="77777777" w:rsidR="00F43BBE" w:rsidRDefault="00F43BBE" w:rsidP="00897A90">
      <w:r>
        <w:separator/>
      </w:r>
    </w:p>
  </w:endnote>
  <w:endnote w:type="continuationSeparator" w:id="0">
    <w:p w14:paraId="51CCE55C" w14:textId="77777777" w:rsidR="00F43BBE" w:rsidRDefault="00F43BBE" w:rsidP="0089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5F294" w14:textId="77777777" w:rsidR="00F43BBE" w:rsidRDefault="00F43BBE" w:rsidP="00897A90">
      <w:r>
        <w:separator/>
      </w:r>
    </w:p>
  </w:footnote>
  <w:footnote w:type="continuationSeparator" w:id="0">
    <w:p w14:paraId="3CADFF77" w14:textId="77777777" w:rsidR="00F43BBE" w:rsidRDefault="00F43BBE" w:rsidP="00897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946817"/>
      <w:docPartObj>
        <w:docPartGallery w:val="Page Numbers (Top of Page)"/>
        <w:docPartUnique/>
      </w:docPartObj>
    </w:sdtPr>
    <w:sdtEndPr/>
    <w:sdtContent>
      <w:p w14:paraId="3F659DDB" w14:textId="77777777" w:rsidR="00897A90" w:rsidRDefault="00897A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7F4">
          <w:rPr>
            <w:noProof/>
          </w:rPr>
          <w:t>4</w:t>
        </w:r>
        <w:r>
          <w:fldChar w:fldCharType="end"/>
        </w:r>
      </w:p>
    </w:sdtContent>
  </w:sdt>
  <w:p w14:paraId="3865BA2B" w14:textId="77777777" w:rsidR="00897A90" w:rsidRDefault="00897A9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728D"/>
    <w:multiLevelType w:val="hybridMultilevel"/>
    <w:tmpl w:val="6C88066C"/>
    <w:lvl w:ilvl="0" w:tplc="B8BCAF8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18D5E8F"/>
    <w:multiLevelType w:val="hybridMultilevel"/>
    <w:tmpl w:val="50F66980"/>
    <w:lvl w:ilvl="0" w:tplc="37A8824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3833403"/>
    <w:multiLevelType w:val="hybridMultilevel"/>
    <w:tmpl w:val="51F8EE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2647B"/>
    <w:multiLevelType w:val="hybridMultilevel"/>
    <w:tmpl w:val="D1065988"/>
    <w:lvl w:ilvl="0" w:tplc="48E881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244260"/>
    <w:multiLevelType w:val="hybridMultilevel"/>
    <w:tmpl w:val="91CA7E0A"/>
    <w:lvl w:ilvl="0" w:tplc="26783D4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E9A344B"/>
    <w:multiLevelType w:val="hybridMultilevel"/>
    <w:tmpl w:val="9320A614"/>
    <w:lvl w:ilvl="0" w:tplc="688EB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A5EEF"/>
    <w:multiLevelType w:val="hybridMultilevel"/>
    <w:tmpl w:val="33D846E2"/>
    <w:lvl w:ilvl="0" w:tplc="C5DE8DC4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E226205"/>
    <w:multiLevelType w:val="hybridMultilevel"/>
    <w:tmpl w:val="42C62B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945BB"/>
    <w:multiLevelType w:val="hybridMultilevel"/>
    <w:tmpl w:val="42C62B5A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812D6"/>
    <w:multiLevelType w:val="hybridMultilevel"/>
    <w:tmpl w:val="C66EDF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90"/>
    <w:rsid w:val="000005F9"/>
    <w:rsid w:val="00006296"/>
    <w:rsid w:val="00007AFD"/>
    <w:rsid w:val="000204DB"/>
    <w:rsid w:val="00023372"/>
    <w:rsid w:val="00045459"/>
    <w:rsid w:val="00064705"/>
    <w:rsid w:val="00084967"/>
    <w:rsid w:val="000C7323"/>
    <w:rsid w:val="000D7AB1"/>
    <w:rsid w:val="000E322E"/>
    <w:rsid w:val="000F1B03"/>
    <w:rsid w:val="00100064"/>
    <w:rsid w:val="00103620"/>
    <w:rsid w:val="00111A03"/>
    <w:rsid w:val="00124BB4"/>
    <w:rsid w:val="00125DA7"/>
    <w:rsid w:val="00131152"/>
    <w:rsid w:val="001362CE"/>
    <w:rsid w:val="001456DF"/>
    <w:rsid w:val="00145C54"/>
    <w:rsid w:val="00146316"/>
    <w:rsid w:val="0014713E"/>
    <w:rsid w:val="001A3298"/>
    <w:rsid w:val="001A5198"/>
    <w:rsid w:val="001B0D77"/>
    <w:rsid w:val="001B326F"/>
    <w:rsid w:val="001C5481"/>
    <w:rsid w:val="001D114B"/>
    <w:rsid w:val="001E1142"/>
    <w:rsid w:val="001F55A1"/>
    <w:rsid w:val="00203DF9"/>
    <w:rsid w:val="0023245F"/>
    <w:rsid w:val="002326EC"/>
    <w:rsid w:val="00245ACC"/>
    <w:rsid w:val="00247A76"/>
    <w:rsid w:val="0026083E"/>
    <w:rsid w:val="00262579"/>
    <w:rsid w:val="002648CE"/>
    <w:rsid w:val="00264A46"/>
    <w:rsid w:val="002C34F2"/>
    <w:rsid w:val="002D0416"/>
    <w:rsid w:val="002D1EF1"/>
    <w:rsid w:val="002D2BC7"/>
    <w:rsid w:val="002E1CDB"/>
    <w:rsid w:val="002E7F39"/>
    <w:rsid w:val="00304608"/>
    <w:rsid w:val="00306372"/>
    <w:rsid w:val="00321456"/>
    <w:rsid w:val="0032628A"/>
    <w:rsid w:val="00336567"/>
    <w:rsid w:val="00345E74"/>
    <w:rsid w:val="00372622"/>
    <w:rsid w:val="00372BBA"/>
    <w:rsid w:val="003B0BD9"/>
    <w:rsid w:val="003B1B80"/>
    <w:rsid w:val="003B5B04"/>
    <w:rsid w:val="003C0FBC"/>
    <w:rsid w:val="003D0612"/>
    <w:rsid w:val="003E0E44"/>
    <w:rsid w:val="003E4A74"/>
    <w:rsid w:val="003F1C8A"/>
    <w:rsid w:val="004029CA"/>
    <w:rsid w:val="00422F3F"/>
    <w:rsid w:val="0043405F"/>
    <w:rsid w:val="004353A0"/>
    <w:rsid w:val="004500CD"/>
    <w:rsid w:val="00461236"/>
    <w:rsid w:val="004668F6"/>
    <w:rsid w:val="004729AF"/>
    <w:rsid w:val="004814D9"/>
    <w:rsid w:val="00481FBB"/>
    <w:rsid w:val="00484E59"/>
    <w:rsid w:val="00485DCB"/>
    <w:rsid w:val="00523E8B"/>
    <w:rsid w:val="005411DD"/>
    <w:rsid w:val="00557AB3"/>
    <w:rsid w:val="005604BF"/>
    <w:rsid w:val="00562300"/>
    <w:rsid w:val="0057023C"/>
    <w:rsid w:val="0058318E"/>
    <w:rsid w:val="00590051"/>
    <w:rsid w:val="005955FA"/>
    <w:rsid w:val="005A3698"/>
    <w:rsid w:val="005A61DA"/>
    <w:rsid w:val="005B529A"/>
    <w:rsid w:val="005C7837"/>
    <w:rsid w:val="005D3120"/>
    <w:rsid w:val="005F354B"/>
    <w:rsid w:val="005F7A0C"/>
    <w:rsid w:val="006041A6"/>
    <w:rsid w:val="0062306B"/>
    <w:rsid w:val="00643D4D"/>
    <w:rsid w:val="00664AF3"/>
    <w:rsid w:val="00665D4B"/>
    <w:rsid w:val="0067361A"/>
    <w:rsid w:val="00673695"/>
    <w:rsid w:val="00676E4F"/>
    <w:rsid w:val="00682667"/>
    <w:rsid w:val="00683765"/>
    <w:rsid w:val="00696127"/>
    <w:rsid w:val="006B5B67"/>
    <w:rsid w:val="006C0D59"/>
    <w:rsid w:val="006C431B"/>
    <w:rsid w:val="006C6468"/>
    <w:rsid w:val="006D6990"/>
    <w:rsid w:val="006E13E2"/>
    <w:rsid w:val="007012BE"/>
    <w:rsid w:val="00702A12"/>
    <w:rsid w:val="00723E53"/>
    <w:rsid w:val="007421C6"/>
    <w:rsid w:val="007507AB"/>
    <w:rsid w:val="00765F11"/>
    <w:rsid w:val="00797799"/>
    <w:rsid w:val="007D1CC9"/>
    <w:rsid w:val="007F639A"/>
    <w:rsid w:val="008237AA"/>
    <w:rsid w:val="00825CF5"/>
    <w:rsid w:val="00854AA3"/>
    <w:rsid w:val="00870262"/>
    <w:rsid w:val="008732EB"/>
    <w:rsid w:val="00882517"/>
    <w:rsid w:val="00885EDB"/>
    <w:rsid w:val="00890098"/>
    <w:rsid w:val="00897A90"/>
    <w:rsid w:val="008D19F9"/>
    <w:rsid w:val="008F1C35"/>
    <w:rsid w:val="008F30A9"/>
    <w:rsid w:val="008F7975"/>
    <w:rsid w:val="0090366A"/>
    <w:rsid w:val="00924119"/>
    <w:rsid w:val="0094150A"/>
    <w:rsid w:val="0094254D"/>
    <w:rsid w:val="0095021F"/>
    <w:rsid w:val="00966CBC"/>
    <w:rsid w:val="009971FD"/>
    <w:rsid w:val="009A1AE1"/>
    <w:rsid w:val="009B2C92"/>
    <w:rsid w:val="009B7FB4"/>
    <w:rsid w:val="009C056C"/>
    <w:rsid w:val="009D2167"/>
    <w:rsid w:val="009D4CEB"/>
    <w:rsid w:val="009D5CB9"/>
    <w:rsid w:val="009F67F4"/>
    <w:rsid w:val="00A02A59"/>
    <w:rsid w:val="00A21202"/>
    <w:rsid w:val="00A37090"/>
    <w:rsid w:val="00A5563A"/>
    <w:rsid w:val="00A86D33"/>
    <w:rsid w:val="00A95B6D"/>
    <w:rsid w:val="00AB4792"/>
    <w:rsid w:val="00AB7566"/>
    <w:rsid w:val="00AD1D44"/>
    <w:rsid w:val="00AF27A5"/>
    <w:rsid w:val="00B024A3"/>
    <w:rsid w:val="00B05984"/>
    <w:rsid w:val="00B078E7"/>
    <w:rsid w:val="00B26A50"/>
    <w:rsid w:val="00B3251A"/>
    <w:rsid w:val="00B4043D"/>
    <w:rsid w:val="00B53468"/>
    <w:rsid w:val="00B534D0"/>
    <w:rsid w:val="00B551DF"/>
    <w:rsid w:val="00B55D6C"/>
    <w:rsid w:val="00B560F0"/>
    <w:rsid w:val="00B57116"/>
    <w:rsid w:val="00B64BB9"/>
    <w:rsid w:val="00B72720"/>
    <w:rsid w:val="00B7611E"/>
    <w:rsid w:val="00BD19BE"/>
    <w:rsid w:val="00BD602F"/>
    <w:rsid w:val="00BE3447"/>
    <w:rsid w:val="00BF05CF"/>
    <w:rsid w:val="00BF6C09"/>
    <w:rsid w:val="00C05B47"/>
    <w:rsid w:val="00C172E5"/>
    <w:rsid w:val="00C275B8"/>
    <w:rsid w:val="00C4402F"/>
    <w:rsid w:val="00C54EAE"/>
    <w:rsid w:val="00C563C6"/>
    <w:rsid w:val="00C74F96"/>
    <w:rsid w:val="00C76E69"/>
    <w:rsid w:val="00CE7F2D"/>
    <w:rsid w:val="00CF7D6D"/>
    <w:rsid w:val="00D15E5A"/>
    <w:rsid w:val="00D2635B"/>
    <w:rsid w:val="00D4331E"/>
    <w:rsid w:val="00D60D1B"/>
    <w:rsid w:val="00D656B0"/>
    <w:rsid w:val="00D70DFC"/>
    <w:rsid w:val="00D94F84"/>
    <w:rsid w:val="00D96B97"/>
    <w:rsid w:val="00D9738D"/>
    <w:rsid w:val="00DA2F55"/>
    <w:rsid w:val="00DD2B6C"/>
    <w:rsid w:val="00DD3BEB"/>
    <w:rsid w:val="00DE1755"/>
    <w:rsid w:val="00DF6B9F"/>
    <w:rsid w:val="00E03385"/>
    <w:rsid w:val="00E13795"/>
    <w:rsid w:val="00E176E8"/>
    <w:rsid w:val="00E32426"/>
    <w:rsid w:val="00E508DA"/>
    <w:rsid w:val="00E519BD"/>
    <w:rsid w:val="00E6325C"/>
    <w:rsid w:val="00E74A56"/>
    <w:rsid w:val="00EA32E2"/>
    <w:rsid w:val="00EC468F"/>
    <w:rsid w:val="00ED0CEF"/>
    <w:rsid w:val="00ED43C8"/>
    <w:rsid w:val="00F2711A"/>
    <w:rsid w:val="00F30B9D"/>
    <w:rsid w:val="00F35094"/>
    <w:rsid w:val="00F352B8"/>
    <w:rsid w:val="00F35966"/>
    <w:rsid w:val="00F43BBE"/>
    <w:rsid w:val="00F47BE6"/>
    <w:rsid w:val="00F53162"/>
    <w:rsid w:val="00F5485B"/>
    <w:rsid w:val="00F55F16"/>
    <w:rsid w:val="00F61BEA"/>
    <w:rsid w:val="00F856B6"/>
    <w:rsid w:val="00F96C44"/>
    <w:rsid w:val="00FB4416"/>
    <w:rsid w:val="00FB46FE"/>
    <w:rsid w:val="00FC2C48"/>
    <w:rsid w:val="00FD3F5B"/>
    <w:rsid w:val="00FF4457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26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7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7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97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A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A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A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A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A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A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A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A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A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7A90"/>
    <w:rPr>
      <w:b/>
      <w:bCs/>
      <w:smallCaps/>
      <w:color w:val="2F5496" w:themeColor="accent1" w:themeShade="BF"/>
      <w:spacing w:val="5"/>
    </w:rPr>
  </w:style>
  <w:style w:type="character" w:customStyle="1" w:styleId="31">
    <w:name w:val="Основной текст (3)_"/>
    <w:link w:val="32"/>
    <w:rsid w:val="00897A9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7A90"/>
    <w:pPr>
      <w:widowControl w:val="0"/>
      <w:shd w:val="clear" w:color="auto" w:fill="FFFFFF"/>
      <w:spacing w:after="1560" w:line="336" w:lineRule="exact"/>
      <w:jc w:val="center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23">
    <w:name w:val="Основной текст (2)_"/>
    <w:link w:val="24"/>
    <w:rsid w:val="00897A9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7A90"/>
    <w:pPr>
      <w:widowControl w:val="0"/>
      <w:shd w:val="clear" w:color="auto" w:fill="FFFFFF"/>
      <w:spacing w:before="240" w:after="240" w:line="322" w:lineRule="exact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customStyle="1" w:styleId="rvts0">
    <w:name w:val="rvts0"/>
    <w:rsid w:val="00897A90"/>
  </w:style>
  <w:style w:type="paragraph" w:customStyle="1" w:styleId="rvps2">
    <w:name w:val="rvps2"/>
    <w:basedOn w:val="a"/>
    <w:rsid w:val="00897A90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897A90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97A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7A9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897A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7A9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1">
    <w:basedOn w:val="a"/>
    <w:next w:val="af2"/>
    <w:rsid w:val="00045459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semiHidden/>
    <w:unhideWhenUsed/>
    <w:rsid w:val="00045459"/>
  </w:style>
  <w:style w:type="character" w:styleId="af3">
    <w:name w:val="FollowedHyperlink"/>
    <w:basedOn w:val="a0"/>
    <w:uiPriority w:val="99"/>
    <w:semiHidden/>
    <w:unhideWhenUsed/>
    <w:rsid w:val="00FC2C48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2D2BC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D2BC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D2BC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D2BC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D2BC7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7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7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97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A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A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A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A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A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A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A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A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A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7A90"/>
    <w:rPr>
      <w:b/>
      <w:bCs/>
      <w:smallCaps/>
      <w:color w:val="2F5496" w:themeColor="accent1" w:themeShade="BF"/>
      <w:spacing w:val="5"/>
    </w:rPr>
  </w:style>
  <w:style w:type="character" w:customStyle="1" w:styleId="31">
    <w:name w:val="Основной текст (3)_"/>
    <w:link w:val="32"/>
    <w:rsid w:val="00897A9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7A90"/>
    <w:pPr>
      <w:widowControl w:val="0"/>
      <w:shd w:val="clear" w:color="auto" w:fill="FFFFFF"/>
      <w:spacing w:after="1560" w:line="336" w:lineRule="exact"/>
      <w:jc w:val="center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23">
    <w:name w:val="Основной текст (2)_"/>
    <w:link w:val="24"/>
    <w:rsid w:val="00897A9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7A90"/>
    <w:pPr>
      <w:widowControl w:val="0"/>
      <w:shd w:val="clear" w:color="auto" w:fill="FFFFFF"/>
      <w:spacing w:before="240" w:after="240" w:line="322" w:lineRule="exact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customStyle="1" w:styleId="rvts0">
    <w:name w:val="rvts0"/>
    <w:rsid w:val="00897A90"/>
  </w:style>
  <w:style w:type="paragraph" w:customStyle="1" w:styleId="rvps2">
    <w:name w:val="rvps2"/>
    <w:basedOn w:val="a"/>
    <w:rsid w:val="00897A90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897A90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97A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7A9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897A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7A9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1">
    <w:basedOn w:val="a"/>
    <w:next w:val="af2"/>
    <w:rsid w:val="00045459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semiHidden/>
    <w:unhideWhenUsed/>
    <w:rsid w:val="00045459"/>
  </w:style>
  <w:style w:type="character" w:styleId="af3">
    <w:name w:val="FollowedHyperlink"/>
    <w:basedOn w:val="a0"/>
    <w:uiPriority w:val="99"/>
    <w:semiHidden/>
    <w:unhideWhenUsed/>
    <w:rsid w:val="00FC2C48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2D2BC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D2BC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D2BC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D2BC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D2BC7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6774</Words>
  <Characters>3862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2025-04-11T10:45:00Z</cp:lastPrinted>
  <dcterms:created xsi:type="dcterms:W3CDTF">2025-08-25T12:57:00Z</dcterms:created>
  <dcterms:modified xsi:type="dcterms:W3CDTF">2025-08-29T09:49:00Z</dcterms:modified>
</cp:coreProperties>
</file>