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2F7610" w:rsidRPr="002F7610" w:rsidRDefault="002F7610" w:rsidP="002F7610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  <w:bookmarkStart w:id="0" w:name="_Hlk95807851"/>
      <w:r w:rsidRPr="002F7610">
        <w:rPr>
          <w:b/>
          <w:bCs/>
          <w:sz w:val="28"/>
          <w:szCs w:val="28"/>
          <w:lang w:val="uk-UA"/>
        </w:rPr>
        <w:t xml:space="preserve">Про внесення змін до рішення обласної ради </w:t>
      </w:r>
    </w:p>
    <w:p w:rsidR="002F7610" w:rsidRPr="002F7610" w:rsidRDefault="002F7610" w:rsidP="002F7610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  <w:r w:rsidRPr="002F7610">
        <w:rPr>
          <w:b/>
          <w:bCs/>
          <w:sz w:val="28"/>
          <w:szCs w:val="28"/>
          <w:lang w:val="uk-UA"/>
        </w:rPr>
        <w:t xml:space="preserve">від 16 лютого 2022 року № 170-10/VIII ,,Про Програму територіальної оборони Дніпропетровської області та забезпечення заходів </w:t>
      </w:r>
    </w:p>
    <w:p w:rsidR="004E74A1" w:rsidRDefault="002F7610" w:rsidP="002F7610">
      <w:pPr>
        <w:spacing w:line="230" w:lineRule="auto"/>
        <w:jc w:val="center"/>
        <w:rPr>
          <w:b/>
          <w:sz w:val="28"/>
          <w:szCs w:val="28"/>
          <w:lang w:val="uk-UA"/>
        </w:rPr>
      </w:pPr>
      <w:r w:rsidRPr="002F7610">
        <w:rPr>
          <w:b/>
          <w:bCs/>
          <w:sz w:val="28"/>
          <w:szCs w:val="28"/>
          <w:lang w:val="uk-UA"/>
        </w:rPr>
        <w:t>мобілізації на 2022 – 2025 роки” (зі змінами)</w:t>
      </w:r>
      <w:r>
        <w:rPr>
          <w:b/>
          <w:bCs/>
          <w:sz w:val="28"/>
          <w:szCs w:val="28"/>
          <w:lang w:val="uk-UA"/>
        </w:rPr>
        <w:t xml:space="preserve"> </w:t>
      </w:r>
      <w:r w:rsidR="00C20B77" w:rsidRPr="000869CE">
        <w:rPr>
          <w:b/>
          <w:sz w:val="28"/>
          <w:szCs w:val="28"/>
          <w:lang w:val="uk-UA"/>
        </w:rPr>
        <w:t>та продовж</w:t>
      </w:r>
      <w:r w:rsidR="000869CE" w:rsidRPr="000869CE">
        <w:rPr>
          <w:b/>
          <w:sz w:val="28"/>
          <w:szCs w:val="28"/>
          <w:lang w:val="uk-UA"/>
        </w:rPr>
        <w:t>ення</w:t>
      </w:r>
      <w:r w:rsidR="00C20B77" w:rsidRPr="000869CE">
        <w:rPr>
          <w:b/>
          <w:sz w:val="28"/>
          <w:szCs w:val="28"/>
          <w:lang w:val="uk-UA"/>
        </w:rPr>
        <w:t xml:space="preserve"> термін</w:t>
      </w:r>
      <w:r w:rsidR="000869CE" w:rsidRPr="000869CE">
        <w:rPr>
          <w:b/>
          <w:sz w:val="28"/>
          <w:szCs w:val="28"/>
          <w:lang w:val="uk-UA"/>
        </w:rPr>
        <w:t>у</w:t>
      </w:r>
      <w:r w:rsidR="00C20B77" w:rsidRPr="000869CE">
        <w:rPr>
          <w:b/>
          <w:sz w:val="28"/>
          <w:szCs w:val="28"/>
          <w:lang w:val="uk-UA"/>
        </w:rPr>
        <w:t xml:space="preserve"> дії </w:t>
      </w:r>
      <w:r w:rsidR="000869CE" w:rsidRPr="000869CE">
        <w:rPr>
          <w:b/>
          <w:sz w:val="28"/>
          <w:szCs w:val="28"/>
          <w:lang w:val="uk-UA"/>
        </w:rPr>
        <w:t>Програми до</w:t>
      </w:r>
      <w:r w:rsidR="0084253A">
        <w:rPr>
          <w:b/>
          <w:sz w:val="28"/>
          <w:szCs w:val="28"/>
          <w:lang w:val="uk-UA"/>
        </w:rPr>
        <w:t xml:space="preserve"> 2028</w:t>
      </w:r>
      <w:r w:rsidR="00C20B77" w:rsidRPr="000869CE">
        <w:rPr>
          <w:b/>
          <w:sz w:val="28"/>
          <w:szCs w:val="28"/>
          <w:lang w:val="uk-UA"/>
        </w:rPr>
        <w:t xml:space="preserve"> р</w:t>
      </w:r>
      <w:r w:rsidR="000869CE" w:rsidRPr="000869CE">
        <w:rPr>
          <w:b/>
          <w:sz w:val="28"/>
          <w:szCs w:val="28"/>
          <w:lang w:val="uk-UA"/>
        </w:rPr>
        <w:t>оку</w:t>
      </w:r>
      <w:r w:rsidR="00C20B77" w:rsidRPr="000869CE">
        <w:rPr>
          <w:b/>
          <w:sz w:val="28"/>
          <w:szCs w:val="28"/>
          <w:lang w:val="uk-UA"/>
        </w:rPr>
        <w:t xml:space="preserve"> </w:t>
      </w:r>
      <w:bookmarkEnd w:id="0"/>
    </w:p>
    <w:p w:rsidR="004E74A1" w:rsidRDefault="004E74A1" w:rsidP="004E74A1">
      <w:pPr>
        <w:spacing w:line="230" w:lineRule="auto"/>
        <w:jc w:val="center"/>
        <w:rPr>
          <w:b/>
          <w:sz w:val="28"/>
          <w:szCs w:val="28"/>
          <w:lang w:val="uk-UA"/>
        </w:rPr>
      </w:pPr>
    </w:p>
    <w:p w:rsidR="004E74A1" w:rsidRPr="004B0DBF" w:rsidRDefault="004E74A1" w:rsidP="002F7610">
      <w:pPr>
        <w:spacing w:line="230" w:lineRule="auto"/>
        <w:rPr>
          <w:b/>
          <w:sz w:val="16"/>
          <w:szCs w:val="16"/>
          <w:lang w:val="uk-UA"/>
        </w:rPr>
      </w:pPr>
    </w:p>
    <w:p w:rsidR="002F7610" w:rsidRPr="004B0DBF" w:rsidRDefault="00E9733A" w:rsidP="004B0DBF">
      <w:pPr>
        <w:tabs>
          <w:tab w:val="center" w:pos="467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E9733A">
        <w:rPr>
          <w:rFonts w:eastAsia="Calibri"/>
          <w:sz w:val="28"/>
          <w:szCs w:val="28"/>
          <w:lang w:val="uk-UA" w:eastAsia="en-US"/>
        </w:rPr>
        <w:t>Відповідно до законів України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2F7610" w:rsidRPr="008F427C">
        <w:rPr>
          <w:rFonts w:eastAsia="Calibri"/>
          <w:sz w:val="28"/>
          <w:szCs w:val="28"/>
          <w:lang w:val="uk-UA" w:eastAsia="en-US"/>
        </w:rPr>
        <w:t xml:space="preserve">,,Про місцеве самоврядування </w:t>
      </w:r>
      <w:r w:rsidR="002F7610">
        <w:rPr>
          <w:rFonts w:eastAsia="Calibri"/>
          <w:sz w:val="28"/>
          <w:szCs w:val="28"/>
          <w:lang w:val="uk-UA" w:eastAsia="en-US"/>
        </w:rPr>
        <w:br/>
      </w:r>
      <w:r w:rsidR="002F7610" w:rsidRPr="008F427C">
        <w:rPr>
          <w:rFonts w:eastAsia="Calibri"/>
          <w:sz w:val="28"/>
          <w:szCs w:val="28"/>
          <w:lang w:val="uk-UA" w:eastAsia="en-US"/>
        </w:rPr>
        <w:t>в Україні”</w:t>
      </w:r>
      <w:r w:rsidR="002F7610">
        <w:rPr>
          <w:rFonts w:eastAsia="Calibri"/>
          <w:sz w:val="28"/>
          <w:szCs w:val="28"/>
          <w:lang w:val="uk-UA" w:eastAsia="en-US"/>
        </w:rPr>
        <w:t xml:space="preserve">, </w:t>
      </w:r>
      <w:r w:rsidR="002F7610" w:rsidRPr="008F427C">
        <w:rPr>
          <w:rFonts w:eastAsia="Calibri"/>
          <w:sz w:val="28"/>
          <w:szCs w:val="28"/>
          <w:lang w:val="uk-UA" w:eastAsia="en-US"/>
        </w:rPr>
        <w:t>,,Про місцеві державні</w:t>
      </w:r>
      <w:r w:rsidR="002F7610">
        <w:rPr>
          <w:rFonts w:eastAsia="Calibri"/>
          <w:sz w:val="28"/>
          <w:szCs w:val="28"/>
          <w:lang w:val="uk-UA" w:eastAsia="en-US"/>
        </w:rPr>
        <w:t xml:space="preserve"> адміністрації”, „Про правовий режим воєнного стану</w:t>
      </w:r>
      <w:r w:rsidR="002F7610" w:rsidRPr="00EF2EE1">
        <w:rPr>
          <w:rFonts w:eastAsia="Calibri"/>
          <w:sz w:val="28"/>
          <w:szCs w:val="28"/>
          <w:lang w:val="uk-UA" w:eastAsia="en-US"/>
        </w:rPr>
        <w:t>”,</w:t>
      </w:r>
      <w:r w:rsidR="002F7610">
        <w:rPr>
          <w:rFonts w:eastAsia="Calibri"/>
          <w:sz w:val="28"/>
          <w:szCs w:val="28"/>
          <w:lang w:val="uk-UA" w:eastAsia="en-US"/>
        </w:rPr>
        <w:t xml:space="preserve"> „</w:t>
      </w:r>
      <w:r w:rsidR="002F7610" w:rsidRPr="00E13C97">
        <w:rPr>
          <w:rFonts w:eastAsia="Calibri"/>
          <w:sz w:val="28"/>
          <w:szCs w:val="28"/>
          <w:lang w:val="uk-UA" w:eastAsia="en-US"/>
        </w:rPr>
        <w:t xml:space="preserve">Про основи національного спротиву”, </w:t>
      </w:r>
      <w:r w:rsidR="002F7610">
        <w:rPr>
          <w:rFonts w:eastAsia="Calibri"/>
          <w:sz w:val="28"/>
          <w:szCs w:val="28"/>
          <w:lang w:val="uk-UA" w:eastAsia="en-US"/>
        </w:rPr>
        <w:t>„</w:t>
      </w:r>
      <w:r w:rsidR="002F7610" w:rsidRPr="00E13C97">
        <w:rPr>
          <w:rFonts w:eastAsia="Calibri"/>
          <w:sz w:val="28"/>
          <w:szCs w:val="28"/>
          <w:lang w:val="uk-UA" w:eastAsia="en-US"/>
        </w:rPr>
        <w:t>Про внесення змін до деяких законодавчих актів України щодо окремих питань проходження військової служби, мобілізації та військового обліку”,</w:t>
      </w:r>
      <w:r w:rsidR="002F7610">
        <w:rPr>
          <w:rFonts w:eastAsia="Calibri"/>
          <w:sz w:val="28"/>
          <w:szCs w:val="28"/>
          <w:lang w:val="uk-UA" w:eastAsia="en-US"/>
        </w:rPr>
        <w:t xml:space="preserve"> Указу</w:t>
      </w:r>
      <w:r w:rsidR="002F7610" w:rsidRPr="008F427C">
        <w:rPr>
          <w:rFonts w:eastAsia="Calibri"/>
          <w:sz w:val="28"/>
          <w:szCs w:val="28"/>
          <w:lang w:val="uk-UA" w:eastAsia="en-US"/>
        </w:rPr>
        <w:t xml:space="preserve"> Президента України від 24 лютого 2022 року № 64/2022 ,,Про введення воєнного стану</w:t>
      </w:r>
      <w:r w:rsidR="002F7610">
        <w:rPr>
          <w:rFonts w:eastAsia="Calibri"/>
          <w:sz w:val="28"/>
          <w:szCs w:val="28"/>
          <w:lang w:val="uk-UA" w:eastAsia="en-US"/>
        </w:rPr>
        <w:t xml:space="preserve"> в Україні</w:t>
      </w:r>
      <w:r w:rsidR="002F7610" w:rsidRPr="008F427C">
        <w:rPr>
          <w:rFonts w:eastAsia="Calibri"/>
          <w:sz w:val="28"/>
          <w:szCs w:val="28"/>
          <w:lang w:val="uk-UA" w:eastAsia="en-US"/>
        </w:rPr>
        <w:t xml:space="preserve">”, затвердженого Законом України ,,Про затвердження Указу Президента України ,,Про введення воєнного стану в Україні”, </w:t>
      </w:r>
      <w:r w:rsidR="002F7610" w:rsidRPr="002E6CF9">
        <w:rPr>
          <w:rFonts w:eastAsia="Calibri"/>
          <w:sz w:val="28"/>
          <w:szCs w:val="28"/>
          <w:lang w:val="uk-UA" w:eastAsia="en-US"/>
        </w:rPr>
        <w:t xml:space="preserve">від 24 лютого 2022 року </w:t>
      </w:r>
      <w:r w:rsidR="002F7610" w:rsidRPr="008F427C">
        <w:rPr>
          <w:rFonts w:eastAsia="Calibri"/>
          <w:sz w:val="28"/>
          <w:szCs w:val="28"/>
          <w:lang w:val="uk-UA" w:eastAsia="en-US"/>
        </w:rPr>
        <w:t>№ 68/2022</w:t>
      </w:r>
      <w:r w:rsidR="002F7610">
        <w:rPr>
          <w:rFonts w:eastAsia="Calibri"/>
          <w:sz w:val="28"/>
          <w:szCs w:val="28"/>
          <w:lang w:val="uk-UA" w:eastAsia="en-US"/>
        </w:rPr>
        <w:t xml:space="preserve"> </w:t>
      </w:r>
      <w:r w:rsidR="002F7610" w:rsidRPr="008F427C">
        <w:rPr>
          <w:rFonts w:eastAsia="Calibri"/>
          <w:sz w:val="28"/>
          <w:szCs w:val="28"/>
          <w:lang w:val="uk-UA" w:eastAsia="en-US"/>
        </w:rPr>
        <w:t xml:space="preserve">,,Про утворення військових адміністрацій”, </w:t>
      </w:r>
      <w:r w:rsidR="00965203" w:rsidRPr="00B37BD8">
        <w:rPr>
          <w:rFonts w:eastAsia="Calibri"/>
          <w:sz w:val="28"/>
          <w:szCs w:val="28"/>
          <w:lang w:val="uk-UA" w:eastAsia="en-US"/>
        </w:rPr>
        <w:t>від 20 жовтня 2025 року № 793</w:t>
      </w:r>
      <w:r w:rsidR="002F7610" w:rsidRPr="00B37BD8">
        <w:rPr>
          <w:rFonts w:eastAsia="Calibri"/>
          <w:sz w:val="28"/>
          <w:szCs w:val="28"/>
          <w:lang w:val="uk-UA" w:eastAsia="en-US"/>
        </w:rPr>
        <w:t xml:space="preserve">/2025 </w:t>
      </w:r>
      <w:r w:rsidR="002F7610" w:rsidRPr="008F427C">
        <w:rPr>
          <w:rFonts w:eastAsia="Calibri"/>
          <w:sz w:val="28"/>
          <w:szCs w:val="28"/>
          <w:lang w:val="uk-UA" w:eastAsia="en-US"/>
        </w:rPr>
        <w:t>,,Про продовження строку дії воєнного стану в Україні”, затвердженого Законом України ,,Про затвердження Указу Президента України ,,Про продовження дії воєнного стану в Ук</w:t>
      </w:r>
      <w:r w:rsidR="002F7610">
        <w:rPr>
          <w:rFonts w:eastAsia="Calibri"/>
          <w:sz w:val="28"/>
          <w:szCs w:val="28"/>
          <w:lang w:val="uk-UA" w:eastAsia="en-US"/>
        </w:rPr>
        <w:t>раїні”,</w:t>
      </w:r>
      <w:r w:rsidR="002F7610">
        <w:rPr>
          <w:lang w:val="uk-UA"/>
        </w:rPr>
        <w:t xml:space="preserve"> </w:t>
      </w:r>
      <w:r w:rsidR="00965203">
        <w:rPr>
          <w:sz w:val="28"/>
          <w:szCs w:val="28"/>
          <w:lang w:val="uk-UA"/>
        </w:rPr>
        <w:t>постанови</w:t>
      </w:r>
      <w:r w:rsidR="002F7610" w:rsidRPr="00E13C97">
        <w:rPr>
          <w:sz w:val="28"/>
          <w:szCs w:val="28"/>
          <w:lang w:val="uk-UA"/>
        </w:rPr>
        <w:t xml:space="preserve"> Кабінету Мін</w:t>
      </w:r>
      <w:r>
        <w:rPr>
          <w:sz w:val="28"/>
          <w:szCs w:val="28"/>
          <w:lang w:val="uk-UA"/>
        </w:rPr>
        <w:t xml:space="preserve">істрів України </w:t>
      </w:r>
      <w:r w:rsidR="002F7610" w:rsidRPr="00E13C97">
        <w:rPr>
          <w:sz w:val="28"/>
          <w:szCs w:val="28"/>
          <w:lang w:val="uk-UA"/>
        </w:rPr>
        <w:t>від 11 </w:t>
      </w:r>
      <w:r w:rsidR="002F7610">
        <w:rPr>
          <w:sz w:val="28"/>
          <w:szCs w:val="28"/>
          <w:lang w:val="uk-UA"/>
        </w:rPr>
        <w:t>березня 2022 року № 252 „</w:t>
      </w:r>
      <w:r w:rsidR="002F7610" w:rsidRPr="00E13C97">
        <w:rPr>
          <w:sz w:val="28"/>
          <w:szCs w:val="28"/>
          <w:lang w:val="uk-UA"/>
        </w:rPr>
        <w:t>Деякі питання формування та виконання місцевих бюджетів у пер</w:t>
      </w:r>
      <w:r w:rsidR="002F7610">
        <w:rPr>
          <w:sz w:val="28"/>
          <w:szCs w:val="28"/>
          <w:lang w:val="uk-UA"/>
        </w:rPr>
        <w:t>іод воєнного стану”,</w:t>
      </w:r>
      <w:r w:rsidR="00924F1E">
        <w:rPr>
          <w:sz w:val="28"/>
          <w:szCs w:val="28"/>
          <w:lang w:val="uk-UA"/>
        </w:rPr>
        <w:t xml:space="preserve"> </w:t>
      </w:r>
      <w:r w:rsidR="00924F1E" w:rsidRPr="00924F1E">
        <w:rPr>
          <w:sz w:val="28"/>
          <w:szCs w:val="28"/>
          <w:lang w:val="uk-UA"/>
        </w:rPr>
        <w:t>керуючись розпорядженням голови обласної державної адміністрації від 27 листопада 2023 року № Р-510/0/3-23 ,,Про затвердження  Порядку розроблення, затвердження та виконання регіональних (обласних) цільових програм у Дніпропетровс</w:t>
      </w:r>
      <w:r w:rsidR="00924F1E">
        <w:rPr>
          <w:sz w:val="28"/>
          <w:szCs w:val="28"/>
          <w:lang w:val="uk-UA"/>
        </w:rPr>
        <w:t>ькій облдержадміністрації”,</w:t>
      </w:r>
      <w:r w:rsidR="002F7610">
        <w:rPr>
          <w:sz w:val="28"/>
          <w:szCs w:val="28"/>
          <w:lang w:val="uk-UA"/>
        </w:rPr>
        <w:t xml:space="preserve"> </w:t>
      </w:r>
      <w:r w:rsidR="002F7610" w:rsidRPr="00E13C97">
        <w:rPr>
          <w:sz w:val="28"/>
          <w:szCs w:val="28"/>
          <w:lang w:val="uk-UA"/>
        </w:rPr>
        <w:t>з метою удосконалення заходів забезпечення територіальної оборони та мобілізації</w:t>
      </w:r>
      <w:r w:rsidR="002F7610">
        <w:rPr>
          <w:rFonts w:eastAsia="Calibri"/>
          <w:sz w:val="28"/>
          <w:szCs w:val="28"/>
          <w:lang w:val="uk-UA" w:eastAsia="en-US"/>
        </w:rPr>
        <w:t>,</w:t>
      </w:r>
      <w:r w:rsidR="002F7610" w:rsidRPr="000B380A">
        <w:rPr>
          <w:rFonts w:eastAsia="Calibri"/>
          <w:sz w:val="28"/>
          <w:szCs w:val="28"/>
          <w:lang w:val="uk-UA" w:eastAsia="en-US"/>
        </w:rPr>
        <w:t xml:space="preserve"> ураховуючи звернення обласної державної адміністрації – обласної </w:t>
      </w:r>
      <w:r w:rsidR="002F7610">
        <w:rPr>
          <w:rFonts w:eastAsia="Calibri"/>
          <w:sz w:val="28"/>
          <w:szCs w:val="28"/>
          <w:lang w:val="uk-UA" w:eastAsia="en-US"/>
        </w:rPr>
        <w:t xml:space="preserve">військової </w:t>
      </w:r>
      <w:r w:rsidR="002F7610" w:rsidRPr="006F4620">
        <w:rPr>
          <w:rFonts w:eastAsia="Calibri"/>
          <w:sz w:val="28"/>
          <w:szCs w:val="28"/>
          <w:lang w:val="uk-UA" w:eastAsia="en-US"/>
        </w:rPr>
        <w:t xml:space="preserve">адміністрації від </w:t>
      </w:r>
      <w:r w:rsidR="00924F1E">
        <w:rPr>
          <w:rFonts w:eastAsia="Calibri"/>
          <w:sz w:val="28"/>
          <w:szCs w:val="28"/>
          <w:lang w:val="uk-UA" w:eastAsia="en-US"/>
        </w:rPr>
        <w:t>22 вересня 2025 року № 4352</w:t>
      </w:r>
      <w:r w:rsidR="002F7610" w:rsidRPr="006F4620">
        <w:rPr>
          <w:rFonts w:eastAsia="Calibri"/>
          <w:sz w:val="28"/>
          <w:szCs w:val="28"/>
          <w:lang w:val="uk-UA" w:eastAsia="en-US"/>
        </w:rPr>
        <w:t>/0/526-25,</w:t>
      </w:r>
      <w:r w:rsidR="001E0CD7">
        <w:rPr>
          <w:rFonts w:eastAsia="Calibri"/>
          <w:sz w:val="28"/>
          <w:szCs w:val="28"/>
          <w:lang w:val="uk-UA" w:eastAsia="en-US"/>
        </w:rPr>
        <w:t xml:space="preserve"> від 03</w:t>
      </w:r>
      <w:r w:rsidR="001E0CD7" w:rsidRPr="001E0CD7">
        <w:rPr>
          <w:rFonts w:eastAsia="Calibri"/>
          <w:sz w:val="28"/>
          <w:szCs w:val="28"/>
          <w:lang w:val="uk-UA" w:eastAsia="en-US"/>
        </w:rPr>
        <w:t xml:space="preserve"> </w:t>
      </w:r>
      <w:r w:rsidR="001E0CD7">
        <w:rPr>
          <w:rFonts w:eastAsia="Calibri"/>
          <w:sz w:val="28"/>
          <w:szCs w:val="28"/>
          <w:lang w:val="uk-UA" w:eastAsia="en-US"/>
        </w:rPr>
        <w:t xml:space="preserve">листопада 2025 року </w:t>
      </w:r>
      <w:r w:rsidR="004B0DBF">
        <w:rPr>
          <w:rFonts w:eastAsia="Calibri"/>
          <w:sz w:val="28"/>
          <w:szCs w:val="28"/>
          <w:lang w:val="uk-UA" w:eastAsia="en-US"/>
        </w:rPr>
        <w:br/>
      </w:r>
      <w:r w:rsidR="001E0CD7">
        <w:rPr>
          <w:rFonts w:eastAsia="Calibri"/>
          <w:sz w:val="28"/>
          <w:szCs w:val="28"/>
          <w:lang w:val="uk-UA" w:eastAsia="en-US"/>
        </w:rPr>
        <w:t>№ 5129</w:t>
      </w:r>
      <w:r w:rsidR="001E0CD7" w:rsidRPr="001E0CD7">
        <w:rPr>
          <w:rFonts w:eastAsia="Calibri"/>
          <w:sz w:val="28"/>
          <w:szCs w:val="28"/>
          <w:lang w:val="uk-UA" w:eastAsia="en-US"/>
        </w:rPr>
        <w:t>/0/526-25,</w:t>
      </w:r>
      <w:r w:rsidR="004B0DBF" w:rsidRPr="004B0DBF">
        <w:rPr>
          <w:rFonts w:eastAsia="Calibri"/>
          <w:sz w:val="28"/>
          <w:szCs w:val="28"/>
          <w:lang w:val="uk-UA" w:eastAsia="en-US"/>
        </w:rPr>
        <w:t xml:space="preserve"> </w:t>
      </w:r>
      <w:r w:rsidR="001E0CD7">
        <w:rPr>
          <w:rFonts w:eastAsia="Calibri"/>
          <w:sz w:val="28"/>
          <w:szCs w:val="28"/>
          <w:lang w:val="uk-UA" w:eastAsia="en-US"/>
        </w:rPr>
        <w:t>від 27</w:t>
      </w:r>
      <w:r w:rsidR="001E0CD7" w:rsidRPr="001E0CD7">
        <w:rPr>
          <w:rFonts w:eastAsia="Calibri"/>
          <w:sz w:val="28"/>
          <w:szCs w:val="28"/>
          <w:lang w:val="uk-UA" w:eastAsia="en-US"/>
        </w:rPr>
        <w:t xml:space="preserve"> листопад</w:t>
      </w:r>
      <w:r w:rsidR="001E0CD7">
        <w:rPr>
          <w:rFonts w:eastAsia="Calibri"/>
          <w:sz w:val="28"/>
          <w:szCs w:val="28"/>
          <w:lang w:val="uk-UA" w:eastAsia="en-US"/>
        </w:rPr>
        <w:t xml:space="preserve">а 2025 року № 5556/0/526-25, </w:t>
      </w:r>
      <w:r w:rsidR="004B0DBF">
        <w:rPr>
          <w:rFonts w:eastAsia="Calibri"/>
          <w:sz w:val="28"/>
          <w:szCs w:val="28"/>
          <w:lang w:val="uk-UA" w:eastAsia="en-US"/>
        </w:rPr>
        <w:br/>
        <w:t>від 15</w:t>
      </w:r>
      <w:r w:rsidR="004B0DBF" w:rsidRPr="004B0DBF">
        <w:rPr>
          <w:rFonts w:eastAsia="Calibri"/>
          <w:sz w:val="28"/>
          <w:szCs w:val="28"/>
          <w:lang w:val="uk-UA" w:eastAsia="en-US"/>
        </w:rPr>
        <w:t xml:space="preserve"> грудня 2025 року </w:t>
      </w:r>
      <w:r w:rsidR="004B0DBF">
        <w:rPr>
          <w:rFonts w:eastAsia="Calibri"/>
          <w:sz w:val="28"/>
          <w:szCs w:val="28"/>
          <w:lang w:val="uk-UA" w:eastAsia="en-US"/>
        </w:rPr>
        <w:t>№ 5928</w:t>
      </w:r>
      <w:r w:rsidR="004B0DBF" w:rsidRPr="004B0DBF">
        <w:rPr>
          <w:rFonts w:eastAsia="Calibri"/>
          <w:sz w:val="28"/>
          <w:szCs w:val="28"/>
          <w:lang w:val="uk-UA" w:eastAsia="en-US"/>
        </w:rPr>
        <w:t xml:space="preserve">/0/526-25, </w:t>
      </w:r>
      <w:r w:rsidR="004831F6">
        <w:rPr>
          <w:rFonts w:eastAsia="Calibri"/>
          <w:sz w:val="28"/>
          <w:szCs w:val="28"/>
          <w:lang w:val="uk-UA" w:eastAsia="en-US"/>
        </w:rPr>
        <w:t>від 04</w:t>
      </w:r>
      <w:r w:rsidR="004831F6" w:rsidRPr="004831F6">
        <w:rPr>
          <w:rFonts w:eastAsia="Calibri"/>
          <w:sz w:val="28"/>
          <w:szCs w:val="28"/>
          <w:lang w:val="uk-UA" w:eastAsia="en-US"/>
        </w:rPr>
        <w:t xml:space="preserve"> </w:t>
      </w:r>
      <w:r w:rsidR="004831F6">
        <w:rPr>
          <w:rFonts w:eastAsia="Calibri"/>
          <w:sz w:val="28"/>
          <w:szCs w:val="28"/>
          <w:lang w:val="uk-UA" w:eastAsia="en-US"/>
        </w:rPr>
        <w:t>грудня</w:t>
      </w:r>
      <w:r w:rsidR="004831F6" w:rsidRPr="004831F6">
        <w:rPr>
          <w:rFonts w:eastAsia="Calibri"/>
          <w:sz w:val="28"/>
          <w:szCs w:val="28"/>
          <w:lang w:val="uk-UA" w:eastAsia="en-US"/>
        </w:rPr>
        <w:t xml:space="preserve"> 2025 року </w:t>
      </w:r>
      <w:r w:rsidR="004831F6">
        <w:rPr>
          <w:rFonts w:eastAsia="Calibri"/>
          <w:sz w:val="28"/>
          <w:szCs w:val="28"/>
          <w:lang w:val="uk-UA" w:eastAsia="en-US"/>
        </w:rPr>
        <w:br/>
      </w:r>
      <w:r w:rsidR="004831F6">
        <w:rPr>
          <w:rFonts w:eastAsia="Calibri"/>
          <w:sz w:val="28"/>
          <w:szCs w:val="28"/>
          <w:lang w:val="uk-UA" w:eastAsia="en-US"/>
        </w:rPr>
        <w:lastRenderedPageBreak/>
        <w:t>№ 5709</w:t>
      </w:r>
      <w:r w:rsidR="004831F6" w:rsidRPr="004831F6">
        <w:rPr>
          <w:rFonts w:eastAsia="Calibri"/>
          <w:sz w:val="28"/>
          <w:szCs w:val="28"/>
          <w:lang w:val="uk-UA" w:eastAsia="en-US"/>
        </w:rPr>
        <w:t xml:space="preserve">/0/526-25, </w:t>
      </w:r>
      <w:r w:rsidR="002F7610">
        <w:rPr>
          <w:sz w:val="28"/>
          <w:szCs w:val="28"/>
          <w:lang w:val="uk-UA"/>
        </w:rPr>
        <w:t xml:space="preserve">висновки та рекомендації постійної комісії обласної ради з питань забезпечення правоохоронної діяльності, </w:t>
      </w:r>
      <w:r w:rsidR="002F7610" w:rsidRPr="001638E4">
        <w:rPr>
          <w:sz w:val="28"/>
          <w:szCs w:val="28"/>
          <w:lang w:val="uk-UA"/>
        </w:rPr>
        <w:t>обласна рада</w:t>
      </w:r>
      <w:r w:rsidR="002F7610">
        <w:rPr>
          <w:sz w:val="28"/>
          <w:szCs w:val="28"/>
          <w:lang w:val="uk-UA"/>
        </w:rPr>
        <w:t xml:space="preserve"> </w:t>
      </w:r>
      <w:r w:rsidR="002F7610" w:rsidRPr="001638E4">
        <w:rPr>
          <w:b/>
          <w:bCs/>
          <w:sz w:val="28"/>
          <w:szCs w:val="28"/>
          <w:lang w:val="uk-UA"/>
        </w:rPr>
        <w:t>в и р і ш и л а:</w:t>
      </w:r>
    </w:p>
    <w:p w:rsidR="002F7610" w:rsidRPr="0099189A" w:rsidRDefault="002F7610" w:rsidP="0099189A">
      <w:pPr>
        <w:spacing w:line="276" w:lineRule="auto"/>
        <w:jc w:val="both"/>
        <w:rPr>
          <w:b/>
          <w:sz w:val="20"/>
          <w:szCs w:val="20"/>
          <w:lang w:val="uk-UA"/>
        </w:rPr>
      </w:pPr>
    </w:p>
    <w:p w:rsidR="00E33080" w:rsidRDefault="00A24F4D" w:rsidP="00B61F8F">
      <w:pPr>
        <w:ind w:firstLine="567"/>
        <w:jc w:val="both"/>
        <w:rPr>
          <w:sz w:val="28"/>
          <w:szCs w:val="28"/>
          <w:lang w:val="uk-UA"/>
        </w:rPr>
      </w:pPr>
      <w:r w:rsidRPr="00EC149D">
        <w:rPr>
          <w:sz w:val="28"/>
          <w:szCs w:val="28"/>
          <w:lang w:val="uk-UA"/>
        </w:rPr>
        <w:t>1</w:t>
      </w:r>
      <w:r w:rsidR="0010448E">
        <w:rPr>
          <w:sz w:val="28"/>
          <w:szCs w:val="28"/>
          <w:lang w:val="uk-UA"/>
        </w:rPr>
        <w:t xml:space="preserve">. </w:t>
      </w:r>
      <w:proofErr w:type="spellStart"/>
      <w:r w:rsidR="00E33080" w:rsidRPr="00E33080">
        <w:rPr>
          <w:sz w:val="28"/>
          <w:szCs w:val="28"/>
          <w:lang w:val="uk-UA"/>
        </w:rPr>
        <w:t>Внести</w:t>
      </w:r>
      <w:proofErr w:type="spellEnd"/>
      <w:r w:rsidR="00E33080" w:rsidRPr="00E33080">
        <w:rPr>
          <w:sz w:val="28"/>
          <w:szCs w:val="28"/>
          <w:lang w:val="uk-UA"/>
        </w:rPr>
        <w:t xml:space="preserve"> зміни до рішення обласної</w:t>
      </w:r>
      <w:r w:rsidR="00E33080">
        <w:rPr>
          <w:sz w:val="28"/>
          <w:szCs w:val="28"/>
          <w:lang w:val="uk-UA"/>
        </w:rPr>
        <w:t xml:space="preserve"> ради </w:t>
      </w:r>
      <w:r w:rsidR="00B61F8F" w:rsidRPr="00B61F8F">
        <w:rPr>
          <w:sz w:val="28"/>
          <w:szCs w:val="28"/>
          <w:lang w:val="uk-UA"/>
        </w:rPr>
        <w:t xml:space="preserve">від 16 лютого 2022 року </w:t>
      </w:r>
      <w:r w:rsidR="00B61F8F">
        <w:rPr>
          <w:sz w:val="28"/>
          <w:szCs w:val="28"/>
          <w:lang w:val="uk-UA"/>
        </w:rPr>
        <w:br/>
        <w:t xml:space="preserve">№ </w:t>
      </w:r>
      <w:r w:rsidR="00B61F8F" w:rsidRPr="00B61F8F">
        <w:rPr>
          <w:sz w:val="28"/>
          <w:szCs w:val="28"/>
          <w:lang w:val="uk-UA"/>
        </w:rPr>
        <w:t>170-10/VIII</w:t>
      </w:r>
      <w:r w:rsidR="00B61F8F">
        <w:rPr>
          <w:sz w:val="28"/>
          <w:szCs w:val="28"/>
          <w:lang w:val="uk-UA"/>
        </w:rPr>
        <w:t xml:space="preserve"> </w:t>
      </w:r>
      <w:r w:rsidR="00B61F8F" w:rsidRPr="00B61F8F">
        <w:rPr>
          <w:sz w:val="28"/>
          <w:szCs w:val="28"/>
          <w:lang w:val="uk-UA"/>
        </w:rPr>
        <w:t>,,Про Програму територіальної оборони Дніпропетровської о</w:t>
      </w:r>
      <w:r w:rsidR="00B61F8F">
        <w:rPr>
          <w:sz w:val="28"/>
          <w:szCs w:val="28"/>
          <w:lang w:val="uk-UA"/>
        </w:rPr>
        <w:t xml:space="preserve">бласті та забезпечення заходів </w:t>
      </w:r>
      <w:r w:rsidR="00B61F8F" w:rsidRPr="00B61F8F">
        <w:rPr>
          <w:sz w:val="28"/>
          <w:szCs w:val="28"/>
          <w:lang w:val="uk-UA"/>
        </w:rPr>
        <w:t xml:space="preserve">мобілізації на 2022 – 2025 роки” (зі змінами) </w:t>
      </w:r>
      <w:r w:rsidR="00E33080">
        <w:rPr>
          <w:sz w:val="28"/>
          <w:szCs w:val="28"/>
          <w:lang w:val="uk-UA"/>
        </w:rPr>
        <w:t>(далі – Програма)</w:t>
      </w:r>
      <w:r w:rsidR="00E33080" w:rsidRPr="00E33080">
        <w:rPr>
          <w:sz w:val="28"/>
          <w:szCs w:val="28"/>
          <w:lang w:val="uk-UA"/>
        </w:rPr>
        <w:t>:</w:t>
      </w:r>
    </w:p>
    <w:p w:rsidR="00E33080" w:rsidRDefault="00E33080" w:rsidP="00E33080">
      <w:pPr>
        <w:ind w:firstLine="567"/>
        <w:jc w:val="both"/>
        <w:rPr>
          <w:sz w:val="28"/>
          <w:szCs w:val="28"/>
          <w:lang w:val="uk-UA"/>
        </w:rPr>
      </w:pPr>
    </w:p>
    <w:p w:rsidR="00B37BD8" w:rsidRDefault="00E33080" w:rsidP="00E330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E33080">
        <w:rPr>
          <w:sz w:val="28"/>
          <w:szCs w:val="28"/>
          <w:lang w:val="uk-UA"/>
        </w:rPr>
        <w:t xml:space="preserve">Продовжити термін дії </w:t>
      </w:r>
      <w:r>
        <w:rPr>
          <w:sz w:val="28"/>
          <w:szCs w:val="28"/>
          <w:lang w:val="uk-UA"/>
        </w:rPr>
        <w:t xml:space="preserve">Програми до 2028 року та викласти назву Програми в новій редакції: </w:t>
      </w:r>
    </w:p>
    <w:p w:rsidR="00E33080" w:rsidRDefault="00E33080" w:rsidP="00E330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„</w:t>
      </w:r>
      <w:r w:rsidR="00B61F8F">
        <w:rPr>
          <w:sz w:val="28"/>
          <w:szCs w:val="28"/>
          <w:lang w:val="uk-UA"/>
        </w:rPr>
        <w:t>Програма</w:t>
      </w:r>
      <w:r w:rsidR="00B61F8F" w:rsidRPr="00B61F8F">
        <w:rPr>
          <w:sz w:val="28"/>
          <w:szCs w:val="28"/>
          <w:lang w:val="uk-UA"/>
        </w:rPr>
        <w:t xml:space="preserve"> територіальної оборони Дніпропетровської області та забезпечення за</w:t>
      </w:r>
      <w:r w:rsidR="00B61F8F">
        <w:rPr>
          <w:sz w:val="28"/>
          <w:szCs w:val="28"/>
          <w:lang w:val="uk-UA"/>
        </w:rPr>
        <w:t>ходів мобілізації на 2022 – 2028</w:t>
      </w:r>
      <w:r w:rsidR="004831F6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”.</w:t>
      </w:r>
    </w:p>
    <w:p w:rsidR="00E33080" w:rsidRDefault="00E33080" w:rsidP="00610EC6">
      <w:pPr>
        <w:ind w:firstLine="567"/>
        <w:jc w:val="both"/>
        <w:rPr>
          <w:sz w:val="28"/>
          <w:szCs w:val="28"/>
          <w:lang w:val="uk-UA"/>
        </w:rPr>
      </w:pPr>
    </w:p>
    <w:p w:rsidR="00E33080" w:rsidRDefault="00E33080" w:rsidP="00610E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Викласти Програму в новій редакції згідно з додатком.</w:t>
      </w:r>
    </w:p>
    <w:p w:rsidR="0010448E" w:rsidRDefault="0010448E" w:rsidP="00E33080">
      <w:pPr>
        <w:jc w:val="both"/>
        <w:rPr>
          <w:sz w:val="28"/>
          <w:szCs w:val="28"/>
          <w:lang w:val="uk-UA"/>
        </w:rPr>
      </w:pPr>
    </w:p>
    <w:p w:rsidR="0010448E" w:rsidRPr="0010448E" w:rsidRDefault="00E33080" w:rsidP="00D032A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0448E" w:rsidRPr="0010448E">
        <w:rPr>
          <w:sz w:val="28"/>
          <w:szCs w:val="28"/>
          <w:lang w:val="uk-UA"/>
        </w:rPr>
        <w:t>. Координацію роботи щодо виконання цього рішення покласти на управління взаємодії з правоохоронними органами та оборонної роботи обл</w:t>
      </w:r>
      <w:r w:rsidR="00A43B5C">
        <w:rPr>
          <w:sz w:val="28"/>
          <w:szCs w:val="28"/>
          <w:lang w:val="uk-UA"/>
        </w:rPr>
        <w:t>асної державної адміністрації</w:t>
      </w:r>
      <w:r w:rsidR="0010448E" w:rsidRPr="0010448E">
        <w:rPr>
          <w:sz w:val="28"/>
          <w:szCs w:val="28"/>
          <w:lang w:val="uk-UA"/>
        </w:rPr>
        <w:t>, контроль – на постійну  комісію обласної ради з питань забезпечення правоохоронної діяльності.</w:t>
      </w:r>
    </w:p>
    <w:p w:rsidR="002A62E4" w:rsidRDefault="002A62E4" w:rsidP="00A43B5C">
      <w:pPr>
        <w:pStyle w:val="21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A43B5C" w:rsidRPr="007A3EDE" w:rsidRDefault="00A43B5C" w:rsidP="00A43B5C">
      <w:pPr>
        <w:pStyle w:val="21"/>
        <w:tabs>
          <w:tab w:val="left" w:pos="8647"/>
        </w:tabs>
        <w:spacing w:after="0" w:line="276" w:lineRule="auto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D035A0" w:rsidRDefault="00A24F4D" w:rsidP="00A24F4D">
      <w:pPr>
        <w:pStyle w:val="a5"/>
        <w:spacing w:line="228" w:lineRule="auto"/>
        <w:ind w:firstLine="0"/>
        <w:rPr>
          <w:rFonts w:ascii="Times New Roman" w:hAnsi="Times New Roman"/>
          <w:b/>
          <w:szCs w:val="28"/>
        </w:rPr>
      </w:pPr>
      <w:r w:rsidRPr="007A3EDE">
        <w:rPr>
          <w:rFonts w:ascii="Times New Roman" w:hAnsi="Times New Roman"/>
          <w:b/>
          <w:szCs w:val="28"/>
        </w:rPr>
        <w:t>Голова обла</w:t>
      </w:r>
      <w:r w:rsidR="001638E4">
        <w:rPr>
          <w:rFonts w:ascii="Times New Roman" w:hAnsi="Times New Roman"/>
          <w:b/>
          <w:szCs w:val="28"/>
        </w:rPr>
        <w:t xml:space="preserve">сної ради </w:t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  <w:t xml:space="preserve">           </w:t>
      </w:r>
      <w:r w:rsidR="00E31C51">
        <w:rPr>
          <w:rFonts w:ascii="Times New Roman" w:hAnsi="Times New Roman"/>
          <w:b/>
          <w:szCs w:val="28"/>
        </w:rPr>
        <w:t xml:space="preserve"> </w:t>
      </w:r>
      <w:r w:rsidR="00465547">
        <w:rPr>
          <w:rFonts w:ascii="Times New Roman" w:hAnsi="Times New Roman"/>
          <w:b/>
          <w:szCs w:val="28"/>
        </w:rPr>
        <w:t xml:space="preserve">   </w:t>
      </w:r>
      <w:r w:rsidR="006B64B8" w:rsidRPr="006B64B8">
        <w:rPr>
          <w:rFonts w:ascii="Times New Roman" w:hAnsi="Times New Roman"/>
          <w:b/>
          <w:szCs w:val="28"/>
        </w:rPr>
        <w:t>М. ЛУКАШУК</w:t>
      </w:r>
    </w:p>
    <w:p w:rsidR="008B71AE" w:rsidRPr="008B71AE" w:rsidRDefault="008B71AE" w:rsidP="00A24F4D">
      <w:pPr>
        <w:pStyle w:val="a5"/>
        <w:spacing w:line="228" w:lineRule="auto"/>
        <w:ind w:firstLine="0"/>
        <w:rPr>
          <w:rFonts w:ascii="Times New Roman" w:hAnsi="Times New Roman"/>
          <w:szCs w:val="28"/>
        </w:rPr>
      </w:pPr>
      <w:bookmarkStart w:id="1" w:name="_GoBack"/>
      <w:r w:rsidRPr="008B71AE">
        <w:rPr>
          <w:rFonts w:ascii="Times New Roman" w:hAnsi="Times New Roman"/>
          <w:szCs w:val="28"/>
        </w:rPr>
        <w:t xml:space="preserve">№ 556-27/VIII  </w:t>
      </w:r>
    </w:p>
    <w:p w:rsidR="008B71AE" w:rsidRPr="008B71AE" w:rsidRDefault="008B71AE" w:rsidP="00A24F4D">
      <w:pPr>
        <w:pStyle w:val="a5"/>
        <w:spacing w:line="228" w:lineRule="auto"/>
        <w:ind w:firstLine="0"/>
        <w:rPr>
          <w:rFonts w:ascii="Times New Roman" w:hAnsi="Times New Roman"/>
          <w:szCs w:val="28"/>
        </w:rPr>
      </w:pPr>
      <w:r w:rsidRPr="008B71AE">
        <w:rPr>
          <w:rFonts w:ascii="Times New Roman" w:hAnsi="Times New Roman"/>
          <w:szCs w:val="28"/>
        </w:rPr>
        <w:t>від 18.12.2025</w:t>
      </w:r>
    </w:p>
    <w:bookmarkEnd w:id="1"/>
    <w:p w:rsidR="008B71AE" w:rsidRPr="008B71AE" w:rsidRDefault="008B71AE" w:rsidP="008B71AE">
      <w:pPr>
        <w:keepNext/>
        <w:keepLines/>
        <w:widowControl w:val="0"/>
        <w:ind w:left="10773"/>
        <w:outlineLvl w:val="3"/>
        <w:rPr>
          <w:bCs/>
          <w:sz w:val="28"/>
          <w:szCs w:val="28"/>
          <w:lang w:val="uk-UA" w:eastAsia="uk-UA"/>
        </w:rPr>
      </w:pPr>
      <w:r w:rsidRPr="008B71AE">
        <w:rPr>
          <w:bCs/>
          <w:sz w:val="28"/>
          <w:szCs w:val="28"/>
          <w:lang w:val="uk-UA" w:eastAsia="uk-UA"/>
        </w:rPr>
        <w:lastRenderedPageBreak/>
        <w:t>№ 557-27/VIII  від 18.12.2025</w:t>
      </w:r>
    </w:p>
    <w:p w:rsidR="008B71AE" w:rsidRDefault="008B71AE" w:rsidP="00A24F4D">
      <w:pPr>
        <w:pStyle w:val="a5"/>
        <w:spacing w:line="228" w:lineRule="auto"/>
        <w:ind w:firstLine="0"/>
        <w:rPr>
          <w:rFonts w:ascii="Times New Roman" w:hAnsi="Times New Roman"/>
          <w:b/>
          <w:szCs w:val="28"/>
        </w:rPr>
      </w:pPr>
    </w:p>
    <w:sectPr w:rsidR="008B71AE" w:rsidSect="004B0DBF">
      <w:headerReference w:type="default" r:id="rId8"/>
      <w:pgSz w:w="11906" w:h="16838"/>
      <w:pgMar w:top="1276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65" w:rsidRDefault="008F1F65" w:rsidP="009A7E3D">
      <w:r>
        <w:separator/>
      </w:r>
    </w:p>
  </w:endnote>
  <w:endnote w:type="continuationSeparator" w:id="0">
    <w:p w:rsidR="008F1F65" w:rsidRDefault="008F1F65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65" w:rsidRDefault="008F1F65" w:rsidP="009A7E3D">
      <w:r>
        <w:separator/>
      </w:r>
    </w:p>
  </w:footnote>
  <w:footnote w:type="continuationSeparator" w:id="0">
    <w:p w:rsidR="008F1F65" w:rsidRDefault="008F1F65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641447"/>
      <w:docPartObj>
        <w:docPartGallery w:val="Page Numbers (Top of Page)"/>
        <w:docPartUnique/>
      </w:docPartObj>
    </w:sdtPr>
    <w:sdtEndPr/>
    <w:sdtContent>
      <w:p w:rsidR="009A7E3D" w:rsidRPr="009A7E3D" w:rsidRDefault="009A7E3D" w:rsidP="009A7E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1A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96"/>
    <w:rsid w:val="00043DBA"/>
    <w:rsid w:val="000805C7"/>
    <w:rsid w:val="000869CE"/>
    <w:rsid w:val="000B685E"/>
    <w:rsid w:val="000C60B0"/>
    <w:rsid w:val="000D7E0B"/>
    <w:rsid w:val="0010448E"/>
    <w:rsid w:val="00122C83"/>
    <w:rsid w:val="00127EA0"/>
    <w:rsid w:val="00162EDF"/>
    <w:rsid w:val="001635BD"/>
    <w:rsid w:val="001638E4"/>
    <w:rsid w:val="00164073"/>
    <w:rsid w:val="001B5581"/>
    <w:rsid w:val="001E0CD7"/>
    <w:rsid w:val="001E4814"/>
    <w:rsid w:val="001F07FC"/>
    <w:rsid w:val="00287133"/>
    <w:rsid w:val="002A62E4"/>
    <w:rsid w:val="002D7272"/>
    <w:rsid w:val="002E319B"/>
    <w:rsid w:val="002F7610"/>
    <w:rsid w:val="00336AD9"/>
    <w:rsid w:val="0034388F"/>
    <w:rsid w:val="003616A4"/>
    <w:rsid w:val="003A1104"/>
    <w:rsid w:val="003F06C1"/>
    <w:rsid w:val="00434F52"/>
    <w:rsid w:val="00465547"/>
    <w:rsid w:val="004831F6"/>
    <w:rsid w:val="004B0DBF"/>
    <w:rsid w:val="004E74A1"/>
    <w:rsid w:val="00532E20"/>
    <w:rsid w:val="00555224"/>
    <w:rsid w:val="005B1E47"/>
    <w:rsid w:val="005C492C"/>
    <w:rsid w:val="00610EC6"/>
    <w:rsid w:val="00613F79"/>
    <w:rsid w:val="00616D96"/>
    <w:rsid w:val="006B477B"/>
    <w:rsid w:val="006B64B8"/>
    <w:rsid w:val="006C0365"/>
    <w:rsid w:val="00726B0D"/>
    <w:rsid w:val="00752976"/>
    <w:rsid w:val="00782BF5"/>
    <w:rsid w:val="0079241A"/>
    <w:rsid w:val="007A2741"/>
    <w:rsid w:val="00800318"/>
    <w:rsid w:val="00807A18"/>
    <w:rsid w:val="008302A0"/>
    <w:rsid w:val="00831593"/>
    <w:rsid w:val="00832E7C"/>
    <w:rsid w:val="00837C98"/>
    <w:rsid w:val="0084253A"/>
    <w:rsid w:val="008507FF"/>
    <w:rsid w:val="0086168E"/>
    <w:rsid w:val="00864CD1"/>
    <w:rsid w:val="0088045B"/>
    <w:rsid w:val="0088262D"/>
    <w:rsid w:val="008B71AE"/>
    <w:rsid w:val="008F1F65"/>
    <w:rsid w:val="00924F1E"/>
    <w:rsid w:val="00941F23"/>
    <w:rsid w:val="00965203"/>
    <w:rsid w:val="0099189A"/>
    <w:rsid w:val="009A7E3D"/>
    <w:rsid w:val="009E6907"/>
    <w:rsid w:val="00A2308F"/>
    <w:rsid w:val="00A24F4D"/>
    <w:rsid w:val="00A40F82"/>
    <w:rsid w:val="00A43B5C"/>
    <w:rsid w:val="00A62F43"/>
    <w:rsid w:val="00A66641"/>
    <w:rsid w:val="00AA330A"/>
    <w:rsid w:val="00AD084C"/>
    <w:rsid w:val="00AF112F"/>
    <w:rsid w:val="00B208AE"/>
    <w:rsid w:val="00B37BD8"/>
    <w:rsid w:val="00B44958"/>
    <w:rsid w:val="00B44F62"/>
    <w:rsid w:val="00B61F8F"/>
    <w:rsid w:val="00B86088"/>
    <w:rsid w:val="00B9366B"/>
    <w:rsid w:val="00BA5E09"/>
    <w:rsid w:val="00C058CC"/>
    <w:rsid w:val="00C072E9"/>
    <w:rsid w:val="00C073C7"/>
    <w:rsid w:val="00C20B77"/>
    <w:rsid w:val="00C26871"/>
    <w:rsid w:val="00C3155F"/>
    <w:rsid w:val="00C57936"/>
    <w:rsid w:val="00C8173D"/>
    <w:rsid w:val="00C91A99"/>
    <w:rsid w:val="00CC08D0"/>
    <w:rsid w:val="00CD36CC"/>
    <w:rsid w:val="00CE6DD2"/>
    <w:rsid w:val="00D032A0"/>
    <w:rsid w:val="00D035A0"/>
    <w:rsid w:val="00D22CEE"/>
    <w:rsid w:val="00D80671"/>
    <w:rsid w:val="00D96F7A"/>
    <w:rsid w:val="00DF625C"/>
    <w:rsid w:val="00E31C51"/>
    <w:rsid w:val="00E33080"/>
    <w:rsid w:val="00E74B02"/>
    <w:rsid w:val="00E8085B"/>
    <w:rsid w:val="00E835FC"/>
    <w:rsid w:val="00E9059F"/>
    <w:rsid w:val="00E9733A"/>
    <w:rsid w:val="00EC149D"/>
    <w:rsid w:val="00F232EC"/>
    <w:rsid w:val="00F72482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E7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4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2">
    <w:name w:val="Основной текст с отступом 2 Знак"/>
    <w:basedOn w:val="a0"/>
    <w:link w:val="21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74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E74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E7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4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2">
    <w:name w:val="Основной текст с отступом 2 Знак"/>
    <w:basedOn w:val="a0"/>
    <w:link w:val="21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74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E74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7247-B3D9-4B2C-B5D2-B49A15AB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Пользователь</cp:lastModifiedBy>
  <cp:revision>6</cp:revision>
  <cp:lastPrinted>2022-11-17T12:48:00Z</cp:lastPrinted>
  <dcterms:created xsi:type="dcterms:W3CDTF">2025-12-04T08:26:00Z</dcterms:created>
  <dcterms:modified xsi:type="dcterms:W3CDTF">2025-12-19T09:57:00Z</dcterms:modified>
</cp:coreProperties>
</file>