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3F" w:rsidRPr="00FE023F" w:rsidRDefault="00FE023F" w:rsidP="00FE023F">
      <w:pPr>
        <w:tabs>
          <w:tab w:val="left" w:pos="11624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Додаток </w:t>
      </w:r>
      <w:r w:rsidRPr="00FE02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Pr="00FE0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додатка</w:t>
      </w:r>
    </w:p>
    <w:p w:rsidR="00FE023F" w:rsidRDefault="00FE023F" w:rsidP="00FE023F">
      <w:pPr>
        <w:tabs>
          <w:tab w:val="left" w:pos="11624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рішення обласної ради</w:t>
      </w:r>
    </w:p>
    <w:p w:rsidR="00E4452C" w:rsidRPr="00FE023F" w:rsidRDefault="00E4452C" w:rsidP="00FE023F">
      <w:pPr>
        <w:tabs>
          <w:tab w:val="left" w:pos="11624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544-27/VIII 18.12.2025</w:t>
      </w:r>
      <w:bookmarkStart w:id="0" w:name="_GoBack"/>
      <w:bookmarkEnd w:id="0"/>
    </w:p>
    <w:p w:rsidR="00FE023F" w:rsidRPr="00FE023F" w:rsidRDefault="00FE023F" w:rsidP="00FE023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E023F" w:rsidRPr="00FE023F" w:rsidRDefault="00FE023F" w:rsidP="00FE023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E02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ПОКАЗНИКИ</w:t>
      </w:r>
    </w:p>
    <w:p w:rsidR="00FE023F" w:rsidRPr="00FE023F" w:rsidRDefault="00FE023F" w:rsidP="00FE023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</w:pPr>
      <w:r w:rsidRPr="00FE02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оцінки ефективності виконання </w:t>
      </w:r>
      <w:r w:rsidRPr="00FE023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Регіональної </w:t>
      </w:r>
      <w:r w:rsidRPr="00FE023F"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  <w:t xml:space="preserve">програми оздоровлення та відпочинку дітей </w:t>
      </w:r>
    </w:p>
    <w:p w:rsidR="00FE023F" w:rsidRPr="00FE023F" w:rsidRDefault="00FE023F" w:rsidP="00FE023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</w:pPr>
      <w:r w:rsidRPr="00FE023F"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  <w:t xml:space="preserve">Дніпропетровської області на 2026 – 2030 роки  </w:t>
      </w:r>
    </w:p>
    <w:p w:rsidR="00FE023F" w:rsidRPr="00FE023F" w:rsidRDefault="00FE023F" w:rsidP="00FE023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144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118"/>
        <w:gridCol w:w="2552"/>
        <w:gridCol w:w="1134"/>
        <w:gridCol w:w="1134"/>
        <w:gridCol w:w="850"/>
        <w:gridCol w:w="851"/>
        <w:gridCol w:w="850"/>
        <w:gridCol w:w="851"/>
        <w:gridCol w:w="853"/>
      </w:tblGrid>
      <w:tr w:rsidR="00FE023F" w:rsidRPr="00FE023F" w:rsidTr="00FE023F">
        <w:trPr>
          <w:trHeight w:val="25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Назва завдання Програми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Зміст заходів Програми з виконання завдання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276DB1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val="ru-RU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 xml:space="preserve">Результативні показники виконання Програми </w:t>
            </w:r>
          </w:p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(кількісні та якісні)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 xml:space="preserve">Всього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за Програ-мою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tabs>
                <w:tab w:val="left" w:pos="45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Значення показника за роками</w:t>
            </w:r>
          </w:p>
        </w:tc>
      </w:tr>
      <w:tr w:rsidR="00FE023F" w:rsidRPr="00FE023F" w:rsidTr="00FE023F">
        <w:trPr>
          <w:trHeight w:val="562"/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2030</w:t>
            </w:r>
          </w:p>
        </w:tc>
      </w:tr>
      <w:tr w:rsidR="00FE023F" w:rsidRPr="00FE023F" w:rsidTr="00FE023F">
        <w:trPr>
          <w:trHeight w:val="129"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10</w:t>
            </w:r>
          </w:p>
        </w:tc>
      </w:tr>
      <w:tr w:rsidR="00FE023F" w:rsidRPr="00FE023F" w:rsidTr="00FE023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1. 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Створення належних умов для отримання послуг з оздоровлення та відпочинку дітьми, які потребують </w:t>
            </w:r>
          </w:p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особливої соціальної уваги </w:t>
            </w:r>
            <w:r w:rsidR="00276DB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й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підтримки</w:t>
            </w:r>
          </w:p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  <w:r w:rsidRPr="00FE023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>Відбір оздоров</w:t>
            </w:r>
            <w:r w:rsidR="00276D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чих  закладів для оздоровлення </w:t>
            </w:r>
            <w:r w:rsidR="00276DB1" w:rsidRPr="00276DB1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відпочинку дітей, які потребують особливої соціальної уваги та підтримки, шляхом проведення тендерних процедур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1.1.1 Кількість проведених тендерів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Одиниць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109</w:t>
            </w:r>
          </w:p>
        </w:tc>
      </w:tr>
      <w:tr w:rsidR="00FE023F" w:rsidRPr="00FE023F" w:rsidTr="00FE023F">
        <w:trPr>
          <w:trHeight w:val="72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>1.2. Забезпечення відкриття таборів з денним перебуванням на базі закладів дошкільної, загальної середньої, позашкільної, професійної (професійно-технічної) освіти, які мають укриття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1.2.1 </w:t>
            </w: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 дитячих таборів з денним перебуванням</w:t>
            </w:r>
          </w:p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Одиниць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1286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266</w:t>
            </w:r>
          </w:p>
        </w:tc>
      </w:tr>
      <w:tr w:rsidR="00FE023F" w:rsidRPr="00FE023F" w:rsidTr="00FE023F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1.2.2. Кількість дітей, </w:t>
            </w:r>
          </w:p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які відпочивали в них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Осіб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AC2D49" w:rsidRDefault="00FE023F" w:rsidP="00AC2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93</w:t>
            </w:r>
            <w:r w:rsidR="00AC2D49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938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17098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18916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19136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19308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19480</w:t>
            </w:r>
          </w:p>
        </w:tc>
      </w:tr>
      <w:tr w:rsidR="00FE023F" w:rsidRPr="00FE023F" w:rsidTr="00FE023F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 Забезпечення виплати компенсації за проїзд дітей, які потребують особливої соціальної уваги та підтримки, до місць відпочинку та оздоровлення й у зворотному напрямку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276D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ru-RU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1.3.1</w:t>
            </w:r>
            <w:r w:rsidRPr="00FE023F">
              <w:rPr>
                <w:rFonts w:ascii="Bookman Old Style" w:eastAsia="Times New Roman" w:hAnsi="Bookman Old Style" w:cs="Bookman Old Style"/>
                <w:sz w:val="20"/>
                <w:szCs w:val="20"/>
                <w:lang w:eastAsia="zh-CN"/>
              </w:rPr>
              <w:t xml:space="preserve"> </w:t>
            </w: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Кількість дітей, батьки яких отримали компенсацію за проїзд до табору оздоровлення </w:t>
            </w:r>
            <w:r w:rsidR="00276DB1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ru-RU" w:eastAsia="ru-RU"/>
              </w:rPr>
              <w:t>й</w:t>
            </w:r>
            <w:r w:rsidR="00276DB1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 </w:t>
            </w:r>
            <w:r w:rsidR="00276DB1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ru-RU" w:eastAsia="ru-RU"/>
              </w:rPr>
              <w:t>у</w:t>
            </w: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 зворотному напрямку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Осіб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3085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658</w:t>
            </w:r>
          </w:p>
        </w:tc>
      </w:tr>
      <w:tr w:rsidR="00FE023F" w:rsidRPr="00FE023F" w:rsidTr="00FE023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2. 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Організація оздоровлення </w:t>
            </w:r>
          </w:p>
          <w:p w:rsidR="00FE023F" w:rsidRPr="00FE023F" w:rsidRDefault="00FE023F" w:rsidP="00FE02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 відпочинку дітей, які потребують особливої соціальної уваги </w:t>
            </w:r>
            <w:r w:rsidR="00276DB1" w:rsidRPr="00276DB1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підтримки </w:t>
            </w:r>
          </w:p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276D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2.1. Організація за рахунок коштів державного, обласного та місцевих бюджетів оздоровлення </w:t>
            </w:r>
            <w:r w:rsidR="00276DB1" w:rsidRPr="00276DB1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відпочинку дітей, які потребують особливої соціальної уваги та підтримки</w:t>
            </w:r>
            <w:r w:rsidR="00276DB1" w:rsidRPr="00276DB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</w:t>
            </w:r>
            <w:r w:rsidR="00276D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итячих </w:t>
            </w:r>
            <w:r w:rsidR="00276DB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закладах оздоровлення й 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>відпочинку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3F" w:rsidRPr="00FE023F" w:rsidRDefault="00FE023F" w:rsidP="00276D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lastRenderedPageBreak/>
              <w:t xml:space="preserve">2.1.1 Кількість </w:t>
            </w: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дітей, забезпечених оздоровленням та відпочинком в 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дитячих закладах оздоровлення </w:t>
            </w:r>
            <w:r w:rsidR="00276DB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й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відпочинку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Осіб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55722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10629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11095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11166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11360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11472</w:t>
            </w:r>
          </w:p>
        </w:tc>
      </w:tr>
      <w:tr w:rsidR="00FE023F" w:rsidRPr="00FE023F" w:rsidTr="00FE023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10</w:t>
            </w:r>
          </w:p>
        </w:tc>
      </w:tr>
      <w:tr w:rsidR="00FE023F" w:rsidRPr="00FE023F" w:rsidTr="00FE023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276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2.2. Здійснення часткової оплати вартості  путівок  до дитячих оздоровчих закладів оздоровлення та відпочинку для дітей, які потребують особливої соціальної уваги </w:t>
            </w:r>
            <w:r w:rsidR="00276DB1" w:rsidRPr="00276DB1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підтримки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2.2.1. Кількість </w:t>
            </w: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дітей, яким надано часткову оплату вартості путівок на оздоровлення та відпочинок</w:t>
            </w:r>
          </w:p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Осіб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265</w:t>
            </w:r>
          </w:p>
        </w:tc>
      </w:tr>
      <w:tr w:rsidR="00FE023F" w:rsidRPr="00FE023F" w:rsidTr="00FE023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3F" w:rsidRPr="00FE023F" w:rsidRDefault="00FE023F" w:rsidP="00276D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023F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3. </w:t>
            </w: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Сприяння розвитку різних форм відпочинку та оздоровлення дітей,  які потребують особливої соціальної уваги </w:t>
            </w:r>
            <w:r w:rsidR="00276DB1" w:rsidRPr="00276DB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й</w:t>
            </w: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підтримки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>3.1. Організація виїзду дітей за кордон у складі організованих груп на оздоровлення та відпочинок за запрошенням приймаючої 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3.1.1. Кількість дітей, які оздоровлювались та відпочивали за кордоном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Осіб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135</w:t>
            </w:r>
          </w:p>
        </w:tc>
      </w:tr>
      <w:tr w:rsidR="00FE023F" w:rsidRPr="00FE023F" w:rsidTr="00FE023F">
        <w:trPr>
          <w:trHeight w:val="82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3.2. Організація роботи ігрових майданчиків, гуртків та спортивних секцій, проведення екскурсій, походів під час літніх канікул на території парків, </w:t>
            </w:r>
          </w:p>
          <w:p w:rsidR="00FE023F" w:rsidRPr="00276DB1" w:rsidRDefault="00FE023F" w:rsidP="00FE02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>скверів, у таборах з денним перебування</w:t>
            </w:r>
            <w:r w:rsidR="00276DB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3.2.1 Кількість ігрових майданчиків, гуртків спортивних секцій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Одиниць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3192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646</w:t>
            </w:r>
          </w:p>
        </w:tc>
      </w:tr>
      <w:tr w:rsidR="00FE023F" w:rsidRPr="00FE023F" w:rsidTr="00FE023F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3.2.2. Кількість охоплених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Осіб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93213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18151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18463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18808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18888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18903</w:t>
            </w:r>
          </w:p>
        </w:tc>
      </w:tr>
      <w:tr w:rsidR="00FE023F" w:rsidRPr="00FE023F" w:rsidTr="00FE023F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>3.3. Забезпечення інформаційного супроводу оздоровчої кампанії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3.3.1. Кількість публікацій  у ЗМІ про хід оздоровчої кампанії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Одиниць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AC2D49" w:rsidRDefault="00FE023F" w:rsidP="00AC2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103</w:t>
            </w:r>
            <w:r w:rsidR="00AC2D49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208</w:t>
            </w:r>
          </w:p>
        </w:tc>
      </w:tr>
    </w:tbl>
    <w:p w:rsidR="00FE023F" w:rsidRDefault="00FE023F" w:rsidP="00FE023F">
      <w:pPr>
        <w:suppressAutoHyphens/>
        <w:spacing w:after="0" w:line="240" w:lineRule="auto"/>
        <w:rPr>
          <w:rFonts w:ascii="Bookman Old Style" w:eastAsia="Times New Roman" w:hAnsi="Bookman Old Style" w:cs="Bookman Old Style"/>
          <w:sz w:val="26"/>
          <w:szCs w:val="20"/>
          <w:lang w:val="en-US" w:eastAsia="zh-CN"/>
        </w:rPr>
      </w:pPr>
    </w:p>
    <w:p w:rsidR="00FE023F" w:rsidRDefault="00FE023F" w:rsidP="00FE023F">
      <w:pPr>
        <w:suppressAutoHyphens/>
        <w:spacing w:after="0" w:line="240" w:lineRule="auto"/>
        <w:rPr>
          <w:rFonts w:ascii="Bookman Old Style" w:eastAsia="Times New Roman" w:hAnsi="Bookman Old Style" w:cs="Bookman Old Style"/>
          <w:sz w:val="26"/>
          <w:szCs w:val="20"/>
          <w:lang w:val="en-US" w:eastAsia="zh-CN"/>
        </w:rPr>
      </w:pPr>
    </w:p>
    <w:p w:rsidR="00FE023F" w:rsidRDefault="00FE023F" w:rsidP="00FE023F">
      <w:pPr>
        <w:suppressAutoHyphens/>
        <w:spacing w:after="0" w:line="240" w:lineRule="auto"/>
        <w:rPr>
          <w:rFonts w:ascii="Bookman Old Style" w:eastAsia="Times New Roman" w:hAnsi="Bookman Old Style" w:cs="Bookman Old Style"/>
          <w:sz w:val="26"/>
          <w:szCs w:val="20"/>
          <w:lang w:val="en-US" w:eastAsia="zh-CN"/>
        </w:rPr>
      </w:pPr>
    </w:p>
    <w:p w:rsidR="00FE023F" w:rsidRPr="00FE023F" w:rsidRDefault="00FE023F" w:rsidP="00FE0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3F">
        <w:rPr>
          <w:rFonts w:ascii="Times New Roman" w:eastAsia="Calibri" w:hAnsi="Times New Roman" w:cs="Times New Roman"/>
          <w:b/>
          <w:sz w:val="28"/>
          <w:szCs w:val="28"/>
        </w:rPr>
        <w:t>Заступник голови обласної ради                                                                                               І. КАШИРІН</w:t>
      </w:r>
    </w:p>
    <w:sectPr w:rsidR="00FE023F" w:rsidRPr="00FE023F" w:rsidSect="00FE023F">
      <w:headerReference w:type="default" r:id="rId7"/>
      <w:pgSz w:w="16838" w:h="11906" w:orient="landscape" w:code="9"/>
      <w:pgMar w:top="1135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297" w:rsidRDefault="00113297" w:rsidP="00276DB1">
      <w:pPr>
        <w:spacing w:after="0" w:line="240" w:lineRule="auto"/>
      </w:pPr>
      <w:r>
        <w:separator/>
      </w:r>
    </w:p>
  </w:endnote>
  <w:endnote w:type="continuationSeparator" w:id="0">
    <w:p w:rsidR="00113297" w:rsidRDefault="00113297" w:rsidP="0027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297" w:rsidRDefault="00113297" w:rsidP="00276DB1">
      <w:pPr>
        <w:spacing w:after="0" w:line="240" w:lineRule="auto"/>
      </w:pPr>
      <w:r>
        <w:separator/>
      </w:r>
    </w:p>
  </w:footnote>
  <w:footnote w:type="continuationSeparator" w:id="0">
    <w:p w:rsidR="00113297" w:rsidRDefault="00113297" w:rsidP="00276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62970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76DB1" w:rsidRPr="00276DB1" w:rsidRDefault="00276DB1" w:rsidP="00276DB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6DB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6DB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6DB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452C" w:rsidRPr="00E4452C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276DB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3F"/>
    <w:rsid w:val="00113297"/>
    <w:rsid w:val="00276DB1"/>
    <w:rsid w:val="0031794F"/>
    <w:rsid w:val="00442849"/>
    <w:rsid w:val="004D6860"/>
    <w:rsid w:val="007257E8"/>
    <w:rsid w:val="0096696C"/>
    <w:rsid w:val="00AC2D49"/>
    <w:rsid w:val="00B33A0E"/>
    <w:rsid w:val="00D20A9D"/>
    <w:rsid w:val="00D9197A"/>
    <w:rsid w:val="00E4452C"/>
    <w:rsid w:val="00F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2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023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6D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6DB1"/>
  </w:style>
  <w:style w:type="paragraph" w:styleId="a8">
    <w:name w:val="footer"/>
    <w:basedOn w:val="a"/>
    <w:link w:val="a9"/>
    <w:uiPriority w:val="99"/>
    <w:unhideWhenUsed/>
    <w:rsid w:val="00276D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6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2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023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6D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6DB1"/>
  </w:style>
  <w:style w:type="paragraph" w:styleId="a8">
    <w:name w:val="footer"/>
    <w:basedOn w:val="a"/>
    <w:link w:val="a9"/>
    <w:uiPriority w:val="99"/>
    <w:unhideWhenUsed/>
    <w:rsid w:val="00276D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6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2136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2025-12-04T09:34:00Z</cp:lastPrinted>
  <dcterms:created xsi:type="dcterms:W3CDTF">2025-10-07T13:43:00Z</dcterms:created>
  <dcterms:modified xsi:type="dcterms:W3CDTF">2025-12-19T11:48:00Z</dcterms:modified>
</cp:coreProperties>
</file>