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9D66C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E92130">
        <w:rPr>
          <w:szCs w:val="28"/>
        </w:rPr>
        <w:t>38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E92130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„1</w:t>
      </w:r>
      <w:r w:rsidR="0039684C">
        <w:rPr>
          <w:color w:val="000000"/>
          <w:szCs w:val="28"/>
        </w:rPr>
        <w:t>2</w:t>
      </w:r>
      <w:r w:rsidR="00373818">
        <w:rPr>
          <w:color w:val="000000"/>
          <w:szCs w:val="28"/>
        </w:rPr>
        <w:t xml:space="preserve">” </w:t>
      </w:r>
      <w:r>
        <w:rPr>
          <w:color w:val="000000"/>
          <w:szCs w:val="28"/>
        </w:rPr>
        <w:t>грудня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E92130" w:rsidP="00C64B81">
      <w:pPr>
        <w:jc w:val="right"/>
        <w:rPr>
          <w:szCs w:val="28"/>
        </w:rPr>
      </w:pPr>
      <w:r>
        <w:rPr>
          <w:szCs w:val="28"/>
        </w:rPr>
        <w:t>10:3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8549F6">
        <w:rPr>
          <w:szCs w:val="28"/>
        </w:rPr>
        <w:t>4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8549F6">
        <w:rPr>
          <w:szCs w:val="28"/>
        </w:rPr>
        <w:t>1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373818" w:rsidRPr="00755A67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r w:rsidR="008549F6" w:rsidRPr="007506AA">
        <w:rPr>
          <w:szCs w:val="28"/>
        </w:rPr>
        <w:t>Манза С.В. – секретар комісії</w:t>
      </w:r>
      <w:r w:rsidR="008549F6">
        <w:rPr>
          <w:szCs w:val="28"/>
        </w:rPr>
        <w:t>,</w:t>
      </w:r>
      <w:r w:rsidR="008549F6" w:rsidRPr="007506AA">
        <w:rPr>
          <w:szCs w:val="28"/>
        </w:rPr>
        <w:t xml:space="preserve"> </w:t>
      </w:r>
      <w:r w:rsidR="008549F6">
        <w:rPr>
          <w:szCs w:val="28"/>
        </w:rPr>
        <w:t>Ульяхіна А.М.;</w:t>
      </w:r>
      <w:r w:rsidR="008549F6" w:rsidRPr="007506AA">
        <w:rPr>
          <w:szCs w:val="28"/>
        </w:rPr>
        <w:t xml:space="preserve"> </w:t>
      </w:r>
      <w:r w:rsidR="00905B88" w:rsidRPr="007506AA">
        <w:rPr>
          <w:szCs w:val="28"/>
        </w:rPr>
        <w:t>у режимі відео конференції</w:t>
      </w:r>
      <w:r w:rsidR="007506AA" w:rsidRPr="007506AA">
        <w:rPr>
          <w:szCs w:val="28"/>
        </w:rPr>
        <w:t xml:space="preserve">, </w:t>
      </w:r>
      <w:r w:rsidR="00C026EA">
        <w:rPr>
          <w:szCs w:val="28"/>
        </w:rPr>
        <w:t>Заворотній</w:t>
      </w:r>
      <w:r w:rsidR="00E92130">
        <w:rPr>
          <w:szCs w:val="28"/>
        </w:rPr>
        <w:t xml:space="preserve"> В.П.</w:t>
      </w:r>
      <w:r w:rsidR="00755A67" w:rsidRPr="00755A67">
        <w:rPr>
          <w:color w:val="FF0000"/>
          <w:szCs w:val="28"/>
        </w:rPr>
        <w:t xml:space="preserve"> </w:t>
      </w:r>
    </w:p>
    <w:p w:rsidR="00BB165F" w:rsidRDefault="00BB165F" w:rsidP="00373818">
      <w:pPr>
        <w:jc w:val="both"/>
        <w:rPr>
          <w:szCs w:val="28"/>
        </w:rPr>
      </w:pPr>
    </w:p>
    <w:p w:rsidR="00E92130" w:rsidRDefault="00E92130" w:rsidP="00373818">
      <w:pPr>
        <w:jc w:val="both"/>
        <w:rPr>
          <w:szCs w:val="28"/>
        </w:rPr>
      </w:pPr>
      <w:r>
        <w:rPr>
          <w:szCs w:val="28"/>
        </w:rPr>
        <w:t xml:space="preserve">Відсутні: </w:t>
      </w:r>
      <w:r w:rsidRPr="00755A67">
        <w:rPr>
          <w:szCs w:val="28"/>
        </w:rPr>
        <w:t>Удод Є.Г.</w:t>
      </w:r>
    </w:p>
    <w:p w:rsidR="00E92130" w:rsidRPr="007506AA" w:rsidRDefault="00E92130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r w:rsidRPr="003632BD">
        <w:rPr>
          <w:szCs w:val="28"/>
        </w:rPr>
        <w:t>Свіренко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r w:rsidR="00917CB1" w:rsidRPr="00917CB1">
        <w:rPr>
          <w:szCs w:val="28"/>
        </w:rPr>
        <w:t>Куряченко Т.М. – директор департаменту цивільного захисту обласної державної адміністрації, Білявський В.Є. – начальник управління взаємодії з правоохоронними органами та оборонної роботи обласної державної адміністрації, Романовська Т.В. – заступник начальника управління взаємодії з правоохоронними органами та оборонної роботи обласної державної адміністрації,</w:t>
      </w:r>
      <w:r w:rsidR="00917CB1">
        <w:rPr>
          <w:szCs w:val="28"/>
        </w:rPr>
        <w:t xml:space="preserve"> </w:t>
      </w:r>
      <w:r w:rsidR="00E92130" w:rsidRPr="00E92130">
        <w:t>капітан полі</w:t>
      </w:r>
      <w:r w:rsidR="00E92130">
        <w:t xml:space="preserve">ції Резніченко І.Г. – </w:t>
      </w:r>
      <w:r w:rsidR="00E92130" w:rsidRPr="00E92130">
        <w:t>начальник відділення кадрового забезпечення полку патрульної поліції в місті Кривий Ріг управління патрульної поліції в Дніпропетровській області Департаменту патрульної поліції</w:t>
      </w:r>
      <w:r w:rsidR="007E1BD1">
        <w:rPr>
          <w:szCs w:val="28"/>
        </w:rPr>
        <w:t>,</w:t>
      </w:r>
      <w:r w:rsidR="007E1BD1" w:rsidRPr="007E1BD1">
        <w:rPr>
          <w:szCs w:val="28"/>
        </w:rPr>
        <w:t xml:space="preserve"> </w:t>
      </w:r>
      <w:r w:rsidR="00917CB1">
        <w:rPr>
          <w:szCs w:val="28"/>
        </w:rPr>
        <w:t xml:space="preserve">Хороших П.В. – </w:t>
      </w:r>
      <w:r w:rsidR="00917CB1" w:rsidRPr="00917CB1">
        <w:rPr>
          <w:szCs w:val="28"/>
        </w:rPr>
        <w:t>п</w:t>
      </w:r>
      <w:r w:rsidR="00917CB1">
        <w:rPr>
          <w:szCs w:val="28"/>
        </w:rPr>
        <w:t>редставник</w:t>
      </w:r>
      <w:r w:rsidR="00917CB1" w:rsidRPr="00917CB1">
        <w:rPr>
          <w:szCs w:val="28"/>
        </w:rPr>
        <w:t xml:space="preserve"> громадськості</w:t>
      </w:r>
      <w:r w:rsidR="00917CB1">
        <w:rPr>
          <w:szCs w:val="28"/>
        </w:rPr>
        <w:t xml:space="preserve">, </w:t>
      </w:r>
      <w:r w:rsidR="00917CB1">
        <w:rPr>
          <w:szCs w:val="28"/>
        </w:rPr>
        <w:br/>
        <w:t xml:space="preserve">Головацька Ю.О. </w:t>
      </w:r>
      <w:r w:rsidR="00917CB1" w:rsidRPr="00917CB1">
        <w:rPr>
          <w:szCs w:val="28"/>
        </w:rPr>
        <w:t>– представник громадськості,</w:t>
      </w:r>
      <w:r w:rsidR="00917CB1">
        <w:rPr>
          <w:szCs w:val="28"/>
        </w:rPr>
        <w:t xml:space="preserve"> </w:t>
      </w:r>
      <w:r w:rsidRPr="003632BD">
        <w:rPr>
          <w:szCs w:val="28"/>
        </w:rPr>
        <w:t>Пшетоцький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755A67" w:rsidRPr="006C03C0" w:rsidRDefault="00DF65D4" w:rsidP="006C03C0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A3636D" w:rsidRPr="00A3636D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A3636D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A3636D" w:rsidRDefault="00A3636D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обрання представника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поліції.</w:t>
      </w:r>
    </w:p>
    <w:p w:rsidR="00A42D72" w:rsidRDefault="00A42D72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3636D" w:rsidRDefault="00A3636D" w:rsidP="00A3636D">
      <w:pPr>
        <w:ind w:firstLine="709"/>
        <w:contextualSpacing/>
        <w:jc w:val="both"/>
        <w:rPr>
          <w:i/>
          <w:iCs/>
          <w:spacing w:val="-4"/>
          <w:szCs w:val="28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 та продовження терміну дії Програми до 2028 року.</w:t>
      </w:r>
    </w:p>
    <w:p w:rsidR="00F9119A" w:rsidRPr="00A42D72" w:rsidRDefault="00F9119A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F9119A" w:rsidRPr="00F9119A" w:rsidRDefault="00A3636D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IV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до 2028 року.</w:t>
      </w: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V.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="00A42D72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до 2025 року” (зі змінами) та продовження терміну дії Програми до 2028 року.</w:t>
      </w: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VI.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погодження пропозицій до плану роботи Дніпропетровської обласної ради VIII скликання на 2026 рік та плану роботи постійної комісії з питань забезпечення правоохоронної діяльності на 2026 рік.</w:t>
      </w: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3636D" w:rsidRPr="00A3636D" w:rsidRDefault="006C0767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6C0767">
        <w:rPr>
          <w:rFonts w:eastAsia="Calibri"/>
          <w:iCs/>
          <w:spacing w:val="-4"/>
          <w:szCs w:val="28"/>
          <w:shd w:val="clear" w:color="auto" w:fill="FFFFFF"/>
          <w:lang w:eastAsia="en-US"/>
        </w:rPr>
        <w:t>V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ІI. </w:t>
      </w:r>
      <w:r w:rsidR="00A42D72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затвердження висновків та рекомендацій з поіменним голосуванням.</w:t>
      </w:r>
    </w:p>
    <w:p w:rsidR="00A3636D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3636D" w:rsidRPr="007F3CF6" w:rsidRDefault="00833FAA" w:rsidP="007F3CF6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="0039684C">
        <w:rPr>
          <w:szCs w:val="28"/>
        </w:rPr>
        <w:t xml:space="preserve">атвердження порядку денного </w:t>
      </w:r>
      <w:r w:rsidRPr="005848B9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FF2C3F" w:rsidRDefault="00FF2C3F" w:rsidP="00FE6C8B">
      <w:pPr>
        <w:ind w:firstLine="709"/>
        <w:jc w:val="both"/>
        <w:rPr>
          <w:b/>
          <w:bCs/>
          <w:szCs w:val="28"/>
        </w:rPr>
      </w:pPr>
    </w:p>
    <w:p w:rsidR="00CB0366" w:rsidRDefault="00CB0366" w:rsidP="00FE6C8B">
      <w:pPr>
        <w:ind w:firstLine="709"/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lastRenderedPageBreak/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BF29A8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833FAA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F372F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F372FD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39684C" w:rsidRDefault="0039684C" w:rsidP="007D2649">
      <w:pPr>
        <w:ind w:firstLine="709"/>
        <w:jc w:val="both"/>
        <w:rPr>
          <w:b/>
          <w:bCs/>
          <w:szCs w:val="28"/>
        </w:rPr>
      </w:pPr>
      <w:bookmarkStart w:id="1" w:name="_Hlk116545765"/>
      <w:bookmarkEnd w:id="0"/>
    </w:p>
    <w:p w:rsidR="00CB0366" w:rsidRDefault="00173127" w:rsidP="00CB0366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512F98">
        <w:rPr>
          <w:b/>
          <w:bCs/>
          <w:szCs w:val="28"/>
        </w:rPr>
        <w:t>I</w:t>
      </w:r>
      <w:r w:rsidR="00201D20">
        <w:rPr>
          <w:b/>
          <w:bCs/>
          <w:szCs w:val="28"/>
        </w:rPr>
        <w:t>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CB0366" w:rsidRPr="00CB0366">
        <w:rPr>
          <w:b/>
          <w:bCs/>
          <w:iCs/>
          <w:szCs w:val="28"/>
        </w:rPr>
        <w:t>Про обрання представника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поліції.</w:t>
      </w:r>
    </w:p>
    <w:p w:rsidR="00CB0366" w:rsidRDefault="00CB0366" w:rsidP="00CB0366">
      <w:pPr>
        <w:ind w:firstLine="709"/>
        <w:jc w:val="both"/>
        <w:rPr>
          <w:b/>
          <w:bCs/>
          <w:iCs/>
          <w:szCs w:val="28"/>
        </w:rPr>
      </w:pPr>
    </w:p>
    <w:p w:rsidR="00983204" w:rsidRDefault="00173127" w:rsidP="00983204">
      <w:pPr>
        <w:ind w:firstLine="709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276C79" w:rsidRPr="00955F8E">
        <w:t xml:space="preserve"> </w:t>
      </w:r>
      <w:r w:rsidR="008A5539"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</w:t>
      </w:r>
      <w:r w:rsidR="00D36A9D">
        <w:t>ураховуючи звернення</w:t>
      </w:r>
      <w:r w:rsidR="008A5539">
        <w:t xml:space="preserve"> </w:t>
      </w:r>
      <w:r w:rsidR="00983204">
        <w:t>полку патрульної поліції в місті Кривий Ріг управління патрульної поліції в Дніпропетровській області Департаменту патрульної поліції від 24 жовтня 2025 року № 4806/41/19/1/01-2025,</w:t>
      </w:r>
      <w:r w:rsidR="00983204" w:rsidRPr="00983204">
        <w:t xml:space="preserve"> у зв’язку з припиненням повноважень за власним бажанням члена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</w:t>
      </w:r>
      <w:r w:rsidR="00983204">
        <w:t>іції Остапчук Світлани Іванівни необхідного обрати нового кандидата з представників громадськості, які подали документи.</w:t>
      </w:r>
    </w:p>
    <w:p w:rsidR="00287825" w:rsidRDefault="00287825" w:rsidP="00B244DD">
      <w:pPr>
        <w:jc w:val="both"/>
      </w:pPr>
    </w:p>
    <w:p w:rsidR="008C517E" w:rsidRDefault="00287825" w:rsidP="00D36A9D">
      <w:pPr>
        <w:ind w:firstLine="708"/>
        <w:jc w:val="both"/>
      </w:pPr>
      <w:r>
        <w:t xml:space="preserve">У зв’язку з </w:t>
      </w:r>
      <w:r w:rsidR="00B244DD">
        <w:t>тим, що Хороших Павло Валерійович</w:t>
      </w:r>
      <w:r w:rsidR="00B244DD" w:rsidRPr="00287825">
        <w:t xml:space="preserve"> </w:t>
      </w:r>
      <w:r w:rsidR="00B244DD">
        <w:t xml:space="preserve">надав не повний пакет документів, його кандидатура знімається з розгляду </w:t>
      </w:r>
      <w:r w:rsidR="00B244DD" w:rsidRPr="00B244DD">
        <w:t>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поліції.</w:t>
      </w:r>
    </w:p>
    <w:p w:rsidR="00B244DD" w:rsidRPr="00D36A9D" w:rsidRDefault="00B244DD" w:rsidP="00D36A9D">
      <w:pPr>
        <w:ind w:firstLine="708"/>
        <w:jc w:val="both"/>
      </w:pPr>
    </w:p>
    <w:p w:rsidR="00D36A9D" w:rsidRDefault="00173127" w:rsidP="007C25E2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</w:t>
      </w:r>
      <w:r w:rsidR="00983204" w:rsidRPr="00983204">
        <w:rPr>
          <w:szCs w:val="28"/>
        </w:rPr>
        <w:t>Головацька Ю.О.</w:t>
      </w:r>
      <w:r w:rsidR="005E27C4">
        <w:rPr>
          <w:szCs w:val="28"/>
        </w:rPr>
        <w:t xml:space="preserve"> Манза С.В.</w:t>
      </w:r>
    </w:p>
    <w:p w:rsidR="00287825" w:rsidRDefault="00287825" w:rsidP="007C25E2">
      <w:pPr>
        <w:ind w:firstLine="708"/>
        <w:jc w:val="both"/>
        <w:rPr>
          <w:szCs w:val="28"/>
        </w:rPr>
      </w:pPr>
    </w:p>
    <w:p w:rsidR="00D36A9D" w:rsidRDefault="00D36A9D" w:rsidP="00D36A9D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t>На голосування винесено питання:</w:t>
      </w:r>
    </w:p>
    <w:p w:rsidR="006850EF" w:rsidRPr="00D36A9D" w:rsidRDefault="006850EF" w:rsidP="00D36A9D">
      <w:pPr>
        <w:ind w:firstLine="708"/>
        <w:jc w:val="both"/>
        <w:rPr>
          <w:szCs w:val="28"/>
          <w:u w:val="single"/>
        </w:rPr>
      </w:pPr>
    </w:p>
    <w:p w:rsidR="008A5539" w:rsidRDefault="00DF0E2E" w:rsidP="008931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 Обрати</w:t>
      </w:r>
      <w:r w:rsidR="008A5539" w:rsidRPr="008A5539">
        <w:rPr>
          <w:szCs w:val="28"/>
        </w:rPr>
        <w:t xml:space="preserve"> </w:t>
      </w:r>
      <w:r w:rsidR="00983204">
        <w:rPr>
          <w:szCs w:val="28"/>
          <w:u w:val="single"/>
        </w:rPr>
        <w:t>Головацьку Юлію Олександрівну</w:t>
      </w:r>
      <w:r w:rsidR="008A5539" w:rsidRPr="008A5539">
        <w:rPr>
          <w:szCs w:val="28"/>
        </w:rPr>
        <w:t xml:space="preserve"> до складу </w:t>
      </w:r>
      <w:r w:rsidR="00893188" w:rsidRPr="00893188">
        <w:rPr>
          <w:szCs w:val="28"/>
        </w:rPr>
        <w:t>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поліції.</w:t>
      </w:r>
    </w:p>
    <w:p w:rsidR="00893188" w:rsidRPr="008A5539" w:rsidRDefault="00893188" w:rsidP="00893188">
      <w:pPr>
        <w:ind w:firstLine="709"/>
        <w:jc w:val="both"/>
        <w:rPr>
          <w:szCs w:val="28"/>
        </w:rPr>
      </w:pPr>
    </w:p>
    <w:p w:rsidR="00D36A9D" w:rsidRDefault="00D36A9D" w:rsidP="00D36A9D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p w:rsidR="006850EF" w:rsidRDefault="006850EF" w:rsidP="00D36A9D">
      <w:pPr>
        <w:ind w:firstLine="709"/>
        <w:jc w:val="both"/>
        <w:rPr>
          <w:b/>
          <w:bCs/>
          <w:szCs w:val="28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BF29A8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D36A9D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F372F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064916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D36A9D" w:rsidRDefault="00F372F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D36A9D" w:rsidRDefault="00D36A9D" w:rsidP="00D36A9D">
      <w:pPr>
        <w:ind w:firstLine="709"/>
        <w:jc w:val="both"/>
        <w:rPr>
          <w:b/>
          <w:szCs w:val="28"/>
        </w:rPr>
      </w:pPr>
    </w:p>
    <w:p w:rsidR="00D36A9D" w:rsidRPr="00894315" w:rsidRDefault="00D36A9D" w:rsidP="00D36A9D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A5539" w:rsidRPr="008A5539" w:rsidRDefault="008A5539" w:rsidP="008A5539">
      <w:pPr>
        <w:jc w:val="both"/>
        <w:rPr>
          <w:szCs w:val="28"/>
        </w:rPr>
      </w:pPr>
    </w:p>
    <w:p w:rsidR="008A5539" w:rsidRDefault="008A5539" w:rsidP="00893188">
      <w:pPr>
        <w:ind w:firstLine="709"/>
        <w:jc w:val="both"/>
        <w:rPr>
          <w:szCs w:val="28"/>
          <w:u w:val="single"/>
        </w:rPr>
      </w:pPr>
      <w:r w:rsidRPr="008A5539">
        <w:rPr>
          <w:szCs w:val="28"/>
        </w:rPr>
        <w:t xml:space="preserve"> </w:t>
      </w:r>
      <w:r w:rsidR="00D36A9D">
        <w:rPr>
          <w:szCs w:val="28"/>
        </w:rPr>
        <w:t xml:space="preserve">1. </w:t>
      </w:r>
      <w:r w:rsidRPr="008A5539">
        <w:rPr>
          <w:szCs w:val="28"/>
        </w:rPr>
        <w:t>За резул</w:t>
      </w:r>
      <w:r w:rsidR="00893188">
        <w:rPr>
          <w:szCs w:val="28"/>
        </w:rPr>
        <w:t>ьтатами голосування обрати такого представника</w:t>
      </w:r>
      <w:r w:rsidRPr="008A5539">
        <w:rPr>
          <w:szCs w:val="28"/>
        </w:rPr>
        <w:t xml:space="preserve"> громадськості до складу </w:t>
      </w:r>
      <w:r w:rsidR="00893188" w:rsidRPr="00893188">
        <w:rPr>
          <w:szCs w:val="28"/>
        </w:rPr>
        <w:t xml:space="preserve">поліцейської комісії полку патрульної поліції в місті Кривий Ріг управління патрульної поліції в Дніпропетровській області </w:t>
      </w:r>
      <w:r w:rsidR="00893188">
        <w:rPr>
          <w:szCs w:val="28"/>
        </w:rPr>
        <w:t>Департаменту патрульної поліції</w:t>
      </w:r>
      <w:r w:rsidRPr="008A5539">
        <w:rPr>
          <w:szCs w:val="28"/>
        </w:rPr>
        <w:t xml:space="preserve">: </w:t>
      </w:r>
      <w:r w:rsidR="00893188" w:rsidRPr="00893188">
        <w:rPr>
          <w:szCs w:val="28"/>
          <w:u w:val="single"/>
        </w:rPr>
        <w:t>Головацьку Юлію Олександрівну</w:t>
      </w:r>
      <w:r w:rsidR="00893188">
        <w:rPr>
          <w:szCs w:val="28"/>
          <w:u w:val="single"/>
        </w:rPr>
        <w:t>.</w:t>
      </w:r>
    </w:p>
    <w:p w:rsidR="00893188" w:rsidRPr="008A5539" w:rsidRDefault="00893188" w:rsidP="00893188">
      <w:pPr>
        <w:ind w:firstLine="709"/>
        <w:jc w:val="both"/>
        <w:rPr>
          <w:szCs w:val="28"/>
        </w:rPr>
      </w:pPr>
    </w:p>
    <w:p w:rsidR="00173127" w:rsidRPr="008B14A9" w:rsidRDefault="00D36A9D" w:rsidP="00D36A9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539" w:rsidRPr="008A5539">
        <w:rPr>
          <w:szCs w:val="28"/>
        </w:rPr>
        <w:t>. Погодити проєкт рішення „</w:t>
      </w:r>
      <w:r w:rsidR="00893188" w:rsidRPr="00893188">
        <w:rPr>
          <w:szCs w:val="28"/>
        </w:rPr>
        <w:t>Про обрання представника громадськості до складу поліцейської комісії полку патрульної поліції в місті Кривий Ріг управління патрульної поліції в Дніпропетровській області Департаменту патрульної поліції</w:t>
      </w:r>
      <w:r w:rsidR="008A5539" w:rsidRPr="008A5539">
        <w:rPr>
          <w:szCs w:val="28"/>
        </w:rPr>
        <w:t>”.</w:t>
      </w:r>
    </w:p>
    <w:p w:rsidR="00896DAA" w:rsidRPr="00893188" w:rsidRDefault="00896DAA" w:rsidP="00B244DD">
      <w:pPr>
        <w:jc w:val="both"/>
        <w:rPr>
          <w:b/>
          <w:bCs/>
          <w:szCs w:val="28"/>
        </w:rPr>
      </w:pPr>
    </w:p>
    <w:p w:rsidR="00861F8B" w:rsidRDefault="00861F8B" w:rsidP="00861F8B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390834">
        <w:rPr>
          <w:b/>
          <w:bCs/>
          <w:szCs w:val="28"/>
        </w:rPr>
        <w:t>І</w:t>
      </w:r>
      <w:r w:rsidR="00945AA1">
        <w:rPr>
          <w:b/>
          <w:bCs/>
          <w:szCs w:val="28"/>
        </w:rPr>
        <w:t>ІІ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945AA1" w:rsidRPr="00945AA1">
        <w:rPr>
          <w:b/>
          <w:bCs/>
          <w:iCs/>
          <w:szCs w:val="28"/>
        </w:rPr>
        <w:t xml:space="preserve">Про внесення змін до рішення обласної ради </w:t>
      </w:r>
      <w:r w:rsidR="00945AA1">
        <w:rPr>
          <w:b/>
          <w:bCs/>
          <w:iCs/>
          <w:szCs w:val="28"/>
        </w:rPr>
        <w:br/>
      </w:r>
      <w:r w:rsidR="00945AA1" w:rsidRPr="00945AA1">
        <w:rPr>
          <w:b/>
          <w:bCs/>
          <w:iCs/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 та продовження терміну дії Програми до 2028 року.</w:t>
      </w:r>
    </w:p>
    <w:p w:rsidR="00945AA1" w:rsidRPr="008B14A9" w:rsidRDefault="00945AA1" w:rsidP="00861F8B">
      <w:pPr>
        <w:ind w:firstLine="709"/>
        <w:jc w:val="both"/>
        <w:rPr>
          <w:b/>
          <w:bCs/>
          <w:iCs/>
          <w:szCs w:val="28"/>
        </w:rPr>
      </w:pPr>
    </w:p>
    <w:p w:rsidR="00861F8B" w:rsidRDefault="00861F8B" w:rsidP="0088425C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88425C" w:rsidRPr="0088425C">
        <w:rPr>
          <w:szCs w:val="28"/>
        </w:rPr>
        <w:t>від 05 листопада 2025 року № 5186/0/526-25</w:t>
      </w:r>
      <w:r w:rsidRPr="00390834">
        <w:rPr>
          <w:szCs w:val="28"/>
        </w:rPr>
        <w:t>, пропонується</w:t>
      </w:r>
      <w:r w:rsidRPr="00390834">
        <w:t xml:space="preserve"> </w:t>
      </w:r>
      <w:r w:rsidRPr="00390834">
        <w:rPr>
          <w:szCs w:val="28"/>
        </w:rPr>
        <w:t xml:space="preserve">внести зміни до рішення </w:t>
      </w:r>
      <w:r>
        <w:rPr>
          <w:szCs w:val="28"/>
        </w:rPr>
        <w:t xml:space="preserve">обласної ради </w:t>
      </w:r>
      <w:r w:rsidR="0088425C" w:rsidRPr="0088425C">
        <w:rPr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 w:rsidR="0088425C">
        <w:rPr>
          <w:szCs w:val="28"/>
        </w:rPr>
        <w:t>.</w:t>
      </w:r>
    </w:p>
    <w:p w:rsidR="0088425C" w:rsidRPr="008B14A9" w:rsidRDefault="0088425C" w:rsidP="0088425C">
      <w:pPr>
        <w:ind w:firstLine="708"/>
        <w:jc w:val="both"/>
        <w:rPr>
          <w:szCs w:val="28"/>
        </w:rPr>
      </w:pPr>
    </w:p>
    <w:p w:rsidR="00BC22C1" w:rsidRDefault="00861F8B" w:rsidP="00861F8B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r w:rsidR="00945AA1">
        <w:rPr>
          <w:szCs w:val="28"/>
        </w:rPr>
        <w:t>Куряченко Т.М.</w:t>
      </w:r>
      <w:r w:rsidR="00E72258" w:rsidRPr="00E72258">
        <w:rPr>
          <w:szCs w:val="28"/>
        </w:rPr>
        <w:t xml:space="preserve"> </w:t>
      </w:r>
    </w:p>
    <w:p w:rsidR="00E72258" w:rsidRDefault="00E72258" w:rsidP="00861F8B">
      <w:pPr>
        <w:ind w:firstLine="708"/>
        <w:jc w:val="both"/>
        <w:rPr>
          <w:szCs w:val="28"/>
          <w:u w:val="single"/>
        </w:rPr>
      </w:pPr>
    </w:p>
    <w:p w:rsidR="00861F8B" w:rsidRDefault="00861F8B" w:rsidP="00861F8B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lastRenderedPageBreak/>
        <w:t>На голосування винесено питання:</w:t>
      </w:r>
    </w:p>
    <w:p w:rsidR="00861F8B" w:rsidRPr="008B14A9" w:rsidRDefault="00861F8B" w:rsidP="00861F8B">
      <w:pPr>
        <w:ind w:firstLine="708"/>
        <w:jc w:val="both"/>
        <w:rPr>
          <w:szCs w:val="28"/>
          <w:u w:val="single"/>
        </w:rPr>
      </w:pPr>
    </w:p>
    <w:p w:rsidR="00861F8B" w:rsidRPr="0088425C" w:rsidRDefault="00861F8B" w:rsidP="0088425C">
      <w:pPr>
        <w:ind w:firstLine="709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="0088425C" w:rsidRPr="0088425C">
        <w:rPr>
          <w:szCs w:val="28"/>
        </w:rPr>
        <w:t>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</w:t>
      </w:r>
      <w:r w:rsidR="0088425C">
        <w:rPr>
          <w:szCs w:val="28"/>
        </w:rPr>
        <w:t xml:space="preserve"> (зі змінами)</w:t>
      </w:r>
      <w:r w:rsidR="00D93302" w:rsidRPr="00D93302">
        <w:t xml:space="preserve"> </w:t>
      </w:r>
      <w:r w:rsidR="0088425C">
        <w:rPr>
          <w:szCs w:val="28"/>
        </w:rPr>
        <w:t>(далі – Програма)</w:t>
      </w:r>
      <w:r>
        <w:rPr>
          <w:szCs w:val="28"/>
        </w:rPr>
        <w:t>, а саме</w:t>
      </w:r>
      <w:r w:rsidRPr="00DD7ECE">
        <w:rPr>
          <w:szCs w:val="28"/>
        </w:rPr>
        <w:t>:</w:t>
      </w:r>
    </w:p>
    <w:p w:rsidR="00861F8B" w:rsidRDefault="00861F8B" w:rsidP="00861F8B">
      <w:pPr>
        <w:jc w:val="both"/>
        <w:rPr>
          <w:szCs w:val="28"/>
        </w:rPr>
      </w:pPr>
    </w:p>
    <w:p w:rsidR="0088425C" w:rsidRPr="0088425C" w:rsidRDefault="0088425C" w:rsidP="0088425C">
      <w:pPr>
        <w:ind w:firstLine="708"/>
        <w:jc w:val="both"/>
        <w:rPr>
          <w:szCs w:val="28"/>
        </w:rPr>
      </w:pPr>
      <w:r w:rsidRPr="0088425C">
        <w:rPr>
          <w:szCs w:val="28"/>
        </w:rPr>
        <w:t xml:space="preserve">1.1. Продовжити термін дії Програми до 2028 року та викласти її назву в новій редакції: </w:t>
      </w:r>
    </w:p>
    <w:p w:rsidR="0088425C" w:rsidRPr="0088425C" w:rsidRDefault="0088425C" w:rsidP="0088425C">
      <w:pPr>
        <w:ind w:firstLine="708"/>
        <w:jc w:val="both"/>
        <w:rPr>
          <w:szCs w:val="28"/>
        </w:rPr>
      </w:pPr>
      <w:r w:rsidRPr="0088425C">
        <w:rPr>
          <w:szCs w:val="28"/>
        </w:rPr>
        <w:t>„Регіональна цільова програма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роки”.</w:t>
      </w:r>
    </w:p>
    <w:p w:rsidR="0088425C" w:rsidRPr="0088425C" w:rsidRDefault="0088425C" w:rsidP="0088425C">
      <w:pPr>
        <w:ind w:firstLine="708"/>
        <w:jc w:val="both"/>
        <w:rPr>
          <w:szCs w:val="28"/>
        </w:rPr>
      </w:pPr>
    </w:p>
    <w:p w:rsidR="00861F8B" w:rsidRDefault="0088425C" w:rsidP="0088425C">
      <w:pPr>
        <w:ind w:firstLine="708"/>
        <w:jc w:val="both"/>
        <w:rPr>
          <w:szCs w:val="28"/>
        </w:rPr>
      </w:pPr>
      <w:r w:rsidRPr="0088425C">
        <w:rPr>
          <w:szCs w:val="28"/>
        </w:rPr>
        <w:t>1.2. Викласти Програ</w:t>
      </w:r>
      <w:r>
        <w:rPr>
          <w:szCs w:val="28"/>
        </w:rPr>
        <w:t>му в новій редакції</w:t>
      </w:r>
      <w:r w:rsidRPr="0088425C">
        <w:rPr>
          <w:szCs w:val="28"/>
        </w:rPr>
        <w:t>.</w:t>
      </w:r>
    </w:p>
    <w:p w:rsidR="0088425C" w:rsidRDefault="0088425C" w:rsidP="0088425C">
      <w:pPr>
        <w:ind w:firstLine="708"/>
        <w:jc w:val="both"/>
        <w:rPr>
          <w:b/>
          <w:bCs/>
          <w:szCs w:val="28"/>
        </w:rPr>
      </w:pPr>
    </w:p>
    <w:p w:rsidR="00861F8B" w:rsidRPr="009F5511" w:rsidRDefault="00861F8B" w:rsidP="00861F8B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BF29A8" w:rsidP="00FE0D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861F8B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F372FD" w:rsidP="00FE0D85">
            <w:pPr>
              <w:jc w:val="both"/>
              <w:rPr>
                <w:b/>
                <w:bCs/>
                <w:szCs w:val="28"/>
              </w:rPr>
            </w:pPr>
            <w:r w:rsidRPr="00F372FD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064916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861F8B" w:rsidRDefault="00F372FD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574DFC" w:rsidRDefault="00574DFC" w:rsidP="00861F8B">
      <w:pPr>
        <w:spacing w:line="276" w:lineRule="auto"/>
        <w:ind w:firstLine="709"/>
        <w:jc w:val="both"/>
        <w:rPr>
          <w:b/>
          <w:szCs w:val="28"/>
        </w:rPr>
      </w:pPr>
    </w:p>
    <w:p w:rsidR="0088425C" w:rsidRDefault="0088425C" w:rsidP="00896DAA">
      <w:pPr>
        <w:spacing w:line="276" w:lineRule="auto"/>
        <w:jc w:val="both"/>
        <w:rPr>
          <w:b/>
          <w:szCs w:val="28"/>
        </w:rPr>
      </w:pPr>
    </w:p>
    <w:p w:rsidR="00861F8B" w:rsidRDefault="00861F8B" w:rsidP="00861F8B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861F8B" w:rsidRDefault="00861F8B" w:rsidP="00D93302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>
        <w:rPr>
          <w:szCs w:val="28"/>
        </w:rPr>
        <w:t>„</w:t>
      </w:r>
      <w:r w:rsidR="00D93302" w:rsidRPr="00D93302">
        <w:rPr>
          <w:szCs w:val="28"/>
        </w:rPr>
        <w:t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 та продовження те</w:t>
      </w:r>
      <w:r w:rsidR="00D93302">
        <w:rPr>
          <w:szCs w:val="28"/>
        </w:rPr>
        <w:t>рміну дії Програми до 2028 року</w:t>
      </w:r>
      <w:r>
        <w:rPr>
          <w:szCs w:val="28"/>
        </w:rPr>
        <w:t>”.</w:t>
      </w:r>
    </w:p>
    <w:p w:rsidR="00896DAA" w:rsidRPr="00977CFD" w:rsidRDefault="00896DAA" w:rsidP="00896DAA">
      <w:pPr>
        <w:jc w:val="both"/>
        <w:rPr>
          <w:b/>
          <w:bCs/>
          <w:szCs w:val="28"/>
          <w:lang w:val="ru-RU"/>
        </w:rPr>
      </w:pPr>
    </w:p>
    <w:p w:rsidR="00896DAA" w:rsidRPr="00896DAA" w:rsidRDefault="006A3D9E" w:rsidP="00896DAA">
      <w:pPr>
        <w:ind w:firstLine="709"/>
        <w:jc w:val="both"/>
        <w:rPr>
          <w:b/>
          <w:bCs/>
          <w:szCs w:val="28"/>
        </w:rPr>
      </w:pPr>
      <w:r w:rsidRPr="006A3D9E">
        <w:rPr>
          <w:b/>
          <w:bCs/>
          <w:szCs w:val="28"/>
        </w:rPr>
        <w:t xml:space="preserve">CЛУХАЛИ </w:t>
      </w:r>
      <w:r w:rsidR="00896DAA" w:rsidRPr="00896DAA">
        <w:rPr>
          <w:b/>
          <w:bCs/>
          <w:szCs w:val="28"/>
        </w:rPr>
        <w:t xml:space="preserve">IV. Про внесення змін до рішення обласної ради </w:t>
      </w:r>
      <w:r w:rsidR="00461E52">
        <w:rPr>
          <w:b/>
          <w:bCs/>
          <w:szCs w:val="28"/>
        </w:rPr>
        <w:br/>
      </w:r>
      <w:r w:rsidR="00896DAA" w:rsidRPr="00896DAA">
        <w:rPr>
          <w:b/>
          <w:bCs/>
          <w:szCs w:val="28"/>
        </w:rPr>
        <w:t xml:space="preserve">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</w:t>
      </w:r>
      <w:r w:rsidR="00896DAA">
        <w:rPr>
          <w:b/>
          <w:bCs/>
          <w:szCs w:val="28"/>
        </w:rPr>
        <w:br/>
      </w:r>
      <w:r w:rsidR="00896DAA" w:rsidRPr="00896DAA">
        <w:rPr>
          <w:b/>
          <w:bCs/>
          <w:szCs w:val="28"/>
        </w:rPr>
        <w:t>до 2028 року.</w:t>
      </w:r>
    </w:p>
    <w:p w:rsidR="00896DAA" w:rsidRPr="008B14A9" w:rsidRDefault="00896DAA" w:rsidP="00927EE5">
      <w:pPr>
        <w:jc w:val="both"/>
        <w:rPr>
          <w:szCs w:val="28"/>
        </w:rPr>
      </w:pPr>
    </w:p>
    <w:p w:rsidR="00896DAA" w:rsidRDefault="00896DAA" w:rsidP="00896DAA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Романовська Т.В.</w:t>
      </w:r>
      <w:r w:rsidR="00F372FD">
        <w:rPr>
          <w:szCs w:val="28"/>
        </w:rPr>
        <w:t xml:space="preserve">, Манза С.В., </w:t>
      </w:r>
      <w:r w:rsidR="00F372FD">
        <w:rPr>
          <w:szCs w:val="28"/>
        </w:rPr>
        <w:br/>
        <w:t>Уляхіна А.М.</w:t>
      </w:r>
    </w:p>
    <w:p w:rsidR="00896DAA" w:rsidRDefault="00896DAA" w:rsidP="00896DAA">
      <w:pPr>
        <w:ind w:firstLine="708"/>
        <w:jc w:val="both"/>
        <w:rPr>
          <w:szCs w:val="28"/>
          <w:u w:val="single"/>
        </w:rPr>
      </w:pPr>
    </w:p>
    <w:p w:rsidR="00F372FD" w:rsidRDefault="00F372FD" w:rsidP="00B244DD">
      <w:pPr>
        <w:ind w:firstLine="708"/>
        <w:jc w:val="both"/>
        <w:rPr>
          <w:szCs w:val="28"/>
        </w:rPr>
      </w:pPr>
      <w:r w:rsidRPr="00F372FD">
        <w:rPr>
          <w:szCs w:val="28"/>
        </w:rPr>
        <w:t xml:space="preserve">За результатами </w:t>
      </w:r>
      <w:r>
        <w:rPr>
          <w:szCs w:val="28"/>
        </w:rPr>
        <w:t>обговорення постійною</w:t>
      </w:r>
      <w:r w:rsidRPr="00F372FD">
        <w:rPr>
          <w:szCs w:val="28"/>
        </w:rPr>
        <w:t xml:space="preserve"> комісією обласної ради з питань забезпечення пр</w:t>
      </w:r>
      <w:r>
        <w:rPr>
          <w:szCs w:val="28"/>
        </w:rPr>
        <w:t>авоохоронної діяльності пропонує</w:t>
      </w:r>
      <w:r w:rsidRPr="00F372FD">
        <w:rPr>
          <w:szCs w:val="28"/>
        </w:rPr>
        <w:t>ться</w:t>
      </w:r>
      <w:r>
        <w:rPr>
          <w:szCs w:val="28"/>
        </w:rPr>
        <w:t xml:space="preserve"> внести</w:t>
      </w:r>
      <w:r w:rsidRPr="00F372FD">
        <w:rPr>
          <w:szCs w:val="28"/>
        </w:rPr>
        <w:t xml:space="preserve"> наступні зміни</w:t>
      </w:r>
      <w:r>
        <w:rPr>
          <w:szCs w:val="28"/>
        </w:rPr>
        <w:t xml:space="preserve"> до</w:t>
      </w:r>
      <w:r w:rsidR="00B244DD">
        <w:rPr>
          <w:szCs w:val="28"/>
        </w:rPr>
        <w:t xml:space="preserve"> проєкту</w:t>
      </w:r>
      <w:r w:rsidRPr="00F372FD">
        <w:t xml:space="preserve"> </w:t>
      </w:r>
      <w:r w:rsidR="00B244DD" w:rsidRPr="00B244DD">
        <w:t>рішення обласної ради „</w:t>
      </w:r>
      <w:r w:rsidR="00B244DD" w:rsidRPr="00B244DD">
        <w:rPr>
          <w:szCs w:val="28"/>
        </w:rPr>
        <w:t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до 2028 року”</w:t>
      </w:r>
      <w:r w:rsidR="00B244DD">
        <w:rPr>
          <w:szCs w:val="28"/>
        </w:rPr>
        <w:t>:</w:t>
      </w:r>
    </w:p>
    <w:p w:rsidR="00B244DD" w:rsidRPr="00F372FD" w:rsidRDefault="00B244DD" w:rsidP="00B244DD">
      <w:pPr>
        <w:ind w:firstLine="708"/>
        <w:jc w:val="both"/>
        <w:rPr>
          <w:szCs w:val="28"/>
        </w:rPr>
      </w:pPr>
    </w:p>
    <w:p w:rsidR="00F372FD" w:rsidRPr="00F372FD" w:rsidRDefault="00F372FD" w:rsidP="00F372FD">
      <w:pPr>
        <w:ind w:firstLine="708"/>
        <w:jc w:val="both"/>
        <w:rPr>
          <w:szCs w:val="28"/>
        </w:rPr>
      </w:pPr>
      <w:r>
        <w:rPr>
          <w:szCs w:val="28"/>
        </w:rPr>
        <w:t>1. Д</w:t>
      </w:r>
      <w:r w:rsidRPr="00F372FD">
        <w:rPr>
          <w:szCs w:val="28"/>
        </w:rPr>
        <w:t xml:space="preserve">оповнити </w:t>
      </w:r>
      <w:r>
        <w:rPr>
          <w:szCs w:val="28"/>
        </w:rPr>
        <w:t xml:space="preserve">пункт 12 розділу </w:t>
      </w:r>
      <w:r w:rsidRPr="00F372FD">
        <w:rPr>
          <w:szCs w:val="28"/>
        </w:rPr>
        <w:t>І. Паспорт Програми</w:t>
      </w:r>
      <w:r>
        <w:rPr>
          <w:szCs w:val="28"/>
        </w:rPr>
        <w:t xml:space="preserve"> </w:t>
      </w:r>
      <w:r w:rsidR="00D22C50">
        <w:rPr>
          <w:szCs w:val="28"/>
        </w:rPr>
        <w:t>словами</w:t>
      </w:r>
      <w:r>
        <w:rPr>
          <w:szCs w:val="28"/>
        </w:rPr>
        <w:t xml:space="preserve"> </w:t>
      </w:r>
      <w:r w:rsidRPr="00F372FD">
        <w:rPr>
          <w:szCs w:val="28"/>
        </w:rPr>
        <w:t xml:space="preserve">“Розподіл видатків на реалізацію заходів Програми за виконавцями здійснюється за </w:t>
      </w:r>
      <w:r w:rsidR="005E27C4">
        <w:rPr>
          <w:szCs w:val="28"/>
        </w:rPr>
        <w:t>участю</w:t>
      </w:r>
      <w:r w:rsidRPr="00F372FD">
        <w:rPr>
          <w:szCs w:val="28"/>
        </w:rPr>
        <w:t xml:space="preserve"> </w:t>
      </w:r>
      <w:r w:rsidR="005E27C4">
        <w:rPr>
          <w:szCs w:val="28"/>
        </w:rPr>
        <w:t>членів постійної комісії</w:t>
      </w:r>
      <w:r w:rsidRPr="00F372FD">
        <w:rPr>
          <w:szCs w:val="28"/>
        </w:rPr>
        <w:t xml:space="preserve"> обласної ради з питань забезпе</w:t>
      </w:r>
      <w:r w:rsidR="00D22C50">
        <w:rPr>
          <w:szCs w:val="28"/>
        </w:rPr>
        <w:t>чення правоохоронної діяльності</w:t>
      </w:r>
      <w:r w:rsidRPr="00F372FD">
        <w:rPr>
          <w:szCs w:val="28"/>
        </w:rPr>
        <w:t>”.</w:t>
      </w:r>
    </w:p>
    <w:p w:rsidR="00D22C50" w:rsidRPr="00F372FD" w:rsidRDefault="00D22C50" w:rsidP="00D22C50">
      <w:pPr>
        <w:ind w:firstLine="708"/>
        <w:jc w:val="both"/>
        <w:rPr>
          <w:szCs w:val="28"/>
        </w:rPr>
      </w:pPr>
      <w:r>
        <w:rPr>
          <w:szCs w:val="28"/>
        </w:rPr>
        <w:t>2. У п</w:t>
      </w:r>
      <w:r w:rsidRPr="00D22C50">
        <w:rPr>
          <w:szCs w:val="28"/>
        </w:rPr>
        <w:t>ункт</w:t>
      </w:r>
      <w:r>
        <w:rPr>
          <w:szCs w:val="28"/>
        </w:rPr>
        <w:t>і</w:t>
      </w:r>
      <w:r w:rsidRPr="00D22C50">
        <w:rPr>
          <w:szCs w:val="28"/>
        </w:rPr>
        <w:t xml:space="preserve"> 12 розділу І. Паспорт Програми</w:t>
      </w:r>
      <w:r>
        <w:rPr>
          <w:szCs w:val="28"/>
        </w:rPr>
        <w:t xml:space="preserve"> </w:t>
      </w:r>
      <w:r w:rsidR="00F372FD">
        <w:rPr>
          <w:szCs w:val="28"/>
        </w:rPr>
        <w:t xml:space="preserve">та </w:t>
      </w:r>
      <w:r w:rsidR="00F372FD" w:rsidRPr="00F372FD">
        <w:rPr>
          <w:szCs w:val="28"/>
        </w:rPr>
        <w:t>розділ</w:t>
      </w:r>
      <w:r>
        <w:rPr>
          <w:szCs w:val="28"/>
        </w:rPr>
        <w:t>і</w:t>
      </w:r>
      <w:r w:rsidR="00F372FD" w:rsidRPr="00F372FD">
        <w:rPr>
          <w:szCs w:val="28"/>
        </w:rPr>
        <w:t xml:space="preserve"> IХ. Організація управління та контроль за ходом виконання Програми</w:t>
      </w:r>
      <w:r>
        <w:rPr>
          <w:szCs w:val="28"/>
        </w:rPr>
        <w:t xml:space="preserve"> викласти абзац: „</w:t>
      </w:r>
      <w:r w:rsidRPr="00D22C50">
        <w:rPr>
          <w:szCs w:val="28"/>
        </w:rPr>
        <w:t>Строки надання звітності: щокварталу до 15 числа місяця, що настає                   за звітним періодом. Звіти надаються управлінням взаємодії з правоохоронними органами та оборонної роботи обласної державної адміністрації до обласної ради та обласної державної адміністрації</w:t>
      </w:r>
      <w:r>
        <w:rPr>
          <w:szCs w:val="28"/>
        </w:rPr>
        <w:t xml:space="preserve">” в новій редакції: </w:t>
      </w:r>
      <w:r w:rsidRPr="00F372FD">
        <w:rPr>
          <w:szCs w:val="28"/>
        </w:rPr>
        <w:t>“Контроль за виконанням Програми покладено на профільну постійну комісію обласної ради. Управління взаємодії з правоохоронними органами та оборонної роботи облдержадміністрації щомісячно, до 15 числа поточного місяця, надає звіт до облдержадміністрації та обласної ради.”.</w:t>
      </w:r>
    </w:p>
    <w:p w:rsidR="00927EE5" w:rsidRDefault="00927EE5" w:rsidP="00D22C50">
      <w:pPr>
        <w:ind w:firstLine="708"/>
        <w:jc w:val="both"/>
        <w:rPr>
          <w:b/>
          <w:bCs/>
          <w:szCs w:val="28"/>
        </w:rPr>
      </w:pPr>
    </w:p>
    <w:p w:rsidR="00D22C50" w:rsidRPr="009F5511" w:rsidRDefault="00D22C50" w:rsidP="00D22C50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D22C50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22C50" w:rsidRPr="00A906B8" w:rsidTr="00D22C50">
        <w:tc>
          <w:tcPr>
            <w:tcW w:w="2525" w:type="dxa"/>
            <w:shd w:val="clear" w:color="auto" w:fill="auto"/>
          </w:tcPr>
          <w:p w:rsidR="00D22C50" w:rsidRPr="00064916" w:rsidRDefault="00D22C50" w:rsidP="00D22C5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D22C50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22C50" w:rsidRPr="00A906B8" w:rsidRDefault="00D22C50" w:rsidP="00D22C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D22C50" w:rsidRDefault="00D22C50" w:rsidP="00D22C50">
      <w:pPr>
        <w:jc w:val="both"/>
        <w:rPr>
          <w:szCs w:val="28"/>
        </w:rPr>
      </w:pPr>
    </w:p>
    <w:p w:rsidR="00D22C50" w:rsidRDefault="00D22C50" w:rsidP="00D22C50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D22C50" w:rsidRPr="00CD2135" w:rsidRDefault="00D22C50" w:rsidP="00CD2135">
      <w:pPr>
        <w:ind w:firstLine="708"/>
        <w:jc w:val="both"/>
        <w:rPr>
          <w:szCs w:val="28"/>
        </w:rPr>
      </w:pPr>
      <w:r>
        <w:rPr>
          <w:bCs/>
          <w:szCs w:val="28"/>
        </w:rPr>
        <w:t>За результатами голосування рекомендувати управлінню</w:t>
      </w:r>
      <w:r w:rsidRPr="00D22C50">
        <w:rPr>
          <w:bCs/>
          <w:szCs w:val="28"/>
        </w:rPr>
        <w:t xml:space="preserve"> взаємодії з правоохоронними органами та оборонної роботи обласної державної адміністрації</w:t>
      </w:r>
      <w:r>
        <w:rPr>
          <w:bCs/>
          <w:szCs w:val="28"/>
        </w:rPr>
        <w:t xml:space="preserve"> внести запропоновані зміни до </w:t>
      </w:r>
      <w:r w:rsidR="00CD2135">
        <w:rPr>
          <w:bCs/>
          <w:szCs w:val="28"/>
        </w:rPr>
        <w:t xml:space="preserve">проєкту </w:t>
      </w:r>
      <w:r>
        <w:rPr>
          <w:bCs/>
          <w:szCs w:val="28"/>
        </w:rPr>
        <w:t xml:space="preserve">рішення обласної ради </w:t>
      </w:r>
      <w:r>
        <w:rPr>
          <w:szCs w:val="28"/>
        </w:rPr>
        <w:t>„</w:t>
      </w:r>
      <w:r w:rsidR="00CD2135" w:rsidRPr="00CD2135">
        <w:rPr>
          <w:szCs w:val="28"/>
        </w:rPr>
        <w:t xml:space="preserve">Про внесення змін до рішення обласної ради від 16 лютого 2022 року </w:t>
      </w:r>
      <w:r w:rsidR="00CD2135">
        <w:rPr>
          <w:szCs w:val="28"/>
        </w:rPr>
        <w:br/>
      </w:r>
      <w:r w:rsidR="00CD2135" w:rsidRPr="00CD2135">
        <w:rPr>
          <w:szCs w:val="28"/>
        </w:rPr>
        <w:t>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до 2028 року”.</w:t>
      </w:r>
    </w:p>
    <w:p w:rsidR="00927EE5" w:rsidRDefault="00927EE5" w:rsidP="00927EE5">
      <w:pPr>
        <w:ind w:firstLine="708"/>
        <w:jc w:val="both"/>
        <w:rPr>
          <w:szCs w:val="28"/>
          <w:u w:val="single"/>
        </w:rPr>
      </w:pPr>
    </w:p>
    <w:p w:rsidR="00927EE5" w:rsidRDefault="00927EE5" w:rsidP="00927EE5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lastRenderedPageBreak/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Pr="00896DAA">
        <w:rPr>
          <w:szCs w:val="28"/>
        </w:rPr>
        <w:t xml:space="preserve">від 22 вересня 2025 року № 4352/0/526-25, від 03 листопада 2025 року № 5129/0/526-25,                         від 27 листопада 2025 року № 5556/0/526-25, від 04 грудня 2025 року </w:t>
      </w:r>
      <w:r>
        <w:rPr>
          <w:szCs w:val="28"/>
        </w:rPr>
        <w:br/>
      </w:r>
      <w:r w:rsidRPr="00896DAA">
        <w:rPr>
          <w:szCs w:val="28"/>
        </w:rPr>
        <w:t>№ 5709/0/526-25</w:t>
      </w:r>
      <w:r w:rsidRPr="00390834">
        <w:rPr>
          <w:szCs w:val="28"/>
        </w:rPr>
        <w:t>, пропонується</w:t>
      </w:r>
      <w:r w:rsidRPr="00390834">
        <w:t xml:space="preserve"> </w:t>
      </w:r>
      <w:r w:rsidRPr="00390834">
        <w:rPr>
          <w:szCs w:val="28"/>
        </w:rPr>
        <w:t xml:space="preserve">внести зміни до рішення </w:t>
      </w:r>
      <w:r>
        <w:rPr>
          <w:szCs w:val="28"/>
        </w:rPr>
        <w:t xml:space="preserve">обласної ради </w:t>
      </w:r>
      <w:r>
        <w:rPr>
          <w:szCs w:val="28"/>
        </w:rPr>
        <w:br/>
      </w:r>
      <w:r w:rsidRPr="00896DAA">
        <w:rPr>
          <w:szCs w:val="28"/>
        </w:rPr>
        <w:t>від 16 лютого 2022 року № 170-10/VIII ,,Про Програму територіальної оборони Дніпропетровської області та забезпечення заходів мобілізації на 2022 – 2025 р</w:t>
      </w:r>
      <w:r>
        <w:rPr>
          <w:szCs w:val="28"/>
        </w:rPr>
        <w:t xml:space="preserve">оки” (зі змінами). </w:t>
      </w:r>
    </w:p>
    <w:p w:rsidR="00D22C50" w:rsidRDefault="00D22C50" w:rsidP="00D22C50">
      <w:pPr>
        <w:jc w:val="both"/>
        <w:rPr>
          <w:szCs w:val="28"/>
          <w:u w:val="single"/>
        </w:rPr>
      </w:pPr>
    </w:p>
    <w:p w:rsidR="00896DAA" w:rsidRDefault="00896DAA" w:rsidP="00896D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96DAA" w:rsidRPr="008B14A9" w:rsidRDefault="00896DAA" w:rsidP="00896DAA">
      <w:pPr>
        <w:ind w:firstLine="708"/>
        <w:jc w:val="both"/>
        <w:rPr>
          <w:szCs w:val="28"/>
          <w:u w:val="single"/>
        </w:rPr>
      </w:pPr>
    </w:p>
    <w:p w:rsidR="00896DAA" w:rsidRDefault="00896DAA" w:rsidP="00896DAA">
      <w:pPr>
        <w:ind w:firstLine="709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88425C">
        <w:rPr>
          <w:szCs w:val="28"/>
        </w:rPr>
        <w:t xml:space="preserve">до рішення обласної ради </w:t>
      </w:r>
      <w:r>
        <w:rPr>
          <w:szCs w:val="28"/>
        </w:rPr>
        <w:t xml:space="preserve">від 16 лютого 2022 року </w:t>
      </w:r>
      <w:r w:rsidRPr="00896DAA">
        <w:rPr>
          <w:szCs w:val="28"/>
        </w:rPr>
        <w:t xml:space="preserve">№ 170-10/VIII ,,Про Програму територіальної оборони Дніпропетровської області та забезпечення заходів мобілізації на 2022 – </w:t>
      </w:r>
      <w:r>
        <w:rPr>
          <w:szCs w:val="28"/>
        </w:rPr>
        <w:br/>
      </w:r>
      <w:r w:rsidRPr="00896DAA">
        <w:rPr>
          <w:szCs w:val="28"/>
        </w:rPr>
        <w:t>2025 роки” (зі змінами) (далі – Програма)</w:t>
      </w:r>
      <w:r>
        <w:rPr>
          <w:szCs w:val="28"/>
        </w:rPr>
        <w:t>, а саме</w:t>
      </w:r>
      <w:r w:rsidRPr="00896DAA">
        <w:rPr>
          <w:szCs w:val="28"/>
        </w:rPr>
        <w:t>:</w:t>
      </w:r>
    </w:p>
    <w:p w:rsidR="00896DAA" w:rsidRDefault="00896DAA" w:rsidP="00896DAA">
      <w:pPr>
        <w:ind w:firstLine="709"/>
        <w:jc w:val="both"/>
        <w:rPr>
          <w:szCs w:val="28"/>
        </w:rPr>
      </w:pPr>
    </w:p>
    <w:p w:rsidR="00896DAA" w:rsidRPr="00896DAA" w:rsidRDefault="00896DAA" w:rsidP="00896DAA">
      <w:pPr>
        <w:ind w:firstLine="709"/>
        <w:jc w:val="both"/>
        <w:rPr>
          <w:szCs w:val="28"/>
        </w:rPr>
      </w:pPr>
      <w:r w:rsidRPr="00896DAA">
        <w:rPr>
          <w:szCs w:val="28"/>
        </w:rPr>
        <w:t xml:space="preserve">1.1. Продовжити термін дії Програми до 2028 року та викласти назву Програми в новій редакції: </w:t>
      </w:r>
    </w:p>
    <w:p w:rsidR="00896DAA" w:rsidRPr="00896DAA" w:rsidRDefault="00896DAA" w:rsidP="00896DAA">
      <w:pPr>
        <w:ind w:firstLine="709"/>
        <w:jc w:val="both"/>
        <w:rPr>
          <w:szCs w:val="28"/>
        </w:rPr>
      </w:pPr>
      <w:r w:rsidRPr="00896DAA">
        <w:rPr>
          <w:szCs w:val="28"/>
        </w:rPr>
        <w:t>„Програма територіальної оборони Дніпропетровської області та забезпечення заходів мобілізації на 2022 – 2028 роки”.</w:t>
      </w:r>
    </w:p>
    <w:p w:rsidR="00896DAA" w:rsidRPr="00896DAA" w:rsidRDefault="00896DAA" w:rsidP="00896DAA">
      <w:pPr>
        <w:ind w:firstLine="709"/>
        <w:jc w:val="both"/>
        <w:rPr>
          <w:szCs w:val="28"/>
        </w:rPr>
      </w:pPr>
    </w:p>
    <w:p w:rsidR="00896DAA" w:rsidRDefault="00896DAA" w:rsidP="00896DAA">
      <w:pPr>
        <w:ind w:firstLine="709"/>
        <w:jc w:val="both"/>
        <w:rPr>
          <w:szCs w:val="28"/>
        </w:rPr>
      </w:pPr>
      <w:r w:rsidRPr="00896DAA">
        <w:rPr>
          <w:szCs w:val="28"/>
        </w:rPr>
        <w:t xml:space="preserve">1.2. Викласти Програму в </w:t>
      </w:r>
      <w:r>
        <w:rPr>
          <w:szCs w:val="28"/>
        </w:rPr>
        <w:t>новій редакції</w:t>
      </w:r>
      <w:r w:rsidRPr="00896DAA">
        <w:rPr>
          <w:szCs w:val="28"/>
        </w:rPr>
        <w:t>.</w:t>
      </w:r>
    </w:p>
    <w:p w:rsidR="00896DAA" w:rsidRDefault="00896DAA" w:rsidP="00896DAA">
      <w:pPr>
        <w:ind w:firstLine="708"/>
        <w:jc w:val="both"/>
        <w:rPr>
          <w:b/>
          <w:bCs/>
          <w:szCs w:val="28"/>
        </w:rPr>
      </w:pPr>
    </w:p>
    <w:p w:rsidR="00896DAA" w:rsidRPr="009F5511" w:rsidRDefault="00896DAA" w:rsidP="00896DAA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927EE5" w:rsidP="006A3D9E">
            <w:pPr>
              <w:jc w:val="both"/>
              <w:rPr>
                <w:b/>
                <w:bCs/>
                <w:szCs w:val="28"/>
              </w:rPr>
            </w:pPr>
            <w:r w:rsidRPr="00927EE5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064916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896DAA" w:rsidRDefault="00927EE5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896DAA" w:rsidRDefault="00896DAA" w:rsidP="00896DAA">
      <w:pPr>
        <w:spacing w:line="276" w:lineRule="auto"/>
        <w:ind w:firstLine="709"/>
        <w:jc w:val="both"/>
        <w:rPr>
          <w:b/>
          <w:szCs w:val="28"/>
        </w:rPr>
      </w:pPr>
    </w:p>
    <w:p w:rsidR="00896DAA" w:rsidRDefault="00896DAA" w:rsidP="00896DAA">
      <w:pPr>
        <w:spacing w:line="276" w:lineRule="auto"/>
        <w:jc w:val="both"/>
        <w:rPr>
          <w:b/>
          <w:szCs w:val="28"/>
        </w:rPr>
      </w:pPr>
    </w:p>
    <w:p w:rsidR="00896DAA" w:rsidRDefault="00896DAA" w:rsidP="00896D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896DAA" w:rsidRDefault="00896DAA" w:rsidP="00896DAA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>
        <w:rPr>
          <w:szCs w:val="28"/>
        </w:rPr>
        <w:t>„</w:t>
      </w:r>
      <w:r w:rsidRPr="00896DAA">
        <w:rPr>
          <w:szCs w:val="28"/>
        </w:rPr>
        <w:t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</w:t>
      </w:r>
      <w:r>
        <w:rPr>
          <w:szCs w:val="28"/>
        </w:rPr>
        <w:t>рміну дії Програми до 2028 року”.</w:t>
      </w:r>
    </w:p>
    <w:p w:rsidR="00896DAA" w:rsidRPr="007524D2" w:rsidRDefault="00896DAA" w:rsidP="00896DAA">
      <w:pPr>
        <w:ind w:firstLine="709"/>
        <w:jc w:val="both"/>
        <w:rPr>
          <w:b/>
          <w:bCs/>
          <w:szCs w:val="28"/>
        </w:rPr>
      </w:pPr>
    </w:p>
    <w:p w:rsidR="00896DAA" w:rsidRPr="00896DAA" w:rsidRDefault="00896DAA" w:rsidP="006A3D9E">
      <w:pPr>
        <w:jc w:val="both"/>
        <w:rPr>
          <w:b/>
          <w:bCs/>
          <w:szCs w:val="28"/>
          <w:lang w:val="ru-RU"/>
        </w:rPr>
      </w:pPr>
    </w:p>
    <w:p w:rsidR="00896DAA" w:rsidRPr="006A3D9E" w:rsidRDefault="00461E52" w:rsidP="006A3D9E">
      <w:pPr>
        <w:ind w:firstLine="709"/>
        <w:jc w:val="both"/>
        <w:rPr>
          <w:b/>
          <w:bCs/>
          <w:szCs w:val="28"/>
        </w:rPr>
      </w:pPr>
      <w:r w:rsidRPr="00461E52">
        <w:rPr>
          <w:b/>
          <w:bCs/>
          <w:szCs w:val="28"/>
        </w:rPr>
        <w:lastRenderedPageBreak/>
        <w:t xml:space="preserve">CЛУХАЛИ </w:t>
      </w:r>
      <w:r w:rsidR="00896DAA" w:rsidRPr="006A3D9E">
        <w:rPr>
          <w:b/>
          <w:bCs/>
          <w:szCs w:val="28"/>
        </w:rPr>
        <w:t xml:space="preserve">V. Про внесення змін до рішення обласної ради </w:t>
      </w:r>
      <w:r>
        <w:rPr>
          <w:b/>
          <w:bCs/>
          <w:szCs w:val="28"/>
        </w:rPr>
        <w:br/>
      </w:r>
      <w:r w:rsidR="00896DAA" w:rsidRPr="006A3D9E">
        <w:rPr>
          <w:b/>
          <w:bCs/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</w:t>
      </w:r>
      <w:r w:rsidR="006A3D9E" w:rsidRPr="006A3D9E">
        <w:rPr>
          <w:b/>
          <w:bCs/>
          <w:szCs w:val="28"/>
        </w:rPr>
        <w:t xml:space="preserve">ропетровської області на період </w:t>
      </w:r>
      <w:r w:rsidR="00896DAA" w:rsidRPr="006A3D9E">
        <w:rPr>
          <w:b/>
          <w:bCs/>
          <w:szCs w:val="28"/>
        </w:rPr>
        <w:t>до 2025 року” (зі змінами) та продовження терміну дії Програми до 2028 року.</w:t>
      </w:r>
    </w:p>
    <w:p w:rsidR="00896DAA" w:rsidRDefault="00896DAA" w:rsidP="00896DAA">
      <w:pPr>
        <w:ind w:firstLine="709"/>
        <w:jc w:val="both"/>
        <w:rPr>
          <w:b/>
          <w:bCs/>
          <w:szCs w:val="28"/>
        </w:rPr>
      </w:pPr>
    </w:p>
    <w:p w:rsidR="00977CFD" w:rsidRDefault="00977CFD" w:rsidP="00977CFD">
      <w:pPr>
        <w:ind w:firstLine="708"/>
        <w:jc w:val="both"/>
      </w:pPr>
      <w:r>
        <w:rPr>
          <w:szCs w:val="28"/>
        </w:rPr>
        <w:t xml:space="preserve">5.1. </w:t>
      </w: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Pr="00955F8E">
        <w:t xml:space="preserve"> </w:t>
      </w:r>
    </w:p>
    <w:p w:rsidR="00977CFD" w:rsidRDefault="00977CFD" w:rsidP="00977CFD">
      <w:pPr>
        <w:ind w:firstLine="708"/>
        <w:jc w:val="both"/>
        <w:rPr>
          <w:szCs w:val="28"/>
        </w:rPr>
      </w:pPr>
      <w:r>
        <w:rPr>
          <w:szCs w:val="28"/>
        </w:rPr>
        <w:t xml:space="preserve">Військова частина А5242 (лист від 03 грудня 2025 року </w:t>
      </w:r>
      <w:r>
        <w:rPr>
          <w:szCs w:val="28"/>
        </w:rPr>
        <w:br/>
        <w:t xml:space="preserve">№ 2788/426) </w:t>
      </w:r>
      <w:r w:rsidRPr="00977CFD">
        <w:rPr>
          <w:szCs w:val="28"/>
        </w:rPr>
        <w:t xml:space="preserve">звернулася до голови обласної ради та голови </w:t>
      </w:r>
      <w:r>
        <w:rPr>
          <w:szCs w:val="28"/>
        </w:rPr>
        <w:t>постійної</w:t>
      </w:r>
      <w:r w:rsidRPr="00DB498F">
        <w:rPr>
          <w:szCs w:val="28"/>
        </w:rPr>
        <w:t xml:space="preserve"> комісії з проханням</w:t>
      </w:r>
      <w:r>
        <w:rPr>
          <w:szCs w:val="28"/>
        </w:rPr>
        <w:t xml:space="preserve"> надати допомогу та розглянути питання щодо включення військової частини А5242 до співвиконавців </w:t>
      </w:r>
      <w:r w:rsidRPr="00FC47E8">
        <w:rPr>
          <w:szCs w:val="28"/>
        </w:rPr>
        <w:t>регіональної Програми забезпечення громадського порядку та громадської безпеки на території Дніп</w:t>
      </w:r>
      <w:r>
        <w:rPr>
          <w:szCs w:val="28"/>
        </w:rPr>
        <w:t xml:space="preserve">ропетровської області на період до </w:t>
      </w:r>
      <w:r w:rsidRPr="00FC47E8">
        <w:rPr>
          <w:szCs w:val="28"/>
        </w:rPr>
        <w:t>2025 ро</w:t>
      </w:r>
      <w:r>
        <w:rPr>
          <w:szCs w:val="28"/>
        </w:rPr>
        <w:t>ку (далі – Програма) у підпункт 6.1 пункту 6</w:t>
      </w:r>
      <w:r w:rsidRPr="00FC47E8">
        <w:rPr>
          <w:szCs w:val="28"/>
        </w:rPr>
        <w:t xml:space="preserve"> Пере</w:t>
      </w:r>
      <w:r>
        <w:rPr>
          <w:szCs w:val="28"/>
        </w:rPr>
        <w:t>ліку завдань і заходів Програми</w:t>
      </w:r>
      <w:r w:rsidRPr="00FC47E8">
        <w:rPr>
          <w:szCs w:val="28"/>
        </w:rPr>
        <w:t>.</w:t>
      </w:r>
      <w:r>
        <w:rPr>
          <w:szCs w:val="28"/>
        </w:rPr>
        <w:t xml:space="preserve">  </w:t>
      </w:r>
    </w:p>
    <w:p w:rsidR="00977CFD" w:rsidRDefault="00977CFD" w:rsidP="00977CFD">
      <w:pPr>
        <w:ind w:firstLine="708"/>
        <w:jc w:val="both"/>
        <w:rPr>
          <w:szCs w:val="28"/>
        </w:rPr>
      </w:pPr>
    </w:p>
    <w:p w:rsidR="00977CFD" w:rsidRPr="009E6837" w:rsidRDefault="00977CFD" w:rsidP="00977CFD">
      <w:pPr>
        <w:ind w:firstLine="708"/>
        <w:jc w:val="both"/>
        <w:rPr>
          <w:szCs w:val="28"/>
          <w:u w:val="single"/>
        </w:rPr>
      </w:pPr>
      <w:r w:rsidRPr="009E6837">
        <w:rPr>
          <w:szCs w:val="28"/>
          <w:u w:val="single"/>
        </w:rPr>
        <w:t>Виступили:</w:t>
      </w:r>
      <w:r>
        <w:rPr>
          <w:szCs w:val="28"/>
          <w:u w:val="single"/>
        </w:rPr>
        <w:t xml:space="preserve"> Порожній Ю.В.</w:t>
      </w:r>
    </w:p>
    <w:p w:rsidR="00977CFD" w:rsidRDefault="00977CFD" w:rsidP="00977CFD">
      <w:pPr>
        <w:ind w:firstLine="708"/>
        <w:jc w:val="both"/>
        <w:rPr>
          <w:szCs w:val="28"/>
          <w:u w:val="single"/>
        </w:rPr>
      </w:pPr>
    </w:p>
    <w:p w:rsidR="00977CFD" w:rsidRDefault="00977CFD" w:rsidP="00977CFD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977CFD" w:rsidRPr="002A024C" w:rsidRDefault="00977CFD" w:rsidP="00977CFD">
      <w:pPr>
        <w:ind w:firstLine="708"/>
        <w:jc w:val="both"/>
        <w:rPr>
          <w:szCs w:val="28"/>
          <w:u w:val="single"/>
        </w:rPr>
      </w:pPr>
    </w:p>
    <w:p w:rsidR="00977CFD" w:rsidRDefault="00977CFD" w:rsidP="00977CFD">
      <w:pPr>
        <w:ind w:firstLine="708"/>
        <w:jc w:val="both"/>
        <w:rPr>
          <w:szCs w:val="28"/>
        </w:rPr>
      </w:pPr>
      <w:r w:rsidRPr="008C45F0">
        <w:rPr>
          <w:szCs w:val="28"/>
        </w:rPr>
        <w:t>Погодити</w:t>
      </w:r>
      <w:r>
        <w:rPr>
          <w:szCs w:val="28"/>
        </w:rPr>
        <w:t xml:space="preserve"> </w:t>
      </w:r>
      <w:r w:rsidRPr="009E6837">
        <w:rPr>
          <w:szCs w:val="28"/>
        </w:rPr>
        <w:t>вк</w:t>
      </w:r>
      <w:r>
        <w:rPr>
          <w:szCs w:val="28"/>
        </w:rPr>
        <w:t>лючення військової частини А5242</w:t>
      </w:r>
      <w:r w:rsidRPr="009E6837">
        <w:rPr>
          <w:szCs w:val="28"/>
        </w:rPr>
        <w:t xml:space="preserve">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</w:t>
      </w:r>
      <w:r w:rsidR="00627512">
        <w:rPr>
          <w:szCs w:val="28"/>
        </w:rPr>
        <w:br/>
      </w:r>
      <w:r w:rsidRPr="009E6837">
        <w:rPr>
          <w:szCs w:val="28"/>
        </w:rPr>
        <w:t xml:space="preserve">(далі – Програма) у підпункт 6.1 пункту 6 Переліку завдань і заходів Програми.  </w:t>
      </w:r>
    </w:p>
    <w:p w:rsidR="00977CFD" w:rsidRDefault="00977CFD" w:rsidP="00977CFD">
      <w:pPr>
        <w:ind w:firstLine="708"/>
        <w:jc w:val="both"/>
        <w:rPr>
          <w:szCs w:val="28"/>
        </w:rPr>
      </w:pPr>
    </w:p>
    <w:p w:rsidR="00977CFD" w:rsidRPr="00A906B8" w:rsidRDefault="00977CFD" w:rsidP="00977CFD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977CFD" w:rsidRPr="00A906B8" w:rsidRDefault="00181EC3" w:rsidP="00F372FD">
            <w:pPr>
              <w:jc w:val="both"/>
              <w:rPr>
                <w:b/>
                <w:bCs/>
                <w:szCs w:val="28"/>
              </w:rPr>
            </w:pPr>
            <w:r w:rsidRPr="00181EC3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77CFD" w:rsidRPr="00A906B8" w:rsidTr="00F372FD">
        <w:tc>
          <w:tcPr>
            <w:tcW w:w="2525" w:type="dxa"/>
            <w:shd w:val="clear" w:color="auto" w:fill="auto"/>
          </w:tcPr>
          <w:p w:rsidR="00977CFD" w:rsidRPr="00064916" w:rsidRDefault="00977CFD" w:rsidP="00F372FD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77CFD" w:rsidRDefault="00181EC3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77CFD" w:rsidRPr="00A906B8" w:rsidRDefault="00977CFD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77CFD" w:rsidRDefault="00977CFD" w:rsidP="00977CFD">
      <w:pPr>
        <w:spacing w:line="276" w:lineRule="auto"/>
        <w:jc w:val="both"/>
        <w:rPr>
          <w:b/>
          <w:szCs w:val="28"/>
        </w:rPr>
      </w:pPr>
    </w:p>
    <w:p w:rsidR="00977CFD" w:rsidRDefault="00977CFD" w:rsidP="00977CFD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977CFD" w:rsidRPr="009E6837" w:rsidRDefault="00977CFD" w:rsidP="00977CF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За результатами голосування включити військову частину А5242</w:t>
      </w:r>
      <w:r w:rsidRPr="009E6837">
        <w:rPr>
          <w:bCs/>
          <w:szCs w:val="28"/>
        </w:rPr>
        <w:t xml:space="preserve">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</w:t>
      </w:r>
      <w:r>
        <w:rPr>
          <w:bCs/>
          <w:szCs w:val="28"/>
        </w:rPr>
        <w:br/>
      </w:r>
      <w:r w:rsidR="004B334B">
        <w:rPr>
          <w:bCs/>
          <w:szCs w:val="28"/>
        </w:rPr>
        <w:t>2025 року</w:t>
      </w:r>
      <w:r w:rsidRPr="009E6837">
        <w:rPr>
          <w:bCs/>
          <w:szCs w:val="28"/>
        </w:rPr>
        <w:t xml:space="preserve"> у підпункт 6.1 пункту 6 Переліку завдань і заходів Програми.  </w:t>
      </w:r>
    </w:p>
    <w:p w:rsidR="00977CFD" w:rsidRDefault="00977CFD" w:rsidP="00977CFD">
      <w:pPr>
        <w:jc w:val="both"/>
        <w:rPr>
          <w:b/>
          <w:bCs/>
          <w:szCs w:val="28"/>
        </w:rPr>
      </w:pPr>
    </w:p>
    <w:p w:rsidR="00627512" w:rsidRPr="006A3D9E" w:rsidRDefault="00627512" w:rsidP="00977CFD">
      <w:pPr>
        <w:jc w:val="both"/>
        <w:rPr>
          <w:b/>
          <w:bCs/>
          <w:szCs w:val="28"/>
        </w:rPr>
      </w:pPr>
    </w:p>
    <w:p w:rsidR="00927EE5" w:rsidRDefault="00927EE5" w:rsidP="00461E52">
      <w:pPr>
        <w:ind w:firstLine="708"/>
        <w:jc w:val="both"/>
        <w:rPr>
          <w:szCs w:val="28"/>
        </w:rPr>
      </w:pPr>
    </w:p>
    <w:p w:rsidR="004B334B" w:rsidRDefault="004B334B" w:rsidP="00461E52">
      <w:pPr>
        <w:ind w:firstLine="708"/>
        <w:jc w:val="both"/>
        <w:rPr>
          <w:szCs w:val="28"/>
        </w:rPr>
      </w:pPr>
    </w:p>
    <w:p w:rsidR="00927EE5" w:rsidRDefault="00927EE5" w:rsidP="00927EE5">
      <w:pPr>
        <w:ind w:firstLine="708"/>
        <w:jc w:val="both"/>
      </w:pPr>
      <w:r>
        <w:rPr>
          <w:szCs w:val="28"/>
        </w:rPr>
        <w:lastRenderedPageBreak/>
        <w:t xml:space="preserve">5.2. </w:t>
      </w: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</w:t>
      </w:r>
      <w:r>
        <w:rPr>
          <w:szCs w:val="28"/>
        </w:rPr>
        <w:t>Романовської Т.В.</w:t>
      </w:r>
    </w:p>
    <w:p w:rsidR="00927EE5" w:rsidRDefault="00181EC3" w:rsidP="00181EC3">
      <w:pPr>
        <w:ind w:firstLine="708"/>
        <w:jc w:val="both"/>
        <w:rPr>
          <w:szCs w:val="28"/>
        </w:rPr>
      </w:pPr>
      <w:r w:rsidRPr="00181EC3">
        <w:rPr>
          <w:szCs w:val="28"/>
        </w:rPr>
        <w:t>Спеціалізована прокуратура у сфері оборони Східного регіону</w:t>
      </w:r>
      <w:r>
        <w:rPr>
          <w:szCs w:val="28"/>
        </w:rPr>
        <w:t xml:space="preserve"> звернулася  до </w:t>
      </w:r>
      <w:r w:rsidRPr="00181EC3">
        <w:rPr>
          <w:szCs w:val="28"/>
        </w:rPr>
        <w:t>обласної державної адміністрації – обласної військової адміністрації</w:t>
      </w:r>
      <w:r>
        <w:rPr>
          <w:szCs w:val="28"/>
        </w:rPr>
        <w:t xml:space="preserve"> </w:t>
      </w:r>
      <w:r w:rsidR="00927EE5" w:rsidRPr="00DB498F">
        <w:rPr>
          <w:szCs w:val="28"/>
        </w:rPr>
        <w:t>з проханням</w:t>
      </w:r>
      <w:r w:rsidR="00927EE5">
        <w:rPr>
          <w:szCs w:val="28"/>
        </w:rPr>
        <w:t xml:space="preserve"> надати допомогу та розглянути питання щодо включення </w:t>
      </w:r>
      <w:r>
        <w:rPr>
          <w:szCs w:val="28"/>
        </w:rPr>
        <w:t>Спеціалізованої прокуратури</w:t>
      </w:r>
      <w:r w:rsidRPr="00181EC3">
        <w:rPr>
          <w:szCs w:val="28"/>
        </w:rPr>
        <w:t xml:space="preserve"> у сфері оборони Східного регіону </w:t>
      </w:r>
      <w:r w:rsidR="00927EE5">
        <w:rPr>
          <w:szCs w:val="28"/>
        </w:rPr>
        <w:t xml:space="preserve">до співвиконавців </w:t>
      </w:r>
      <w:r w:rsidR="00927EE5" w:rsidRPr="00FC47E8">
        <w:rPr>
          <w:szCs w:val="28"/>
        </w:rPr>
        <w:t>регіональної Програми забезпечення громадського порядку та громадської безпеки на території Дніп</w:t>
      </w:r>
      <w:r w:rsidR="00927EE5">
        <w:rPr>
          <w:szCs w:val="28"/>
        </w:rPr>
        <w:t xml:space="preserve">ропетровської області на період до </w:t>
      </w:r>
      <w:r w:rsidR="00927EE5" w:rsidRPr="00FC47E8">
        <w:rPr>
          <w:szCs w:val="28"/>
        </w:rPr>
        <w:t>2025 ро</w:t>
      </w:r>
      <w:r w:rsidR="00927EE5">
        <w:rPr>
          <w:szCs w:val="28"/>
        </w:rPr>
        <w:t>к</w:t>
      </w:r>
      <w:r w:rsidR="004B334B">
        <w:rPr>
          <w:szCs w:val="28"/>
        </w:rPr>
        <w:t>у (далі – Програма) у підпункт 4.1 пункту 4</w:t>
      </w:r>
      <w:r w:rsidR="00927EE5" w:rsidRPr="00FC47E8">
        <w:rPr>
          <w:szCs w:val="28"/>
        </w:rPr>
        <w:t xml:space="preserve"> Пере</w:t>
      </w:r>
      <w:r w:rsidR="00927EE5">
        <w:rPr>
          <w:szCs w:val="28"/>
        </w:rPr>
        <w:t>ліку завдань і заходів Програми</w:t>
      </w:r>
      <w:r w:rsidR="00927EE5" w:rsidRPr="00FC47E8">
        <w:rPr>
          <w:szCs w:val="28"/>
        </w:rPr>
        <w:t>.</w:t>
      </w:r>
      <w:r w:rsidR="00927EE5">
        <w:rPr>
          <w:szCs w:val="28"/>
        </w:rPr>
        <w:t xml:space="preserve">  </w:t>
      </w:r>
    </w:p>
    <w:p w:rsidR="00927EE5" w:rsidRDefault="00927EE5" w:rsidP="00927EE5">
      <w:pPr>
        <w:ind w:firstLine="708"/>
        <w:jc w:val="both"/>
        <w:rPr>
          <w:szCs w:val="28"/>
        </w:rPr>
      </w:pPr>
    </w:p>
    <w:p w:rsidR="00927EE5" w:rsidRPr="009E6837" w:rsidRDefault="00927EE5" w:rsidP="00927EE5">
      <w:pPr>
        <w:ind w:firstLine="708"/>
        <w:jc w:val="both"/>
        <w:rPr>
          <w:szCs w:val="28"/>
          <w:u w:val="single"/>
        </w:rPr>
      </w:pPr>
      <w:r w:rsidRPr="009E6837">
        <w:rPr>
          <w:szCs w:val="28"/>
          <w:u w:val="single"/>
        </w:rPr>
        <w:t>Виступили:</w:t>
      </w:r>
      <w:r>
        <w:rPr>
          <w:szCs w:val="28"/>
          <w:u w:val="single"/>
        </w:rPr>
        <w:t xml:space="preserve"> Порожній Ю.В.</w:t>
      </w:r>
    </w:p>
    <w:p w:rsidR="00927EE5" w:rsidRDefault="00927EE5" w:rsidP="00927EE5">
      <w:pPr>
        <w:ind w:firstLine="708"/>
        <w:jc w:val="both"/>
        <w:rPr>
          <w:szCs w:val="28"/>
          <w:u w:val="single"/>
        </w:rPr>
      </w:pPr>
    </w:p>
    <w:p w:rsidR="00927EE5" w:rsidRDefault="00927EE5" w:rsidP="00927EE5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927EE5" w:rsidRPr="002A024C" w:rsidRDefault="00927EE5" w:rsidP="00927EE5">
      <w:pPr>
        <w:ind w:firstLine="708"/>
        <w:jc w:val="both"/>
        <w:rPr>
          <w:szCs w:val="28"/>
          <w:u w:val="single"/>
        </w:rPr>
      </w:pPr>
    </w:p>
    <w:p w:rsidR="00181EC3" w:rsidRPr="00627512" w:rsidRDefault="00927EE5" w:rsidP="00627512">
      <w:pPr>
        <w:ind w:firstLine="708"/>
        <w:jc w:val="both"/>
        <w:rPr>
          <w:szCs w:val="28"/>
        </w:rPr>
      </w:pPr>
      <w:r w:rsidRPr="008C45F0">
        <w:rPr>
          <w:szCs w:val="28"/>
        </w:rPr>
        <w:t>Погодити</w:t>
      </w:r>
      <w:r>
        <w:rPr>
          <w:szCs w:val="28"/>
        </w:rPr>
        <w:t xml:space="preserve"> </w:t>
      </w:r>
      <w:r w:rsidRPr="009E6837">
        <w:rPr>
          <w:szCs w:val="28"/>
        </w:rPr>
        <w:t>вк</w:t>
      </w:r>
      <w:r>
        <w:rPr>
          <w:szCs w:val="28"/>
        </w:rPr>
        <w:t xml:space="preserve">лючення </w:t>
      </w:r>
      <w:r w:rsidR="00181EC3" w:rsidRPr="00181EC3">
        <w:rPr>
          <w:szCs w:val="28"/>
        </w:rPr>
        <w:t xml:space="preserve">Спеціалізованої прокуратури у сфері оборони Східного регіону </w:t>
      </w:r>
      <w:r w:rsidRPr="009E6837">
        <w:rPr>
          <w:szCs w:val="28"/>
        </w:rPr>
        <w:t xml:space="preserve">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</w:t>
      </w:r>
      <w:r w:rsidR="004B334B">
        <w:rPr>
          <w:szCs w:val="28"/>
        </w:rPr>
        <w:t>у підпункт 4.1 пункту 4</w:t>
      </w:r>
      <w:r w:rsidRPr="009E6837">
        <w:rPr>
          <w:szCs w:val="28"/>
        </w:rPr>
        <w:t xml:space="preserve"> Переліку завдань і заходів Програми.  </w:t>
      </w:r>
    </w:p>
    <w:p w:rsidR="00181EC3" w:rsidRDefault="00181EC3" w:rsidP="00927EE5">
      <w:pPr>
        <w:ind w:firstLine="709"/>
        <w:jc w:val="both"/>
        <w:rPr>
          <w:b/>
          <w:bCs/>
          <w:szCs w:val="28"/>
        </w:rPr>
      </w:pPr>
    </w:p>
    <w:p w:rsidR="00927EE5" w:rsidRPr="00A906B8" w:rsidRDefault="00927EE5" w:rsidP="00927EE5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927EE5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181EC3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27EE5" w:rsidRPr="00A906B8" w:rsidTr="00181EC3">
        <w:tc>
          <w:tcPr>
            <w:tcW w:w="2525" w:type="dxa"/>
            <w:shd w:val="clear" w:color="auto" w:fill="auto"/>
          </w:tcPr>
          <w:p w:rsidR="00927EE5" w:rsidRPr="00064916" w:rsidRDefault="00927EE5" w:rsidP="00181EC3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27EE5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27EE5" w:rsidRPr="00A906B8" w:rsidRDefault="00927EE5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27EE5" w:rsidRDefault="00927EE5" w:rsidP="00927EE5">
      <w:pPr>
        <w:spacing w:line="276" w:lineRule="auto"/>
        <w:jc w:val="both"/>
        <w:rPr>
          <w:b/>
          <w:szCs w:val="28"/>
        </w:rPr>
      </w:pPr>
    </w:p>
    <w:p w:rsidR="00927EE5" w:rsidRDefault="00927EE5" w:rsidP="00927EE5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927EE5" w:rsidRDefault="00927EE5" w:rsidP="00181EC3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За результатами голосування включити </w:t>
      </w:r>
      <w:r w:rsidR="00181EC3">
        <w:rPr>
          <w:bCs/>
          <w:szCs w:val="28"/>
        </w:rPr>
        <w:t>Спеціалізовану прокуратуру</w:t>
      </w:r>
      <w:r w:rsidR="00181EC3" w:rsidRPr="00181EC3">
        <w:rPr>
          <w:bCs/>
          <w:szCs w:val="28"/>
        </w:rPr>
        <w:t xml:space="preserve"> у сфері оборони Східного регіону </w:t>
      </w:r>
      <w:r w:rsidRPr="009E6837">
        <w:rPr>
          <w:bCs/>
          <w:szCs w:val="28"/>
        </w:rPr>
        <w:t>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</w:t>
      </w:r>
      <w:r w:rsidR="004B334B">
        <w:rPr>
          <w:bCs/>
          <w:szCs w:val="28"/>
        </w:rPr>
        <w:t>у (далі – Програма) у підпункт 4.1 пункту 4</w:t>
      </w:r>
      <w:r w:rsidRPr="009E6837">
        <w:rPr>
          <w:bCs/>
          <w:szCs w:val="28"/>
        </w:rPr>
        <w:t xml:space="preserve"> Переліку завдань і заходів Програми.  </w:t>
      </w:r>
    </w:p>
    <w:p w:rsidR="00181EC3" w:rsidRDefault="00181EC3" w:rsidP="00181EC3">
      <w:pPr>
        <w:ind w:firstLine="708"/>
        <w:jc w:val="both"/>
        <w:rPr>
          <w:bCs/>
          <w:szCs w:val="28"/>
        </w:rPr>
      </w:pPr>
    </w:p>
    <w:p w:rsidR="00181EC3" w:rsidRPr="008B35C8" w:rsidRDefault="00181EC3" w:rsidP="008B35C8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5.3. </w:t>
      </w:r>
      <w:r w:rsidRPr="00F372FD">
        <w:rPr>
          <w:szCs w:val="28"/>
        </w:rPr>
        <w:t xml:space="preserve">За результатами </w:t>
      </w:r>
      <w:r>
        <w:rPr>
          <w:szCs w:val="28"/>
        </w:rPr>
        <w:t>обговорення постійною</w:t>
      </w:r>
      <w:r w:rsidRPr="00F372FD">
        <w:rPr>
          <w:szCs w:val="28"/>
        </w:rPr>
        <w:t xml:space="preserve"> комісією обласної ради з питань забезпечення пр</w:t>
      </w:r>
      <w:r>
        <w:rPr>
          <w:szCs w:val="28"/>
        </w:rPr>
        <w:t>авоохоронної діяльності пропонує</w:t>
      </w:r>
      <w:r w:rsidRPr="00F372FD">
        <w:rPr>
          <w:szCs w:val="28"/>
        </w:rPr>
        <w:t>ться</w:t>
      </w:r>
      <w:r>
        <w:rPr>
          <w:szCs w:val="28"/>
        </w:rPr>
        <w:t xml:space="preserve"> внести</w:t>
      </w:r>
      <w:r w:rsidRPr="00F372FD">
        <w:rPr>
          <w:szCs w:val="28"/>
        </w:rPr>
        <w:t xml:space="preserve"> наступні зміни</w:t>
      </w:r>
      <w:r>
        <w:rPr>
          <w:szCs w:val="28"/>
        </w:rPr>
        <w:t xml:space="preserve"> до</w:t>
      </w:r>
      <w:r w:rsidRPr="00F372FD">
        <w:t xml:space="preserve"> </w:t>
      </w:r>
      <w:r w:rsidR="008B35C8">
        <w:t xml:space="preserve">проєкту </w:t>
      </w:r>
      <w:r w:rsidR="008B35C8" w:rsidRPr="008B35C8">
        <w:t xml:space="preserve">рішення обласної ради </w:t>
      </w:r>
      <w:r w:rsidR="008B35C8">
        <w:t>„</w:t>
      </w:r>
      <w:r w:rsidR="008B35C8" w:rsidRPr="008B35C8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терміну дії Програми до</w:t>
      </w:r>
      <w:r w:rsidR="008B35C8">
        <w:rPr>
          <w:szCs w:val="28"/>
        </w:rPr>
        <w:t xml:space="preserve"> 2028 року”</w:t>
      </w:r>
      <w:r w:rsidRPr="00F372FD">
        <w:rPr>
          <w:szCs w:val="28"/>
        </w:rPr>
        <w:t>:</w:t>
      </w:r>
    </w:p>
    <w:p w:rsidR="00181EC3" w:rsidRPr="00F372FD" w:rsidRDefault="00181EC3" w:rsidP="00181EC3">
      <w:pPr>
        <w:ind w:firstLine="708"/>
        <w:jc w:val="both"/>
        <w:rPr>
          <w:szCs w:val="28"/>
        </w:rPr>
      </w:pPr>
    </w:p>
    <w:p w:rsidR="00181EC3" w:rsidRPr="000E3745" w:rsidRDefault="00181EC3" w:rsidP="00181EC3">
      <w:pPr>
        <w:ind w:firstLine="708"/>
        <w:jc w:val="both"/>
        <w:rPr>
          <w:szCs w:val="28"/>
        </w:rPr>
      </w:pPr>
      <w:r w:rsidRPr="000E3745">
        <w:rPr>
          <w:szCs w:val="28"/>
        </w:rPr>
        <w:t xml:space="preserve">1. Доповнити пункт 12 розділу І. Паспорт Програми словами “Розподіл видатків на реалізацію заходів Програми за виконавцями здійснюється за </w:t>
      </w:r>
      <w:r w:rsidR="000E3745" w:rsidRPr="000E3745">
        <w:rPr>
          <w:szCs w:val="28"/>
        </w:rPr>
        <w:t>участю членів постійної комісії</w:t>
      </w:r>
      <w:r w:rsidRPr="000E3745">
        <w:rPr>
          <w:szCs w:val="28"/>
        </w:rPr>
        <w:t xml:space="preserve"> обласної ради з питань забезпечення правоохоронної діяльності”.</w:t>
      </w:r>
    </w:p>
    <w:p w:rsidR="00181EC3" w:rsidRPr="00F372FD" w:rsidRDefault="00181EC3" w:rsidP="00181EC3">
      <w:pPr>
        <w:spacing w:line="230" w:lineRule="auto"/>
        <w:ind w:firstLine="567"/>
        <w:jc w:val="both"/>
        <w:rPr>
          <w:szCs w:val="28"/>
        </w:rPr>
      </w:pPr>
      <w:r>
        <w:rPr>
          <w:szCs w:val="28"/>
        </w:rPr>
        <w:t>2. У п</w:t>
      </w:r>
      <w:r w:rsidRPr="00D22C50">
        <w:rPr>
          <w:szCs w:val="28"/>
        </w:rPr>
        <w:t>ункт</w:t>
      </w:r>
      <w:r>
        <w:rPr>
          <w:szCs w:val="28"/>
        </w:rPr>
        <w:t>і</w:t>
      </w:r>
      <w:r w:rsidRPr="00D22C50">
        <w:rPr>
          <w:szCs w:val="28"/>
        </w:rPr>
        <w:t xml:space="preserve"> 12 розділу І. Паспорт Програми</w:t>
      </w:r>
      <w:r>
        <w:rPr>
          <w:szCs w:val="28"/>
        </w:rPr>
        <w:t xml:space="preserve"> та </w:t>
      </w:r>
      <w:r w:rsidRPr="00F372FD">
        <w:rPr>
          <w:szCs w:val="28"/>
        </w:rPr>
        <w:t>розділ</w:t>
      </w:r>
      <w:r>
        <w:rPr>
          <w:szCs w:val="28"/>
        </w:rPr>
        <w:t>і</w:t>
      </w:r>
      <w:r w:rsidRPr="00F372FD">
        <w:rPr>
          <w:szCs w:val="28"/>
        </w:rPr>
        <w:t xml:space="preserve"> IХ. Організація управління та контроль за ходом виконання Програми</w:t>
      </w:r>
      <w:r>
        <w:rPr>
          <w:szCs w:val="28"/>
        </w:rPr>
        <w:t xml:space="preserve"> викласти абзац: „</w:t>
      </w:r>
      <w:r w:rsidRPr="00181EC3">
        <w:rPr>
          <w:szCs w:val="28"/>
        </w:rPr>
        <w:t>Строки надання звітності: щокварталу до 15 числа місяця, що настає за звітним періодом. Звіти надаються управлінням взаємодії з правоохоронними органами та оборонної роботи обласної державної адміністрації до обласної ради та обласної державної адміністрації</w:t>
      </w:r>
      <w:r>
        <w:rPr>
          <w:szCs w:val="28"/>
        </w:rPr>
        <w:t xml:space="preserve">” в новій редакції: </w:t>
      </w:r>
      <w:r w:rsidRPr="00F372FD">
        <w:rPr>
          <w:szCs w:val="28"/>
        </w:rPr>
        <w:t>“Контроль за виконанням Програми покладено на профільну постійну комісію обласної ради. Управління взаємодії з правоохоронними органами та оборонної роботи облдержадміністрації щомісячно, до 15 числа поточного місяця, надає звіт до облдер</w:t>
      </w:r>
      <w:r>
        <w:rPr>
          <w:szCs w:val="28"/>
        </w:rPr>
        <w:t>жадміністрації та обласної ради</w:t>
      </w:r>
      <w:r w:rsidRPr="00F372FD">
        <w:rPr>
          <w:szCs w:val="28"/>
        </w:rPr>
        <w:t>”.</w:t>
      </w:r>
    </w:p>
    <w:p w:rsidR="00181EC3" w:rsidRPr="00181EC3" w:rsidRDefault="00CD2135" w:rsidP="00CD2135">
      <w:pPr>
        <w:ind w:firstLine="567"/>
        <w:jc w:val="both"/>
        <w:rPr>
          <w:szCs w:val="28"/>
          <w14:ligatures w14:val="standardContextual"/>
        </w:rPr>
      </w:pPr>
      <w:r>
        <w:rPr>
          <w:szCs w:val="28"/>
          <w14:ligatures w14:val="standardContextual"/>
        </w:rPr>
        <w:t>3. П</w:t>
      </w:r>
      <w:r w:rsidRPr="00181EC3">
        <w:rPr>
          <w:szCs w:val="28"/>
          <w14:ligatures w14:val="standardContextual"/>
        </w:rPr>
        <w:t xml:space="preserve">ункт 6.1. </w:t>
      </w:r>
      <w:r>
        <w:rPr>
          <w:szCs w:val="28"/>
          <w14:ligatures w14:val="standardContextual"/>
        </w:rPr>
        <w:t>додат</w:t>
      </w:r>
      <w:r w:rsidRPr="00CD2135">
        <w:rPr>
          <w:szCs w:val="28"/>
          <w14:ligatures w14:val="standardContextual"/>
        </w:rPr>
        <w:t>к</w:t>
      </w:r>
      <w:r>
        <w:rPr>
          <w:szCs w:val="28"/>
          <w14:ligatures w14:val="standardContextual"/>
        </w:rPr>
        <w:t>у</w:t>
      </w:r>
      <w:r w:rsidRPr="00CD2135">
        <w:rPr>
          <w:szCs w:val="28"/>
          <w14:ligatures w14:val="standardContextual"/>
        </w:rPr>
        <w:t xml:space="preserve"> 1 до додатка</w:t>
      </w:r>
      <w:r>
        <w:rPr>
          <w:szCs w:val="28"/>
          <w14:ligatures w14:val="standardContextual"/>
        </w:rPr>
        <w:t xml:space="preserve"> </w:t>
      </w:r>
      <w:r w:rsidRPr="00CD2135">
        <w:rPr>
          <w:szCs w:val="28"/>
          <w14:ligatures w14:val="standardContextual"/>
        </w:rPr>
        <w:t>до рішення обласної ради</w:t>
      </w:r>
      <w:r>
        <w:rPr>
          <w:szCs w:val="28"/>
          <w14:ligatures w14:val="standardContextual"/>
        </w:rPr>
        <w:t xml:space="preserve"> Перелік </w:t>
      </w:r>
      <w:r w:rsidRPr="00CD2135">
        <w:rPr>
          <w:szCs w:val="28"/>
          <w14:ligatures w14:val="standardContextual"/>
        </w:rPr>
        <w:t>завдань і заходів регіональної Програми забезпечення громадського порядку та громадської безпеки на території Дніпропетровської області на період до 2028 року</w:t>
      </w:r>
      <w:r>
        <w:rPr>
          <w:szCs w:val="28"/>
          <w14:ligatures w14:val="standardContextual"/>
        </w:rPr>
        <w:t xml:space="preserve"> </w:t>
      </w:r>
      <w:r w:rsidR="00181EC3" w:rsidRPr="00181EC3">
        <w:rPr>
          <w:szCs w:val="28"/>
          <w14:ligatures w14:val="standardContextual"/>
        </w:rPr>
        <w:t>викласти в редакції, що додається.</w:t>
      </w:r>
    </w:p>
    <w:p w:rsidR="00CD2135" w:rsidRDefault="00CD2135" w:rsidP="008B35C8">
      <w:pPr>
        <w:jc w:val="both"/>
        <w:rPr>
          <w:b/>
          <w:bCs/>
          <w:szCs w:val="28"/>
        </w:rPr>
      </w:pPr>
    </w:p>
    <w:p w:rsidR="00181EC3" w:rsidRPr="009F5511" w:rsidRDefault="00181EC3" w:rsidP="00181EC3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D22C50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181EC3" w:rsidRPr="00A906B8" w:rsidTr="00181EC3">
        <w:tc>
          <w:tcPr>
            <w:tcW w:w="2525" w:type="dxa"/>
            <w:shd w:val="clear" w:color="auto" w:fill="auto"/>
          </w:tcPr>
          <w:p w:rsidR="00181EC3" w:rsidRPr="00064916" w:rsidRDefault="00181EC3" w:rsidP="00181EC3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181EC3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181EC3" w:rsidRPr="00A906B8" w:rsidRDefault="00181EC3" w:rsidP="00181EC3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181EC3" w:rsidRDefault="00181EC3" w:rsidP="00181EC3">
      <w:pPr>
        <w:jc w:val="both"/>
        <w:rPr>
          <w:szCs w:val="28"/>
        </w:rPr>
      </w:pPr>
    </w:p>
    <w:p w:rsidR="00927EE5" w:rsidRDefault="00927EE5" w:rsidP="00461E52">
      <w:pPr>
        <w:ind w:firstLine="708"/>
        <w:jc w:val="both"/>
        <w:rPr>
          <w:szCs w:val="28"/>
        </w:rPr>
      </w:pPr>
    </w:p>
    <w:p w:rsidR="00CD2135" w:rsidRDefault="00CD2135" w:rsidP="00CD2135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CD2135" w:rsidRPr="00CD2135" w:rsidRDefault="00CD2135" w:rsidP="00CD2135">
      <w:pPr>
        <w:ind w:firstLine="708"/>
        <w:jc w:val="both"/>
        <w:rPr>
          <w:szCs w:val="28"/>
        </w:rPr>
      </w:pPr>
      <w:r>
        <w:rPr>
          <w:bCs/>
          <w:szCs w:val="28"/>
        </w:rPr>
        <w:t>За результатами голосування рекомендувати управлінню</w:t>
      </w:r>
      <w:r w:rsidRPr="00D22C50">
        <w:rPr>
          <w:bCs/>
          <w:szCs w:val="28"/>
        </w:rPr>
        <w:t xml:space="preserve"> взаємодії з правоохоронними органами та оборонної роботи обласної державної адміністрації</w:t>
      </w:r>
      <w:r>
        <w:rPr>
          <w:bCs/>
          <w:szCs w:val="28"/>
        </w:rPr>
        <w:t xml:space="preserve"> внести запропоновані зміни до проєкту рішення обласної ради </w:t>
      </w:r>
      <w:r>
        <w:rPr>
          <w:szCs w:val="28"/>
        </w:rPr>
        <w:t>„</w:t>
      </w:r>
      <w:r w:rsidRPr="00CD2135">
        <w:rPr>
          <w:szCs w:val="28"/>
        </w:rPr>
        <w:t xml:space="preserve">Про внесення змін до рішення обласної ради від 25 березня 2016 року </w:t>
      </w:r>
      <w:r w:rsidR="00B377DE">
        <w:rPr>
          <w:szCs w:val="28"/>
        </w:rPr>
        <w:br/>
      </w:r>
      <w:r w:rsidRPr="00CD2135">
        <w:rPr>
          <w:szCs w:val="28"/>
        </w:rPr>
        <w:t>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терміну дії Програми до 2028 року”</w:t>
      </w:r>
      <w:r>
        <w:rPr>
          <w:szCs w:val="28"/>
        </w:rPr>
        <w:t>.</w:t>
      </w:r>
      <w:r w:rsidRPr="00896DAA">
        <w:rPr>
          <w:szCs w:val="28"/>
        </w:rPr>
        <w:t xml:space="preserve"> </w:t>
      </w:r>
    </w:p>
    <w:p w:rsidR="00B377DE" w:rsidRDefault="00B377DE" w:rsidP="00B377DE">
      <w:pPr>
        <w:jc w:val="both"/>
        <w:rPr>
          <w:szCs w:val="28"/>
        </w:rPr>
      </w:pPr>
    </w:p>
    <w:p w:rsidR="00461E52" w:rsidRDefault="00181EC3" w:rsidP="00461E52">
      <w:pPr>
        <w:ind w:firstLine="708"/>
        <w:jc w:val="both"/>
        <w:rPr>
          <w:szCs w:val="28"/>
        </w:rPr>
      </w:pPr>
      <w:r>
        <w:rPr>
          <w:szCs w:val="28"/>
        </w:rPr>
        <w:t>5.4</w:t>
      </w:r>
      <w:r w:rsidR="00977CFD" w:rsidRPr="00977CFD">
        <w:rPr>
          <w:szCs w:val="28"/>
        </w:rPr>
        <w:t>.</w:t>
      </w:r>
      <w:r w:rsidR="00977CFD">
        <w:rPr>
          <w:szCs w:val="28"/>
        </w:rPr>
        <w:t xml:space="preserve"> </w:t>
      </w:r>
      <w:r w:rsidR="00461E52" w:rsidRPr="00955F8E">
        <w:rPr>
          <w:szCs w:val="28"/>
          <w:u w:val="single"/>
        </w:rPr>
        <w:t>Інформація:</w:t>
      </w:r>
      <w:r w:rsidR="00461E52" w:rsidRPr="00955F8E">
        <w:rPr>
          <w:szCs w:val="28"/>
        </w:rPr>
        <w:t xml:space="preserve"> Порожнього Ю.В.</w:t>
      </w:r>
      <w:r w:rsidR="00461E52">
        <w:rPr>
          <w:szCs w:val="28"/>
        </w:rPr>
        <w:t>,</w:t>
      </w:r>
      <w:r w:rsidR="00461E52" w:rsidRPr="00955F8E">
        <w:t xml:space="preserve"> </w:t>
      </w:r>
      <w:r w:rsidR="00461E52"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461E52" w:rsidRPr="00461E52">
        <w:rPr>
          <w:szCs w:val="28"/>
        </w:rPr>
        <w:t xml:space="preserve">від 20 жовтня 2025 року № 4883/0/526-25, від 03 листопада 2025 року № 5134/0/526-25, </w:t>
      </w:r>
      <w:r w:rsidR="00461E52">
        <w:rPr>
          <w:szCs w:val="28"/>
        </w:rPr>
        <w:br/>
      </w:r>
      <w:r w:rsidR="00461E52" w:rsidRPr="00461E52">
        <w:rPr>
          <w:szCs w:val="28"/>
        </w:rPr>
        <w:t xml:space="preserve">від 27 листопада 2025 року № 5555/0/526-25, від 01 грудня 2025 року </w:t>
      </w:r>
      <w:r w:rsidR="00461E52">
        <w:rPr>
          <w:szCs w:val="28"/>
        </w:rPr>
        <w:br/>
      </w:r>
      <w:r w:rsidR="00461E52" w:rsidRPr="00461E52">
        <w:rPr>
          <w:szCs w:val="28"/>
        </w:rPr>
        <w:lastRenderedPageBreak/>
        <w:t>№ 5624/0/526-25,</w:t>
      </w:r>
      <w:r w:rsidR="00461E52" w:rsidRPr="00390834">
        <w:rPr>
          <w:szCs w:val="28"/>
        </w:rPr>
        <w:t xml:space="preserve"> пропонується</w:t>
      </w:r>
      <w:r w:rsidR="00461E52" w:rsidRPr="00390834">
        <w:t xml:space="preserve"> </w:t>
      </w:r>
      <w:r w:rsidR="00461E52" w:rsidRPr="00390834">
        <w:rPr>
          <w:szCs w:val="28"/>
        </w:rPr>
        <w:t xml:space="preserve">внести зміни до рішення </w:t>
      </w:r>
      <w:r w:rsidR="00461E52">
        <w:rPr>
          <w:szCs w:val="28"/>
        </w:rPr>
        <w:t xml:space="preserve">обласної ради </w:t>
      </w:r>
      <w:r w:rsidR="00461E52">
        <w:rPr>
          <w:szCs w:val="28"/>
        </w:rPr>
        <w:br/>
      </w:r>
      <w:r w:rsidR="00461E52" w:rsidRPr="00461E52">
        <w:rPr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</w:t>
      </w:r>
      <w:r w:rsidR="00461E52">
        <w:rPr>
          <w:szCs w:val="28"/>
        </w:rPr>
        <w:t xml:space="preserve">іод до 2025 року” (зі змінами). </w:t>
      </w:r>
    </w:p>
    <w:p w:rsidR="00461E52" w:rsidRDefault="00461E52" w:rsidP="00461E52">
      <w:pPr>
        <w:ind w:firstLine="708"/>
        <w:jc w:val="both"/>
        <w:rPr>
          <w:szCs w:val="28"/>
        </w:rPr>
      </w:pPr>
    </w:p>
    <w:p w:rsidR="00461E52" w:rsidRDefault="00461E52" w:rsidP="00461E52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Романовська Т.В.</w:t>
      </w:r>
    </w:p>
    <w:p w:rsidR="00461E52" w:rsidRDefault="00461E52" w:rsidP="00461E52">
      <w:pPr>
        <w:ind w:firstLine="708"/>
        <w:jc w:val="both"/>
        <w:rPr>
          <w:szCs w:val="28"/>
          <w:u w:val="single"/>
        </w:rPr>
      </w:pPr>
    </w:p>
    <w:p w:rsidR="00461E52" w:rsidRDefault="00461E52" w:rsidP="00461E52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461E52" w:rsidRPr="008B14A9" w:rsidRDefault="00461E52" w:rsidP="00461E52">
      <w:pPr>
        <w:ind w:firstLine="708"/>
        <w:jc w:val="both"/>
        <w:rPr>
          <w:szCs w:val="28"/>
          <w:u w:val="single"/>
        </w:rPr>
      </w:pPr>
    </w:p>
    <w:p w:rsidR="00461E52" w:rsidRDefault="00461E52" w:rsidP="00461E52">
      <w:pPr>
        <w:ind w:firstLine="709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88425C">
        <w:rPr>
          <w:szCs w:val="28"/>
        </w:rPr>
        <w:t xml:space="preserve">до рішення обласної ради </w:t>
      </w:r>
      <w:r w:rsidRPr="00461E52">
        <w:rPr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</w:t>
      </w:r>
      <w:r>
        <w:rPr>
          <w:szCs w:val="28"/>
        </w:rPr>
        <w:t xml:space="preserve"> (зі змінами) (далі – Програма), а саме</w:t>
      </w:r>
      <w:r w:rsidRPr="00896DAA">
        <w:rPr>
          <w:szCs w:val="28"/>
        </w:rPr>
        <w:t>:</w:t>
      </w:r>
    </w:p>
    <w:p w:rsidR="00461E52" w:rsidRDefault="00461E52" w:rsidP="00461E52">
      <w:pPr>
        <w:ind w:firstLine="709"/>
        <w:jc w:val="both"/>
        <w:rPr>
          <w:szCs w:val="28"/>
        </w:rPr>
      </w:pPr>
    </w:p>
    <w:p w:rsidR="00461E52" w:rsidRPr="00461E52" w:rsidRDefault="00461E52" w:rsidP="00461E52">
      <w:pPr>
        <w:ind w:firstLine="708"/>
        <w:jc w:val="both"/>
        <w:rPr>
          <w:szCs w:val="28"/>
        </w:rPr>
      </w:pPr>
      <w:r w:rsidRPr="00461E52">
        <w:rPr>
          <w:szCs w:val="28"/>
        </w:rPr>
        <w:t xml:space="preserve">1.1. Продовжити термін дії Програми до 2028 року та викласти назву Програми в новій редакції: </w:t>
      </w:r>
    </w:p>
    <w:p w:rsidR="00461E52" w:rsidRPr="00461E52" w:rsidRDefault="00461E52" w:rsidP="00461E52">
      <w:pPr>
        <w:ind w:firstLine="708"/>
        <w:jc w:val="both"/>
        <w:rPr>
          <w:szCs w:val="28"/>
        </w:rPr>
      </w:pPr>
      <w:r w:rsidRPr="00461E52">
        <w:rPr>
          <w:szCs w:val="28"/>
        </w:rPr>
        <w:t>„Регіональна Програма забезпечення громадського порядку та громадської безпеки на території Дніпропетровської області на період до 2028 року”.</w:t>
      </w:r>
    </w:p>
    <w:p w:rsidR="00461E52" w:rsidRPr="00461E52" w:rsidRDefault="00461E52" w:rsidP="00461E52">
      <w:pPr>
        <w:ind w:firstLine="708"/>
        <w:jc w:val="both"/>
        <w:rPr>
          <w:szCs w:val="28"/>
        </w:rPr>
      </w:pPr>
    </w:p>
    <w:p w:rsidR="00461E52" w:rsidRDefault="00461E52" w:rsidP="00461E52">
      <w:pPr>
        <w:ind w:firstLine="708"/>
        <w:jc w:val="both"/>
        <w:rPr>
          <w:b/>
          <w:bCs/>
          <w:szCs w:val="28"/>
        </w:rPr>
      </w:pPr>
      <w:r w:rsidRPr="00461E52">
        <w:rPr>
          <w:szCs w:val="28"/>
        </w:rPr>
        <w:t xml:space="preserve">1.2. Викласти Програму в </w:t>
      </w:r>
      <w:r>
        <w:rPr>
          <w:szCs w:val="28"/>
        </w:rPr>
        <w:t>новій редакції</w:t>
      </w:r>
      <w:r w:rsidRPr="00461E52">
        <w:rPr>
          <w:szCs w:val="28"/>
        </w:rPr>
        <w:t>.</w:t>
      </w:r>
    </w:p>
    <w:p w:rsidR="00461E52" w:rsidRDefault="00461E52" w:rsidP="00461E52">
      <w:pPr>
        <w:jc w:val="both"/>
        <w:rPr>
          <w:b/>
          <w:bCs/>
          <w:szCs w:val="28"/>
        </w:rPr>
      </w:pPr>
    </w:p>
    <w:p w:rsidR="00977CFD" w:rsidRDefault="00977CFD" w:rsidP="00461E52">
      <w:pPr>
        <w:ind w:firstLine="708"/>
        <w:jc w:val="both"/>
        <w:rPr>
          <w:b/>
          <w:bCs/>
          <w:szCs w:val="28"/>
        </w:rPr>
      </w:pPr>
    </w:p>
    <w:p w:rsidR="00461E52" w:rsidRPr="009F5511" w:rsidRDefault="00461E52" w:rsidP="00461E52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B377DE" w:rsidP="00F372FD">
            <w:pPr>
              <w:jc w:val="both"/>
              <w:rPr>
                <w:b/>
                <w:bCs/>
                <w:szCs w:val="28"/>
              </w:rPr>
            </w:pPr>
            <w:r w:rsidRPr="00B377DE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064916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461E52" w:rsidRDefault="00B377DE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461E52" w:rsidRDefault="00461E52" w:rsidP="00461E52">
      <w:pPr>
        <w:spacing w:line="276" w:lineRule="auto"/>
        <w:jc w:val="both"/>
        <w:rPr>
          <w:b/>
          <w:szCs w:val="28"/>
        </w:rPr>
      </w:pPr>
    </w:p>
    <w:p w:rsidR="001B26DC" w:rsidRDefault="001B26DC" w:rsidP="00461E52">
      <w:pPr>
        <w:spacing w:line="276" w:lineRule="auto"/>
        <w:jc w:val="both"/>
        <w:rPr>
          <w:b/>
          <w:szCs w:val="28"/>
        </w:rPr>
      </w:pPr>
    </w:p>
    <w:p w:rsidR="00461E52" w:rsidRDefault="00461E52" w:rsidP="00461E52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461E52" w:rsidRDefault="00461E52" w:rsidP="00461E52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>
        <w:rPr>
          <w:szCs w:val="28"/>
        </w:rPr>
        <w:t>„</w:t>
      </w:r>
      <w:r w:rsidRPr="00461E52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</w:t>
      </w:r>
      <w:r>
        <w:rPr>
          <w:szCs w:val="28"/>
        </w:rPr>
        <w:t>рміну дії Програми до 2028 року”.</w:t>
      </w:r>
    </w:p>
    <w:p w:rsidR="006A3D9E" w:rsidRPr="00896DAA" w:rsidRDefault="006A3D9E" w:rsidP="00461E52">
      <w:pPr>
        <w:jc w:val="both"/>
        <w:rPr>
          <w:b/>
          <w:bCs/>
          <w:szCs w:val="28"/>
          <w:lang w:val="ru-RU"/>
        </w:rPr>
      </w:pPr>
    </w:p>
    <w:p w:rsidR="008B35C8" w:rsidRDefault="008B35C8" w:rsidP="00896DAA">
      <w:pPr>
        <w:ind w:firstLine="709"/>
        <w:jc w:val="both"/>
        <w:rPr>
          <w:b/>
          <w:bCs/>
          <w:szCs w:val="28"/>
        </w:rPr>
      </w:pPr>
    </w:p>
    <w:p w:rsidR="00896DAA" w:rsidRPr="00461E52" w:rsidRDefault="00461E52" w:rsidP="00896DAA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CЛУХАЛИ </w:t>
      </w:r>
      <w:r w:rsidR="00896DAA" w:rsidRPr="00461E52">
        <w:rPr>
          <w:b/>
          <w:bCs/>
          <w:szCs w:val="28"/>
        </w:rPr>
        <w:t>VI. Про погодження пропозицій до плану роботи Дніпропетровської обласної ради VIII скликання на 2026 рік та плану роботи постійної комісії з питань забезпечення правоохоронної діяльності на 2026 рік.</w:t>
      </w:r>
    </w:p>
    <w:p w:rsidR="00987DDE" w:rsidRPr="006765D3" w:rsidRDefault="00987DDE" w:rsidP="00987DDE">
      <w:pPr>
        <w:jc w:val="both"/>
        <w:rPr>
          <w:b/>
          <w:bCs/>
          <w:iCs/>
          <w:szCs w:val="28"/>
        </w:rPr>
      </w:pPr>
    </w:p>
    <w:p w:rsidR="00987DDE" w:rsidRDefault="00987DDE" w:rsidP="00987DDE">
      <w:pPr>
        <w:ind w:firstLine="708"/>
        <w:jc w:val="both"/>
        <w:rPr>
          <w:szCs w:val="28"/>
        </w:rPr>
      </w:pPr>
      <w:r w:rsidRPr="006765D3">
        <w:rPr>
          <w:szCs w:val="28"/>
          <w:u w:val="single"/>
        </w:rPr>
        <w:t>Інформація:</w:t>
      </w:r>
      <w:r w:rsidRPr="006765D3">
        <w:rPr>
          <w:szCs w:val="28"/>
        </w:rPr>
        <w:t xml:space="preserve"> Порожнього Ю.В.</w:t>
      </w:r>
      <w:r>
        <w:rPr>
          <w:szCs w:val="28"/>
        </w:rPr>
        <w:t>, в</w:t>
      </w:r>
      <w:r w:rsidRPr="00551D4E">
        <w:rPr>
          <w:szCs w:val="28"/>
        </w:rPr>
        <w:t>ідповідно до пункту 6 частини 1 статті 43 Закону України „Про місцеве самоврядування в Україніˮ, з метою своєчасного забезпечення планува</w:t>
      </w:r>
      <w:r>
        <w:rPr>
          <w:szCs w:val="28"/>
        </w:rPr>
        <w:t>ння роботи обласної ради на 2026</w:t>
      </w:r>
      <w:r w:rsidRPr="00551D4E">
        <w:rPr>
          <w:szCs w:val="28"/>
        </w:rPr>
        <w:t xml:space="preserve"> рік необхідно погодити пропозиції до проєкту плану роботи обласної ради на </w:t>
      </w:r>
      <w:r>
        <w:rPr>
          <w:szCs w:val="28"/>
        </w:rPr>
        <w:br/>
        <w:t xml:space="preserve">2026 рік та </w:t>
      </w:r>
      <w:r w:rsidRPr="00551D4E">
        <w:rPr>
          <w:szCs w:val="28"/>
        </w:rPr>
        <w:t>затвердити план роботи постійної комісії обласної ради з питань забезпечення п</w:t>
      </w:r>
      <w:r w:rsidR="002E6479">
        <w:rPr>
          <w:szCs w:val="28"/>
        </w:rPr>
        <w:t>равоохоронної діяльності на 2026</w:t>
      </w:r>
      <w:bookmarkStart w:id="2" w:name="_GoBack"/>
      <w:bookmarkEnd w:id="2"/>
      <w:r w:rsidRPr="00551D4E">
        <w:rPr>
          <w:szCs w:val="28"/>
        </w:rPr>
        <w:t xml:space="preserve"> рік.  </w:t>
      </w:r>
    </w:p>
    <w:p w:rsidR="00987DDE" w:rsidRDefault="00987DDE" w:rsidP="00987DDE">
      <w:pPr>
        <w:ind w:firstLine="708"/>
        <w:jc w:val="both"/>
        <w:rPr>
          <w:szCs w:val="28"/>
          <w:u w:val="single"/>
        </w:rPr>
      </w:pPr>
    </w:p>
    <w:p w:rsidR="00987DDE" w:rsidRDefault="00987DDE" w:rsidP="00987DDE">
      <w:pPr>
        <w:ind w:firstLine="708"/>
        <w:jc w:val="both"/>
        <w:rPr>
          <w:szCs w:val="28"/>
        </w:rPr>
      </w:pPr>
      <w:r w:rsidRPr="006765D3">
        <w:rPr>
          <w:szCs w:val="28"/>
          <w:u w:val="single"/>
        </w:rPr>
        <w:t>Виступили:</w:t>
      </w:r>
      <w:bookmarkStart w:id="3" w:name="_Hlk116545686"/>
      <w:r w:rsidRPr="006765D3">
        <w:rPr>
          <w:szCs w:val="28"/>
        </w:rPr>
        <w:t xml:space="preserve"> </w:t>
      </w:r>
      <w:r>
        <w:rPr>
          <w:szCs w:val="28"/>
        </w:rPr>
        <w:t xml:space="preserve">Порожній Ю.В. </w:t>
      </w:r>
    </w:p>
    <w:p w:rsidR="00987DDE" w:rsidRPr="00721F95" w:rsidRDefault="00987DDE" w:rsidP="00987DDE">
      <w:pPr>
        <w:jc w:val="both"/>
        <w:rPr>
          <w:sz w:val="16"/>
          <w:szCs w:val="16"/>
        </w:rPr>
      </w:pPr>
    </w:p>
    <w:p w:rsidR="00987DDE" w:rsidRPr="006765D3" w:rsidRDefault="00987DDE" w:rsidP="00987DDE">
      <w:pPr>
        <w:ind w:firstLine="708"/>
        <w:jc w:val="both"/>
        <w:rPr>
          <w:szCs w:val="28"/>
          <w:u w:val="single"/>
        </w:rPr>
      </w:pPr>
      <w:r w:rsidRPr="006765D3">
        <w:rPr>
          <w:szCs w:val="28"/>
          <w:u w:val="single"/>
        </w:rPr>
        <w:t>На голосування винесено питання:</w:t>
      </w:r>
    </w:p>
    <w:p w:rsidR="00987DDE" w:rsidRPr="00721F95" w:rsidRDefault="00987DDE" w:rsidP="00987DDE">
      <w:pPr>
        <w:ind w:firstLine="708"/>
        <w:jc w:val="both"/>
        <w:rPr>
          <w:sz w:val="16"/>
          <w:szCs w:val="16"/>
          <w:u w:val="single"/>
        </w:rPr>
      </w:pPr>
    </w:p>
    <w:p w:rsidR="00987DDE" w:rsidRPr="00DA2F4A" w:rsidRDefault="00987DDE" w:rsidP="00987DDE">
      <w:pPr>
        <w:ind w:firstLine="708"/>
        <w:jc w:val="both"/>
        <w:rPr>
          <w:szCs w:val="28"/>
        </w:rPr>
      </w:pPr>
      <w:r w:rsidRPr="00DA2F4A">
        <w:rPr>
          <w:szCs w:val="28"/>
        </w:rPr>
        <w:t>2.1. Погодити пропозиції до плану роботи Дніпропетровської обла</w:t>
      </w:r>
      <w:r>
        <w:rPr>
          <w:szCs w:val="28"/>
        </w:rPr>
        <w:t>сної ради VIII скликання на 2026</w:t>
      </w:r>
      <w:r w:rsidR="000E3745">
        <w:rPr>
          <w:szCs w:val="28"/>
        </w:rPr>
        <w:t xml:space="preserve"> рік, з</w:t>
      </w:r>
      <w:r w:rsidR="000E3745" w:rsidRPr="000E3745">
        <w:rPr>
          <w:szCs w:val="28"/>
        </w:rPr>
        <w:t>атвердити план роботи постійної комісії обласної ради з питань забезпечення правоохоронної діяльності на 2026 рік</w:t>
      </w:r>
      <w:r w:rsidR="000E3745">
        <w:rPr>
          <w:szCs w:val="28"/>
        </w:rPr>
        <w:t xml:space="preserve"> та</w:t>
      </w:r>
      <w:r w:rsidR="000E3745" w:rsidRPr="000E3745">
        <w:rPr>
          <w:szCs w:val="28"/>
        </w:rPr>
        <w:t xml:space="preserve"> </w:t>
      </w:r>
      <w:r w:rsidRPr="00DA2F4A">
        <w:rPr>
          <w:szCs w:val="28"/>
        </w:rPr>
        <w:t>надати управлінню організаційної роботи та забезпечення діяльності місцевих рад виконавчого апарату обласної ради.</w:t>
      </w:r>
    </w:p>
    <w:p w:rsidR="001B26DC" w:rsidRDefault="001B26DC" w:rsidP="00B377DE">
      <w:pPr>
        <w:jc w:val="both"/>
        <w:rPr>
          <w:b/>
          <w:bCs/>
          <w:szCs w:val="28"/>
        </w:rPr>
      </w:pPr>
    </w:p>
    <w:p w:rsidR="00987DDE" w:rsidRPr="006765D3" w:rsidRDefault="00987DDE" w:rsidP="00987DDE">
      <w:pPr>
        <w:ind w:firstLine="709"/>
        <w:jc w:val="both"/>
        <w:rPr>
          <w:b/>
          <w:bCs/>
          <w:szCs w:val="28"/>
        </w:rPr>
      </w:pPr>
      <w:r w:rsidRPr="006765D3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утримались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rPr>
                <w:bCs/>
                <w:szCs w:val="28"/>
              </w:rPr>
            </w:pPr>
            <w:r w:rsidRPr="006765D3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Cs/>
                <w:szCs w:val="28"/>
              </w:rPr>
            </w:pPr>
            <w:r w:rsidRPr="006765D3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Cs/>
                <w:szCs w:val="28"/>
              </w:rPr>
            </w:pPr>
            <w:r w:rsidRPr="006765D3">
              <w:rPr>
                <w:bCs/>
                <w:szCs w:val="28"/>
              </w:rPr>
              <w:t xml:space="preserve">Ульяхіна А.М., 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Cs/>
                <w:szCs w:val="28"/>
              </w:rPr>
            </w:pPr>
            <w:r w:rsidRPr="006765D3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Cs/>
                <w:szCs w:val="28"/>
              </w:rPr>
            </w:pPr>
            <w:r w:rsidRPr="006765D3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  <w:tr w:rsidR="00987DDE" w:rsidRPr="006765D3" w:rsidTr="00F372FD">
        <w:tc>
          <w:tcPr>
            <w:tcW w:w="2525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87DDE" w:rsidRPr="006765D3" w:rsidRDefault="00B377DE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87DDE" w:rsidRPr="006765D3" w:rsidRDefault="00987DDE" w:rsidP="00F372FD">
            <w:pPr>
              <w:jc w:val="both"/>
              <w:rPr>
                <w:b/>
                <w:bCs/>
                <w:szCs w:val="28"/>
              </w:rPr>
            </w:pPr>
            <w:r w:rsidRPr="006765D3">
              <w:rPr>
                <w:b/>
                <w:bCs/>
                <w:szCs w:val="28"/>
              </w:rPr>
              <w:t>-</w:t>
            </w:r>
          </w:p>
        </w:tc>
      </w:tr>
    </w:tbl>
    <w:p w:rsidR="000E3745" w:rsidRDefault="000E3745" w:rsidP="00987DDE">
      <w:pPr>
        <w:spacing w:line="276" w:lineRule="auto"/>
        <w:ind w:firstLine="709"/>
        <w:jc w:val="both"/>
        <w:rPr>
          <w:b/>
          <w:szCs w:val="28"/>
        </w:rPr>
      </w:pPr>
    </w:p>
    <w:p w:rsidR="00987DDE" w:rsidRPr="006765D3" w:rsidRDefault="00987DDE" w:rsidP="00987DDE">
      <w:pPr>
        <w:spacing w:line="276" w:lineRule="auto"/>
        <w:ind w:firstLine="709"/>
        <w:jc w:val="both"/>
        <w:rPr>
          <w:b/>
          <w:szCs w:val="28"/>
        </w:rPr>
      </w:pPr>
      <w:r w:rsidRPr="006765D3">
        <w:rPr>
          <w:b/>
          <w:szCs w:val="28"/>
        </w:rPr>
        <w:t>ВИРІШИЛИ:</w:t>
      </w:r>
    </w:p>
    <w:bookmarkEnd w:id="3"/>
    <w:p w:rsidR="00987DDE" w:rsidRDefault="00987DDE" w:rsidP="00987DDE">
      <w:pPr>
        <w:tabs>
          <w:tab w:val="left" w:pos="2413"/>
        </w:tabs>
        <w:ind w:firstLine="709"/>
        <w:jc w:val="both"/>
      </w:pPr>
      <w:r>
        <w:t xml:space="preserve">Погодити </w:t>
      </w:r>
      <w:r w:rsidRPr="004D0FA5">
        <w:t>пропозиції до плану роботи Дніпропетровської обла</w:t>
      </w:r>
      <w:r>
        <w:t>сної ради VIII скликання на 2026</w:t>
      </w:r>
      <w:r w:rsidRPr="004D0FA5">
        <w:t xml:space="preserve"> рік</w:t>
      </w:r>
      <w:r w:rsidR="000E3745">
        <w:t>,</w:t>
      </w:r>
      <w:r w:rsidRPr="004D0FA5">
        <w:t xml:space="preserve"> </w:t>
      </w:r>
      <w:r w:rsidR="000E3745">
        <w:t>затвердити план</w:t>
      </w:r>
      <w:r w:rsidR="000E3745" w:rsidRPr="004D0FA5">
        <w:t xml:space="preserve"> роботи постійної комісії </w:t>
      </w:r>
      <w:r w:rsidR="000E3745">
        <w:t xml:space="preserve">обласної ради </w:t>
      </w:r>
      <w:r w:rsidR="000E3745" w:rsidRPr="004D0FA5">
        <w:t>з питань забезпечення п</w:t>
      </w:r>
      <w:r w:rsidR="000E3745">
        <w:t>равоохоронної діяльності на 2026</w:t>
      </w:r>
      <w:r w:rsidR="000E3745" w:rsidRPr="004D0FA5">
        <w:t xml:space="preserve"> рік</w:t>
      </w:r>
      <w:r w:rsidR="000E3745">
        <w:t xml:space="preserve"> </w:t>
      </w:r>
      <w:r w:rsidRPr="004D0FA5">
        <w:t>та</w:t>
      </w:r>
      <w:r w:rsidRPr="00DA2F4A">
        <w:t xml:space="preserve"> надати управлінню організаційної роботи та забезпечення діяльності місцевих рад виконавчого апарату обласної ради.</w:t>
      </w:r>
    </w:p>
    <w:p w:rsidR="000E3745" w:rsidRPr="002E6479" w:rsidRDefault="000E3745" w:rsidP="00894315">
      <w:pPr>
        <w:ind w:firstLine="709"/>
        <w:jc w:val="both"/>
        <w:rPr>
          <w:b/>
          <w:bCs/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F532A8">
        <w:rPr>
          <w:b/>
          <w:bCs/>
          <w:szCs w:val="28"/>
          <w:lang w:val="en-US"/>
        </w:rPr>
        <w:t>V</w:t>
      </w:r>
      <w:r w:rsidR="00987DDE">
        <w:rPr>
          <w:b/>
          <w:bCs/>
          <w:szCs w:val="28"/>
        </w:rPr>
        <w:t>ІІ</w:t>
      </w:r>
      <w:r w:rsidRPr="00204508">
        <w:rPr>
          <w:b/>
          <w:bCs/>
          <w:szCs w:val="28"/>
        </w:rPr>
        <w:t>. Про затвердження виснов</w:t>
      </w:r>
      <w:r w:rsidR="00193481">
        <w:rPr>
          <w:b/>
          <w:bCs/>
          <w:szCs w:val="28"/>
        </w:rPr>
        <w:t>ків та</w:t>
      </w:r>
      <w:r w:rsidRPr="00204508">
        <w:rPr>
          <w:b/>
          <w:bCs/>
          <w:szCs w:val="28"/>
        </w:rPr>
        <w:t xml:space="preserve">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E72258" w:rsidRPr="00FF2D1F" w:rsidRDefault="00E72258" w:rsidP="00894315">
      <w:pPr>
        <w:jc w:val="both"/>
        <w:rPr>
          <w:szCs w:val="28"/>
        </w:rPr>
      </w:pPr>
    </w:p>
    <w:p w:rsidR="00390834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lastRenderedPageBreak/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>щодо набрання чинності Закону України „Про внесення змін до Закону України „Про місцеве самоврядування в Україніˮ щодо забезпечення прозорості місцевого самоврядуванняˮ та необх</w:t>
      </w:r>
      <w:r w:rsidR="00193481">
        <w:rPr>
          <w:szCs w:val="28"/>
        </w:rPr>
        <w:t>ідності затвердження висновків та</w:t>
      </w:r>
      <w:r w:rsidRPr="00204508">
        <w:rPr>
          <w:szCs w:val="28"/>
        </w:rPr>
        <w:t xml:space="preserve"> рекоме</w:t>
      </w:r>
      <w:r w:rsidR="00B224A2" w:rsidRPr="00204508">
        <w:rPr>
          <w:szCs w:val="28"/>
        </w:rPr>
        <w:t>ндацій з поіменним голосуванням.</w:t>
      </w:r>
    </w:p>
    <w:p w:rsidR="008031CF" w:rsidRDefault="008031CF" w:rsidP="00FF2D1F">
      <w:pPr>
        <w:ind w:firstLine="708"/>
        <w:jc w:val="both"/>
        <w:rPr>
          <w:szCs w:val="28"/>
          <w:u w:val="single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574DFC" w:rsidRDefault="00390834" w:rsidP="0039083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Затвердити висновки та</w:t>
      </w:r>
      <w:r w:rsidR="00B10E0A" w:rsidRPr="00204508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8031CF" w:rsidRPr="00390834" w:rsidRDefault="008031CF" w:rsidP="00390834">
      <w:pPr>
        <w:spacing w:line="276" w:lineRule="auto"/>
        <w:ind w:firstLine="709"/>
        <w:jc w:val="both"/>
        <w:rPr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BF29A8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8D1E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B377DE" w:rsidP="00335020">
            <w:pPr>
              <w:jc w:val="both"/>
              <w:rPr>
                <w:b/>
                <w:bCs/>
                <w:szCs w:val="28"/>
              </w:rPr>
            </w:pPr>
            <w:r w:rsidRPr="00B377DE"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B377DE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</w:t>
      </w:r>
      <w:r w:rsidR="00390834">
        <w:rPr>
          <w:bCs/>
          <w:szCs w:val="28"/>
        </w:rPr>
        <w:t>олосування затвердити висновки та</w:t>
      </w:r>
      <w:r w:rsidRPr="00894315">
        <w:rPr>
          <w:bCs/>
          <w:szCs w:val="28"/>
        </w:rPr>
        <w:t xml:space="preserve">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1"/>
      <w:r>
        <w:rPr>
          <w:b/>
        </w:rPr>
        <w:t xml:space="preserve">       С.В. МАНЗА</w:t>
      </w:r>
    </w:p>
    <w:sectPr w:rsidR="00547C6B" w:rsidSect="00FF2C3F">
      <w:headerReference w:type="even" r:id="rId9"/>
      <w:headerReference w:type="default" r:id="rId10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12" w:rsidRDefault="00627512">
      <w:r>
        <w:separator/>
      </w:r>
    </w:p>
  </w:endnote>
  <w:endnote w:type="continuationSeparator" w:id="0">
    <w:p w:rsidR="00627512" w:rsidRDefault="0062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12" w:rsidRDefault="00627512">
      <w:r>
        <w:separator/>
      </w:r>
    </w:p>
  </w:footnote>
  <w:footnote w:type="continuationSeparator" w:id="0">
    <w:p w:rsidR="00627512" w:rsidRDefault="0062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12" w:rsidRDefault="0062751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627512" w:rsidRDefault="006275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12" w:rsidRDefault="0062751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6479">
      <w:rPr>
        <w:rStyle w:val="aa"/>
        <w:noProof/>
      </w:rPr>
      <w:t>8</w:t>
    </w:r>
    <w:r>
      <w:rPr>
        <w:rStyle w:val="aa"/>
      </w:rPr>
      <w:fldChar w:fldCharType="end"/>
    </w:r>
  </w:p>
  <w:p w:rsidR="00627512" w:rsidRDefault="00627512" w:rsidP="00C40D0E">
    <w:pPr>
      <w:pStyle w:val="a9"/>
    </w:pPr>
  </w:p>
  <w:p w:rsidR="00627512" w:rsidRDefault="00627512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19AD"/>
    <w:rsid w:val="0006491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D3C22"/>
    <w:rsid w:val="000E3745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81EC3"/>
    <w:rsid w:val="00193481"/>
    <w:rsid w:val="00193AF6"/>
    <w:rsid w:val="001A6C33"/>
    <w:rsid w:val="001A6D95"/>
    <w:rsid w:val="001B26DC"/>
    <w:rsid w:val="001B2DB4"/>
    <w:rsid w:val="001B3AE4"/>
    <w:rsid w:val="001B7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B8B"/>
    <w:rsid w:val="00276C79"/>
    <w:rsid w:val="0028515B"/>
    <w:rsid w:val="00287491"/>
    <w:rsid w:val="00287825"/>
    <w:rsid w:val="00292007"/>
    <w:rsid w:val="00295E48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2E6479"/>
    <w:rsid w:val="00312537"/>
    <w:rsid w:val="00326A59"/>
    <w:rsid w:val="00335020"/>
    <w:rsid w:val="00336F3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A6FE1"/>
    <w:rsid w:val="003B4F6F"/>
    <w:rsid w:val="003C231E"/>
    <w:rsid w:val="003D05D0"/>
    <w:rsid w:val="003F5C4E"/>
    <w:rsid w:val="004036F4"/>
    <w:rsid w:val="00407373"/>
    <w:rsid w:val="00412CE2"/>
    <w:rsid w:val="00414B6A"/>
    <w:rsid w:val="0041757A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61E52"/>
    <w:rsid w:val="004A3311"/>
    <w:rsid w:val="004A4E45"/>
    <w:rsid w:val="004A73D6"/>
    <w:rsid w:val="004B334B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453C"/>
    <w:rsid w:val="00574DFC"/>
    <w:rsid w:val="0059214B"/>
    <w:rsid w:val="005B1399"/>
    <w:rsid w:val="005B2C46"/>
    <w:rsid w:val="005C0B4F"/>
    <w:rsid w:val="005E27C4"/>
    <w:rsid w:val="005E5CBA"/>
    <w:rsid w:val="005F6C29"/>
    <w:rsid w:val="00611EB3"/>
    <w:rsid w:val="00621F11"/>
    <w:rsid w:val="00622206"/>
    <w:rsid w:val="00623E43"/>
    <w:rsid w:val="00627512"/>
    <w:rsid w:val="006351FE"/>
    <w:rsid w:val="00636276"/>
    <w:rsid w:val="0065196E"/>
    <w:rsid w:val="006563E1"/>
    <w:rsid w:val="00661FD0"/>
    <w:rsid w:val="0066787E"/>
    <w:rsid w:val="006850EF"/>
    <w:rsid w:val="006A3D9E"/>
    <w:rsid w:val="006B407A"/>
    <w:rsid w:val="006C03C0"/>
    <w:rsid w:val="006C0767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357B"/>
    <w:rsid w:val="007506AA"/>
    <w:rsid w:val="007519E3"/>
    <w:rsid w:val="007524D2"/>
    <w:rsid w:val="00755A67"/>
    <w:rsid w:val="007574D3"/>
    <w:rsid w:val="007863D1"/>
    <w:rsid w:val="00787ADC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31CF"/>
    <w:rsid w:val="00804090"/>
    <w:rsid w:val="00806A42"/>
    <w:rsid w:val="00812660"/>
    <w:rsid w:val="00830CFD"/>
    <w:rsid w:val="00833FAA"/>
    <w:rsid w:val="008435A0"/>
    <w:rsid w:val="00851722"/>
    <w:rsid w:val="008549F6"/>
    <w:rsid w:val="00855690"/>
    <w:rsid w:val="00861F8B"/>
    <w:rsid w:val="00862204"/>
    <w:rsid w:val="00864712"/>
    <w:rsid w:val="00874473"/>
    <w:rsid w:val="008767D2"/>
    <w:rsid w:val="00881F9E"/>
    <w:rsid w:val="0088425C"/>
    <w:rsid w:val="00890A47"/>
    <w:rsid w:val="00890E62"/>
    <w:rsid w:val="00893188"/>
    <w:rsid w:val="008941E2"/>
    <w:rsid w:val="00894315"/>
    <w:rsid w:val="00896440"/>
    <w:rsid w:val="00896DAA"/>
    <w:rsid w:val="008A5539"/>
    <w:rsid w:val="008B14A9"/>
    <w:rsid w:val="008B35C8"/>
    <w:rsid w:val="008C45F0"/>
    <w:rsid w:val="008C517E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17CB1"/>
    <w:rsid w:val="00927EE5"/>
    <w:rsid w:val="009352B6"/>
    <w:rsid w:val="00945AA1"/>
    <w:rsid w:val="009543D7"/>
    <w:rsid w:val="00955F8E"/>
    <w:rsid w:val="0096244C"/>
    <w:rsid w:val="00962C01"/>
    <w:rsid w:val="00964691"/>
    <w:rsid w:val="00977CFD"/>
    <w:rsid w:val="00983204"/>
    <w:rsid w:val="009854D2"/>
    <w:rsid w:val="00987DDE"/>
    <w:rsid w:val="00990FA4"/>
    <w:rsid w:val="00995067"/>
    <w:rsid w:val="00996EAD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2D72"/>
    <w:rsid w:val="00A4682F"/>
    <w:rsid w:val="00A53767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44DD"/>
    <w:rsid w:val="00B25AAA"/>
    <w:rsid w:val="00B377DE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2C1"/>
    <w:rsid w:val="00BC2C29"/>
    <w:rsid w:val="00BC2ECB"/>
    <w:rsid w:val="00BC3EBD"/>
    <w:rsid w:val="00BE6D72"/>
    <w:rsid w:val="00BE6E71"/>
    <w:rsid w:val="00BF29A8"/>
    <w:rsid w:val="00C02561"/>
    <w:rsid w:val="00C026EA"/>
    <w:rsid w:val="00C10E56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366"/>
    <w:rsid w:val="00CB08C5"/>
    <w:rsid w:val="00CB3A15"/>
    <w:rsid w:val="00CC55FF"/>
    <w:rsid w:val="00CD2135"/>
    <w:rsid w:val="00CD3914"/>
    <w:rsid w:val="00CE1832"/>
    <w:rsid w:val="00CE2914"/>
    <w:rsid w:val="00CE702F"/>
    <w:rsid w:val="00CE7D76"/>
    <w:rsid w:val="00CF43F8"/>
    <w:rsid w:val="00CF4E52"/>
    <w:rsid w:val="00D018B9"/>
    <w:rsid w:val="00D22C50"/>
    <w:rsid w:val="00D31B8D"/>
    <w:rsid w:val="00D320C4"/>
    <w:rsid w:val="00D36A9D"/>
    <w:rsid w:val="00D3745E"/>
    <w:rsid w:val="00D476A8"/>
    <w:rsid w:val="00D65154"/>
    <w:rsid w:val="00D803BF"/>
    <w:rsid w:val="00D80439"/>
    <w:rsid w:val="00D876B4"/>
    <w:rsid w:val="00D93302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3767C"/>
    <w:rsid w:val="00E44A7E"/>
    <w:rsid w:val="00E63527"/>
    <w:rsid w:val="00E67CD2"/>
    <w:rsid w:val="00E72258"/>
    <w:rsid w:val="00E92130"/>
    <w:rsid w:val="00EB0C9E"/>
    <w:rsid w:val="00EB24A0"/>
    <w:rsid w:val="00EB32DE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372FD"/>
    <w:rsid w:val="00F409A7"/>
    <w:rsid w:val="00F4122B"/>
    <w:rsid w:val="00F523C1"/>
    <w:rsid w:val="00F524BF"/>
    <w:rsid w:val="00F532A8"/>
    <w:rsid w:val="00F53CD8"/>
    <w:rsid w:val="00F55942"/>
    <w:rsid w:val="00F701BC"/>
    <w:rsid w:val="00F707D5"/>
    <w:rsid w:val="00F7192B"/>
    <w:rsid w:val="00F9119A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E0D8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5695C-ED1F-428C-99FF-F1CF694E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50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0D73-2E99-4795-AF65-97DC2086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22096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49</cp:revision>
  <cp:lastPrinted>2025-08-22T06:37:00Z</cp:lastPrinted>
  <dcterms:created xsi:type="dcterms:W3CDTF">2025-08-21T07:34:00Z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