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144C33" w:rsidRDefault="001A7DB4" w:rsidP="001A7DB4">
      <w:pPr>
        <w:shd w:val="clear" w:color="auto" w:fill="FFFFFF"/>
        <w:jc w:val="center"/>
      </w:pPr>
      <w:r w:rsidRPr="00144C33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35522516" r:id="rId10"/>
        </w:objec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144C33">
        <w:rPr>
          <w:b/>
          <w:spacing w:val="22"/>
          <w:sz w:val="40"/>
        </w:rPr>
        <w:t>ДНІПРОПЕТРОВСЬКА ОБЛАСНА РАДА</w:t>
      </w: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144C33">
        <w:rPr>
          <w:b/>
          <w:spacing w:val="22"/>
        </w:rPr>
        <w:t>VІІI СКЛИКАННЯ</w: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144C33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44C33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144C33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Default="0026659C" w:rsidP="00350794">
      <w:pPr>
        <w:pStyle w:val="ac"/>
      </w:pPr>
    </w:p>
    <w:p w:rsidR="00AE2B79" w:rsidRDefault="00AE2B79" w:rsidP="004B4EC9">
      <w:pPr>
        <w:pStyle w:val="ac"/>
      </w:pPr>
    </w:p>
    <w:p w:rsidR="004B4EC9" w:rsidRPr="00C26F57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AE2B79">
        <w:t>ТА</w:t>
      </w:r>
      <w:r>
        <w:t xml:space="preserve"> РЕКОМЕНДАЦІЇ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4D03E9" w:rsidRPr="00336B5F" w:rsidRDefault="00336B5F" w:rsidP="004D03E9">
      <w:r w:rsidRPr="00336B5F">
        <w:t>20</w:t>
      </w:r>
      <w:r w:rsidR="00B12D9A" w:rsidRPr="00500B25">
        <w:t xml:space="preserve"> </w:t>
      </w:r>
      <w:r w:rsidR="001A7DB4">
        <w:t>березня</w:t>
      </w:r>
      <w:r w:rsidR="004D03E9" w:rsidRPr="00500B25">
        <w:t xml:space="preserve"> 202</w:t>
      </w:r>
      <w:r w:rsidR="001A7DB4">
        <w:t>6</w:t>
      </w:r>
      <w:r w:rsidR="004D03E9" w:rsidRPr="00500B25">
        <w:t xml:space="preserve"> року</w:t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1A7DB4">
        <w:tab/>
      </w:r>
      <w:r w:rsidR="001A7DB4">
        <w:tab/>
      </w:r>
      <w:r w:rsidR="001A7DB4" w:rsidRPr="00C26F57">
        <w:t xml:space="preserve">№ </w:t>
      </w:r>
      <w:r w:rsidRPr="00336B5F">
        <w:t>4</w:t>
      </w:r>
      <w:r w:rsidR="001A7DB4" w:rsidRPr="001A7DB4">
        <w:t>/</w:t>
      </w:r>
      <w:r w:rsidR="001A7DB4">
        <w:t>5</w:t>
      </w:r>
      <w:r w:rsidRPr="00336B5F">
        <w:t>4</w:t>
      </w:r>
    </w:p>
    <w:p w:rsidR="008D7154" w:rsidRDefault="008D7154">
      <w:pPr>
        <w:jc w:val="right"/>
      </w:pPr>
    </w:p>
    <w:p w:rsidR="00AE2B79" w:rsidRPr="00684E99" w:rsidRDefault="00AE2B79">
      <w:pPr>
        <w:jc w:val="right"/>
      </w:pPr>
    </w:p>
    <w:p w:rsid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AE2B79" w:rsidRPr="00144C33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AE2B79" w:rsidRPr="00AE2B79">
        <w:rPr>
          <w:color w:val="000000" w:themeColor="text1"/>
          <w:lang w:val="uk-UA"/>
        </w:rPr>
        <w:t>розгляд</w:t>
      </w:r>
      <w:r w:rsidR="00AE2B79">
        <w:rPr>
          <w:color w:val="000000" w:themeColor="text1"/>
          <w:lang w:val="uk-UA"/>
        </w:rPr>
        <w:t>у</w:t>
      </w:r>
      <w:r w:rsidR="00AE2B79" w:rsidRPr="00AE2B79">
        <w:rPr>
          <w:color w:val="000000" w:themeColor="text1"/>
          <w:lang w:val="uk-UA"/>
        </w:rPr>
        <w:t xml:space="preserve"> </w:t>
      </w:r>
      <w:r w:rsidR="00336B5F" w:rsidRPr="00336B5F">
        <w:rPr>
          <w:lang w:val="uk-UA"/>
        </w:rPr>
        <w:t xml:space="preserve">звернення виконавчого комітету </w:t>
      </w:r>
      <w:proofErr w:type="spellStart"/>
      <w:r w:rsidR="00336B5F" w:rsidRPr="00336B5F">
        <w:rPr>
          <w:lang w:val="uk-UA"/>
        </w:rPr>
        <w:t>Солонянської</w:t>
      </w:r>
      <w:proofErr w:type="spellEnd"/>
      <w:r w:rsidR="00336B5F" w:rsidRPr="00336B5F">
        <w:rPr>
          <w:lang w:val="uk-UA"/>
        </w:rPr>
        <w:t xml:space="preserve"> селищної ради стосовно надання субвенції обласному бюджету на 2026 рік з бюджету </w:t>
      </w:r>
      <w:proofErr w:type="spellStart"/>
      <w:r w:rsidR="00336B5F" w:rsidRPr="00336B5F">
        <w:rPr>
          <w:lang w:val="uk-UA"/>
        </w:rPr>
        <w:t>Солонянської</w:t>
      </w:r>
      <w:proofErr w:type="spellEnd"/>
      <w:r w:rsidR="00336B5F" w:rsidRPr="00336B5F">
        <w:rPr>
          <w:lang w:val="uk-UA"/>
        </w:rPr>
        <w:t xml:space="preserve"> селищної територіальної громади у сумі 2000,0 тис. грн на виконання програм у сфері питної води, питного водопостачання та водовідведення для КП </w:t>
      </w:r>
      <w:r w:rsidR="00336B5F" w:rsidRPr="00336B5F">
        <w:rPr>
          <w:bCs/>
          <w:lang w:val="uk-UA"/>
        </w:rPr>
        <w:t>“</w:t>
      </w:r>
      <w:proofErr w:type="spellStart"/>
      <w:r w:rsidR="00336B5F" w:rsidRPr="00336B5F">
        <w:rPr>
          <w:bCs/>
          <w:lang w:val="uk-UA"/>
        </w:rPr>
        <w:t>Солонянське</w:t>
      </w:r>
      <w:proofErr w:type="spellEnd"/>
      <w:r w:rsidR="00336B5F" w:rsidRPr="00336B5F">
        <w:rPr>
          <w:bCs/>
          <w:lang w:val="uk-UA"/>
        </w:rPr>
        <w:t xml:space="preserve"> ЖКУ”</w:t>
      </w:r>
      <w:r w:rsidR="00336B5F" w:rsidRPr="00336B5F">
        <w:rPr>
          <w:lang w:val="uk-UA"/>
        </w:rPr>
        <w:t xml:space="preserve"> ДОР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:rsidR="00C51515" w:rsidRPr="004B4EC9" w:rsidRDefault="00C51515" w:rsidP="006F7864">
      <w:pPr>
        <w:pStyle w:val="af8"/>
        <w:ind w:left="0" w:firstLine="709"/>
        <w:jc w:val="both"/>
        <w:rPr>
          <w:lang w:val="uk-UA"/>
        </w:rPr>
      </w:pPr>
    </w:p>
    <w:p w:rsidR="0030645C" w:rsidRPr="001E43B9" w:rsidRDefault="0030645C" w:rsidP="00004275">
      <w:pPr>
        <w:jc w:val="both"/>
      </w:pPr>
      <w:r w:rsidRPr="001E43B9">
        <w:t xml:space="preserve">Доручити управлінню стратегічного планування та комунальної власності виконавчого апарату обласної ради спільно з управлінням бухгалтерського обліку та моніторингу діяльності виконавчого апарату обласної ради розглянути можливість надання субвенції обласному бюджету на 2026 рік з бюджету </w:t>
      </w:r>
      <w:proofErr w:type="spellStart"/>
      <w:r w:rsidRPr="001E43B9">
        <w:t>Солонянської</w:t>
      </w:r>
      <w:proofErr w:type="spellEnd"/>
      <w:r w:rsidRPr="001E43B9">
        <w:t xml:space="preserve"> селищної територіальної громади у сумі </w:t>
      </w:r>
      <w:r>
        <w:br/>
      </w:r>
      <w:r w:rsidRPr="001E43B9">
        <w:t xml:space="preserve">2000,0 тис. грн </w:t>
      </w:r>
      <w:r>
        <w:t>у вигляді підтримки</w:t>
      </w:r>
      <w:r w:rsidRPr="001E43B9">
        <w:t xml:space="preserve"> </w:t>
      </w:r>
      <w:r w:rsidRPr="00C4414F">
        <w:rPr>
          <w:spacing w:val="-2"/>
        </w:rPr>
        <w:t>КП ,,</w:t>
      </w:r>
      <w:proofErr w:type="spellStart"/>
      <w:r w:rsidRPr="00C4414F">
        <w:rPr>
          <w:spacing w:val="-2"/>
        </w:rPr>
        <w:t>Солонянське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ЖКУˮ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1E43B9">
        <w:t xml:space="preserve"> в рамках Регіональної міжгалузевої Програми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 (зі змінами).</w:t>
      </w:r>
    </w:p>
    <w:p w:rsidR="0030645C" w:rsidRPr="00D93DD1" w:rsidRDefault="0030645C" w:rsidP="0030645C">
      <w:pPr>
        <w:jc w:val="both"/>
        <w:rPr>
          <w:color w:val="FF0000"/>
        </w:rPr>
      </w:pPr>
    </w:p>
    <w:p w:rsidR="00BF659E" w:rsidRPr="000929CC" w:rsidRDefault="00BF659E" w:rsidP="00BF659E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:rsidR="00BF659E" w:rsidRPr="000929CC" w:rsidRDefault="00BF659E" w:rsidP="00BF659E">
      <w:pPr>
        <w:pStyle w:val="a9"/>
        <w:spacing w:line="300" w:lineRule="exact"/>
        <w:jc w:val="center"/>
        <w:rPr>
          <w:bCs/>
        </w:rPr>
      </w:pPr>
    </w:p>
    <w:p w:rsidR="00BF659E" w:rsidRPr="000929CC" w:rsidRDefault="00BF659E" w:rsidP="00BF659E">
      <w:pPr>
        <w:ind w:left="3540"/>
      </w:pPr>
      <w:r w:rsidRPr="000929CC">
        <w:t>Тетяна Чабанова – за</w:t>
      </w:r>
    </w:p>
    <w:p w:rsidR="00BF659E" w:rsidRPr="000929CC" w:rsidRDefault="00BF659E" w:rsidP="00BF659E">
      <w:pPr>
        <w:ind w:left="3540"/>
      </w:pPr>
      <w:r w:rsidRPr="000929CC">
        <w:t>Олександр Бондаренко – за</w:t>
      </w:r>
    </w:p>
    <w:p w:rsidR="00BF659E" w:rsidRPr="000929CC" w:rsidRDefault="00BF659E" w:rsidP="00BF659E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:rsidR="00BF659E" w:rsidRPr="000929CC" w:rsidRDefault="00BF659E" w:rsidP="00BF659E">
      <w:pPr>
        <w:ind w:left="3544"/>
      </w:pPr>
      <w:r w:rsidRPr="000929CC">
        <w:t>Олексій Борисенко – за</w:t>
      </w:r>
    </w:p>
    <w:p w:rsidR="00BF659E" w:rsidRPr="000929CC" w:rsidRDefault="00BF659E" w:rsidP="00BF659E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F659E" w:rsidRPr="000929CC" w:rsidRDefault="00BF659E" w:rsidP="00BF659E">
      <w:pPr>
        <w:ind w:left="3540"/>
      </w:pPr>
      <w:r w:rsidRPr="000929CC">
        <w:lastRenderedPageBreak/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F659E" w:rsidRPr="000929CC" w:rsidRDefault="00BF659E" w:rsidP="00BF659E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:rsidR="00BF659E" w:rsidRPr="000929CC" w:rsidRDefault="00BF659E" w:rsidP="00BF659E">
      <w:pPr>
        <w:pStyle w:val="a9"/>
        <w:spacing w:line="300" w:lineRule="exact"/>
        <w:jc w:val="center"/>
        <w:rPr>
          <w:b/>
          <w:bCs/>
        </w:rPr>
      </w:pPr>
    </w:p>
    <w:p w:rsidR="00BF659E" w:rsidRPr="000929CC" w:rsidRDefault="00BF659E" w:rsidP="00BF659E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:rsidR="00BF659E" w:rsidRPr="000929CC" w:rsidRDefault="00BF659E" w:rsidP="00BF659E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:rsidR="00BF659E" w:rsidRPr="000929CC" w:rsidRDefault="00BF659E" w:rsidP="00BF659E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:rsidR="00BF659E" w:rsidRPr="000929CC" w:rsidRDefault="00BF659E" w:rsidP="00BF659E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:rsidR="00157DC6" w:rsidRPr="00CD5863" w:rsidRDefault="00157DC6" w:rsidP="00C26F57">
      <w:pPr>
        <w:pStyle w:val="a9"/>
        <w:spacing w:line="300" w:lineRule="exact"/>
        <w:jc w:val="center"/>
        <w:rPr>
          <w:b/>
          <w:bCs/>
        </w:rPr>
      </w:pPr>
      <w:bookmarkStart w:id="0" w:name="_GoBack"/>
      <w:bookmarkEnd w:id="0"/>
    </w:p>
    <w:p w:rsidR="00C26F57" w:rsidRPr="00CD5863" w:rsidRDefault="00C26F57" w:rsidP="00C26F57">
      <w:pPr>
        <w:pStyle w:val="a9"/>
        <w:spacing w:line="300" w:lineRule="exact"/>
        <w:jc w:val="center"/>
        <w:rPr>
          <w:b/>
          <w:bCs/>
          <w:sz w:val="16"/>
          <w:szCs w:val="16"/>
        </w:rPr>
      </w:pPr>
    </w:p>
    <w:p w:rsidR="00730EF4" w:rsidRDefault="00730EF4" w:rsidP="006F7864">
      <w:pPr>
        <w:pStyle w:val="a9"/>
        <w:spacing w:line="300" w:lineRule="exact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511F40" w:rsidRPr="00C51515" w:rsidRDefault="00511F40" w:rsidP="00511F40">
      <w:pPr>
        <w:jc w:val="both"/>
        <w:rPr>
          <w:bCs/>
        </w:rPr>
      </w:pPr>
      <w:r w:rsidRPr="00C51515">
        <w:rPr>
          <w:bCs/>
        </w:rPr>
        <w:t>Головуюча на засіданні,</w:t>
      </w:r>
    </w:p>
    <w:p w:rsidR="00511F40" w:rsidRPr="00C51515" w:rsidRDefault="00511F40" w:rsidP="00511F40">
      <w:pPr>
        <w:jc w:val="both"/>
      </w:pPr>
      <w:r w:rsidRPr="00C51515">
        <w:rPr>
          <w:bCs/>
        </w:rPr>
        <w:t>секретар комісії</w:t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="00C51515">
        <w:t>Тетяна</w:t>
      </w:r>
      <w:r w:rsidRPr="00C51515">
        <w:rPr>
          <w:bCs/>
        </w:rPr>
        <w:t xml:space="preserve"> ЧАБАНОВА</w:t>
      </w:r>
    </w:p>
    <w:p w:rsidR="0069414F" w:rsidRPr="00067175" w:rsidRDefault="0069414F" w:rsidP="00511F40">
      <w:pPr>
        <w:jc w:val="both"/>
        <w:rPr>
          <w:b/>
          <w:bCs/>
        </w:rPr>
      </w:pPr>
    </w:p>
    <w:sectPr w:rsidR="0069414F" w:rsidRPr="00067175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62" w:rsidRDefault="00104E62">
      <w:r>
        <w:separator/>
      </w:r>
    </w:p>
  </w:endnote>
  <w:endnote w:type="continuationSeparator" w:id="0">
    <w:p w:rsidR="00104E62" w:rsidRDefault="0010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62" w:rsidRDefault="00104E62">
      <w:r>
        <w:separator/>
      </w:r>
    </w:p>
  </w:footnote>
  <w:footnote w:type="continuationSeparator" w:id="0">
    <w:p w:rsidR="00104E62" w:rsidRDefault="00104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F659E" w:rsidRPr="00BF659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275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4E62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645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6B5F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034D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59E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31B6-7B89-47A0-9FD2-8A361576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21</cp:revision>
  <cp:lastPrinted>2026-03-20T12:34:00Z</cp:lastPrinted>
  <dcterms:created xsi:type="dcterms:W3CDTF">2025-01-20T14:51:00Z</dcterms:created>
  <dcterms:modified xsi:type="dcterms:W3CDTF">2026-03-20T12:34:00Z</dcterms:modified>
</cp:coreProperties>
</file>