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6B1" w:rsidRPr="00D37546" w:rsidRDefault="005F06B1" w:rsidP="005F06B1">
      <w:pPr>
        <w:pStyle w:val="a3"/>
        <w:tabs>
          <w:tab w:val="clear" w:pos="9639"/>
        </w:tabs>
        <w:ind w:left="10206"/>
        <w:rPr>
          <w:rFonts w:ascii="Times New Roman" w:hAnsi="Times New Roman" w:cs="Times New Roman"/>
          <w:sz w:val="28"/>
          <w:szCs w:val="28"/>
        </w:rPr>
      </w:pPr>
      <w:r w:rsidRPr="00D37546">
        <w:rPr>
          <w:rFonts w:ascii="Times New Roman" w:hAnsi="Times New Roman" w:cs="Times New Roman"/>
          <w:sz w:val="28"/>
          <w:szCs w:val="28"/>
        </w:rPr>
        <w:t xml:space="preserve">Додаток до додатка </w:t>
      </w:r>
    </w:p>
    <w:p w:rsidR="00D147A9" w:rsidRDefault="005F06B1" w:rsidP="005F06B1">
      <w:pPr>
        <w:pStyle w:val="a3"/>
        <w:tabs>
          <w:tab w:val="clear" w:pos="9639"/>
        </w:tabs>
        <w:ind w:left="10206"/>
        <w:rPr>
          <w:rFonts w:ascii="Times New Roman" w:hAnsi="Times New Roman" w:cs="Times New Roman"/>
          <w:sz w:val="28"/>
          <w:szCs w:val="28"/>
        </w:rPr>
      </w:pPr>
      <w:r w:rsidRPr="00D37546">
        <w:rPr>
          <w:rFonts w:ascii="Times New Roman" w:hAnsi="Times New Roman" w:cs="Times New Roman"/>
          <w:sz w:val="28"/>
          <w:szCs w:val="28"/>
        </w:rPr>
        <w:t>до рішення обласної ради</w:t>
      </w:r>
    </w:p>
    <w:p w:rsidR="00FF51EC" w:rsidRPr="00FF51EC" w:rsidRDefault="00FF51EC" w:rsidP="00FF51EC">
      <w:pPr>
        <w:pStyle w:val="a3"/>
        <w:ind w:left="10206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F51EC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FF51EC">
        <w:rPr>
          <w:rFonts w:ascii="Times New Roman" w:hAnsi="Times New Roman" w:cs="Times New Roman"/>
          <w:sz w:val="28"/>
          <w:szCs w:val="28"/>
          <w:lang w:val="ru-RU"/>
        </w:rPr>
        <w:t xml:space="preserve"> 31 </w:t>
      </w:r>
      <w:proofErr w:type="spellStart"/>
      <w:r w:rsidRPr="00FF51EC">
        <w:rPr>
          <w:rFonts w:ascii="Times New Roman" w:hAnsi="Times New Roman" w:cs="Times New Roman"/>
          <w:sz w:val="28"/>
          <w:szCs w:val="28"/>
          <w:lang w:val="ru-RU"/>
        </w:rPr>
        <w:t>липня</w:t>
      </w:r>
      <w:proofErr w:type="spellEnd"/>
      <w:r w:rsidRPr="00FF51EC">
        <w:rPr>
          <w:rFonts w:ascii="Times New Roman" w:hAnsi="Times New Roman" w:cs="Times New Roman"/>
          <w:sz w:val="28"/>
          <w:szCs w:val="28"/>
          <w:lang w:val="ru-RU"/>
        </w:rPr>
        <w:t xml:space="preserve"> 2026 року </w:t>
      </w:r>
    </w:p>
    <w:p w:rsidR="00FF51EC" w:rsidRPr="00B80B5E" w:rsidRDefault="00FF51EC" w:rsidP="00FF51EC">
      <w:pPr>
        <w:pStyle w:val="a3"/>
        <w:tabs>
          <w:tab w:val="clear" w:pos="9639"/>
        </w:tabs>
        <w:ind w:left="10206"/>
        <w:rPr>
          <w:rFonts w:ascii="Times New Roman" w:hAnsi="Times New Roman" w:cs="Times New Roman"/>
          <w:sz w:val="28"/>
          <w:szCs w:val="28"/>
          <w:lang w:val="ru-RU"/>
        </w:rPr>
      </w:pPr>
      <w:r w:rsidRPr="00FF51EC">
        <w:rPr>
          <w:rFonts w:ascii="Times New Roman" w:hAnsi="Times New Roman" w:cs="Times New Roman"/>
          <w:sz w:val="28"/>
          <w:szCs w:val="28"/>
          <w:lang w:val="ru-RU"/>
        </w:rPr>
        <w:t>№ 645-30/VIII</w:t>
      </w:r>
      <w:bookmarkStart w:id="0" w:name="_GoBack"/>
      <w:bookmarkEnd w:id="0"/>
    </w:p>
    <w:p w:rsidR="005F06B1" w:rsidRPr="00B80B5E" w:rsidRDefault="005F06B1" w:rsidP="005F06B1">
      <w:pPr>
        <w:pStyle w:val="a3"/>
        <w:tabs>
          <w:tab w:val="clear" w:pos="9639"/>
        </w:tabs>
        <w:ind w:left="10206"/>
        <w:rPr>
          <w:rFonts w:ascii="Times New Roman" w:hAnsi="Times New Roman" w:cs="Times New Roman"/>
          <w:sz w:val="28"/>
          <w:szCs w:val="28"/>
          <w:lang w:val="ru-RU"/>
        </w:rPr>
      </w:pPr>
    </w:p>
    <w:p w:rsidR="005F06B1" w:rsidRPr="00D37546" w:rsidRDefault="005F06B1" w:rsidP="005F06B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37546">
        <w:rPr>
          <w:rFonts w:ascii="Times New Roman" w:hAnsi="Times New Roman" w:cs="Times New Roman"/>
          <w:sz w:val="28"/>
          <w:szCs w:val="28"/>
          <w:lang w:val="ru-RU"/>
        </w:rPr>
        <w:t>ЗАКЛЮЧНИЙ ЗВІТ</w:t>
      </w:r>
    </w:p>
    <w:p w:rsidR="005F06B1" w:rsidRPr="00D37546" w:rsidRDefault="005F06B1" w:rsidP="005F06B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хід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Регіональної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37546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D37546">
        <w:rPr>
          <w:rFonts w:ascii="Times New Roman" w:hAnsi="Times New Roman" w:cs="Times New Roman"/>
          <w:sz w:val="28"/>
          <w:szCs w:val="28"/>
          <w:lang w:val="ru-RU"/>
        </w:rPr>
        <w:t>іальної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</w:p>
    <w:p w:rsidR="005F06B1" w:rsidRPr="00D37546" w:rsidRDefault="005F06B1" w:rsidP="005F06B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запобігання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протидії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домашньому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насильству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насильству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ознакою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D37546">
        <w:rPr>
          <w:rFonts w:ascii="Times New Roman" w:hAnsi="Times New Roman" w:cs="Times New Roman"/>
          <w:sz w:val="28"/>
          <w:szCs w:val="28"/>
          <w:lang w:val="ru-RU"/>
        </w:rPr>
        <w:t>стат</w:t>
      </w:r>
      <w:proofErr w:type="gramEnd"/>
      <w:r w:rsidRPr="00D37546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</w:p>
    <w:p w:rsidR="005F06B1" w:rsidRPr="00D37546" w:rsidRDefault="005F06B1" w:rsidP="005F06B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Дніпропетровській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період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до 2025 року </w:t>
      </w:r>
    </w:p>
    <w:p w:rsidR="005F06B1" w:rsidRPr="00D37546" w:rsidRDefault="005F06B1" w:rsidP="005F06B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37546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назва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регіональної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цільової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5F06B1" w:rsidRPr="00D37546" w:rsidRDefault="005F06B1" w:rsidP="005F06B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Департамент </w:t>
      </w:r>
      <w:proofErr w:type="spellStart"/>
      <w:proofErr w:type="gramStart"/>
      <w:r w:rsidRPr="00D37546">
        <w:rPr>
          <w:rFonts w:ascii="Times New Roman" w:hAnsi="Times New Roman" w:cs="Times New Roman"/>
          <w:sz w:val="28"/>
          <w:szCs w:val="28"/>
          <w:lang w:val="ru-RU"/>
        </w:rPr>
        <w:t>соц</w:t>
      </w:r>
      <w:proofErr w:type="gramEnd"/>
      <w:r w:rsidRPr="00D37546">
        <w:rPr>
          <w:rFonts w:ascii="Times New Roman" w:hAnsi="Times New Roman" w:cs="Times New Roman"/>
          <w:sz w:val="28"/>
          <w:szCs w:val="28"/>
          <w:lang w:val="ru-RU"/>
        </w:rPr>
        <w:t>іального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Pr="00D375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546">
        <w:rPr>
          <w:rFonts w:ascii="Times New Roman" w:hAnsi="Times New Roman" w:cs="Times New Roman"/>
          <w:sz w:val="28"/>
          <w:szCs w:val="28"/>
          <w:lang w:val="ru-RU"/>
        </w:rPr>
        <w:t>облдержадміністрації</w:t>
      </w:r>
      <w:proofErr w:type="spellEnd"/>
    </w:p>
    <w:p w:rsidR="005F06B1" w:rsidRPr="00B80B5E" w:rsidRDefault="005F06B1" w:rsidP="005F06B1">
      <w:pPr>
        <w:pStyle w:val="a3"/>
        <w:tabs>
          <w:tab w:val="clear" w:pos="4819"/>
          <w:tab w:val="clear" w:pos="9639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80B5E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B80B5E">
        <w:rPr>
          <w:rFonts w:ascii="Times New Roman" w:hAnsi="Times New Roman" w:cs="Times New Roman"/>
          <w:sz w:val="28"/>
          <w:szCs w:val="28"/>
          <w:lang w:val="ru-RU"/>
        </w:rPr>
        <w:t>замовник</w:t>
      </w:r>
      <w:proofErr w:type="spellEnd"/>
      <w:r w:rsidRPr="00B80B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80B5E">
        <w:rPr>
          <w:rFonts w:ascii="Times New Roman" w:hAnsi="Times New Roman" w:cs="Times New Roman"/>
          <w:sz w:val="28"/>
          <w:szCs w:val="28"/>
          <w:lang w:val="ru-RU"/>
        </w:rPr>
        <w:t>регіональної</w:t>
      </w:r>
      <w:proofErr w:type="spellEnd"/>
      <w:r w:rsidRPr="00B80B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80B5E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B80B5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2549CD" w:rsidRPr="00D37546" w:rsidRDefault="002549CD" w:rsidP="005F06B1">
      <w:pPr>
        <w:pStyle w:val="a3"/>
        <w:tabs>
          <w:tab w:val="clear" w:pos="4819"/>
          <w:tab w:val="clear" w:pos="9639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410"/>
        <w:gridCol w:w="851"/>
        <w:gridCol w:w="1133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906"/>
        <w:gridCol w:w="236"/>
      </w:tblGrid>
      <w:tr w:rsidR="002549CD" w:rsidRPr="00D37546" w:rsidTr="002549CD">
        <w:trPr>
          <w:trHeight w:val="450"/>
        </w:trPr>
        <w:tc>
          <w:tcPr>
            <w:tcW w:w="163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9CD" w:rsidRPr="00D37546" w:rsidRDefault="002549CD" w:rsidP="00254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1. Виконання завдань і заходів Програми:</w:t>
            </w:r>
          </w:p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5F06B1" w:rsidRPr="00D37546" w:rsidTr="00D37546">
        <w:trPr>
          <w:gridAfter w:val="2"/>
          <w:wAfter w:w="1142" w:type="dxa"/>
          <w:trHeight w:val="18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Назва завдання Програми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Зміст заходів Програми з виконання </w:t>
            </w:r>
            <w:r w:rsidR="00B80B5E" w:rsidRPr="00B80B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завдавання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Замовник/</w:t>
            </w: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  <w:t>Відповідальні</w:t>
            </w: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  <w:t>за виконання/</w:t>
            </w: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  <w:t>Виконавець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Строк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виконан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uk-UA"/>
              </w:rPr>
              <w:t>-</w:t>
            </w: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ня заходу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5F06B1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Джерела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фінансуван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uk-UA"/>
              </w:rPr>
              <w:t>-</w:t>
            </w: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ня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Обсяг фінансування заходів Програми, тис. грн</w:t>
            </w:r>
          </w:p>
        </w:tc>
      </w:tr>
      <w:tr w:rsidR="002549CD" w:rsidRPr="00D37546" w:rsidTr="00D37546">
        <w:trPr>
          <w:gridAfter w:val="2"/>
          <w:wAfter w:w="1142" w:type="dxa"/>
          <w:trHeight w:val="13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5F06B1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Заплановано Програмою</w:t>
            </w:r>
          </w:p>
          <w:p w:rsidR="002549CD" w:rsidRPr="00D37546" w:rsidRDefault="005F06B1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(згідно </w:t>
            </w:r>
            <w:r w:rsidR="00B80B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</w:t>
            </w:r>
          </w:p>
          <w:p w:rsidR="005F06B1" w:rsidRPr="00D37546" w:rsidRDefault="005F06B1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рішення</w:t>
            </w:r>
            <w:r w:rsidR="00B80B5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</w:t>
            </w: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про затвердження Програми)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B80B5E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Затверджено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відповідни</w:t>
            </w:r>
            <w:r w:rsidR="005F06B1"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и</w:t>
            </w:r>
            <w:proofErr w:type="spellEnd"/>
            <w:r w:rsidR="005F06B1"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 бюджетами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Відсоток</w:t>
            </w: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br/>
              <w:t xml:space="preserve">всього фактично освоєного до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затвердже</w:t>
            </w:r>
            <w:proofErr w:type="spellEnd"/>
            <w:r w:rsidR="002549CD"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-</w:t>
            </w: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ного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Фактично освоєно (касові видатки)</w:t>
            </w:r>
          </w:p>
        </w:tc>
      </w:tr>
      <w:tr w:rsidR="002549CD" w:rsidRPr="00D37546" w:rsidTr="00D37546">
        <w:trPr>
          <w:gridAfter w:val="2"/>
          <w:wAfter w:w="1142" w:type="dxa"/>
          <w:trHeight w:val="92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B80B5E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</w:t>
            </w:r>
            <w:r w:rsidR="005F06B1"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сього, у </w:t>
            </w:r>
            <w:proofErr w:type="spellStart"/>
            <w:r w:rsidR="005F06B1"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т.ч</w:t>
            </w:r>
            <w:proofErr w:type="spellEnd"/>
            <w:r w:rsidR="005F06B1"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 2021 році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 2022 році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 2023 році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 2024 році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 2025 році</w:t>
            </w:r>
          </w:p>
        </w:tc>
      </w:tr>
      <w:tr w:rsidR="002549CD" w:rsidRPr="00D37546" w:rsidTr="00D37546">
        <w:trPr>
          <w:gridAfter w:val="2"/>
          <w:wAfter w:w="1142" w:type="dxa"/>
          <w:trHeight w:val="1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14</w:t>
            </w:r>
          </w:p>
        </w:tc>
      </w:tr>
      <w:tr w:rsidR="002549CD" w:rsidRPr="00D37546" w:rsidTr="00D37546">
        <w:trPr>
          <w:gridAfter w:val="2"/>
          <w:wAfter w:w="1142" w:type="dxa"/>
          <w:trHeight w:val="981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 Здійснення збору, аналізу і поширення інформації про домашнє насильство та/або насильство за ознакою статі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1.1. Здійснення збору статистичних даних про факти домашнього насильства та/або насильства за ознакою статі та проведення аналізу ситуації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9CD" w:rsidRPr="00D37546" w:rsidRDefault="002549CD" w:rsidP="0025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Департамент соціального захисту населення облдержадміністрації, Дніпропетровський обласний центр соціальних служб (за згодою), КЗ 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Дніпропетров-ський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центр соціально-психологі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чної допомоги” ДОР” (за згодою)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,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Головне управління Національної поліції в Дніпропетровській області (за згодою), департамент освіти і науки облдержадміністрації,</w:t>
            </w:r>
          </w:p>
          <w:p w:rsidR="002549CD" w:rsidRPr="00D37546" w:rsidRDefault="002549CD" w:rsidP="0025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охорони здоров’я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облдержадміністрації, територіальне управління Державної судової адміністрації України в Дніпропетровськ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ій області (за згодою), райдерж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адміністрації,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міські, селищні, сільські ради  (за згодою), громадська організація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9CD" w:rsidRPr="00D37546" w:rsidRDefault="002549CD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2021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  <w:t xml:space="preserve">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–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  <w:t xml:space="preserve">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2025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uk-UA"/>
              </w:rPr>
              <w:br/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D37546">
        <w:trPr>
          <w:gridAfter w:val="2"/>
          <w:wAfter w:w="1142" w:type="dxa"/>
          <w:trHeight w:val="13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3619AB">
        <w:trPr>
          <w:gridAfter w:val="2"/>
          <w:wAfter w:w="1142" w:type="dxa"/>
          <w:trHeight w:val="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9CD" w:rsidRPr="00D37546" w:rsidRDefault="002549CD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2549CD" w:rsidRPr="00D37546" w:rsidTr="00D37546">
        <w:trPr>
          <w:gridAfter w:val="2"/>
          <w:wAfter w:w="1142" w:type="dxa"/>
          <w:trHeight w:val="92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B80B5E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="002549CD"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Промінь Дніпро” (за згодою), громадська організація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="002549CD"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Громадський рух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="002549CD"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Джендер</w:t>
            </w:r>
            <w:proofErr w:type="spellEnd"/>
            <w:r w:rsidR="002549CD"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Стрім” (за згодою), громадська організація клуб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="002549CD"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Імпульс” </w:t>
            </w:r>
          </w:p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(за згодою)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2549CD" w:rsidRPr="00D37546" w:rsidTr="00D37546">
        <w:trPr>
          <w:gridAfter w:val="2"/>
          <w:wAfter w:w="1142" w:type="dxa"/>
          <w:trHeight w:val="6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1.2. Надання матеріалів для підготовки щорічного звіту (доповіді) про стан реалізації державної політики у сфері запобігання та протидії домашньому насильству та/або насильства за ознакою статі з аналізом ситуації в області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9CD" w:rsidRPr="00D37546" w:rsidRDefault="002549CD" w:rsidP="0025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соціального захисту населення облдержадміністрації,  Дніпропетровський обласний центр соціальних служб (за згодою),  КЗ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Дніпропетров-ський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центр соціально-психологічної допомоги” ДОР” (за згодою), департамент освіти і науки облдержадміністрації, департамент охорони здоров’я облдержадміністрації, Головне управління Національної поліції в Дніпропетровській області  (за згодою), райдержадміністрації, міські, селищні, сільські ради  </w:t>
            </w:r>
          </w:p>
          <w:p w:rsidR="002549CD" w:rsidRPr="00D37546" w:rsidRDefault="002549CD" w:rsidP="002549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49CD" w:rsidRPr="00D37546" w:rsidRDefault="002549CD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D37546">
        <w:trPr>
          <w:gridAfter w:val="2"/>
          <w:wAfter w:w="1142" w:type="dxa"/>
          <w:trHeight w:val="52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49CD" w:rsidRPr="00D37546" w:rsidRDefault="002549CD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49CD" w:rsidRPr="00D37546" w:rsidRDefault="002549CD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57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2. Підвищення рівня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поінфор-мованості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населення про форми, прояви, причини і наслідки домашнього насильства та/або насильства за ознакою статі та щодо діяльності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закладів, які надають соціальні послуги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2.1. Забезпечення друку та поширення інформації про домашнє насильство суб’єктами, що здійснюють заходи у сфері запобігання та протидії домашньому насильству та/або насильству за ознакою статі; про права, заходи та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соціальні послуги, які надають різні суб’єкти; категорії осіб, які можуть ними скористатися, та порядок отримання таких послуг; про відповідальність кривдників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Департамент соціального захисту населення облдержадміністрації, служба у справах дітей облдержадміністрації, Дніпропетровський обласний центр соціальних служб (за згодою), КЗ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Дніпропетров-ський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центр соціально-психологічної допомоги” ДОР” (за згодою), Головне управління Національної поліції в Дніпропетровській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області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  <w:t xml:space="preserve">(за згодою), департамент освіти і науки облдержадміністрації, департамент охорони здоров’я облдержадміністрації, Територіальне управління Державної судової адміністрації України в Дніпропетровській області (за згодою), Регіональний центр з надання безоплатної вторинної правової допомоги у Дніпропетровській області (за згодою), райдержадміністрації, міські, сільські, селищні ради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  <w:t xml:space="preserve">(за згодою), громадська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</w:tr>
      <w:tr w:rsidR="00374DF8" w:rsidRPr="00D37546" w:rsidTr="00D37546">
        <w:trPr>
          <w:gridAfter w:val="2"/>
          <w:wAfter w:w="1142" w:type="dxa"/>
          <w:trHeight w:val="55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9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</w:tr>
      <w:tr w:rsidR="00374DF8" w:rsidRPr="00D37546" w:rsidTr="00D37546">
        <w:trPr>
          <w:gridAfter w:val="2"/>
          <w:wAfter w:w="1142" w:type="dxa"/>
          <w:trHeight w:val="6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24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3619AB">
        <w:trPr>
          <w:gridAfter w:val="2"/>
          <w:wAfter w:w="1142" w:type="dxa"/>
          <w:trHeight w:val="1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374DF8" w:rsidRPr="00D37546" w:rsidTr="00D37546">
        <w:trPr>
          <w:gridAfter w:val="2"/>
          <w:wAfter w:w="1142" w:type="dxa"/>
          <w:trHeight w:val="19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організація  „Промінь Дніпро” (за згодою), громадська організація „Громадський рух  „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Джендер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Стрім”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  <w:t xml:space="preserve">(за згодою), громадська організація клуб „Імпульс” (за згодою)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374DF8" w:rsidRPr="00D37546" w:rsidTr="00D37546">
        <w:trPr>
          <w:gridAfter w:val="2"/>
          <w:wAfter w:w="1142" w:type="dxa"/>
          <w:trHeight w:val="78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2.2. Проведення скоординованих регіональних та місцевих інформаційно-комунікаційних кампаній для дітей, молоді, осіб похилого віку, внутрішньо переміщених осіб, учасників антитерористичної операції/операції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Обʼєднаних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сил та членів їх родин, осіб з інвалідністю, інших соціальних груп, забезпечивши у разі необхідності осіб з порушенням слуху перекладачем жестової мови або онлайн-перекладом жестовою мовою із застосуванням мобільних додатків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соціального захисту населення облдержадміністрації, служба у справах дітей облдержадміністрації,  департамент освіти і науки облдержадміністрації, департамент охорони здоров’я облдержадміністрації, Дніпропетровський обласний центр соціальних служб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>(за згодою), Головне управління Національної поліції в Дніпропетровській області  (за згодою), райдержадміністрації, міські, селищні, сільські ради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22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78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2.3. Оприлюднення даних про суб’єктів, що здійснюють заходи у сфері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запобігання та протидії домашньому насильству та/або насильству за ознакою статі,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 xml:space="preserve">на місцевому рівні та забезпечення доступності інформації про їх функції та обов’язки щодо запобігання та протидії домашньому насильству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Департамент соціального захисту населення облдержадміністрації,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 xml:space="preserve">КЗ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Дніпропетровський центр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соціально-психологічної допомоги” ДОР” (за згодою),  департамент охорони здоров’я облдержадміністрації, служба у справах дітей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облдерж</w:t>
            </w:r>
            <w:proofErr w:type="spellEnd"/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-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адміністрації, Головне управління Національної поліції в Дніпропетровській області  (за згодою), райдержадміністрації, міські, селищні, сільські ради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>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9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3619AB">
        <w:trPr>
          <w:gridAfter w:val="2"/>
          <w:wAfter w:w="1142" w:type="dxa"/>
          <w:trHeight w:val="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DF8" w:rsidRPr="00D37546" w:rsidRDefault="00D37546" w:rsidP="0037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37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37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37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DF8" w:rsidRPr="00D37546" w:rsidRDefault="00D37546" w:rsidP="0037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374DF8" w:rsidRPr="00D37546" w:rsidTr="00D37546">
        <w:trPr>
          <w:gridAfter w:val="2"/>
          <w:wAfter w:w="1142" w:type="dxa"/>
          <w:trHeight w:val="64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2.4. Ведення обліку даних про діяльність загальних та спеціалізованих служб підтримки постраждалих осіб на місцевому рівні та системне поширення інформації про послуги, які вони надають, і можливості їх отримання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соціального захисту населення облдержадміністрації,  департамент охорони здоров’я облдержадміністрації, Головне управління Національної поліції в Дніпропетровській області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  <w:t>(за згодою), райдержадміністрації, міські, селищні, сільські ради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  <w:t>(за згодою)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41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45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50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7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3. Формування в суспільстві нетерпимого ставлення до насильницьких моделей поведінки, небайдужого ставлення до постраждалих осіб, насамперед постраждалих дітей, усвідомлення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домашнього насильства як порушення прав людини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3.1. Забезпечення включення до базового компонента дошкільної освіти положень щодо ціннісних орієнтирів, змісту, результатів навчання ненасильницькій поведінці, ефективній комунікації, управлінню конфліктами,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емоційній грамотності, рівності та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редискримінації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, не насильницькому розв’язанню конфліктів у сімейних та міжособистісних відносинах середньої освіти; державних стандартів професійної (професійно-технічної) освіти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Департамент освіти і науки облдержадміністрації,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>департамент соціального захисту населення облдержадміністрації, райдержадміністрації, міські, селищні, сільські ради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223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4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37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3.2. Проведення навчальних семінарів та тренінгів для педагогічних працівників за напрямом комунікаційної,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емоційно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-етичної компетентності за темою “Ненасильницька поведінка,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освіти і науки облдержадміністрації, департамент соціального захисту населення облдержадміністрації, райдержадміністрації, міські, селищні, сільські ради (за згодою), громадська організація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Промінь Дніпро” (за згодою), громадська організація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Громадський рух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Джендер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Стрім” (за згодою),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41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4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4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27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3619AB">
        <w:trPr>
          <w:gridAfter w:val="2"/>
          <w:wAfter w:w="1142" w:type="dxa"/>
          <w:trHeight w:val="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374DF8" w:rsidRPr="00D37546" w:rsidTr="00D37546">
        <w:trPr>
          <w:gridAfter w:val="2"/>
          <w:wAfter w:w="1142" w:type="dxa"/>
          <w:trHeight w:val="27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ненасильницьке розв’язання конфліктів у сімейних та міжособистісних відносинах”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DF8" w:rsidRPr="00D37546" w:rsidRDefault="00374DF8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громадська організація клуб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Імпульс” (за згодою)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374DF8" w:rsidRPr="00D37546" w:rsidTr="00D37546">
        <w:trPr>
          <w:gridAfter w:val="2"/>
          <w:wAfter w:w="1142" w:type="dxa"/>
          <w:trHeight w:val="7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3.3. Розроблення та впровадження програм попередження домашнього насильства, в тому числі для учасників бойових дій, родин ветеранів антитерористичної операції/операції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Обʼєднаних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сил, внутрішньо переміщених осіб, осіб з інвалідністю, недієздатних осіб та осіб похилого віку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Управління взаємодії з правоохоронними органами та оборонної роботи облдержадміністрації, КЗ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Дніпропетровський центр соціально-психологічної допомоги” ДОР” (за згодою), управління з питань учасників АТО  облдержадміністрації, Відділ у Дніпропетровській  області Міністерства у справах ветеранів України  (за згодою), Головне управління Національної поліції в Дніпропетровській області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 xml:space="preserve">(за згодою),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райдерж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-адміністрації, міські, селищні, сільські ради(за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58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43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3.4. Організація та проведення спільних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семінарів, круглих столів для суб’єктів взаємодії у сфері запобігання та протидії домашньому насильству і насильству за ознакою статі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Департамент соціального захисту населення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облдержадміністрації,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  <w:t xml:space="preserve"> КЗ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Дніпропетровський центр соціально-психологічної допомоги” ДОР” (за згодою), служба у справах дітей  облдержадміністрації, департамент охорони здоров’я облдержадміністрації, Дніпропетровський обласний центр соціальних служб (за згодою), Головне управління Національної поліції в Дніпропетровській області (за згодою), райдержадміністрації, міські, селищні, сільські ради (за згодою), Регіональний центр з надання безоплатної вторинної правової допомоги у Дніпропетровській області (за згодою), громадська організація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Промінь Дніпро”(за згодою), громадська організація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Громадський рух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Джендер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Стрім”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  <w:t xml:space="preserve"> (за згодою), Громадська організація клуб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Імпульс”  (за згодою) 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2021–2025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lastRenderedPageBreak/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9,2</w:t>
            </w:r>
          </w:p>
        </w:tc>
      </w:tr>
      <w:tr w:rsidR="00374DF8" w:rsidRPr="00D37546" w:rsidTr="00D37546">
        <w:trPr>
          <w:gridAfter w:val="2"/>
          <w:wAfter w:w="1142" w:type="dxa"/>
          <w:trHeight w:val="27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3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9,2</w:t>
            </w:r>
          </w:p>
        </w:tc>
      </w:tr>
      <w:tr w:rsidR="00374DF8" w:rsidRPr="00D37546" w:rsidTr="00D37546">
        <w:trPr>
          <w:gridAfter w:val="2"/>
          <w:wAfter w:w="1142" w:type="dxa"/>
          <w:trHeight w:val="36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367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3619AB">
        <w:trPr>
          <w:gridAfter w:val="2"/>
          <w:wAfter w:w="1142" w:type="dxa"/>
          <w:trHeight w:val="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DF8" w:rsidRPr="00D37546" w:rsidRDefault="00D37546" w:rsidP="0037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37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37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37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DF8" w:rsidRPr="00D37546" w:rsidRDefault="00D37546" w:rsidP="0037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374DF8" w:rsidRPr="00D37546" w:rsidTr="00D37546">
        <w:trPr>
          <w:gridAfter w:val="2"/>
          <w:wAfter w:w="1142" w:type="dxa"/>
          <w:trHeight w:val="67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4. Забезпечення координації та ефективної взаємодії спеціально уповноважених органів, що здійснюють заходи у сфері запобігання та протидії домашньому насильству, інших органів та установ, які виконують функції, пов’язані зі здійсненням заходів у сфері запобігання та протидії домашньому насильству та насильству за ознакою статі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4.1. Узгодження завдань із запобігання та протидії домашньому насильству та/або насильству за ознакою статі між суб’єктами взаємодії і затвердження відповідних програм/заходів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соціального захисту населення облдержадміністрації, служба у справах дітей облдержадміністрації,  Дніпропетровський обласний центр соціальних служб (за згодою),  КЗ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Дніпропетров-ський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центр соціально-психологічної допомоги” ДОР” (за згодою), департамент освіти і науки облдержадміністрації, департамент охорони здоров’я облдержадміністрації, Головне управління Національної поліції в Дніпропетровській області (за згодою), райдержадміністрації, міські, селищні, сільські ради  </w:t>
            </w:r>
          </w:p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4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4.2. Визначення на рівні  заступника голови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облдерж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-адміністрації, райдержадміністрації заступника міського, сільського,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селищного голови уповноваженої посадової особи з питань забезпечення рівних прав та можливостей жінок і чоловіків, запобігання та протидії насильству за ознакою статі, відповідальної за корди-націю заходів у сфері запобігання та протидії домашньому насильству та/або насильству за ознакою статі на території відповідної адміністративно-територіальної одиниці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Департамент соціального захисту населення облдержадміністрації, райдержадміністрації, міські, селищні, сільські ради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355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3619AB">
        <w:trPr>
          <w:gridAfter w:val="2"/>
          <w:wAfter w:w="1142" w:type="dxa"/>
          <w:trHeight w:val="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374DF8" w:rsidRPr="00D37546" w:rsidTr="00D37546">
        <w:trPr>
          <w:gridAfter w:val="2"/>
          <w:wAfter w:w="1142" w:type="dxa"/>
          <w:trHeight w:val="248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4.3. Забезпечення діяльності місцевих координаційних рад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  <w:t>з питань протидії домашньому насильству за ознаками статі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соціального захисту населення облдержадміністрації, служба у справах дітей облдержадміністрації,  департамент освіти і науки облдержадміністрації, департамент охорони здоров’я облдержадміністрації, Головне управління Національної поліції в Дніпропетровській області (за згодою), Дніпропетровський обласний центр соціальних служб  (за згодою), Регіональний центр з надання безоплатної вторинної правової допомоги у Дніпропетровській області (за згодою),  Відділ у Дніпропетровській області  Міністерства у справах ветеранів України  (за згодою), Дніпропетровський державний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університет внутрішніх справ (за згодою), райдержадміністрації, міські, селищні, сільські ради (за згодою), громадська організація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Промінь Дніпро” (за згодою), громадська організація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Громадський рух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Джендер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Стрім” (за згодою), громадська організація клуб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Імпульс”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  <w:t>(за згодою)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18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48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374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4.4. Визначення відповідальних працівників виконавчого комітету сільської/селищної міської ради, які приймають та реєструють заяви і повідомлення про вчинення домашнього насильства та/або насильства за ознакою статі, координація заходів реагування на факти вчинення такого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Департамент соціального захисту населення облдержадміністрації, райдержадміністрації, міські, селищні, сільські ради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DF8" w:rsidRPr="00D37546" w:rsidRDefault="00374DF8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39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41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42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D37546">
        <w:trPr>
          <w:gridAfter w:val="2"/>
          <w:wAfter w:w="1142" w:type="dxa"/>
          <w:trHeight w:val="169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DF8" w:rsidRPr="00D37546" w:rsidRDefault="00374DF8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DF8" w:rsidRPr="00D37546" w:rsidRDefault="00374DF8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74DF8" w:rsidRPr="00D37546" w:rsidTr="003619AB">
        <w:trPr>
          <w:gridAfter w:val="2"/>
          <w:wAfter w:w="1142" w:type="dxa"/>
          <w:trHeight w:val="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DF8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9852BC" w:rsidRPr="00D37546" w:rsidTr="00D37546">
        <w:trPr>
          <w:gridAfter w:val="2"/>
          <w:wAfter w:w="1142" w:type="dxa"/>
          <w:trHeight w:val="135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насильства, надання допомоги і захисту постраждалим особам, робота з кривдниками на території відповідного міста села/селища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</w:tr>
      <w:tr w:rsidR="009852BC" w:rsidRPr="00D37546" w:rsidTr="00D37546">
        <w:trPr>
          <w:gridAfter w:val="2"/>
          <w:wAfter w:w="1142" w:type="dxa"/>
          <w:trHeight w:val="45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4.5. Визначення потреб територіальної громади у соціальних послугах, зокрема у соціальній профілактиці, з метою запобігання насильству, планування надання соціальних послуг для постраждалих осіб відповідно до оцінки потреб, визначення потреб у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фінансуванні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Департамент соціального захисту населення облдержадміністрації,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 xml:space="preserve">КЗ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Дніпропетровський центр соціально-психологічної допомоги” ДОР” (за згодою), райдержадміністрації, міські, селищні, сільські ради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>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4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4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41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34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4.6. Вжиття заходів щодо забезпечення територіальних громад фахівцями із соціальної роботи, психологами, фахівцями з виявлення осіб/сімей, які перебувають у складних життєвих обстави-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нах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, запобігання домашньому насильству та/або насильству за ознакою статі, надання послуг постраждалим особам  та вжиття заходів реагування до кривдників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соціального захисту населення облдержадміністрації, служба у справах дітей облдержадміністрації,  Дніпропетровський обласний центр соціальних служб  (за згодою), райдержадміністрації,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>міські, селищні, сільські ради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126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54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985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4.7. Надання пропозицій щодо розроблення суб’єктами взаємодії спільного алгоритму реагування на випадки домашнього насильства та/або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985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соціального захисту населення облдержадміністрації, Головне управління Національної поліції в Дніпропетровській області (за згодою), департамент освіти і науки облдержадміністрації,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3619AB">
        <w:trPr>
          <w:gridAfter w:val="2"/>
          <w:wAfter w:w="1142" w:type="dxa"/>
          <w:trHeight w:val="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985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насильства за ознакою статі та надання дієвої допомоги постраждалим особам, що здійснюються різними суб’єктами,  з урахуванням оцінки ризиків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охорони здоров’я облдержадміністрації, служба у справах дітей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облдерж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-адміністрації, Дніпропетровський обласний центр соціальних служб (за згодою),  КЗ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Дніпропетровський центр соціально-психологічної допомоги” ДОР” (за згодою), Регіональний центр з надання безоплатної вторинної правової допомоги у Дніпропетровській області  (за згодою),  райдержадміністрації, міські, селищні, сільські ради (за згодою), громадська організація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Промінь Дніпро”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  <w:t xml:space="preserve">(за згодою), громадська організація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Громадський рух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Джендер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Стрім” (за згодою), громадська організація клуб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Імпульс” (за згодою) 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118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79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4.8. Проведення навчань із міжвідомчого реагування на випадки домашнього насильства, насильства за ознакою статі та жорстокого поводження з дітьми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соціального захисту населення облдержадміністрації, служба у справах дітей облдержадміністрації, Дніпропетровський обласний центр соціальних служб (за згодою),  Головне управління Національної поліції в Дніпропетровській області  (за згодою), департамент освіти і науки облдержадміністрації, департамент охорони здоров’я облдержадміністрації,  райдержадміністрації, міські, селищні, сільські ради (за згодою), громадська організація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Промінь Дніпро”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 xml:space="preserve">(за згодою), громадська організація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Громадський рух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Джендер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Стрім” (за згодою), Громадська організація клуб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Імпульс”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52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4.9. Проведення навчань для фахівців, які здійснюють заходи з особами, які вчинили домашнє насильство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985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соціального захисту населення облдержадміністрації, Головне управління Національної поліції в Дніпропетровській області (за згодою),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3619AB">
        <w:trPr>
          <w:gridAfter w:val="2"/>
          <w:wAfter w:w="1142" w:type="dxa"/>
          <w:trHeight w:val="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98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98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98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98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2BC" w:rsidRPr="00D37546" w:rsidRDefault="00D37546" w:rsidP="0098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37546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Дніпропетровський обласний центр соціальних служб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 xml:space="preserve">(за згодою),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райдерж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-адміністрації, міські, селищні, сільські ради (за згодою), громадська організація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Промінь Дніпро” (за згодою), громадська організація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Громадський рух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Джендер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Стрім”(за згодою), громадська організація клуб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Імпульс”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4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7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5. Надання кожній постраждалій особі інформації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про її права та можливості реалізації таких прав зрозумілою для неї мовою або через перекладача чи залучену третю особу, яка володіє мовою, зрозумілою постраждалій особі, та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забез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-печення реалізації таких прав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5.1. Забезпечення отримання постраждалою особою  повної та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вичерпної інформації від суб’єктів, що здійснюють заходи у сфері запобігання та протидії домашньому насильству, про свої права і соціальні послуги, медичну, соціальну, психологічну допомогу, якими вона може скористатися, включаючи недієздатних осіб, осіб з інвалідністю та дітей, за місцем звернення незалежно від звернення такої особи до правоохоронних органів чи суду, від їх участі у кримінальному або цивільному провадженні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Департамент соціального захисту населення облдержадміністрації, служба у справах дітей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облдержадміністрації, Дніпропетровський обласний центр соціальних служб (за згодою),  КЗ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Дніпропетровський центр соціально-психологічної допомоги” ДОР” (за згодою), Головне управління Національної поліції в Дніпропетровській області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>(за згодою), департамент освіти і науки облдержадміністрації, департамент охорони здоров’я облдержадміністрації, райдержадміністрації, міські, селищні, сільські ради (за згодою), Регіональний центр з надання безоплатної вторинної правової допомоги у Дніпропетровській області 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282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5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5.2. Забезпечення  здійснення в кожній територіальній громаді своєчасних та дієвих заходів щодо захисту прав та законних інтересів постраждалої дитини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985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соціального захисту населення облдержадміністрації, служба у справах дітей облдержадміністрації,  Дніпропетровський обласний центр соціальних служб (за згодою), служба у справах дітей облдержадміністрації, Головне управління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BC" w:rsidRPr="00D37546" w:rsidRDefault="009852BC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564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3619AB">
        <w:trPr>
          <w:gridAfter w:val="2"/>
          <w:wAfter w:w="1142" w:type="dxa"/>
          <w:trHeight w:val="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9852BC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Національної поліції в Дніпропетровській області (за згодою), департамент освіти і науки облдержадміністрації, департамент охорони здоров’я облдержадміністрації, райдержадміністрації, міські, селищні, сільські ради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9852BC" w:rsidRPr="00D37546" w:rsidTr="00D37546">
        <w:trPr>
          <w:gridAfter w:val="2"/>
          <w:wAfter w:w="1142" w:type="dxa"/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52BC" w:rsidRPr="00D37546" w:rsidRDefault="009852BC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78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6. Розбудова системи надання спеціалізованих послуг та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забезпечення її сталості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6.1 Створення та поліпшення оснащення матеріально-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технічних баз спеціалізованих служб підтримки постраждалих осіб (мобільних бригад соціально-психологічної допомоги, притулків, денних центрів соціально-психологічної допомоги/ спеціалізованих служб первинного соціально-психологічного консультування)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Департамент соціального захисту населення облдержадміністрації, райдержадміністрації, міські,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селищні, сільські ради (за згодою), громадська організація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Промінь Дніпро” (за згодою), громадська організація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Громадський рух 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Джендер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Стрім” (за згодою), громадська організація клуб </w:t>
            </w:r>
            <w:r w:rsidR="00B80B5E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“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Імпульс” (за згодою)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51279,0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51279,0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24861,6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6758,7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9601,6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8501,3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</w:tr>
      <w:tr w:rsidR="003619AB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51279,0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51279,0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24861,6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6758,7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9601,6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8501,3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</w:tr>
      <w:tr w:rsidR="003619AB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7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9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6.2. Забезпечення діяльності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спеціа-лізованих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служб підтримки постраждалих осіб (мобільних бригад соціально-психологічної допомоги, притулків, денних центрів соціально-психологічної допомоги/ спеціалізованих служб первинного соціально-психологічного консультування)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Департамент соціального захисту населення облдержадміністрації, райдержадміністрації, міські, селищні, сільські ради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</w:tr>
      <w:tr w:rsidR="003619AB" w:rsidRPr="00D37546" w:rsidTr="00D37546">
        <w:trPr>
          <w:gridAfter w:val="2"/>
          <w:wAfter w:w="1142" w:type="dxa"/>
          <w:trHeight w:val="6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</w:tr>
      <w:tr w:rsidR="003619AB" w:rsidRPr="00D37546" w:rsidTr="00D37546">
        <w:trPr>
          <w:gridAfter w:val="2"/>
          <w:wAfter w:w="1142" w:type="dxa"/>
          <w:trHeight w:val="6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27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6.3. </w:t>
            </w:r>
            <w:r w:rsidRPr="00D37546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eastAsia="uk-UA"/>
              </w:rPr>
              <w:t>Сприяння функціонуванню центру соціально-психологічної допомоги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985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Департамент соціального захисту населення  облдержадміністрації,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 xml:space="preserve">КЗ „Дніпропетровський  центр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11255,8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9542,4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98,3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9380,7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2154,2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2143,9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2579,2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2503,4</w:t>
            </w:r>
          </w:p>
        </w:tc>
      </w:tr>
      <w:tr w:rsidR="009852BC" w:rsidRPr="00D37546" w:rsidTr="003619AB">
        <w:trPr>
          <w:gridAfter w:val="2"/>
          <w:wAfter w:w="1142" w:type="dxa"/>
          <w:trHeight w:val="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7546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52BC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14</w:t>
            </w:r>
          </w:p>
        </w:tc>
      </w:tr>
      <w:tr w:rsidR="003619AB" w:rsidRPr="00D37546" w:rsidTr="00D37546">
        <w:trPr>
          <w:gridAfter w:val="2"/>
          <w:wAfter w:w="1142" w:type="dxa"/>
          <w:trHeight w:val="36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соціально-психологічної допомоги Дніпропетровської обласної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радиˮ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1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11255,8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9542,4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98,3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9380,7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2154,2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2143,9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2579,2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2503,4</w:t>
            </w:r>
          </w:p>
        </w:tc>
      </w:tr>
      <w:tr w:rsidR="003619AB" w:rsidRPr="00D37546" w:rsidTr="00D37546">
        <w:trPr>
          <w:gridAfter w:val="2"/>
          <w:wAfter w:w="1142" w:type="dxa"/>
          <w:trHeight w:val="4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27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6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7. Забезпечення реагування на випадки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домашнього насильства та насильства за ознакою статі, створення умов для цілодобового опрацювання звернень/повідом-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лень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 громадян з питань домашнього насильства, насильства за ознакою статі та насильства стосовно дітей та за участю дітей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7.1. Забезпечення цілодобового розгляду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кол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-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центром та його територіальними відділеннями звернень з питань запобігання та протидії домашньому насильству, насильству за ознакою статі та насильству стосовно дітей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Департамент соціального захисту населення облдержадміністрації, служба у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справах дітей облдержадміністрації, департамент охорони здоров’я облдержадміністрації, Дніпропетровський обласний центр соціальних служб  (за згодою), Регіональний центр з надання безоплатної вторинної правової допомоги у Дніпропетровській області (за згодою), Головне управління Національної поліції в Дніпропетровській області, райдержадміністрації, міські, селищні, сільські ради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4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9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6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7.2. Забезпечення роботи гарячих ліній з питань запобігання та протидії домашньому насильству та насильству за ознакою статі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Департамент соціального захисту населення облдержадміністрації, служба у справах дітей облдержадміністрації, департамент охорони здоров’я облдержадміністрації, Дніпропетровський обласний центр соціальних служб (за згодою), Регіональний центр з надання безоплатної вторинної правової допомоги у Дніпропетровській області (за згодою), Головне управління Національної поліції в Дніпропетровській області, райдержадміністрації, міські, селищні, сільські ради (за згодою)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6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6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70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7.3. Розширення доступу до послуг первинної медичної допомоги, послуг з охорони психічного здоров’я осіб, постраждалих  від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pacing w:val="-10"/>
                <w:sz w:val="16"/>
                <w:szCs w:val="16"/>
                <w:lang w:eastAsia="uk-UA"/>
              </w:rPr>
              <w:t>Департамент охорони здоров’я облдержадміністрації, департамент соціального захисту населення облдержадміністрації, райдержадміністрації, міські, селищні, сільські ради (за згодою)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9AB" w:rsidRPr="00D37546" w:rsidRDefault="00D37546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19AB" w:rsidRPr="00D37546" w:rsidRDefault="00D37546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19AB" w:rsidRPr="00D37546" w:rsidRDefault="00D37546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19AB" w:rsidRPr="00D37546" w:rsidRDefault="00D37546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19AB" w:rsidRPr="00D37546" w:rsidRDefault="00D37546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3619AB" w:rsidRPr="00D37546" w:rsidTr="00D37546">
        <w:trPr>
          <w:gridAfter w:val="2"/>
          <w:wAfter w:w="1142" w:type="dxa"/>
          <w:trHeight w:val="37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зґвалтування, фізичного та/або сексуального насильства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26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31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21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27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7.4. Забезпечення належних умов для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проведення судових засідань у дружньому до дитини оточенні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Територіальне управління Державної судової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адміністрації України в Дніпропетровській  області (за згодою), управління взаємодії з правоохоронними органами та оборонної роботи облдержадміністрації, департамент соціального захисту населення облдержадміністрації, райдержадміністрації, міські, селищні, сільські ради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>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2021–2025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lastRenderedPageBreak/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51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6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7.5. Забезпечення виконання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 xml:space="preserve">статті 285 Кодексу України про адміністративні порушення  щодо обов’язковості надання постраждалим особам  копії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>рішень суду та процесуальних рішень правоохоронних органів, пов’язаних з розглядом факту вчинення домашнього насильства щодо них, у тому числі рішень, пов’язаних з ізоляцією кривдника або його звільненням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Територіальне управління Державної судової адміністрації України в Дніпропетровській  області (за згодою), Головне управління Національної поліції в Дніпропетровській області (за згодою), управління взаємодії з правоохоронними органами та оборонної роботи облдержадміністрації, департамент соціального захисту населення облдержадміністрації, райдержадміністрації, міські, селищні, сільські ради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6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6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159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9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8. Забезпечення притягнення кривдника до відповідальності, передбаченої законом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8.1. Інформування дитини, її батьків, інших законних представників про права дитини, заходи та послуги, якими вони можуть скористатися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Головне управління Національної поліції в Дніпропетровській області (за згодою), департамент соціального захисту населення облдержадміністрації, служба у справах дітей облдержадміністрації,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6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619AB" w:rsidRPr="00D37546" w:rsidRDefault="00D37546" w:rsidP="00D3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14</w:t>
            </w:r>
          </w:p>
        </w:tc>
      </w:tr>
      <w:tr w:rsidR="003619AB" w:rsidRPr="00D37546" w:rsidTr="00D37546">
        <w:trPr>
          <w:gridAfter w:val="2"/>
          <w:wAfter w:w="1142" w:type="dxa"/>
          <w:trHeight w:val="37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райдержадміністрації, міські, селищні, сільські ради (за згодою), Регіональний центр з надання безоплатної вторинної правової допомоги у Дніпропетровській області  (за згодою)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 w:type="page"/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3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619AB" w:rsidRPr="00D37546" w:rsidRDefault="003619AB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34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8.2. Запровадження інструментів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проведення оцінки ризиків вчинення повторного правопорушення для планування профілактичної роботи з дітьми,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зокрема,з</w:t>
            </w:r>
            <w:proofErr w:type="spellEnd"/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 урахуванням гендерної складової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Головне управління Національної поліції в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Дніпропетровській області (за згодою), департамент соціального захисту населення облдержадміністрації, служба у справах дітей облдержадміністрації, райдержадміністрації, міські, селищні, сільські ради 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 xml:space="preserve">2021–2025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lastRenderedPageBreak/>
              <w:t>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lastRenderedPageBreak/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39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1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55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6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508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8.3. Забезпечення виконання рішень судів про проходження програм для кривдників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 xml:space="preserve">Управління взаємодії з правоохоронними органами та оборонної роботи облдержадміністрації, департамент соціального захисту населення облдержадміністрації, райдержадміністрації, міські, селищні, сільські ради </w:t>
            </w: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br/>
              <w:t>(за згодою)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06B1" w:rsidRPr="00D37546" w:rsidRDefault="005F06B1" w:rsidP="005F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2021–2025 роки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16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0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3619AB" w:rsidRPr="00D37546" w:rsidTr="00D37546">
        <w:trPr>
          <w:gridAfter w:val="2"/>
          <w:wAfter w:w="1142" w:type="dxa"/>
          <w:trHeight w:val="41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D37546">
        <w:trPr>
          <w:gridAfter w:val="2"/>
          <w:wAfter w:w="1142" w:type="dxa"/>
          <w:trHeight w:val="49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D37546">
        <w:trPr>
          <w:gridAfter w:val="2"/>
          <w:wAfter w:w="1142" w:type="dxa"/>
          <w:trHeight w:val="630"/>
        </w:trPr>
        <w:tc>
          <w:tcPr>
            <w:tcW w:w="6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AB27DC" w:rsidP="0025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У</w:t>
            </w:r>
            <w:r w:rsidR="005F06B1"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сього за Програмою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 xml:space="preserve">Загальний обсяг, у </w:t>
            </w:r>
            <w:proofErr w:type="spellStart"/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т.ч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66 384,8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64 610,6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53,0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34 251,5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6 758,7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2 154,2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11 745,5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11 080,5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  <w:t>2 512,6</w:t>
            </w:r>
          </w:p>
        </w:tc>
      </w:tr>
      <w:tr w:rsidR="002549CD" w:rsidRPr="00D37546" w:rsidTr="00D37546">
        <w:trPr>
          <w:gridAfter w:val="2"/>
          <w:wAfter w:w="1142" w:type="dxa"/>
          <w:trHeight w:val="550"/>
        </w:trPr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54 779,0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54 779,0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45,4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24 861,6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6 758,7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9 601,6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8 501,3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</w:tr>
      <w:tr w:rsidR="002549CD" w:rsidRPr="00D37546" w:rsidTr="00D37546">
        <w:trPr>
          <w:gridAfter w:val="2"/>
          <w:wAfter w:w="1142" w:type="dxa"/>
          <w:trHeight w:val="474"/>
        </w:trPr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11 605,8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9 831,6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95,5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9 389,9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2 154,2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2 143,9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2 579,2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2 512,6</w:t>
            </w:r>
          </w:p>
        </w:tc>
      </w:tr>
      <w:tr w:rsidR="002549CD" w:rsidRPr="00D37546" w:rsidTr="00D37546">
        <w:trPr>
          <w:gridAfter w:val="2"/>
          <w:wAfter w:w="1142" w:type="dxa"/>
          <w:trHeight w:val="541"/>
        </w:trPr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Місцевий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  <w:tr w:rsidR="002549CD" w:rsidRPr="00D37546" w:rsidTr="00D37546">
        <w:trPr>
          <w:gridAfter w:val="2"/>
          <w:wAfter w:w="1142" w:type="dxa"/>
          <w:trHeight w:val="435"/>
        </w:trPr>
        <w:tc>
          <w:tcPr>
            <w:tcW w:w="6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6B1" w:rsidRPr="00D37546" w:rsidRDefault="005F06B1" w:rsidP="005F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06B1" w:rsidRPr="00D37546" w:rsidRDefault="005F06B1" w:rsidP="00361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sz w:val="16"/>
                <w:szCs w:val="16"/>
                <w:lang w:eastAsia="uk-UA"/>
              </w:rPr>
              <w:t>−</w:t>
            </w:r>
          </w:p>
        </w:tc>
      </w:tr>
    </w:tbl>
    <w:p w:rsidR="005F06B1" w:rsidRPr="00D37546" w:rsidRDefault="005F06B1" w:rsidP="005F06B1">
      <w:pPr>
        <w:pStyle w:val="a3"/>
        <w:tabs>
          <w:tab w:val="clear" w:pos="4819"/>
          <w:tab w:val="clear" w:pos="963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27DC" w:rsidRPr="00D37546" w:rsidRDefault="00AB27DC" w:rsidP="005F06B1">
      <w:pPr>
        <w:pStyle w:val="a3"/>
        <w:tabs>
          <w:tab w:val="clear" w:pos="4819"/>
          <w:tab w:val="clear" w:pos="963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27DC" w:rsidRPr="00D37546" w:rsidRDefault="00AB27DC" w:rsidP="005F06B1">
      <w:pPr>
        <w:pStyle w:val="a3"/>
        <w:tabs>
          <w:tab w:val="clear" w:pos="4819"/>
          <w:tab w:val="clear" w:pos="963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27DC" w:rsidRPr="00D37546" w:rsidRDefault="00AB27D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58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95"/>
        <w:gridCol w:w="3544"/>
        <w:gridCol w:w="2693"/>
        <w:gridCol w:w="1559"/>
        <w:gridCol w:w="1831"/>
        <w:gridCol w:w="1560"/>
      </w:tblGrid>
      <w:tr w:rsidR="00AB27DC" w:rsidRPr="00D37546" w:rsidTr="00AB27DC">
        <w:trPr>
          <w:trHeight w:val="375"/>
        </w:trPr>
        <w:tc>
          <w:tcPr>
            <w:tcW w:w="155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2. Оцінка ефективності виконання Програми:</w:t>
            </w:r>
            <w:r w:rsidRPr="00AB2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AB27DC" w:rsidRPr="00D37546" w:rsidTr="00AB27DC">
        <w:trPr>
          <w:trHeight w:val="18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 </w:t>
            </w:r>
          </w:p>
        </w:tc>
      </w:tr>
      <w:tr w:rsidR="00AB27DC" w:rsidRPr="00D37546" w:rsidTr="00AB27DC">
        <w:trPr>
          <w:trHeight w:val="37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Назва завдання Програми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Зміст заходів Програми </w:t>
            </w:r>
            <w:r w:rsidRPr="00AB27DC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br/>
              <w:t>з виконання завдання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Результативні показники </w:t>
            </w:r>
            <w:r w:rsidRPr="00AB27DC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br/>
              <w:t>виконання заходів</w:t>
            </w:r>
            <w:r w:rsidRPr="00AB27DC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br/>
              <w:t>(кількісні та якісні)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Одиниця виміру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Значення показника</w:t>
            </w:r>
          </w:p>
        </w:tc>
      </w:tr>
      <w:tr w:rsidR="00AB27DC" w:rsidRPr="00D37546" w:rsidTr="00AB27DC">
        <w:trPr>
          <w:trHeight w:val="499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Затверджено Програмою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Фактично виконано</w:t>
            </w:r>
          </w:p>
        </w:tc>
      </w:tr>
      <w:tr w:rsidR="00AB27DC" w:rsidRPr="00D37546" w:rsidTr="00AB27DC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6</w:t>
            </w:r>
          </w:p>
        </w:tc>
      </w:tr>
      <w:tr w:rsidR="00AB27DC" w:rsidRPr="00D37546" w:rsidTr="00AB27DC">
        <w:trPr>
          <w:trHeight w:val="3643"/>
        </w:trPr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 Здійснення збору, аналізу і поширення інформації про домашнє насильство та/або насильство за ознакою статі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 Забезпечення розповсюдження відповідно до законодавства інформації про домашнє насильство суб’єктами, що здійснюють заходи у сфері запобігання та протидії домашньому насильству та/або насильству за ознакою статі; про права, заходи та соціальні послуги, які надають різні суб’єкти; категорії осіб, які можуть ними скористатися, та порядок отримання таких послуг; про відповідальність кривдників.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1.1.1. Частка поінформованого населення про форми, прояви, причини і наслідки домашнього насильства та про діяльність спеціалізованих служб підтримки осіб, які постраждали від домашнього насильства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% </w:t>
            </w: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інформування населення області,</w:t>
            </w: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</w:r>
            <w:proofErr w:type="spellStart"/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розпов-сюдження</w:t>
            </w:r>
            <w:proofErr w:type="spellEnd"/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інформації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</w:tr>
      <w:tr w:rsidR="00AB27DC" w:rsidRPr="00D37546" w:rsidTr="00AB27DC">
        <w:trPr>
          <w:trHeight w:val="3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 Підвищення рівня поінформованості населення про форми, прояви, причини і наслідки домашнього насильства та/або насильства за ознакою статі та щодо діяльності закладів, які надають соціальні послуги.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2.1. Кількість проведених скоординованих національних, регіональних та місцевих інформаційно-комунікаційних кампаній для дітей, молоді, осіб похилого віку, внутрішньо переміщених осіб, учасників антитерористичної операції/операції </w:t>
            </w:r>
            <w:proofErr w:type="spellStart"/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обʼєднаних</w:t>
            </w:r>
            <w:proofErr w:type="spellEnd"/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сил та членів їх родин, осіб з інвалідністю, інших соціальних груп, забезпечивши у разі потреби осіб з порушенням слуху перекладачем жестової мови або онлайн-перекладом жестовою мовою із застосуванням мобільних додатків.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2.1.1. Кількість проведених інформаційно-комунікаційних кампаній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90</w:t>
            </w:r>
          </w:p>
        </w:tc>
      </w:tr>
      <w:tr w:rsidR="00AB27DC" w:rsidRPr="00D37546" w:rsidTr="00AB27DC">
        <w:trPr>
          <w:trHeight w:val="1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</w:tr>
      <w:tr w:rsidR="00AB27DC" w:rsidRPr="00D37546" w:rsidTr="00AB27DC">
        <w:trPr>
          <w:trHeight w:val="243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3. Формування в суспільстві нетерпимого ставлення до насильницьких моделей поведінки, небайдужого ставлення до постраждалих осіб, насамперед постраждалих дітей, усвідомлення домашнього насильства як порушення прав людини.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3.1. Кількість </w:t>
            </w:r>
            <w:proofErr w:type="spellStart"/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проведенних</w:t>
            </w:r>
            <w:proofErr w:type="spellEnd"/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навчальних семінарів та тренінгів для педагогічних працівників за напрямом комунікаційної, </w:t>
            </w:r>
            <w:proofErr w:type="spellStart"/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емоційно</w:t>
            </w:r>
            <w:proofErr w:type="spellEnd"/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-етичної компетентності за темою: “Ненасильницька поведінка, ненасильницьке розв’язання конфліктів у сімейних та міжособистісних відносинах”.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3.1.1. Кількість проведених для педагогічних працівників навчальних семінарів та тренінгів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45</w:t>
            </w:r>
          </w:p>
        </w:tc>
      </w:tr>
      <w:tr w:rsidR="00AB27DC" w:rsidRPr="00D37546" w:rsidTr="00AB27DC">
        <w:trPr>
          <w:trHeight w:val="239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4. Забезпечення координації та ефективної взаємодії спеціально уповноважених органів, що здійснюють заходи у сфері запобігання та протидії домашньому насильству, інших органів та установ, які виконують функції, пов’язані зі здійсненням заходів у сфері запобігання та протидії домашньому насильству та насильству за ознакою статі.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lang w:eastAsia="uk-UA"/>
              </w:rPr>
              <w:t>4.1. Забезпечення проведення місцевих  координаційних рад з питань протидії домашньому насильству і насильству за ознакою статі.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lang w:eastAsia="uk-UA"/>
              </w:rPr>
              <w:t>4.1.1. Кількість проведених засідань координаційних рад з питань протидії домашньому насильству і насильству за ознакою статі.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од.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</w:t>
            </w:r>
          </w:p>
        </w:tc>
      </w:tr>
      <w:tr w:rsidR="00AB27DC" w:rsidRPr="00D37546" w:rsidTr="00AB27DC">
        <w:trPr>
          <w:trHeight w:val="304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5. Надання кожній постраждалій особі інформації про її права та можливості реалізації таких прав зрозумілою для неї мовою або через перекладача чи залучену третю особу, яка володіє мовою, зрозумілою постраждалій особі,</w:t>
            </w: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та забезпечення реалізації таких прав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D37546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lang w:eastAsia="uk-UA"/>
              </w:rPr>
              <w:t>5.1. Забезпечення отримання постраждалою особою  повної та вичерпної інформації від суб’єктів, що здійснюють заходи у сфері запобігання та протидії домашньому насильству, про свої права і соціальні послуги, медичну, соціальну, психологічну допомогу, якими вона може скористатися, включаючи недієздатних осіб, осіб з інвалідністю та дітей, за місцем звернення незалежно від звернення такої особи до право-охоронних органів чи суду, від їх участі у кримінальному або цивільному провадженні</w:t>
            </w:r>
          </w:p>
          <w:p w:rsidR="00AB27DC" w:rsidRPr="00D37546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lang w:eastAsia="uk-UA"/>
              </w:rPr>
              <w:t>5.1.1.Частка постраждалих осіб, які отримали інформаційні послуги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%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75</w:t>
            </w:r>
          </w:p>
        </w:tc>
      </w:tr>
      <w:tr w:rsidR="00AB27DC" w:rsidRPr="00D37546" w:rsidTr="00AB27DC">
        <w:trPr>
          <w:trHeight w:val="1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B27DC" w:rsidRPr="00D37546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D3754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</w:t>
            </w:r>
          </w:p>
        </w:tc>
      </w:tr>
      <w:tr w:rsidR="00AB27DC" w:rsidRPr="00D37546" w:rsidTr="00AB27DC">
        <w:trPr>
          <w:trHeight w:val="23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lastRenderedPageBreak/>
              <w:t>6. Розбудова системи надання спеціалізованих послуг та забезпечення її сталості.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B80B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6.1. Кількість створених  спеціалізованих служб підтримки постраждалих осіб  (КЗ </w:t>
            </w:r>
            <w:r w:rsidR="00B80B5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“</w:t>
            </w: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Дніпропетровський центр соціально-психологічної допомоги” ДОР”, мобільних бригад соціально-психологічної допомоги, притулків, денних центрів соціально-психологічної допомоги/ спеціалізованих служб первинного соціально-психологічного консультування), які надають  послуги та інформацію про можливість їх отримання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6.1.1. Кількість створених спеціалізованих служб підтримки осіб, які постраждали від домашнього насильства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од.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124</w:t>
            </w:r>
          </w:p>
        </w:tc>
      </w:tr>
      <w:tr w:rsidR="00AB27DC" w:rsidRPr="00D37546" w:rsidTr="00AB27DC">
        <w:trPr>
          <w:trHeight w:val="18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7. Забезпечення реагування на випадки домашнього насильства та насильства за ознакою статі, створення умов для цілодобового опрацювання звернень/</w:t>
            </w: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повідомлень громадян з питань домашнього насильства, насильства за ознакою статі та насильства стосовно дітей та за участю дітей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7.1. Забезпечення роботи  гарячих ліній з питань запобігання та протидії домашньому насильству та насильству за ознакою статі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7.1.1. Частка працюючих гарячих ліній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%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100</w:t>
            </w:r>
          </w:p>
        </w:tc>
      </w:tr>
      <w:tr w:rsidR="00AB27DC" w:rsidRPr="00D37546" w:rsidTr="00AB27DC">
        <w:trPr>
          <w:trHeight w:val="110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 Забезпечення притягнення кривдника до відповідальності, передбаченої законом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8.1. Забезпечення виконання рішень судів про проходження програм для кривдників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8.1.1. Частка осіб, направлених судом які пройшли програму для кривдників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%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−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B27DC" w:rsidRPr="00AB27DC" w:rsidRDefault="00AB27DC" w:rsidP="00A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AB27DC">
              <w:rPr>
                <w:rFonts w:ascii="Times New Roman" w:eastAsia="Times New Roman" w:hAnsi="Times New Roman" w:cs="Times New Roman"/>
                <w:lang w:eastAsia="uk-UA"/>
              </w:rPr>
              <w:t>45,4</w:t>
            </w:r>
          </w:p>
        </w:tc>
      </w:tr>
    </w:tbl>
    <w:p w:rsidR="00AB27DC" w:rsidRPr="00D37546" w:rsidRDefault="00AB27DC" w:rsidP="005F06B1">
      <w:pPr>
        <w:pStyle w:val="a3"/>
        <w:tabs>
          <w:tab w:val="clear" w:pos="4819"/>
          <w:tab w:val="clear" w:pos="9639"/>
        </w:tabs>
        <w:jc w:val="center"/>
        <w:rPr>
          <w:rFonts w:ascii="Times New Roman" w:hAnsi="Times New Roman" w:cs="Times New Roman"/>
        </w:rPr>
      </w:pPr>
    </w:p>
    <w:p w:rsidR="00D37546" w:rsidRPr="00D37546" w:rsidRDefault="00D37546" w:rsidP="005F06B1">
      <w:pPr>
        <w:pStyle w:val="a3"/>
        <w:tabs>
          <w:tab w:val="clear" w:pos="4819"/>
          <w:tab w:val="clear" w:pos="9639"/>
        </w:tabs>
        <w:jc w:val="center"/>
        <w:rPr>
          <w:rFonts w:ascii="Times New Roman" w:hAnsi="Times New Roman" w:cs="Times New Roman"/>
        </w:rPr>
      </w:pPr>
    </w:p>
    <w:p w:rsidR="00D37546" w:rsidRPr="00D37546" w:rsidRDefault="00D37546" w:rsidP="005F06B1">
      <w:pPr>
        <w:pStyle w:val="a3"/>
        <w:tabs>
          <w:tab w:val="clear" w:pos="4819"/>
          <w:tab w:val="clear" w:pos="9639"/>
        </w:tabs>
        <w:jc w:val="center"/>
        <w:rPr>
          <w:rFonts w:ascii="Times New Roman" w:hAnsi="Times New Roman" w:cs="Times New Roman"/>
        </w:rPr>
      </w:pPr>
    </w:p>
    <w:p w:rsidR="00D37546" w:rsidRPr="00D37546" w:rsidRDefault="00D37546" w:rsidP="00D37546">
      <w:pPr>
        <w:pStyle w:val="a3"/>
        <w:tabs>
          <w:tab w:val="clear" w:pos="4819"/>
          <w:tab w:val="clear" w:pos="9639"/>
        </w:tabs>
        <w:rPr>
          <w:rFonts w:ascii="Times New Roman" w:hAnsi="Times New Roman" w:cs="Times New Roman"/>
          <w:sz w:val="28"/>
          <w:szCs w:val="28"/>
        </w:rPr>
      </w:pPr>
      <w:r w:rsidRPr="00D37546">
        <w:rPr>
          <w:rFonts w:ascii="Times New Roman" w:hAnsi="Times New Roman" w:cs="Times New Roman"/>
          <w:sz w:val="28"/>
          <w:szCs w:val="28"/>
        </w:rPr>
        <w:t xml:space="preserve">Заступник голови обласної ради </w:t>
      </w:r>
      <w:r w:rsidRPr="00D37546">
        <w:rPr>
          <w:rFonts w:ascii="Times New Roman" w:hAnsi="Times New Roman" w:cs="Times New Roman"/>
          <w:sz w:val="28"/>
          <w:szCs w:val="28"/>
        </w:rPr>
        <w:tab/>
      </w:r>
      <w:r w:rsidRPr="00D37546">
        <w:rPr>
          <w:rFonts w:ascii="Times New Roman" w:hAnsi="Times New Roman" w:cs="Times New Roman"/>
          <w:sz w:val="28"/>
          <w:szCs w:val="28"/>
        </w:rPr>
        <w:tab/>
      </w:r>
      <w:r w:rsidRPr="00D37546">
        <w:rPr>
          <w:rFonts w:ascii="Times New Roman" w:hAnsi="Times New Roman" w:cs="Times New Roman"/>
          <w:sz w:val="28"/>
          <w:szCs w:val="28"/>
        </w:rPr>
        <w:tab/>
      </w:r>
      <w:r w:rsidRPr="00D37546">
        <w:rPr>
          <w:rFonts w:ascii="Times New Roman" w:hAnsi="Times New Roman" w:cs="Times New Roman"/>
          <w:sz w:val="28"/>
          <w:szCs w:val="28"/>
        </w:rPr>
        <w:tab/>
      </w:r>
      <w:r w:rsidRPr="00D37546">
        <w:rPr>
          <w:rFonts w:ascii="Times New Roman" w:hAnsi="Times New Roman" w:cs="Times New Roman"/>
          <w:sz w:val="28"/>
          <w:szCs w:val="28"/>
        </w:rPr>
        <w:tab/>
      </w:r>
      <w:r w:rsidRPr="00D37546">
        <w:rPr>
          <w:rFonts w:ascii="Times New Roman" w:hAnsi="Times New Roman" w:cs="Times New Roman"/>
          <w:sz w:val="28"/>
          <w:szCs w:val="28"/>
        </w:rPr>
        <w:tab/>
      </w:r>
      <w:r w:rsidRPr="00D37546">
        <w:rPr>
          <w:rFonts w:ascii="Times New Roman" w:hAnsi="Times New Roman" w:cs="Times New Roman"/>
          <w:sz w:val="28"/>
          <w:szCs w:val="28"/>
        </w:rPr>
        <w:tab/>
      </w:r>
      <w:r w:rsidRPr="00D37546">
        <w:rPr>
          <w:rFonts w:ascii="Times New Roman" w:hAnsi="Times New Roman" w:cs="Times New Roman"/>
          <w:sz w:val="28"/>
          <w:szCs w:val="28"/>
        </w:rPr>
        <w:tab/>
      </w:r>
      <w:r w:rsidRPr="00D37546">
        <w:rPr>
          <w:rFonts w:ascii="Times New Roman" w:hAnsi="Times New Roman" w:cs="Times New Roman"/>
          <w:sz w:val="28"/>
          <w:szCs w:val="28"/>
        </w:rPr>
        <w:tab/>
      </w:r>
      <w:r w:rsidRPr="00D37546">
        <w:rPr>
          <w:rFonts w:ascii="Times New Roman" w:hAnsi="Times New Roman" w:cs="Times New Roman"/>
          <w:sz w:val="28"/>
          <w:szCs w:val="28"/>
        </w:rPr>
        <w:tab/>
      </w:r>
      <w:r w:rsidRPr="00D37546">
        <w:rPr>
          <w:rFonts w:ascii="Times New Roman" w:hAnsi="Times New Roman" w:cs="Times New Roman"/>
          <w:sz w:val="28"/>
          <w:szCs w:val="28"/>
        </w:rPr>
        <w:tab/>
      </w:r>
      <w:r w:rsidRPr="00D37546">
        <w:rPr>
          <w:rFonts w:ascii="Times New Roman" w:hAnsi="Times New Roman" w:cs="Times New Roman"/>
          <w:sz w:val="28"/>
          <w:szCs w:val="28"/>
        </w:rPr>
        <w:tab/>
        <w:t>Ігор КАШИРІН</w:t>
      </w:r>
    </w:p>
    <w:sectPr w:rsidR="00D37546" w:rsidRPr="00D37546" w:rsidSect="00D37546">
      <w:headerReference w:type="default" r:id="rId7"/>
      <w:pgSz w:w="16838" w:h="11906" w:orient="landscape"/>
      <w:pgMar w:top="1135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44B" w:rsidRDefault="00D3044B" w:rsidP="005F06B1">
      <w:pPr>
        <w:spacing w:after="0" w:line="240" w:lineRule="auto"/>
      </w:pPr>
      <w:r>
        <w:separator/>
      </w:r>
    </w:p>
  </w:endnote>
  <w:endnote w:type="continuationSeparator" w:id="0">
    <w:p w:rsidR="00D3044B" w:rsidRDefault="00D3044B" w:rsidP="005F0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44B" w:rsidRDefault="00D3044B" w:rsidP="005F06B1">
      <w:pPr>
        <w:spacing w:after="0" w:line="240" w:lineRule="auto"/>
      </w:pPr>
      <w:r>
        <w:separator/>
      </w:r>
    </w:p>
  </w:footnote>
  <w:footnote w:type="continuationSeparator" w:id="0">
    <w:p w:rsidR="00D3044B" w:rsidRDefault="00D3044B" w:rsidP="005F0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1102844859"/>
      <w:docPartObj>
        <w:docPartGallery w:val="Page Numbers (Top of Page)"/>
        <w:docPartUnique/>
      </w:docPartObj>
    </w:sdtPr>
    <w:sdtEndPr/>
    <w:sdtContent>
      <w:p w:rsidR="00B80B5E" w:rsidRPr="00D37546" w:rsidRDefault="00B80B5E" w:rsidP="00D37546">
        <w:pPr>
          <w:pStyle w:val="a3"/>
          <w:rPr>
            <w:rFonts w:ascii="Times New Roman" w:hAnsi="Times New Roman" w:cs="Times New Roman"/>
            <w:sz w:val="28"/>
            <w:szCs w:val="28"/>
          </w:rPr>
        </w:pPr>
        <w:r w:rsidRPr="00D37546">
          <w:rPr>
            <w:rFonts w:ascii="Times New Roman" w:hAnsi="Times New Roman" w:cs="Times New Roman"/>
            <w:sz w:val="28"/>
            <w:szCs w:val="28"/>
          </w:rPr>
          <w:t xml:space="preserve">                                                                                   </w:t>
        </w:r>
        <w:r>
          <w:rPr>
            <w:rFonts w:ascii="Times New Roman" w:hAnsi="Times New Roman" w:cs="Times New Roman"/>
            <w:sz w:val="28"/>
            <w:szCs w:val="28"/>
          </w:rPr>
          <w:t xml:space="preserve">             </w:t>
        </w:r>
        <w:r w:rsidRPr="00D37546">
          <w:rPr>
            <w:rFonts w:ascii="Times New Roman" w:hAnsi="Times New Roman" w:cs="Times New Roman"/>
            <w:sz w:val="28"/>
            <w:szCs w:val="28"/>
          </w:rPr>
          <w:t xml:space="preserve">      </w:t>
        </w:r>
        <w:r w:rsidRPr="00D375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754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75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F51EC" w:rsidRPr="00FF51EC">
          <w:rPr>
            <w:rFonts w:ascii="Times New Roman" w:hAnsi="Times New Roman" w:cs="Times New Roman"/>
            <w:noProof/>
            <w:sz w:val="28"/>
            <w:szCs w:val="28"/>
            <w:lang w:val="ru-RU"/>
          </w:rPr>
          <w:t>18</w:t>
        </w:r>
        <w:r w:rsidRPr="00D37546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                                    Продовження додатка до додатка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B1"/>
    <w:rsid w:val="002549CD"/>
    <w:rsid w:val="003619AB"/>
    <w:rsid w:val="00374DF8"/>
    <w:rsid w:val="003927BC"/>
    <w:rsid w:val="005F06B1"/>
    <w:rsid w:val="009852BC"/>
    <w:rsid w:val="00AB27DC"/>
    <w:rsid w:val="00B740F5"/>
    <w:rsid w:val="00B80B5E"/>
    <w:rsid w:val="00BC3575"/>
    <w:rsid w:val="00D147A9"/>
    <w:rsid w:val="00D3044B"/>
    <w:rsid w:val="00D37546"/>
    <w:rsid w:val="00E07338"/>
    <w:rsid w:val="00FF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6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06B1"/>
  </w:style>
  <w:style w:type="paragraph" w:styleId="a5">
    <w:name w:val="footer"/>
    <w:basedOn w:val="a"/>
    <w:link w:val="a6"/>
    <w:uiPriority w:val="99"/>
    <w:unhideWhenUsed/>
    <w:rsid w:val="005F06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06B1"/>
  </w:style>
  <w:style w:type="paragraph" w:styleId="a7">
    <w:name w:val="Balloon Text"/>
    <w:basedOn w:val="a"/>
    <w:link w:val="a8"/>
    <w:uiPriority w:val="99"/>
    <w:semiHidden/>
    <w:unhideWhenUsed/>
    <w:rsid w:val="00D37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7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6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06B1"/>
  </w:style>
  <w:style w:type="paragraph" w:styleId="a5">
    <w:name w:val="footer"/>
    <w:basedOn w:val="a"/>
    <w:link w:val="a6"/>
    <w:uiPriority w:val="99"/>
    <w:unhideWhenUsed/>
    <w:rsid w:val="005F06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06B1"/>
  </w:style>
  <w:style w:type="paragraph" w:styleId="a7">
    <w:name w:val="Balloon Text"/>
    <w:basedOn w:val="a"/>
    <w:link w:val="a8"/>
    <w:uiPriority w:val="99"/>
    <w:semiHidden/>
    <w:unhideWhenUsed/>
    <w:rsid w:val="00D37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7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23359</Words>
  <Characters>13316</Characters>
  <Application>Microsoft Office Word</Application>
  <DocSecurity>0</DocSecurity>
  <Lines>110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2026-07-21T10:09:00Z</cp:lastPrinted>
  <dcterms:created xsi:type="dcterms:W3CDTF">2026-07-20T12:39:00Z</dcterms:created>
  <dcterms:modified xsi:type="dcterms:W3CDTF">2026-08-03T12:41:00Z</dcterms:modified>
</cp:coreProperties>
</file>